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F2" w:rsidRPr="001A24DA" w:rsidRDefault="00F17F07" w:rsidP="00F17F07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1A24DA">
        <w:rPr>
          <w:rFonts w:ascii="Arial" w:hAnsi="Arial" w:cs="Arial"/>
          <w:color w:val="auto"/>
          <w:sz w:val="24"/>
          <w:szCs w:val="24"/>
        </w:rPr>
        <w:t>Identification of</w:t>
      </w:r>
      <w:r w:rsidR="009304A5" w:rsidRPr="001A24DA">
        <w:rPr>
          <w:rFonts w:ascii="Arial" w:hAnsi="Arial" w:cs="Arial"/>
          <w:color w:val="auto"/>
          <w:sz w:val="24"/>
          <w:szCs w:val="24"/>
        </w:rPr>
        <w:t xml:space="preserve"> CT edit</w:t>
      </w:r>
      <w:r w:rsidR="0078408E" w:rsidRPr="001A24DA">
        <w:rPr>
          <w:rFonts w:ascii="Arial" w:hAnsi="Arial" w:cs="Arial"/>
          <w:color w:val="auto"/>
          <w:sz w:val="24"/>
          <w:szCs w:val="24"/>
        </w:rPr>
        <w:t>ing</w:t>
      </w:r>
      <w:r w:rsidR="009304A5" w:rsidRPr="001A24DA">
        <w:rPr>
          <w:rFonts w:ascii="Arial" w:hAnsi="Arial" w:cs="Arial"/>
          <w:color w:val="auto"/>
          <w:sz w:val="24"/>
          <w:szCs w:val="24"/>
        </w:rPr>
        <w:t xml:space="preserve"> sites</w:t>
      </w:r>
    </w:p>
    <w:p w:rsidR="009304A5" w:rsidRPr="001A24DA" w:rsidRDefault="009304A5">
      <w:pPr>
        <w:rPr>
          <w:rFonts w:ascii="Arial" w:hAnsi="Arial" w:cs="Arial"/>
          <w:sz w:val="24"/>
          <w:szCs w:val="24"/>
        </w:rPr>
      </w:pPr>
      <w:r w:rsidRPr="001A24DA">
        <w:rPr>
          <w:rFonts w:ascii="Arial" w:hAnsi="Arial" w:cs="Arial"/>
          <w:sz w:val="24"/>
          <w:szCs w:val="24"/>
        </w:rPr>
        <w:t xml:space="preserve">For each </w:t>
      </w:r>
      <w:r w:rsidR="008A7981" w:rsidRPr="001A24DA">
        <w:rPr>
          <w:rFonts w:ascii="Arial" w:hAnsi="Arial" w:cs="Arial"/>
          <w:sz w:val="24"/>
          <w:szCs w:val="24"/>
        </w:rPr>
        <w:t xml:space="preserve">genomic </w:t>
      </w:r>
      <w:r w:rsidRPr="001A24DA">
        <w:rPr>
          <w:rFonts w:ascii="Arial" w:hAnsi="Arial" w:cs="Arial"/>
          <w:sz w:val="24"/>
          <w:szCs w:val="24"/>
        </w:rPr>
        <w:t xml:space="preserve">position with reference base C, we </w:t>
      </w:r>
      <w:r w:rsidR="009E3C68" w:rsidRPr="001A24DA">
        <w:rPr>
          <w:rFonts w:ascii="Arial" w:hAnsi="Arial" w:cs="Arial"/>
          <w:sz w:val="24"/>
          <w:szCs w:val="24"/>
        </w:rPr>
        <w:t>used the likelihood ratio test</w:t>
      </w:r>
      <w:r w:rsidRPr="001A24DA">
        <w:rPr>
          <w:rFonts w:ascii="Arial" w:hAnsi="Arial" w:cs="Arial"/>
          <w:sz w:val="24"/>
          <w:szCs w:val="24"/>
        </w:rPr>
        <w:t xml:space="preserve"> </w:t>
      </w:r>
      <w:r w:rsidR="009E3C68" w:rsidRPr="001A24DA">
        <w:rPr>
          <w:rFonts w:ascii="Arial" w:hAnsi="Arial" w:cs="Arial"/>
          <w:sz w:val="24"/>
          <w:szCs w:val="24"/>
        </w:rPr>
        <w:t>to assess</w:t>
      </w:r>
      <w:r w:rsidR="00356D31" w:rsidRPr="001A24DA">
        <w:rPr>
          <w:rFonts w:ascii="Arial" w:hAnsi="Arial" w:cs="Arial"/>
          <w:sz w:val="24"/>
          <w:szCs w:val="24"/>
        </w:rPr>
        <w:t xml:space="preserve"> </w:t>
      </w:r>
      <w:r w:rsidR="009E3C68" w:rsidRPr="001A24DA">
        <w:rPr>
          <w:rFonts w:ascii="Arial" w:hAnsi="Arial" w:cs="Arial"/>
          <w:sz w:val="24"/>
          <w:szCs w:val="24"/>
        </w:rPr>
        <w:t>how well the alignment data was</w:t>
      </w:r>
      <w:r w:rsidR="00356D31" w:rsidRPr="001A24DA">
        <w:rPr>
          <w:rFonts w:ascii="Arial" w:hAnsi="Arial" w:cs="Arial"/>
          <w:sz w:val="24"/>
          <w:szCs w:val="24"/>
        </w:rPr>
        <w:t xml:space="preserve"> explained by an assumption that the reads originated from a </w:t>
      </w:r>
      <w:r w:rsidR="00C81726" w:rsidRPr="001A24DA">
        <w:rPr>
          <w:rFonts w:ascii="Arial" w:hAnsi="Arial" w:cs="Arial"/>
          <w:sz w:val="24"/>
          <w:szCs w:val="24"/>
        </w:rPr>
        <w:t xml:space="preserve">template </w:t>
      </w:r>
      <w:r w:rsidR="00356D31" w:rsidRPr="001A24DA">
        <w:rPr>
          <w:rFonts w:ascii="Arial" w:hAnsi="Arial" w:cs="Arial"/>
          <w:sz w:val="24"/>
          <w:szCs w:val="24"/>
        </w:rPr>
        <w:t xml:space="preserve">mixture containing C and T alleles at certain proportion. We defined the </w:t>
      </w:r>
      <w:r w:rsidR="00C7590F" w:rsidRPr="001A24DA">
        <w:rPr>
          <w:rFonts w:ascii="Arial" w:hAnsi="Arial" w:cs="Arial"/>
          <w:sz w:val="24"/>
          <w:szCs w:val="24"/>
        </w:rPr>
        <w:t>likelihood function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0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8"/>
        <w:gridCol w:w="6713"/>
        <w:gridCol w:w="1439"/>
      </w:tblGrid>
      <w:tr w:rsidR="00C7590F" w:rsidRPr="001A24DA" w:rsidTr="00C7590F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L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CT;ω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= </m:t>
                </m:r>
                <m:nary>
                  <m:naryPr>
                    <m:chr m:val="∏"/>
                    <m:limLoc m:val="undOvr"/>
                    <m:sup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(o|CT;ω)</m:t>
                    </m:r>
                  </m:e>
                </m:nary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  <w:bookmarkStart w:id="0" w:name="_Ref349838677"/>
          </w:p>
        </w:tc>
        <w:bookmarkEnd w:id="0"/>
      </w:tr>
    </w:tbl>
    <w:p w:rsidR="00C7590F" w:rsidRPr="001A24DA" w:rsidRDefault="00C7590F">
      <w:pPr>
        <w:rPr>
          <w:rFonts w:ascii="Arial" w:eastAsiaTheme="minorEastAsia" w:hAnsi="Arial" w:cs="Arial"/>
          <w:sz w:val="24"/>
          <w:szCs w:val="24"/>
        </w:rPr>
      </w:pPr>
    </w:p>
    <w:p w:rsidR="00BC720D" w:rsidRPr="001A24DA" w:rsidRDefault="00034CF6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where</w:t>
      </w:r>
      <w:proofErr w:type="gramEnd"/>
      <w:r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D</m:t>
        </m:r>
      </m:oMath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denotes the pileup of all bases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o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 aligned at this </w:t>
      </w:r>
      <w:r w:rsidR="008A7981" w:rsidRPr="001A24DA">
        <w:rPr>
          <w:rFonts w:ascii="Arial" w:eastAsiaTheme="minorEastAsia" w:hAnsi="Arial" w:cs="Arial"/>
          <w:sz w:val="24"/>
          <w:szCs w:val="24"/>
        </w:rPr>
        <w:t xml:space="preserve">genomic </w:t>
      </w:r>
      <w:r w:rsidRPr="001A24DA">
        <w:rPr>
          <w:rFonts w:ascii="Arial" w:eastAsiaTheme="minorEastAsia" w:hAnsi="Arial" w:cs="Arial"/>
          <w:sz w:val="24"/>
          <w:szCs w:val="24"/>
        </w:rPr>
        <w:t>position</w:t>
      </w:r>
      <w:r w:rsidR="009C2F34" w:rsidRPr="001A24DA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9C2F34" w:rsidRPr="001A24DA">
        <w:rPr>
          <w:rFonts w:ascii="Arial" w:eastAsiaTheme="minorEastAsia" w:hAnsi="Arial" w:cs="Arial"/>
          <w:sz w:val="24"/>
          <w:szCs w:val="24"/>
        </w:rPr>
        <w:t xml:space="preserve"> denotes the position of base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o</m:t>
        </m:r>
      </m:oMath>
      <w:r w:rsidR="009C2F34" w:rsidRPr="001A24DA">
        <w:rPr>
          <w:rFonts w:ascii="Arial" w:eastAsiaTheme="minorEastAsia" w:hAnsi="Arial" w:cs="Arial"/>
          <w:sz w:val="24"/>
          <w:szCs w:val="24"/>
        </w:rPr>
        <w:t xml:space="preserve"> on the read,</w:t>
      </w:r>
      <w:r w:rsidRPr="001A24DA"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ω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 is the </w:t>
      </w:r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CT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edit fraction. </w:t>
      </w:r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The probability of observing base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o</m:t>
        </m:r>
      </m:oMath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given edit fraction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ω</m:t>
        </m:r>
      </m:oMath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is given by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C7590F" w:rsidRPr="001A24DA" w:rsidTr="00B60ED8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1A24DA" w:rsidP="00C7590F">
            <w:pPr>
              <w:rPr>
                <w:rFonts w:ascii="Arial" w:eastAsiaTheme="minorEastAsia" w:hAnsi="Arial" w:cs="Arial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</m:t>
                    </m:r>
                  </m:e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CT;ω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1-ω</m:t>
                    </m:r>
                  </m:e>
                </m:d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</m:t>
                    </m:r>
                  </m:e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C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 ω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(o|T)</m:t>
                </m:r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C7590F" w:rsidRPr="001A24DA" w:rsidRDefault="00C7590F">
      <w:pPr>
        <w:rPr>
          <w:rFonts w:ascii="Arial" w:eastAsiaTheme="minorEastAsia" w:hAnsi="Arial" w:cs="Arial"/>
          <w:sz w:val="24"/>
          <w:szCs w:val="24"/>
        </w:rPr>
      </w:pPr>
    </w:p>
    <w:p w:rsidR="00BC720D" w:rsidRPr="001A24DA" w:rsidRDefault="00356D31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where</w:t>
      </w:r>
      <w:proofErr w:type="gramEnd"/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(o|r)</m:t>
        </m:r>
      </m:oMath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is the probability of observing base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o</m:t>
        </m:r>
      </m:oMath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on read position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given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the template the read originated from had base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</m:t>
        </m:r>
      </m:oMath>
      <w:r w:rsidR="00C81726" w:rsidRPr="001A24DA">
        <w:rPr>
          <w:rFonts w:ascii="Arial" w:eastAsiaTheme="minorEastAsia" w:hAnsi="Arial" w:cs="Arial"/>
          <w:sz w:val="24"/>
          <w:szCs w:val="24"/>
        </w:rPr>
        <w:t xml:space="preserve"> at the</w:t>
      </w:r>
      <w:r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genomic </w:t>
      </w:r>
      <w:r w:rsidRPr="001A24DA">
        <w:rPr>
          <w:rFonts w:ascii="Arial" w:eastAsiaTheme="minorEastAsia" w:hAnsi="Arial" w:cs="Arial"/>
          <w:sz w:val="24"/>
          <w:szCs w:val="24"/>
        </w:rPr>
        <w:t>position</w:t>
      </w:r>
      <w:r w:rsidR="00C81726" w:rsidRPr="001A24DA">
        <w:rPr>
          <w:rFonts w:ascii="Arial" w:eastAsiaTheme="minorEastAsia" w:hAnsi="Arial" w:cs="Arial"/>
          <w:sz w:val="24"/>
          <w:szCs w:val="24"/>
        </w:rPr>
        <w:t xml:space="preserve"> which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C81726" w:rsidRPr="001A24DA">
        <w:rPr>
          <w:rFonts w:ascii="Arial" w:eastAsiaTheme="minorEastAsia" w:hAnsi="Arial" w:cs="Arial"/>
          <w:sz w:val="24"/>
          <w:szCs w:val="24"/>
        </w:rPr>
        <w:t xml:space="preserve"> maps to</w:t>
      </w:r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. For the latter probability, the following model </w:t>
      </w:r>
      <w:r w:rsidR="00C7590F" w:rsidRPr="001A24DA">
        <w:rPr>
          <w:rFonts w:ascii="Arial" w:eastAsiaTheme="minorEastAsia" w:hAnsi="Arial" w:cs="Arial"/>
          <w:sz w:val="24"/>
          <w:szCs w:val="24"/>
        </w:rPr>
        <w:t>was assumed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C7590F" w:rsidRPr="001A24DA" w:rsidTr="00B60ED8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1A24DA" w:rsidP="00356D31">
            <w:pPr>
              <w:rPr>
                <w:rFonts w:ascii="Arial" w:eastAsiaTheme="minorEastAsia" w:hAnsi="Arial" w:cs="Arial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</m:t>
                    </m:r>
                  </m:e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r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 1-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       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if</m:t>
                        </m:r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o=r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 xml:space="preserve">  e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or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p>
                        </m:sSubSup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          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if</m:t>
                        </m:r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 xml:space="preserve"> o≠r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  <w:bookmarkStart w:id="1" w:name="_Ref349914757"/>
          </w:p>
        </w:tc>
        <w:bookmarkEnd w:id="1"/>
      </w:tr>
    </w:tbl>
    <w:p w:rsidR="00C7590F" w:rsidRPr="001A24DA" w:rsidRDefault="00C7590F">
      <w:pPr>
        <w:rPr>
          <w:rFonts w:ascii="Arial" w:eastAsiaTheme="minorEastAsia" w:hAnsi="Arial" w:cs="Arial"/>
          <w:sz w:val="24"/>
          <w:szCs w:val="24"/>
        </w:rPr>
      </w:pPr>
    </w:p>
    <w:p w:rsidR="00C7590F" w:rsidRPr="001A24DA" w:rsidRDefault="00E200DF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w</w:t>
      </w:r>
      <w:r w:rsidR="00BC720D" w:rsidRPr="001A24DA">
        <w:rPr>
          <w:rFonts w:ascii="Arial" w:eastAsiaTheme="minorEastAsia" w:hAnsi="Arial" w:cs="Arial"/>
          <w:sz w:val="24"/>
          <w:szCs w:val="24"/>
        </w:rPr>
        <w:t>here</w:t>
      </w:r>
      <w:proofErr w:type="gramEnd"/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the overall </w:t>
      </w:r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mismatch rate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sub>
        </m:sSub>
      </m:oMath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and the confusion matrix</w:t>
      </w:r>
      <w:r w:rsidR="00D871F0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BC720D"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or</m:t>
            </m:r>
          </m:sub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sup>
        </m:sSubSup>
      </m:oMath>
      <w:r w:rsidRPr="001A24DA">
        <w:rPr>
          <w:rFonts w:ascii="Arial" w:eastAsiaTheme="minorEastAsia" w:hAnsi="Arial" w:cs="Arial"/>
          <w:sz w:val="24"/>
          <w:szCs w:val="24"/>
        </w:rPr>
        <w:t xml:space="preserve"> were estimated from the data as functions of the position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5D52B8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on the read as described </w:t>
      </w:r>
      <w:r w:rsidR="009C2F34" w:rsidRPr="001A24DA">
        <w:rPr>
          <w:rFonts w:ascii="Arial" w:eastAsiaTheme="minorEastAsia" w:hAnsi="Arial" w:cs="Arial"/>
          <w:sz w:val="24"/>
          <w:szCs w:val="24"/>
        </w:rPr>
        <w:t>below</w:t>
      </w:r>
      <w:r w:rsidRPr="001A24DA">
        <w:rPr>
          <w:rFonts w:ascii="Arial" w:eastAsiaTheme="minorEastAsia" w:hAnsi="Arial" w:cs="Arial"/>
          <w:sz w:val="24"/>
          <w:szCs w:val="24"/>
        </w:rPr>
        <w:t xml:space="preserve">. </w:t>
      </w:r>
      <w:r w:rsidR="00D04CC3" w:rsidRPr="001A24DA">
        <w:rPr>
          <w:rFonts w:ascii="Arial" w:eastAsiaTheme="minorEastAsia" w:hAnsi="Arial" w:cs="Arial"/>
          <w:sz w:val="24"/>
          <w:szCs w:val="24"/>
        </w:rPr>
        <w:t>When the likelihood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D04CC3"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e>
            <m:r>
              <w:rPr>
                <w:rFonts w:ascii="Cambria Math" w:hAnsi="Cambria Math" w:cs="Arial"/>
                <w:sz w:val="24"/>
                <w:szCs w:val="24"/>
              </w:rPr>
              <m:t>CT;ω</m:t>
            </m:r>
          </m:e>
        </m:d>
      </m:oMath>
      <w:r w:rsidR="00D04CC3" w:rsidRPr="001A24DA">
        <w:rPr>
          <w:rFonts w:ascii="Arial" w:eastAsiaTheme="minorEastAsia" w:hAnsi="Arial" w:cs="Arial"/>
          <w:sz w:val="24"/>
          <w:szCs w:val="24"/>
        </w:rPr>
        <w:t xml:space="preserve"> is maximized over </w:t>
      </w:r>
      <m:oMath>
        <m:r>
          <w:rPr>
            <w:rFonts w:ascii="Cambria Math" w:hAnsi="Cambria Math" w:cs="Arial"/>
            <w:sz w:val="24"/>
            <w:szCs w:val="24"/>
          </w:rPr>
          <m:t>ω</m:t>
        </m:r>
      </m:oMath>
      <w:r w:rsidR="00D04CC3" w:rsidRPr="001A24DA">
        <w:rPr>
          <w:rFonts w:ascii="Arial" w:eastAsiaTheme="minorEastAsia" w:hAnsi="Arial" w:cs="Arial"/>
          <w:sz w:val="24"/>
          <w:szCs w:val="24"/>
        </w:rPr>
        <w:t xml:space="preserve"> and compared to the likelihood of data under the condition</w:t>
      </w:r>
      <m:oMath>
        <m:r>
          <w:rPr>
            <w:rFonts w:ascii="Cambria Math" w:hAnsi="Cambria Math" w:cs="Arial"/>
            <w:sz w:val="24"/>
            <w:szCs w:val="24"/>
          </w:rPr>
          <m:t xml:space="preserve"> ω</m:t>
        </m:r>
      </m:oMath>
      <w:r w:rsidR="00D04CC3" w:rsidRPr="001A24DA">
        <w:rPr>
          <w:rFonts w:ascii="Arial" w:eastAsiaTheme="minorEastAsia" w:hAnsi="Arial" w:cs="Arial"/>
          <w:sz w:val="24"/>
          <w:szCs w:val="24"/>
        </w:rPr>
        <w:t>=0 (no edit), then the quantity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C7590F" w:rsidRPr="001A24DA" w:rsidTr="00B60ED8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d=-2</m:t>
                </m:r>
                <m:func>
                  <m:fun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L(D|CT;ω=0)</m:t>
                            </m:r>
                          </m:num>
                          <m:den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max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eastAsiaTheme="minorEastAsia" w:hAnsi="Cambria Math" w:cs="Arial"/>
                                        <w:sz w:val="24"/>
                                        <w:szCs w:val="24"/>
                                      </w:rPr>
                                      <m:t>ω</m:t>
                                    </m:r>
                                  </m:lim>
                                </m:limLow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Arial"/>
                                    <w:sz w:val="24"/>
                                    <w:szCs w:val="24"/>
                                  </w:rPr>
                                  <m:t>L(D|CT;ω)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9A3FAC" w:rsidRPr="001A24DA" w:rsidRDefault="009A3FAC">
      <w:pPr>
        <w:rPr>
          <w:rFonts w:ascii="Arial" w:eastAsiaTheme="minorEastAsia" w:hAnsi="Arial" w:cs="Arial"/>
          <w:sz w:val="24"/>
          <w:szCs w:val="24"/>
        </w:rPr>
      </w:pPr>
    </w:p>
    <w:p w:rsidR="00D04CC3" w:rsidRPr="001A24DA" w:rsidRDefault="00D04CC3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has</w:t>
      </w:r>
      <w:proofErr w:type="gramEnd"/>
      <w:r w:rsidRPr="001A24DA">
        <w:rPr>
          <w:rFonts w:ascii="Arial" w:eastAsiaTheme="minorEastAsia" w:hAnsi="Arial" w:cs="Arial"/>
          <w:sz w:val="24"/>
          <w:szCs w:val="24"/>
        </w:rPr>
        <w:t xml:space="preserve"> the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χ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distribution with one degree of freedom. </w:t>
      </w:r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Similarly to </w:t>
      </w:r>
      <m:oMath>
        <m:r>
          <w:rPr>
            <w:rFonts w:ascii="Cambria Math" w:hAnsi="Cambria Math" w:cs="Arial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e>
            <m:r>
              <w:rPr>
                <w:rFonts w:ascii="Cambria Math" w:hAnsi="Cambria Math" w:cs="Arial"/>
                <w:sz w:val="24"/>
                <w:szCs w:val="24"/>
              </w:rPr>
              <m:t>CT;ω</m:t>
            </m:r>
          </m:e>
        </m:d>
      </m:oMath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one can also define likelihoods of data under the assumption that the reads originated from a mixture of C and one of the other (non-T) bases: </w:t>
      </w:r>
      <m:oMath>
        <m:r>
          <w:rPr>
            <w:rFonts w:ascii="Cambria Math" w:hAnsi="Cambria Math" w:cs="Arial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e>
            <m:r>
              <w:rPr>
                <w:rFonts w:ascii="Cambria Math" w:hAnsi="Cambria Math" w:cs="Arial"/>
                <w:sz w:val="24"/>
                <w:szCs w:val="24"/>
              </w:rPr>
              <m:t>CA;α</m:t>
            </m:r>
          </m:e>
        </m:d>
      </m:oMath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and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e>
            <m:r>
              <w:rPr>
                <w:rFonts w:ascii="Cambria Math" w:hAnsi="Cambria Math" w:cs="Arial"/>
                <w:sz w:val="24"/>
                <w:szCs w:val="24"/>
              </w:rPr>
              <m:t>CG;β</m:t>
            </m:r>
          </m:e>
        </m:d>
      </m:oMath>
      <w:r w:rsidR="00722A98" w:rsidRPr="001A24DA">
        <w:rPr>
          <w:rFonts w:ascii="Arial" w:eastAsiaTheme="minorEastAsia" w:hAnsi="Arial" w:cs="Arial"/>
          <w:sz w:val="24"/>
          <w:szCs w:val="24"/>
        </w:rPr>
        <w:t xml:space="preserve">, with </w:t>
      </w:r>
      <m:oMath>
        <m:r>
          <w:rPr>
            <w:rFonts w:ascii="Cambria Math" w:hAnsi="Cambria Math" w:cs="Arial"/>
            <w:sz w:val="24"/>
            <w:szCs w:val="24"/>
          </w:rPr>
          <m:t>α</m:t>
        </m:r>
      </m:oMath>
      <w:r w:rsidR="00722A98" w:rsidRPr="001A24DA"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r>
          <w:rPr>
            <w:rFonts w:ascii="Cambria Math" w:hAnsi="Cambria Math" w:cs="Arial"/>
            <w:sz w:val="24"/>
            <w:szCs w:val="24"/>
          </w:rPr>
          <m:t>β</m:t>
        </m:r>
      </m:oMath>
      <w:r w:rsidR="00722A98" w:rsidRPr="001A24DA">
        <w:rPr>
          <w:rFonts w:ascii="Arial" w:eastAsiaTheme="minorEastAsia" w:hAnsi="Arial" w:cs="Arial"/>
          <w:sz w:val="24"/>
          <w:szCs w:val="24"/>
        </w:rPr>
        <w:t xml:space="preserve"> denoting the A and G fraction in the 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template </w:t>
      </w:r>
      <w:r w:rsidR="00722A98" w:rsidRPr="001A24DA">
        <w:rPr>
          <w:rFonts w:ascii="Arial" w:eastAsiaTheme="minorEastAsia" w:hAnsi="Arial" w:cs="Arial"/>
          <w:sz w:val="24"/>
          <w:szCs w:val="24"/>
        </w:rPr>
        <w:t>mixture, respectively</w:t>
      </w:r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. The CT edit </w:t>
      </w:r>
      <w:r w:rsidR="00F17F07" w:rsidRPr="001A24DA">
        <w:rPr>
          <w:rFonts w:ascii="Arial" w:eastAsiaTheme="minorEastAsia" w:hAnsi="Arial" w:cs="Arial"/>
          <w:sz w:val="24"/>
          <w:szCs w:val="24"/>
        </w:rPr>
        <w:t>was</w:t>
      </w:r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called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at a genomic position</w:t>
      </w:r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with reference base C </w:t>
      </w:r>
      <w:r w:rsidR="00277575" w:rsidRPr="001A24DA">
        <w:rPr>
          <w:rFonts w:ascii="Arial" w:eastAsiaTheme="minorEastAsia" w:hAnsi="Arial" w:cs="Arial"/>
          <w:sz w:val="24"/>
          <w:szCs w:val="24"/>
        </w:rPr>
        <w:t>if</w:t>
      </w:r>
      <w:r w:rsidR="00596EA2" w:rsidRPr="001A24DA">
        <w:rPr>
          <w:rFonts w:ascii="Arial" w:eastAsiaTheme="minorEastAsia" w:hAnsi="Arial" w:cs="Arial"/>
          <w:sz w:val="24"/>
          <w:szCs w:val="24"/>
        </w:rPr>
        <w:t xml:space="preserve"> the major allele </w:t>
      </w:r>
      <w:r w:rsidR="00F17F07" w:rsidRPr="001A24DA">
        <w:rPr>
          <w:rFonts w:ascii="Arial" w:eastAsiaTheme="minorEastAsia" w:hAnsi="Arial" w:cs="Arial"/>
          <w:sz w:val="24"/>
          <w:szCs w:val="24"/>
        </w:rPr>
        <w:t>was</w:t>
      </w:r>
      <w:r w:rsidR="00596EA2" w:rsidRPr="001A24DA">
        <w:rPr>
          <w:rFonts w:ascii="Arial" w:eastAsiaTheme="minorEastAsia" w:hAnsi="Arial" w:cs="Arial"/>
          <w:sz w:val="24"/>
          <w:szCs w:val="24"/>
        </w:rPr>
        <w:t xml:space="preserve"> T or if </w:t>
      </w:r>
      <w:r w:rsidR="00C81726" w:rsidRPr="001A24DA">
        <w:rPr>
          <w:rFonts w:ascii="Arial" w:eastAsiaTheme="minorEastAsia" w:hAnsi="Arial" w:cs="Arial"/>
          <w:sz w:val="24"/>
          <w:szCs w:val="24"/>
        </w:rPr>
        <w:t xml:space="preserve">the </w:t>
      </w:r>
      <w:r w:rsidR="00596EA2" w:rsidRPr="001A24DA">
        <w:rPr>
          <w:rFonts w:ascii="Arial" w:eastAsiaTheme="minorEastAsia" w:hAnsi="Arial" w:cs="Arial"/>
          <w:sz w:val="24"/>
          <w:szCs w:val="24"/>
        </w:rPr>
        <w:t xml:space="preserve">major allele </w:t>
      </w:r>
      <w:r w:rsidR="00F17F07" w:rsidRPr="001A24DA">
        <w:rPr>
          <w:rFonts w:ascii="Arial" w:eastAsiaTheme="minorEastAsia" w:hAnsi="Arial" w:cs="Arial"/>
          <w:sz w:val="24"/>
          <w:szCs w:val="24"/>
        </w:rPr>
        <w:t>was</w:t>
      </w:r>
      <w:r w:rsidR="00596EA2" w:rsidRPr="001A24DA">
        <w:rPr>
          <w:rFonts w:ascii="Arial" w:eastAsiaTheme="minorEastAsia" w:hAnsi="Arial" w:cs="Arial"/>
          <w:sz w:val="24"/>
          <w:szCs w:val="24"/>
        </w:rPr>
        <w:t xml:space="preserve"> C and </w:t>
      </w:r>
      <w:r w:rsidR="00356D31" w:rsidRPr="001A24DA">
        <w:rPr>
          <w:rFonts w:ascii="Arial" w:eastAsiaTheme="minorEastAsia" w:hAnsi="Arial" w:cs="Arial"/>
          <w:sz w:val="24"/>
          <w:szCs w:val="24"/>
        </w:rPr>
        <w:t xml:space="preserve">the following two conditions </w:t>
      </w:r>
      <w:r w:rsidR="00F17F07" w:rsidRPr="001A24DA">
        <w:rPr>
          <w:rFonts w:ascii="Arial" w:eastAsiaTheme="minorEastAsia" w:hAnsi="Arial" w:cs="Arial"/>
          <w:sz w:val="24"/>
          <w:szCs w:val="24"/>
        </w:rPr>
        <w:t>were</w:t>
      </w:r>
      <w:r w:rsidR="00356D31" w:rsidRPr="001A24DA">
        <w:rPr>
          <w:rFonts w:ascii="Arial" w:eastAsiaTheme="minorEastAsia" w:hAnsi="Arial" w:cs="Arial"/>
          <w:sz w:val="24"/>
          <w:szCs w:val="24"/>
        </w:rPr>
        <w:t xml:space="preserve"> satisfied: </w:t>
      </w:r>
    </w:p>
    <w:p w:rsidR="00277575" w:rsidRPr="001A24DA" w:rsidRDefault="001A24DA" w:rsidP="00277575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max</m:t>
                </m:r>
              </m:e>
              <m:li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ω</m:t>
                </m:r>
              </m:lim>
            </m:limLow>
          </m:fName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L(D|CT;ω)</m:t>
            </m:r>
          </m:e>
        </m:func>
        <m:r>
          <w:rPr>
            <w:rFonts w:ascii="Cambria Math" w:eastAsiaTheme="minorEastAsia" w:hAnsi="Cambria Math" w:cs="Arial"/>
            <w:sz w:val="24"/>
            <w:szCs w:val="24"/>
          </w:rPr>
          <m:t>&gt;</m:t>
        </m:r>
        <m:func>
          <m:func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max</m:t>
                </m:r>
              </m:e>
              <m:li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α</m:t>
                </m:r>
              </m:lim>
            </m:limLow>
          </m:fName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L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D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CB;α</m:t>
                </m:r>
              </m:e>
            </m:d>
          </m:e>
        </m:func>
      </m:oMath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, where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B</m:t>
        </m:r>
      </m:oMath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is the second (besides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T</m:t>
        </m:r>
      </m:oMath>
      <w:r w:rsidR="003F7F13" w:rsidRPr="001A24DA">
        <w:rPr>
          <w:rFonts w:ascii="Arial" w:eastAsiaTheme="minorEastAsia" w:hAnsi="Arial" w:cs="Arial"/>
          <w:sz w:val="24"/>
          <w:szCs w:val="24"/>
        </w:rPr>
        <w:t>) minor allele observed</w:t>
      </w:r>
    </w:p>
    <w:p w:rsidR="00277575" w:rsidRPr="001A24DA" w:rsidRDefault="00C81726" w:rsidP="00277575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p</w:t>
      </w:r>
      <w:r w:rsidR="00277575" w:rsidRPr="001A24DA">
        <w:rPr>
          <w:rFonts w:ascii="Arial" w:eastAsiaTheme="minorEastAsia" w:hAnsi="Arial" w:cs="Arial"/>
          <w:sz w:val="24"/>
          <w:szCs w:val="24"/>
        </w:rPr>
        <w:t>-value</w:t>
      </w:r>
      <w:proofErr w:type="gramEnd"/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of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d</m:t>
        </m:r>
      </m:oMath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derived assuming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χ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(1)</m:t>
        </m:r>
      </m:oMath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distribution </w:t>
      </w:r>
      <w:r w:rsidR="00F17F07" w:rsidRPr="001A24DA">
        <w:rPr>
          <w:rFonts w:ascii="Arial" w:eastAsiaTheme="minorEastAsia" w:hAnsi="Arial" w:cs="Arial"/>
          <w:sz w:val="24"/>
          <w:szCs w:val="24"/>
        </w:rPr>
        <w:t>was</w:t>
      </w:r>
      <w:r w:rsidR="00277575" w:rsidRPr="001A24DA">
        <w:rPr>
          <w:rFonts w:ascii="Arial" w:eastAsiaTheme="minorEastAsia" w:hAnsi="Arial" w:cs="Arial"/>
          <w:sz w:val="24"/>
          <w:szCs w:val="24"/>
        </w:rPr>
        <w:t xml:space="preserve"> below the threshold</w:t>
      </w:r>
      <w:r w:rsidR="00356D31" w:rsidRPr="001A24DA">
        <w:rPr>
          <w:rFonts w:ascii="Arial" w:eastAsiaTheme="minorEastAsia" w:hAnsi="Arial" w:cs="Arial"/>
          <w:sz w:val="24"/>
          <w:szCs w:val="24"/>
        </w:rPr>
        <w:t xml:space="preserve"> of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-6</m:t>
            </m:r>
          </m:sup>
        </m:sSup>
      </m:oMath>
      <w:r w:rsidR="00356D31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277575" w:rsidRPr="001A24DA">
        <w:rPr>
          <w:rFonts w:ascii="Arial" w:eastAsiaTheme="minorEastAsia" w:hAnsi="Arial" w:cs="Arial"/>
          <w:sz w:val="24"/>
          <w:szCs w:val="24"/>
        </w:rPr>
        <w:t>.</w:t>
      </w:r>
    </w:p>
    <w:p w:rsidR="00E41F16" w:rsidRPr="001A24DA" w:rsidRDefault="00356D31" w:rsidP="00356D31">
      <w:p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t xml:space="preserve">The p-value threshold was chosen as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-6</m:t>
            </m:r>
          </m:sup>
        </m:sSup>
      </m:oMath>
      <w:r w:rsidRPr="001A24DA">
        <w:rPr>
          <w:rFonts w:ascii="Arial" w:eastAsiaTheme="minorEastAsia" w:hAnsi="Arial" w:cs="Arial"/>
          <w:sz w:val="24"/>
          <w:szCs w:val="24"/>
        </w:rPr>
        <w:t xml:space="preserve"> to ensure that the probabilit</w:t>
      </w:r>
      <w:r w:rsidR="00554892" w:rsidRPr="001A24DA">
        <w:rPr>
          <w:rFonts w:ascii="Arial" w:eastAsiaTheme="minorEastAsia" w:hAnsi="Arial" w:cs="Arial"/>
          <w:sz w:val="24"/>
          <w:szCs w:val="24"/>
        </w:rPr>
        <w:t xml:space="preserve">y of any CT edit being called </w:t>
      </w:r>
      <w:r w:rsidRPr="001A24DA">
        <w:rPr>
          <w:rFonts w:ascii="Arial" w:eastAsiaTheme="minorEastAsia" w:hAnsi="Arial" w:cs="Arial"/>
          <w:sz w:val="24"/>
          <w:szCs w:val="24"/>
        </w:rPr>
        <w:t>accident</w:t>
      </w:r>
      <w:r w:rsidR="00554892" w:rsidRPr="001A24DA">
        <w:rPr>
          <w:rFonts w:ascii="Arial" w:eastAsiaTheme="minorEastAsia" w:hAnsi="Arial" w:cs="Arial"/>
          <w:sz w:val="24"/>
          <w:szCs w:val="24"/>
        </w:rPr>
        <w:t>ally</w:t>
      </w:r>
      <w:r w:rsidRPr="001A24DA">
        <w:rPr>
          <w:rFonts w:ascii="Arial" w:eastAsiaTheme="minorEastAsia" w:hAnsi="Arial" w:cs="Arial"/>
          <w:sz w:val="24"/>
          <w:szCs w:val="24"/>
        </w:rPr>
        <w:t xml:space="preserve"> stays below 1% (applying </w:t>
      </w:r>
      <w:proofErr w:type="spellStart"/>
      <w:r w:rsidRPr="001A24DA">
        <w:rPr>
          <w:rFonts w:ascii="Arial" w:eastAsiaTheme="minorEastAsia" w:hAnsi="Arial" w:cs="Arial"/>
          <w:sz w:val="24"/>
          <w:szCs w:val="24"/>
        </w:rPr>
        <w:t>Bonferroni</w:t>
      </w:r>
      <w:proofErr w:type="spellEnd"/>
      <w:r w:rsidRPr="001A24DA">
        <w:rPr>
          <w:rFonts w:ascii="Arial" w:eastAsiaTheme="minorEastAsia" w:hAnsi="Arial" w:cs="Arial"/>
          <w:sz w:val="24"/>
          <w:szCs w:val="24"/>
        </w:rPr>
        <w:t xml:space="preserve"> correction</w:t>
      </w:r>
      <w:r w:rsidR="00D76BF7" w:rsidRPr="001A24DA">
        <w:rPr>
          <w:rFonts w:ascii="Arial" w:eastAsiaTheme="minorEastAsia" w:hAnsi="Arial" w:cs="Arial"/>
          <w:sz w:val="24"/>
          <w:szCs w:val="24"/>
        </w:rPr>
        <w:t xml:space="preserve"> for repetitive testing with </w:t>
      </w:r>
      <w:r w:rsidR="00E937F2" w:rsidRPr="001A24DA">
        <w:rPr>
          <w:rFonts w:ascii="Arial" w:eastAsiaTheme="minorEastAsia" w:hAnsi="Arial" w:cs="Arial"/>
          <w:sz w:val="24"/>
          <w:szCs w:val="24"/>
        </w:rPr>
        <w:t>8320</w:t>
      </w:r>
      <w:r w:rsidR="00D76BF7" w:rsidRPr="001A24DA">
        <w:rPr>
          <w:rFonts w:ascii="Arial" w:eastAsiaTheme="minorEastAsia" w:hAnsi="Arial" w:cs="Arial"/>
          <w:sz w:val="24"/>
          <w:szCs w:val="24"/>
        </w:rPr>
        <w:t xml:space="preserve"> C sites gives 0.01/</w:t>
      </w:r>
      <w:r w:rsidR="00F932DD" w:rsidRPr="001A24DA">
        <w:rPr>
          <w:rFonts w:ascii="Arial" w:eastAsiaTheme="minorEastAsia" w:hAnsi="Arial" w:cs="Arial"/>
          <w:sz w:val="24"/>
          <w:szCs w:val="24"/>
        </w:rPr>
        <w:t>832</w:t>
      </w:r>
      <w:r w:rsidR="00DC2C3C" w:rsidRPr="001A24DA">
        <w:rPr>
          <w:rFonts w:ascii="Arial" w:eastAsiaTheme="minorEastAsia" w:hAnsi="Arial" w:cs="Arial"/>
          <w:sz w:val="24"/>
          <w:szCs w:val="24"/>
        </w:rPr>
        <w:t>0</w:t>
      </w:r>
      <w:r w:rsidR="00D76BF7" w:rsidRPr="001A24DA">
        <w:rPr>
          <w:rFonts w:ascii="Arial" w:eastAsiaTheme="minorEastAsia" w:hAnsi="Arial" w:cs="Arial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1.2×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-6</m:t>
            </m:r>
          </m:sup>
        </m:sSup>
      </m:oMath>
      <w:r w:rsidR="00D76BF7" w:rsidRPr="001A24DA">
        <w:rPr>
          <w:rFonts w:ascii="Arial" w:eastAsiaTheme="minorEastAsia" w:hAnsi="Arial" w:cs="Arial"/>
          <w:sz w:val="24"/>
          <w:szCs w:val="24"/>
        </w:rPr>
        <w:t>).</w:t>
      </w:r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All calculations were performed using the </w:t>
      </w:r>
      <w:proofErr w:type="spellStart"/>
      <w:r w:rsidR="003F7F13" w:rsidRPr="001A24DA">
        <w:rPr>
          <w:rFonts w:ascii="Arial" w:eastAsiaTheme="minorEastAsia" w:hAnsi="Arial" w:cs="Arial"/>
          <w:sz w:val="24"/>
          <w:szCs w:val="24"/>
        </w:rPr>
        <w:t>mpileup</w:t>
      </w:r>
      <w:proofErr w:type="spellEnd"/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function of the </w:t>
      </w:r>
      <w:proofErr w:type="spellStart"/>
      <w:r w:rsidR="003F7F13" w:rsidRPr="001A24DA">
        <w:rPr>
          <w:rFonts w:ascii="Arial" w:eastAsiaTheme="minorEastAsia" w:hAnsi="Arial" w:cs="Arial"/>
          <w:sz w:val="24"/>
          <w:szCs w:val="24"/>
        </w:rPr>
        <w:t>samtools</w:t>
      </w:r>
      <w:proofErr w:type="spellEnd"/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package</w:t>
      </w:r>
      <w:r w:rsidR="00D07A1A" w:rsidRPr="001A24DA">
        <w:rPr>
          <w:rFonts w:ascii="Arial" w:eastAsiaTheme="minorEastAsia" w:hAnsi="Arial" w:cs="Arial"/>
          <w:sz w:val="24"/>
          <w:szCs w:val="24"/>
        </w:rPr>
        <w:t xml:space="preserve"> [34]</w:t>
      </w:r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coupled with custom </w:t>
      </w:r>
      <w:proofErr w:type="spellStart"/>
      <w:r w:rsidR="003F7F13" w:rsidRPr="001A24DA">
        <w:rPr>
          <w:rFonts w:ascii="Arial" w:eastAsiaTheme="minorEastAsia" w:hAnsi="Arial" w:cs="Arial"/>
          <w:sz w:val="24"/>
          <w:szCs w:val="24"/>
        </w:rPr>
        <w:t>perl</w:t>
      </w:r>
      <w:proofErr w:type="spellEnd"/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 scripts. Likelihood maximizations were performed using a numerical procedure.</w:t>
      </w:r>
    </w:p>
    <w:p w:rsidR="00E41F16" w:rsidRPr="001A24DA" w:rsidRDefault="00E41F16" w:rsidP="00A93CC5">
      <w:pPr>
        <w:pStyle w:val="Heading1"/>
        <w:rPr>
          <w:rFonts w:ascii="Arial" w:eastAsiaTheme="minorEastAsia" w:hAnsi="Arial" w:cs="Arial"/>
          <w:color w:val="auto"/>
          <w:sz w:val="24"/>
          <w:szCs w:val="24"/>
        </w:rPr>
      </w:pPr>
      <w:r w:rsidRPr="001A24DA">
        <w:rPr>
          <w:rFonts w:ascii="Arial" w:eastAsiaTheme="minorEastAsia" w:hAnsi="Arial" w:cs="Arial"/>
          <w:color w:val="auto"/>
          <w:sz w:val="24"/>
          <w:szCs w:val="24"/>
        </w:rPr>
        <w:t>Estimating mismatch rates</w:t>
      </w:r>
    </w:p>
    <w:p w:rsidR="00E41F16" w:rsidRPr="001A24DA" w:rsidRDefault="00E41F16" w:rsidP="00356D31">
      <w:p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t>The mismatch rates used in Eq. (</w:t>
      </w:r>
      <w:r w:rsidR="00F17F07" w:rsidRPr="001A24DA">
        <w:rPr>
          <w:rFonts w:ascii="Arial" w:eastAsiaTheme="minorEastAsia" w:hAnsi="Arial" w:cs="Arial"/>
          <w:sz w:val="24"/>
          <w:szCs w:val="24"/>
        </w:rPr>
        <w:t>3</w:t>
      </w:r>
      <w:r w:rsidRPr="001A24DA">
        <w:rPr>
          <w:rFonts w:ascii="Arial" w:eastAsiaTheme="minorEastAsia" w:hAnsi="Arial" w:cs="Arial"/>
          <w:sz w:val="24"/>
          <w:szCs w:val="24"/>
        </w:rPr>
        <w:t>) have been obtained for each sample individually from alignment of this sample’s re</w:t>
      </w:r>
      <w:r w:rsidR="0041497A" w:rsidRPr="001A24DA">
        <w:rPr>
          <w:rFonts w:ascii="Arial" w:eastAsiaTheme="minorEastAsia" w:hAnsi="Arial" w:cs="Arial"/>
          <w:sz w:val="24"/>
          <w:szCs w:val="24"/>
        </w:rPr>
        <w:t xml:space="preserve">ads to the respective template. </w:t>
      </w:r>
      <w:r w:rsidR="00E937F2" w:rsidRPr="001A24DA">
        <w:rPr>
          <w:rFonts w:ascii="Arial" w:eastAsiaTheme="minorEastAsia" w:hAnsi="Arial" w:cs="Arial"/>
          <w:sz w:val="24"/>
          <w:szCs w:val="24"/>
        </w:rPr>
        <w:t xml:space="preserve">Pre-processing of reads and alignment were performed as described in Section “Read analysis and identification of editing sites”. </w:t>
      </w:r>
      <w:r w:rsidR="0041497A" w:rsidRPr="001A24DA">
        <w:rPr>
          <w:rFonts w:ascii="Arial" w:eastAsiaTheme="minorEastAsia" w:hAnsi="Arial" w:cs="Arial"/>
          <w:sz w:val="24"/>
          <w:szCs w:val="24"/>
        </w:rPr>
        <w:t xml:space="preserve">For each position on the reference, </w:t>
      </w:r>
      <w:r w:rsidR="003F7F13" w:rsidRPr="001A24DA">
        <w:rPr>
          <w:rFonts w:ascii="Arial" w:eastAsiaTheme="minorEastAsia" w:hAnsi="Arial" w:cs="Arial"/>
          <w:sz w:val="24"/>
          <w:szCs w:val="24"/>
        </w:rPr>
        <w:t xml:space="preserve">pileup of aligned bases was obtained using </w:t>
      </w:r>
      <w:proofErr w:type="spellStart"/>
      <w:r w:rsidR="003F7F13" w:rsidRPr="001A24DA">
        <w:rPr>
          <w:rFonts w:ascii="Arial" w:eastAsiaTheme="minorEastAsia" w:hAnsi="Arial" w:cs="Arial"/>
          <w:sz w:val="24"/>
          <w:szCs w:val="24"/>
        </w:rPr>
        <w:t>samtools</w:t>
      </w:r>
      <w:proofErr w:type="spellEnd"/>
      <w:r w:rsidR="00D07A1A" w:rsidRPr="001A24DA">
        <w:rPr>
          <w:rFonts w:ascii="Arial" w:eastAsiaTheme="minorEastAsia" w:hAnsi="Arial" w:cs="Arial"/>
          <w:sz w:val="24"/>
          <w:szCs w:val="24"/>
        </w:rPr>
        <w:t xml:space="preserve"> [</w:t>
      </w:r>
      <w:bookmarkStart w:id="2" w:name="_GoBack"/>
      <w:bookmarkEnd w:id="2"/>
      <w:r w:rsidR="00D07A1A" w:rsidRPr="001A24DA">
        <w:rPr>
          <w:rFonts w:ascii="Arial" w:eastAsiaTheme="minorEastAsia" w:hAnsi="Arial" w:cs="Arial"/>
          <w:sz w:val="24"/>
          <w:szCs w:val="24"/>
        </w:rPr>
        <w:t>34]</w:t>
      </w:r>
      <w:r w:rsidR="003F7F13" w:rsidRPr="001A24DA">
        <w:rPr>
          <w:rFonts w:ascii="Arial" w:eastAsiaTheme="minorEastAsia" w:hAnsi="Arial" w:cs="Arial"/>
          <w:sz w:val="24"/>
          <w:szCs w:val="24"/>
        </w:rPr>
        <w:t>. Each base in the pileup was</w:t>
      </w:r>
      <w:r w:rsidR="0041497A" w:rsidRPr="001A24DA">
        <w:rPr>
          <w:rFonts w:ascii="Arial" w:eastAsiaTheme="minorEastAsia" w:hAnsi="Arial" w:cs="Arial"/>
          <w:sz w:val="24"/>
          <w:szCs w:val="24"/>
        </w:rPr>
        <w:t xml:space="preserve"> compared to the reference base and counts of 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matches and </w:t>
      </w:r>
      <w:r w:rsidR="0041497A" w:rsidRPr="001A24DA">
        <w:rPr>
          <w:rFonts w:ascii="Arial" w:eastAsiaTheme="minorEastAsia" w:hAnsi="Arial" w:cs="Arial"/>
          <w:sz w:val="24"/>
          <w:szCs w:val="24"/>
        </w:rPr>
        <w:t xml:space="preserve">mismatches </w:t>
      </w:r>
      <w:r w:rsidR="001816E2" w:rsidRPr="001A24DA">
        <w:rPr>
          <w:rFonts w:ascii="Arial" w:eastAsiaTheme="minorEastAsia" w:hAnsi="Arial" w:cs="Arial"/>
          <w:sz w:val="24"/>
          <w:szCs w:val="24"/>
        </w:rPr>
        <w:t xml:space="preserve">were collected over </w:t>
      </w:r>
      <w:r w:rsidR="00DE1183" w:rsidRPr="001A24DA">
        <w:rPr>
          <w:rFonts w:ascii="Arial" w:eastAsiaTheme="minorEastAsia" w:hAnsi="Arial" w:cs="Arial"/>
          <w:sz w:val="24"/>
          <w:szCs w:val="24"/>
        </w:rPr>
        <w:t xml:space="preserve">genomic </w:t>
      </w:r>
      <w:r w:rsidR="0041497A" w:rsidRPr="001A24DA">
        <w:rPr>
          <w:rFonts w:ascii="Arial" w:eastAsiaTheme="minorEastAsia" w:hAnsi="Arial" w:cs="Arial"/>
          <w:sz w:val="24"/>
          <w:szCs w:val="24"/>
        </w:rPr>
        <w:t xml:space="preserve">positions. These counts were binned as functions of position on the read. For each fixed position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88687E" w:rsidRPr="001A24DA">
        <w:rPr>
          <w:rFonts w:ascii="Arial" w:eastAsiaTheme="minorEastAsia" w:hAnsi="Arial" w:cs="Arial"/>
          <w:sz w:val="24"/>
          <w:szCs w:val="24"/>
        </w:rPr>
        <w:t xml:space="preserve"> on read</w:t>
      </w:r>
      <w:r w:rsidR="0041497A" w:rsidRPr="001A24DA">
        <w:rPr>
          <w:rFonts w:ascii="Arial" w:eastAsiaTheme="minorEastAsia" w:hAnsi="Arial" w:cs="Arial"/>
          <w:sz w:val="24"/>
          <w:szCs w:val="24"/>
        </w:rPr>
        <w:t>, the overall m</w:t>
      </w:r>
      <w:r w:rsidR="00C7590F" w:rsidRPr="001A24DA">
        <w:rPr>
          <w:rFonts w:ascii="Arial" w:eastAsiaTheme="minorEastAsia" w:hAnsi="Arial" w:cs="Arial"/>
          <w:sz w:val="24"/>
          <w:szCs w:val="24"/>
        </w:rPr>
        <w:t xml:space="preserve">ismatch rate was calculated as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C7590F" w:rsidRPr="001A24DA" w:rsidTr="00B60ED8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1A24DA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grow m:val="1"/>
                        <m:supHide m:val="1"/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o,r≠o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(o|r)</m:t>
                        </m:r>
                      </m:e>
                    </m:nary>
                  </m:num>
                  <m:den>
                    <m:nary>
                      <m:naryPr>
                        <m:chr m:val="∑"/>
                        <m:limLoc m:val="subSup"/>
                        <m:grow m:val="1"/>
                        <m:supHide m:val="1"/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o,r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(o|r)</m:t>
                        </m:r>
                      </m:e>
                    </m:nary>
                  </m:den>
                </m:f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88687E" w:rsidRPr="001A24DA" w:rsidRDefault="0088687E" w:rsidP="00356D31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and</w:t>
      </w:r>
      <w:proofErr w:type="gramEnd"/>
      <w:r w:rsidR="004459E9" w:rsidRPr="001A24DA">
        <w:rPr>
          <w:rFonts w:ascii="Arial" w:eastAsiaTheme="minorEastAsia" w:hAnsi="Arial" w:cs="Arial"/>
          <w:sz w:val="24"/>
          <w:szCs w:val="24"/>
        </w:rPr>
        <w:t xml:space="preserve"> the confusion matrix</w:t>
      </w:r>
      <w:r w:rsidR="0026545D" w:rsidRPr="001A24DA">
        <w:rPr>
          <w:rFonts w:ascii="Arial" w:eastAsiaTheme="minorEastAsia" w:hAnsi="Arial" w:cs="Arial"/>
          <w:sz w:val="24"/>
          <w:szCs w:val="24"/>
        </w:rPr>
        <w:t xml:space="preserve"> was given by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C7590F" w:rsidRPr="001A24DA" w:rsidTr="00B60ED8">
        <w:tc>
          <w:tcPr>
            <w:tcW w:w="750" w:type="pct"/>
          </w:tcPr>
          <w:p w:rsidR="00C7590F" w:rsidRPr="001A24DA" w:rsidRDefault="00C7590F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00" w:type="pct"/>
          </w:tcPr>
          <w:p w:rsidR="00C7590F" w:rsidRPr="001A24DA" w:rsidRDefault="001A24DA" w:rsidP="00356D3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or</m:t>
                    </m:r>
                  </m:sub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sup>
                </m:sSub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(o|r)</m:t>
                    </m:r>
                  </m:num>
                  <m:den>
                    <m:nary>
                      <m:naryPr>
                        <m:chr m:val="∑"/>
                        <m:limLoc m:val="subSup"/>
                        <m:grow m:val="1"/>
                        <m:supHide m:val="1"/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o≠r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Arial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(o|r)</m:t>
                        </m:r>
                      </m:e>
                    </m:nary>
                  </m:den>
                </m:f>
              </m:oMath>
            </m:oMathPara>
          </w:p>
        </w:tc>
        <w:tc>
          <w:tcPr>
            <w:tcW w:w="750" w:type="pct"/>
            <w:vAlign w:val="center"/>
          </w:tcPr>
          <w:p w:rsidR="00C7590F" w:rsidRPr="001A24DA" w:rsidRDefault="00C7590F" w:rsidP="00C7590F">
            <w:pPr>
              <w:pStyle w:val="ListParagraph"/>
              <w:numPr>
                <w:ilvl w:val="0"/>
                <w:numId w:val="2"/>
              </w:num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9A3FAC" w:rsidRPr="001A24DA" w:rsidRDefault="009A3FAC" w:rsidP="00356D31">
      <w:pPr>
        <w:rPr>
          <w:rFonts w:ascii="Arial" w:eastAsiaTheme="minorEastAsia" w:hAnsi="Arial" w:cs="Arial"/>
          <w:sz w:val="24"/>
          <w:szCs w:val="24"/>
        </w:rPr>
      </w:pPr>
    </w:p>
    <w:p w:rsidR="0088687E" w:rsidRPr="001A24DA" w:rsidRDefault="0088687E" w:rsidP="00356D31">
      <w:pPr>
        <w:rPr>
          <w:rFonts w:ascii="Arial" w:eastAsiaTheme="minorEastAsia" w:hAnsi="Arial" w:cs="Arial"/>
          <w:sz w:val="24"/>
          <w:szCs w:val="24"/>
        </w:rPr>
      </w:pPr>
      <w:proofErr w:type="gramStart"/>
      <w:r w:rsidRPr="001A24DA">
        <w:rPr>
          <w:rFonts w:ascii="Arial" w:eastAsiaTheme="minorEastAsia" w:hAnsi="Arial" w:cs="Arial"/>
          <w:sz w:val="24"/>
          <w:szCs w:val="24"/>
        </w:rPr>
        <w:t>where</w:t>
      </w:r>
      <w:proofErr w:type="gramEnd"/>
      <w:r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(o|r)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26545D" w:rsidRPr="001A24DA">
        <w:rPr>
          <w:rFonts w:ascii="Arial" w:eastAsiaTheme="minorEastAsia" w:hAnsi="Arial" w:cs="Arial"/>
          <w:sz w:val="24"/>
          <w:szCs w:val="24"/>
        </w:rPr>
        <w:t>denotes</w:t>
      </w:r>
      <w:r w:rsidRPr="001A24DA">
        <w:rPr>
          <w:rFonts w:ascii="Arial" w:eastAsiaTheme="minorEastAsia" w:hAnsi="Arial" w:cs="Arial"/>
          <w:sz w:val="24"/>
          <w:szCs w:val="24"/>
        </w:rPr>
        <w:t xml:space="preserve"> the count o</w:t>
      </w:r>
      <w:r w:rsidR="00A05CF0" w:rsidRPr="001A24DA">
        <w:rPr>
          <w:rFonts w:ascii="Arial" w:eastAsiaTheme="minorEastAsia" w:hAnsi="Arial" w:cs="Arial"/>
          <w:sz w:val="24"/>
          <w:szCs w:val="24"/>
        </w:rPr>
        <w:t>f base</w:t>
      </w:r>
      <w:r w:rsidRPr="001A24DA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o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 observed at read position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 given the reference base was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</m:t>
        </m:r>
      </m:oMath>
      <w:r w:rsidRPr="001A24DA">
        <w:rPr>
          <w:rFonts w:ascii="Arial" w:eastAsiaTheme="minorEastAsia" w:hAnsi="Arial" w:cs="Arial"/>
          <w:sz w:val="24"/>
          <w:szCs w:val="24"/>
        </w:rPr>
        <w:t xml:space="preserve">. </w:t>
      </w:r>
      <w:r w:rsidR="004459E9" w:rsidRPr="001A24DA">
        <w:rPr>
          <w:rFonts w:ascii="Arial" w:eastAsiaTheme="minorEastAsia" w:hAnsi="Arial" w:cs="Arial"/>
          <w:sz w:val="24"/>
          <w:szCs w:val="24"/>
        </w:rPr>
        <w:t xml:space="preserve">Note </w:t>
      </w:r>
      <w:proofErr w:type="gramStart"/>
      <w:r w:rsidR="004459E9" w:rsidRPr="001A24DA">
        <w:rPr>
          <w:rFonts w:ascii="Arial" w:eastAsiaTheme="minorEastAsia" w:hAnsi="Arial" w:cs="Arial"/>
          <w:sz w:val="24"/>
          <w:szCs w:val="24"/>
        </w:rPr>
        <w:t xml:space="preserve">that </w:t>
      </w:r>
      <w:proofErr w:type="gramEnd"/>
      <m:oMath>
        <m:nary>
          <m:naryPr>
            <m:chr m:val="∑"/>
            <m:limLoc m:val="subSup"/>
            <m:grow m:val="1"/>
            <m:supHide m:val="1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o≠r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Arial"/>
                <w:sz w:val="24"/>
                <w:szCs w:val="24"/>
              </w:rPr>
              <m:t>(o|r)</m:t>
            </m:r>
          </m:e>
        </m:nary>
        <m:r>
          <w:rPr>
            <w:rFonts w:ascii="Cambria Math" w:eastAsiaTheme="minorEastAsia" w:hAnsi="Cambria Math" w:cs="Arial"/>
            <w:sz w:val="24"/>
            <w:szCs w:val="24"/>
          </w:rPr>
          <m:t>=1</m:t>
        </m:r>
      </m:oMath>
      <w:r w:rsidR="005959DF" w:rsidRPr="001A24DA">
        <w:rPr>
          <w:rFonts w:ascii="Arial" w:eastAsiaTheme="minorEastAsia" w:hAnsi="Arial" w:cs="Arial"/>
          <w:sz w:val="24"/>
          <w:szCs w:val="24"/>
        </w:rPr>
        <w:t xml:space="preserve">, so that also 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o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o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r</m:t>
                </m:r>
              </m:e>
            </m:d>
            <m:r>
              <w:rPr>
                <w:rFonts w:ascii="Cambria Math" w:eastAsiaTheme="minorEastAsia" w:hAnsi="Cambria Math" w:cs="Arial"/>
                <w:sz w:val="24"/>
                <w:szCs w:val="24"/>
              </w:rPr>
              <m:t>=1</m:t>
            </m:r>
          </m:e>
        </m:nary>
      </m:oMath>
      <w:r w:rsidR="005959DF" w:rsidRPr="001A24DA">
        <w:rPr>
          <w:rFonts w:ascii="Arial" w:eastAsiaTheme="minorEastAsia" w:hAnsi="Arial" w:cs="Arial"/>
          <w:sz w:val="24"/>
          <w:szCs w:val="24"/>
        </w:rPr>
        <w:t>, as expected.</w:t>
      </w:r>
    </w:p>
    <w:p w:rsidR="00A05CF0" w:rsidRPr="001A24DA" w:rsidRDefault="00081690" w:rsidP="00356D31">
      <w:p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t>While collecting mismatch counts</w:t>
      </w:r>
      <w:r w:rsidR="00A05CF0" w:rsidRPr="001A24DA">
        <w:rPr>
          <w:rFonts w:ascii="Arial" w:eastAsiaTheme="minorEastAsia" w:hAnsi="Arial" w:cs="Arial"/>
          <w:sz w:val="24"/>
          <w:szCs w:val="24"/>
        </w:rPr>
        <w:t xml:space="preserve"> for error estimates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one needs to exclude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genomic </w:t>
      </w:r>
      <w:r w:rsidR="001816E2" w:rsidRPr="001A24DA">
        <w:rPr>
          <w:rFonts w:ascii="Arial" w:eastAsiaTheme="minorEastAsia" w:hAnsi="Arial" w:cs="Arial"/>
          <w:sz w:val="24"/>
          <w:szCs w:val="24"/>
        </w:rPr>
        <w:t>po</w:t>
      </w:r>
      <w:r w:rsidRPr="001A24DA">
        <w:rPr>
          <w:rFonts w:ascii="Arial" w:eastAsiaTheme="minorEastAsia" w:hAnsi="Arial" w:cs="Arial"/>
          <w:sz w:val="24"/>
          <w:szCs w:val="24"/>
        </w:rPr>
        <w:t xml:space="preserve">sitions with known </w:t>
      </w:r>
      <w:r w:rsidR="00A05CF0" w:rsidRPr="001A24DA">
        <w:rPr>
          <w:rFonts w:ascii="Arial" w:eastAsiaTheme="minorEastAsia" w:hAnsi="Arial" w:cs="Arial"/>
          <w:sz w:val="24"/>
          <w:szCs w:val="24"/>
        </w:rPr>
        <w:t xml:space="preserve">polymorphisms, </w:t>
      </w:r>
      <w:r w:rsidRPr="001A24DA">
        <w:rPr>
          <w:rFonts w:ascii="Arial" w:eastAsiaTheme="minorEastAsia" w:hAnsi="Arial" w:cs="Arial"/>
          <w:sz w:val="24"/>
          <w:szCs w:val="24"/>
        </w:rPr>
        <w:t xml:space="preserve">such as highly </w:t>
      </w:r>
      <w:r w:rsidR="00A05CF0" w:rsidRPr="001A24DA">
        <w:rPr>
          <w:rFonts w:ascii="Arial" w:eastAsiaTheme="minorEastAsia" w:hAnsi="Arial" w:cs="Arial"/>
          <w:sz w:val="24"/>
          <w:szCs w:val="24"/>
        </w:rPr>
        <w:t>edited C sites or</w:t>
      </w:r>
      <w:r w:rsidR="009E3C68" w:rsidRPr="001A24DA">
        <w:rPr>
          <w:rFonts w:ascii="Arial" w:eastAsiaTheme="minorEastAsia" w:hAnsi="Arial" w:cs="Arial"/>
          <w:sz w:val="24"/>
          <w:szCs w:val="24"/>
        </w:rPr>
        <w:t xml:space="preserve"> obvious SNPs</w:t>
      </w:r>
      <w:r w:rsidRPr="001A24DA">
        <w:rPr>
          <w:rFonts w:ascii="Arial" w:eastAsiaTheme="minorEastAsia" w:hAnsi="Arial" w:cs="Arial"/>
          <w:sz w:val="24"/>
          <w:szCs w:val="24"/>
        </w:rPr>
        <w:t>.</w:t>
      </w:r>
      <w:r w:rsidR="001816E2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A05CF0" w:rsidRPr="001A24DA">
        <w:rPr>
          <w:rFonts w:ascii="Arial" w:eastAsiaTheme="minorEastAsia" w:hAnsi="Arial" w:cs="Arial"/>
          <w:sz w:val="24"/>
          <w:szCs w:val="24"/>
        </w:rPr>
        <w:t>A site was excluded if the number of reads mapping to it was at least 100 and one of the following conditions was satisfied:</w:t>
      </w:r>
    </w:p>
    <w:p w:rsidR="00A05CF0" w:rsidRPr="001A24DA" w:rsidRDefault="00A05CF0" w:rsidP="00A05CF0">
      <w:pPr>
        <w:pStyle w:val="ListParagraph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t>Major allele was different from reference allele</w:t>
      </w:r>
    </w:p>
    <w:p w:rsidR="00A05CF0" w:rsidRPr="001A24DA" w:rsidRDefault="009F264F" w:rsidP="00A05CF0">
      <w:pPr>
        <w:pStyle w:val="ListParagraph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t>Reference and major alleles were C</w:t>
      </w:r>
      <w:r w:rsidR="001E7ECA" w:rsidRPr="001A24DA">
        <w:rPr>
          <w:rFonts w:ascii="Arial" w:eastAsiaTheme="minorEastAsia" w:hAnsi="Arial" w:cs="Arial"/>
          <w:sz w:val="24"/>
          <w:szCs w:val="24"/>
        </w:rPr>
        <w:t>, the first minor allele was T, and depth of the T allele was more than 10% of the combine</w:t>
      </w:r>
      <w:r w:rsidR="00CC6CE9" w:rsidRPr="001A24DA">
        <w:rPr>
          <w:rFonts w:ascii="Arial" w:eastAsiaTheme="minorEastAsia" w:hAnsi="Arial" w:cs="Arial"/>
          <w:sz w:val="24"/>
          <w:szCs w:val="24"/>
        </w:rPr>
        <w:t>d</w:t>
      </w:r>
      <w:r w:rsidR="001E7ECA" w:rsidRPr="001A24DA">
        <w:rPr>
          <w:rFonts w:ascii="Arial" w:eastAsiaTheme="minorEastAsia" w:hAnsi="Arial" w:cs="Arial"/>
          <w:sz w:val="24"/>
          <w:szCs w:val="24"/>
        </w:rPr>
        <w:t xml:space="preserve"> depth of C and T alleles</w:t>
      </w:r>
    </w:p>
    <w:p w:rsidR="00C7590F" w:rsidRPr="001A24DA" w:rsidRDefault="009E3C68" w:rsidP="00356D31">
      <w:pPr>
        <w:rPr>
          <w:rFonts w:ascii="Arial" w:eastAsiaTheme="minorEastAsia" w:hAnsi="Arial" w:cs="Arial"/>
          <w:sz w:val="24"/>
          <w:szCs w:val="24"/>
        </w:rPr>
      </w:pPr>
      <w:r w:rsidRPr="001A24DA">
        <w:rPr>
          <w:rFonts w:ascii="Arial" w:eastAsiaTheme="minorEastAsia" w:hAnsi="Arial" w:cs="Arial"/>
          <w:sz w:val="24"/>
          <w:szCs w:val="24"/>
        </w:rPr>
        <w:lastRenderedPageBreak/>
        <w:t xml:space="preserve">Variation at all other genomic sites </w:t>
      </w:r>
      <w:r w:rsidR="008A7981" w:rsidRPr="001A24DA">
        <w:rPr>
          <w:rFonts w:ascii="Arial" w:eastAsiaTheme="minorEastAsia" w:hAnsi="Arial" w:cs="Arial"/>
          <w:sz w:val="24"/>
          <w:szCs w:val="24"/>
        </w:rPr>
        <w:t>was considered erroneous</w:t>
      </w:r>
      <w:r w:rsidR="00CC6CE9" w:rsidRPr="001A24DA">
        <w:rPr>
          <w:rFonts w:ascii="Arial" w:eastAsiaTheme="minorEastAsia" w:hAnsi="Arial" w:cs="Arial"/>
          <w:sz w:val="24"/>
          <w:szCs w:val="24"/>
        </w:rPr>
        <w:t xml:space="preserve"> and contributed to mismatch rate estimates. Once these estimates were used to call CT edits as described above, some of these sites turned out to be </w:t>
      </w:r>
      <w:r w:rsidR="007E2E4E" w:rsidRPr="001A24DA">
        <w:rPr>
          <w:rFonts w:ascii="Arial" w:eastAsiaTheme="minorEastAsia" w:hAnsi="Arial" w:cs="Arial"/>
          <w:sz w:val="24"/>
          <w:szCs w:val="24"/>
        </w:rPr>
        <w:t xml:space="preserve">statistically </w:t>
      </w:r>
      <w:r w:rsidR="00CC6CE9" w:rsidRPr="001A24DA">
        <w:rPr>
          <w:rFonts w:ascii="Arial" w:eastAsiaTheme="minorEastAsia" w:hAnsi="Arial" w:cs="Arial"/>
          <w:sz w:val="24"/>
          <w:szCs w:val="24"/>
        </w:rPr>
        <w:t>significant</w:t>
      </w:r>
      <w:r w:rsidR="008C07A7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7E2E4E" w:rsidRPr="001A24DA">
        <w:rPr>
          <w:rFonts w:ascii="Arial" w:eastAsiaTheme="minorEastAsia" w:hAnsi="Arial" w:cs="Arial"/>
          <w:sz w:val="24"/>
          <w:szCs w:val="24"/>
        </w:rPr>
        <w:t>edits</w:t>
      </w:r>
      <w:r w:rsidR="00CC6CE9" w:rsidRPr="001A24DA">
        <w:rPr>
          <w:rFonts w:ascii="Arial" w:eastAsiaTheme="minorEastAsia" w:hAnsi="Arial" w:cs="Arial"/>
          <w:sz w:val="24"/>
          <w:szCs w:val="24"/>
        </w:rPr>
        <w:t>.</w:t>
      </w:r>
      <w:r w:rsidR="00E937F2" w:rsidRPr="001A24DA">
        <w:rPr>
          <w:rFonts w:ascii="Arial" w:eastAsiaTheme="minorEastAsia" w:hAnsi="Arial" w:cs="Arial"/>
          <w:sz w:val="24"/>
          <w:szCs w:val="24"/>
        </w:rPr>
        <w:t xml:space="preserve"> Mismatch rates obtained in this way reflect</w:t>
      </w:r>
      <w:r w:rsidR="000D1245" w:rsidRPr="001A24DA">
        <w:rPr>
          <w:rFonts w:ascii="Arial" w:eastAsiaTheme="minorEastAsia" w:hAnsi="Arial" w:cs="Arial"/>
          <w:sz w:val="24"/>
          <w:szCs w:val="24"/>
        </w:rPr>
        <w:t xml:space="preserve"> </w:t>
      </w:r>
      <w:r w:rsidR="00E937F2" w:rsidRPr="001A24DA">
        <w:rPr>
          <w:rFonts w:ascii="Arial" w:eastAsiaTheme="minorEastAsia" w:hAnsi="Arial" w:cs="Arial"/>
          <w:sz w:val="24"/>
          <w:szCs w:val="24"/>
        </w:rPr>
        <w:t>errors arising fro</w:t>
      </w:r>
      <w:r w:rsidR="000D1245" w:rsidRPr="001A24DA">
        <w:rPr>
          <w:rFonts w:ascii="Arial" w:eastAsiaTheme="minorEastAsia" w:hAnsi="Arial" w:cs="Arial"/>
          <w:sz w:val="24"/>
          <w:szCs w:val="24"/>
        </w:rPr>
        <w:t xml:space="preserve">m the experimental procedure </w:t>
      </w:r>
      <w:r w:rsidR="004E280B" w:rsidRPr="001A24DA">
        <w:rPr>
          <w:rFonts w:ascii="Arial" w:eastAsiaTheme="minorEastAsia" w:hAnsi="Arial" w:cs="Arial"/>
          <w:sz w:val="24"/>
          <w:szCs w:val="24"/>
        </w:rPr>
        <w:t xml:space="preserve">to the extent allowed </w:t>
      </w:r>
      <w:r w:rsidR="00E937F2" w:rsidRPr="001A24DA">
        <w:rPr>
          <w:rFonts w:ascii="Arial" w:eastAsiaTheme="minorEastAsia" w:hAnsi="Arial" w:cs="Arial"/>
          <w:sz w:val="24"/>
          <w:szCs w:val="24"/>
        </w:rPr>
        <w:t xml:space="preserve">by the </w:t>
      </w:r>
      <w:r w:rsidR="004E280B" w:rsidRPr="001A24DA">
        <w:rPr>
          <w:rFonts w:ascii="Arial" w:eastAsiaTheme="minorEastAsia" w:hAnsi="Arial" w:cs="Arial"/>
          <w:sz w:val="24"/>
          <w:szCs w:val="24"/>
        </w:rPr>
        <w:t xml:space="preserve">adopted </w:t>
      </w:r>
      <w:r w:rsidR="00E937F2" w:rsidRPr="001A24DA">
        <w:rPr>
          <w:rFonts w:ascii="Arial" w:eastAsiaTheme="minorEastAsia" w:hAnsi="Arial" w:cs="Arial"/>
          <w:sz w:val="24"/>
          <w:szCs w:val="24"/>
        </w:rPr>
        <w:t>strategy of read pre-processing and alignment.</w:t>
      </w:r>
    </w:p>
    <w:p w:rsidR="005951A9" w:rsidRPr="001A24DA" w:rsidRDefault="005951A9" w:rsidP="00356D31">
      <w:pPr>
        <w:rPr>
          <w:rFonts w:ascii="Arial" w:eastAsiaTheme="minorEastAsia" w:hAnsi="Arial" w:cs="Arial"/>
          <w:sz w:val="24"/>
          <w:szCs w:val="24"/>
        </w:rPr>
      </w:pPr>
    </w:p>
    <w:p w:rsidR="005951A9" w:rsidRPr="001A24DA" w:rsidRDefault="005951A9" w:rsidP="00356D31">
      <w:pPr>
        <w:rPr>
          <w:rFonts w:ascii="Arial" w:eastAsiaTheme="minorEastAsia" w:hAnsi="Arial" w:cs="Arial"/>
          <w:sz w:val="24"/>
          <w:szCs w:val="24"/>
        </w:rPr>
      </w:pPr>
    </w:p>
    <w:sectPr w:rsidR="005951A9" w:rsidRPr="001A2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A3928"/>
    <w:multiLevelType w:val="multilevel"/>
    <w:tmpl w:val="EC5C31D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1817730"/>
    <w:multiLevelType w:val="hybridMultilevel"/>
    <w:tmpl w:val="A116749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72B013E6"/>
    <w:multiLevelType w:val="hybridMultilevel"/>
    <w:tmpl w:val="20026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3C"/>
    <w:rsid w:val="00034CF6"/>
    <w:rsid w:val="00051437"/>
    <w:rsid w:val="00081690"/>
    <w:rsid w:val="000D1245"/>
    <w:rsid w:val="001816E2"/>
    <w:rsid w:val="001A24DA"/>
    <w:rsid w:val="001E7ECA"/>
    <w:rsid w:val="0026545D"/>
    <w:rsid w:val="00277575"/>
    <w:rsid w:val="0028249F"/>
    <w:rsid w:val="00356D31"/>
    <w:rsid w:val="003F7F13"/>
    <w:rsid w:val="0041497A"/>
    <w:rsid w:val="004459E9"/>
    <w:rsid w:val="004C3C2A"/>
    <w:rsid w:val="004E280B"/>
    <w:rsid w:val="0051120C"/>
    <w:rsid w:val="00554892"/>
    <w:rsid w:val="005951A9"/>
    <w:rsid w:val="005959DF"/>
    <w:rsid w:val="00596EA2"/>
    <w:rsid w:val="005A250E"/>
    <w:rsid w:val="005D52B8"/>
    <w:rsid w:val="006D37D6"/>
    <w:rsid w:val="00722A98"/>
    <w:rsid w:val="0078408E"/>
    <w:rsid w:val="007E2E4E"/>
    <w:rsid w:val="0088687E"/>
    <w:rsid w:val="008A7981"/>
    <w:rsid w:val="008B59EA"/>
    <w:rsid w:val="008C07A7"/>
    <w:rsid w:val="009304A5"/>
    <w:rsid w:val="009A3FAC"/>
    <w:rsid w:val="009C2F34"/>
    <w:rsid w:val="009E3C68"/>
    <w:rsid w:val="009F264F"/>
    <w:rsid w:val="00A05CF0"/>
    <w:rsid w:val="00A4703C"/>
    <w:rsid w:val="00A67834"/>
    <w:rsid w:val="00A74A41"/>
    <w:rsid w:val="00A93CC5"/>
    <w:rsid w:val="00B60ED8"/>
    <w:rsid w:val="00BC720D"/>
    <w:rsid w:val="00BD3ACE"/>
    <w:rsid w:val="00C205CA"/>
    <w:rsid w:val="00C7590F"/>
    <w:rsid w:val="00C81726"/>
    <w:rsid w:val="00CC6CE9"/>
    <w:rsid w:val="00D04CC3"/>
    <w:rsid w:val="00D07A1A"/>
    <w:rsid w:val="00D67E43"/>
    <w:rsid w:val="00D76BF7"/>
    <w:rsid w:val="00D871F0"/>
    <w:rsid w:val="00DC2C3C"/>
    <w:rsid w:val="00DE1183"/>
    <w:rsid w:val="00E200DF"/>
    <w:rsid w:val="00E41F16"/>
    <w:rsid w:val="00E937F2"/>
    <w:rsid w:val="00EA710E"/>
    <w:rsid w:val="00EF32AE"/>
    <w:rsid w:val="00F17F07"/>
    <w:rsid w:val="00F33C52"/>
    <w:rsid w:val="00F9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F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4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757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A710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B6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17F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F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04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757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A710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B6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17F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2D95-B23C-49C0-8281-DF738480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Bukowski</dc:creator>
  <cp:lastModifiedBy>Stephane Bentolila</cp:lastModifiedBy>
  <cp:revision>3</cp:revision>
  <dcterms:created xsi:type="dcterms:W3CDTF">2013-03-05T23:10:00Z</dcterms:created>
  <dcterms:modified xsi:type="dcterms:W3CDTF">2013-03-05T23:15:00Z</dcterms:modified>
</cp:coreProperties>
</file>