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BEE7F" w14:textId="77777777" w:rsidR="00903305" w:rsidRPr="00E5626C" w:rsidRDefault="00903305" w:rsidP="00903305">
      <w:pPr>
        <w:pStyle w:val="Heading1"/>
      </w:pPr>
      <w:r w:rsidRPr="002817A7">
        <w:t xml:space="preserve">S1 Table. Modeling framework </w:t>
      </w:r>
      <w:r>
        <w:t>response variables</w:t>
      </w:r>
      <w:r w:rsidRPr="002817A7">
        <w:t xml:space="preserve"> </w:t>
      </w:r>
      <w:r>
        <w:t>description</w:t>
      </w:r>
      <w:r w:rsidRPr="002817A7">
        <w:t xml:space="preserve">. </w:t>
      </w:r>
    </w:p>
    <w:tbl>
      <w:tblPr>
        <w:tblStyle w:val="TableGrid"/>
        <w:tblW w:w="4921" w:type="pct"/>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261"/>
        <w:gridCol w:w="969"/>
        <w:gridCol w:w="1420"/>
        <w:gridCol w:w="4282"/>
        <w:gridCol w:w="1280"/>
      </w:tblGrid>
      <w:tr w:rsidR="00903305" w:rsidRPr="00E8065F" w14:paraId="3BDAA8D1" w14:textId="77777777" w:rsidTr="00FD3647">
        <w:trPr>
          <w:trHeight w:val="324"/>
        </w:trPr>
        <w:tc>
          <w:tcPr>
            <w:tcW w:w="684" w:type="pct"/>
            <w:vAlign w:val="center"/>
            <w:hideMark/>
          </w:tcPr>
          <w:p w14:paraId="2FD9446C" w14:textId="77777777" w:rsidR="00903305" w:rsidRPr="00E8065F" w:rsidRDefault="00903305" w:rsidP="00FD3647">
            <w:pPr>
              <w:pStyle w:val="SWMPTableCaption"/>
            </w:pPr>
            <w:r w:rsidRPr="00E8065F">
              <w:t>Type</w:t>
            </w:r>
          </w:p>
        </w:tc>
        <w:tc>
          <w:tcPr>
            <w:tcW w:w="526" w:type="pct"/>
            <w:noWrap/>
            <w:vAlign w:val="center"/>
            <w:hideMark/>
          </w:tcPr>
          <w:p w14:paraId="3D22A53F" w14:textId="77777777" w:rsidR="00903305" w:rsidRPr="00E8065F" w:rsidRDefault="00903305" w:rsidP="00FD3647">
            <w:pPr>
              <w:pStyle w:val="SWMPTableCaption"/>
            </w:pPr>
            <w:r w:rsidRPr="00E8065F">
              <w:t>Code</w:t>
            </w:r>
          </w:p>
        </w:tc>
        <w:tc>
          <w:tcPr>
            <w:tcW w:w="771" w:type="pct"/>
            <w:noWrap/>
            <w:vAlign w:val="center"/>
            <w:hideMark/>
          </w:tcPr>
          <w:p w14:paraId="752A3CB2" w14:textId="77777777" w:rsidR="00903305" w:rsidRPr="00E8065F" w:rsidRDefault="00903305" w:rsidP="00FD3647">
            <w:pPr>
              <w:pStyle w:val="SWMPTableCaption"/>
            </w:pPr>
            <w:r w:rsidRPr="00E8065F">
              <w:t>Metric</w:t>
            </w:r>
          </w:p>
        </w:tc>
        <w:tc>
          <w:tcPr>
            <w:tcW w:w="2324" w:type="pct"/>
            <w:vAlign w:val="center"/>
          </w:tcPr>
          <w:p w14:paraId="70677E8F" w14:textId="77777777" w:rsidR="00903305" w:rsidRPr="00E8065F" w:rsidRDefault="00903305" w:rsidP="00FD3647">
            <w:pPr>
              <w:pStyle w:val="SWMPTableCaption"/>
            </w:pPr>
            <w:r>
              <w:t>Ecological value</w:t>
            </w:r>
          </w:p>
        </w:tc>
        <w:tc>
          <w:tcPr>
            <w:tcW w:w="695" w:type="pct"/>
            <w:vAlign w:val="center"/>
          </w:tcPr>
          <w:p w14:paraId="4D6F2491" w14:textId="77777777" w:rsidR="00903305" w:rsidRDefault="00903305" w:rsidP="00FD3647">
            <w:pPr>
              <w:pStyle w:val="SWMPTableCaption"/>
            </w:pPr>
            <w:r>
              <w:t>Reference</w:t>
            </w:r>
          </w:p>
        </w:tc>
      </w:tr>
      <w:tr w:rsidR="00903305" w:rsidRPr="00E8065F" w14:paraId="56029DA0" w14:textId="77777777" w:rsidTr="00FD3647">
        <w:trPr>
          <w:trHeight w:val="998"/>
        </w:trPr>
        <w:tc>
          <w:tcPr>
            <w:tcW w:w="684" w:type="pct"/>
            <w:vMerge w:val="restart"/>
            <w:vAlign w:val="center"/>
            <w:hideMark/>
          </w:tcPr>
          <w:p w14:paraId="4E8B211B" w14:textId="77777777" w:rsidR="00903305" w:rsidRPr="00E8065F" w:rsidRDefault="00903305" w:rsidP="00FD3647">
            <w:r w:rsidRPr="00E8065F">
              <w:t>Benthic indicators</w:t>
            </w:r>
          </w:p>
        </w:tc>
        <w:tc>
          <w:tcPr>
            <w:tcW w:w="526" w:type="pct"/>
            <w:noWrap/>
            <w:vAlign w:val="center"/>
            <w:hideMark/>
          </w:tcPr>
          <w:p w14:paraId="4A81F814" w14:textId="77777777" w:rsidR="00903305" w:rsidRPr="00E8065F" w:rsidRDefault="00903305" w:rsidP="00FD3647">
            <w:r w:rsidRPr="00E8065F">
              <w:t>CCA</w:t>
            </w:r>
          </w:p>
        </w:tc>
        <w:tc>
          <w:tcPr>
            <w:tcW w:w="771" w:type="pct"/>
            <w:noWrap/>
            <w:vAlign w:val="center"/>
            <w:hideMark/>
          </w:tcPr>
          <w:p w14:paraId="7716E6FC" w14:textId="77777777" w:rsidR="00903305" w:rsidRPr="00E8065F" w:rsidRDefault="00903305" w:rsidP="00FD3647">
            <w:r w:rsidRPr="00E8065F">
              <w:t>Crustose coralline algae</w:t>
            </w:r>
          </w:p>
        </w:tc>
        <w:tc>
          <w:tcPr>
            <w:tcW w:w="2324" w:type="pct"/>
            <w:vMerge w:val="restart"/>
            <w:vAlign w:val="center"/>
          </w:tcPr>
          <w:p w14:paraId="44A85BF1" w14:textId="77777777" w:rsidR="00903305" w:rsidRPr="00E8065F" w:rsidRDefault="00903305" w:rsidP="00FD3647">
            <w:r w:rsidRPr="00CB571A">
              <w:t xml:space="preserve">CCA and </w:t>
            </w:r>
            <w:r>
              <w:t>corals are active reef builders</w:t>
            </w:r>
            <w:r w:rsidRPr="00CB571A">
              <w:fldChar w:fldCharType="begin"/>
            </w:r>
            <w:r>
              <w:instrText xml:space="preserve"> ADDIN ZOTERO_ITEM CSL_CITATION {"citationID":"Oy40EWee","properties":{"formattedCitation":"[41]","plainCitation":"[41]","dontUpdate":true},"citationItems":[{"id":421,"uris":["http://zotero.org/users/local/rSo0F82S/items/WM42KBQT"],"uri":["http://zotero.org/users/local/rSo0F82S/items/WM42KBQT"],"itemData":{"id":421,"type":"book","title":"Monitoring functional groups of herbivorous reef fishes as indicators of coral reef resilience : a practical guide for coral reef managers in the Asia Pacific region","publisher":"IUCN","number-of-pages":"72","source":"Google Books","abstract":"\"This document provides practical advice to field practitioners based on an example from the Asia Pacific Region. Key functional groups of herbivores are identified, species are assigned to each functional group, and methods are provided for monitoring their abundance, biomass and size structure...This document represents the first attempt to develop a monitoring program that is specifically designed to monitor key functional groups of herbivorous reef fishes as indicators of coral reef resilience. Even though it is based on the best available information, it is important to remember that the science underpinning these methods is still new and developing. Further research is now required to address knowledge gaps and refine monitoring methods\"--Executive summary.","ISBN":"978-2-8317-1169-0","shortTitle":"Monitoring functional groups of herbivorous reef fishes as indicators of coral reef resilience","language":"en","author":[{"family":"Green","given":"Alison L."},{"family":"Bellwood","given":"David R."}],"issued":{"date-parts":[["2009"]]}}}],"schema":"https://github.com/citation-style-language/schema/raw/master/csl-citation.json"} </w:instrText>
            </w:r>
            <w:r w:rsidRPr="00CB571A">
              <w:fldChar w:fldCharType="end"/>
            </w:r>
            <w:r w:rsidRPr="00CB571A">
              <w:t xml:space="preserve">, which </w:t>
            </w:r>
            <w:r>
              <w:t>can foster recovery, larvae recruitment, and provide habitat for reef fishes</w:t>
            </w:r>
            <w:r w:rsidRPr="00E645B4">
              <w:t>.</w:t>
            </w:r>
            <w:r>
              <w:t xml:space="preserve"> CCA also stabilize the reef in high-wave environment.</w:t>
            </w:r>
          </w:p>
        </w:tc>
        <w:tc>
          <w:tcPr>
            <w:tcW w:w="695" w:type="pct"/>
            <w:vMerge w:val="restart"/>
            <w:vAlign w:val="center"/>
          </w:tcPr>
          <w:p w14:paraId="09DBF2E9" w14:textId="77777777" w:rsidR="00903305" w:rsidRPr="00CB571A" w:rsidRDefault="00903305" w:rsidP="00FD3647">
            <w:r w:rsidRPr="00CB571A">
              <w:fldChar w:fldCharType="begin"/>
            </w:r>
            <w:r>
              <w:instrText xml:space="preserve"> ADDIN ZOTERO_ITEM CSL_CITATION {"citationID":"WHxBlS38","properties":{"formattedCitation":"{\\rtf [1\\uc0\\u8211{}6]}","plainCitation":"[1–6]"},"citationItems":[{"id":405,"uris":["http://zotero.org/users/local/rSo0F82S/items/PXGUSTTE"],"uri":["http://zotero.org/users/local/rSo0F82S/items/PXGUSTTE"],"itemData":{"id":405,"type":"article-journal","title":"Calcium carbonate deposition by coralline algae and corals in relation to their roles as reef-builders","container-title":"Annals of the New York Academy of Sciences","page":"127–167","volume":"109","issue":"1","source":"Google Scholar","author":[{"family":"Goreau","given":"Thomas F."}],"issued":{"date-parts":[["1963"]]}}},{"id":421,"uris":["http://zotero.org/users/local/rSo0F82S/items/WM42KBQT"],"uri":["http://zotero.org/users/local/rSo0F82S/items/WM42KBQT"],"itemData":{"id":421,"type":"book","title":"Monitoring functional groups of herbivorous reef fishes as indicators of coral reef resilience : a practical guide for coral reef managers in the Asia Pacific region","publisher":"IUCN","number-of-pages":"72","source":"Google Books","abstract":"\"This document provides practical advice to field practitioners based on an example from the Asia Pacific Region. Key functional groups of herbivores are identified, species are assigned to each functional group, and methods are provided for monitoring their abundance, biomass and size structure...This document represents the first attempt to develop a monitoring program that is specifically designed to monitor key functional groups of herbivorous reef fishes as indicators of coral reef resilience. Even though it is based on the best available information, it is important to remember that the science underpinning these methods is still new and developing. Further research is now required to address knowledge gaps and refine monitoring methods\"--Executive summary.","ISBN":"978-2-8317-1169-0","shortTitle":"Monitoring functional groups of herbivorous reef fishes as indicators of coral reef resilience","language":"en","author":[{"family":"Green","given":"Alison L."},{"family":"Bellwood","given":"David R."}],"issued":{"date-parts":[["2009"]]}}},{"id":408,"uris":["http://zotero.org/users/local/rSo0F82S/items/G25V26GG"],"uri":["http://zotero.org/users/local/rSo0F82S/items/G25V26GG"],"itemData":{"id":408,"type":"article-journal","title":"Recognition and selection of settlement substrata determine post-settlement survival in corals","container-title":"Ecology","page":"3428–3437","volume":"85","issue":"12","source":"Google Scholar","author":[{"family":"Harrington","given":"Lindsay"},{"family":"Fabricius","given":"Katharina"},{"family":"De'Ath","given":"Glenn"},{"family":"Negri","given":"Andrew"}],"issued":{"date-parts":[["2004"]]}}},{"id":411,"uris":["http://zotero.org/users/local/rSo0F82S/items/DV7ATF8W"],"uri":["http://zotero.org/users/local/rSo0F82S/items/DV7ATF8W"],"itemData":{"id":411,"type":"article-journal","title":"Habitat selection, facilitation, and biotic settlement cues affect distribution and performance of coral recruits in French Polynesia","container-title":"Oecologia","page":"747-758","volume":"163","issue":"3","source":"link.springer.com","abstract":"Habitat selection can determine the distribution and performance of individuals if the precision with which sites are chosen corresponds with exposure to risks or resources. Contrastingly, facilitation can allow persistence of individuals arriving by chance and potentially maladapted to local abiotic conditions. For marine organisms, selection of a permanent attachment site at the end of their larval stage or the presence of a facilitator can be a critical determinant of recruitment success. In coral reef ecosystems, it is well known that settling planula larvae of reef-building corals use coarse environmental cues (i.e., light) for habitat selection. Although laboratory studies suggest that larvae can also use precise biotic cues produced by crustose coralline algae (CCA) to select attachment sites, the ecological consequences of biotic cues for corals are poorly understood in situ. In a field experiment exploring the relative importance of biotic cues and variability in habitat quality to recruitment of hard corals, pocilloporid and acroporid corals recruited more frequently to one species of CCA, Titanoderma prototypum, and significantly less so to other species of CCA; these results are consistent with laboratory assays from other studies. The provision of the biotic cue accurately predicted coral recruitment rates across habitats of varying quality. At the scale of CCA, corals attached to the “preferred” CCA experienced increased survivorship while recruits attached elsewhere had lower colony growth and survivorship. For reef-building corals, the behavioral selection of habitat using chemical cues both reduces the risk of incidental mortality and indicates the presence of a facilitator.","DOI":"10.1007/s00442-010-1578-4","ISSN":"0029-8549, 1432-1939","journalAbbreviation":"Oecologia","language":"en","author":[{"family":"Price","given":"Nichole"}],"issued":{"date-parts":[["2010",7,1]]}}},{"id":402,"uris":["http://zotero.org/users/local/rSo0F82S/items/HH873MXI"],"uri":["http://zotero.org/users/local/rSo0F82S/items/HH873MXI"],"itemData":{"id":402,"type":"article-journal","title":"Biotic cementation in coral reefs","container-title":"Proceedings of the National Academy of Sciences","page":"781–783","volume":"16","issue":"12","source":"Google Scholar","author":[{"family":"Setchell","given":"William Albert"}],"issued":{"date-parts":[["1930"]]}}},{"id":60,"uris":["http://zotero.org/users/local/rSo0F82S/items/ISZ85XQR"],"uri":["http://zotero.org/users/local/rSo0F82S/items/ISZ85XQR"],"itemData":{"id":60,"type":"article-journal","title":"Re-evaluating the health of coral reef communities: baselines and evidence for human impacts across the central Pacific","container-title":"Proc. R. Soc. B","page":"20151985","volume":"283","issue":"1822","source":"rspb.royalsocietypublishing.org","abstract":"Numerous studies have documented declines in the abundance of reef-building corals over the last several decades and in some but not all cases, phase shifts to dominance by macroalgae have occurred. These assessments, however, often ignore the remainder of the benthos and thus provide limited information on the present-day structure and function of coral reef communities. Here, using an unprecedentedly large dataset collected within the last 10 years across 56 islands spanning five archipelagos in the central Pacific, we examine how benthic reef communities differ in the presence and absence of human populations. Using islands as replicates, we examine whether benthic community structure is associated with human habitation within and among archipelagos and across latitude. While there was no evidence for coral to macroalgal phase shifts across our dataset we did find that the majority of reefs on inhabited islands were dominated by fleshy non-reef-building organisms (turf algae, fleshy macroalgae and non-calcifying invertebrates). By contrast, benthic communities from uninhabited islands were more variable but in general supported more calcifiers and active reef builders (stony corals and crustose coralline algae). Our results suggest that cumulative human impacts across the central Pacific may be causing a reduction in the abundance of reef builders resulting in island scale phase shifts to dominance by fleshy organisms.","DOI":"10.1098/rspb.2015.1985","ISSN":"0962-8452, 1471-2954","note":"PMID: 26740615","shortTitle":"Re-evaluating the health of coral reef communities","journalAbbreviation":"Proc. R. Soc. B","language":"en","author":[{"family":"Smith","given":"Jennifer E."},{"family":"Brainard","given":"Rusty"},{"family":"Carter","given":"Amanda"},{"family":"Grillo","given":"Saray"},{"family":"Edwards","given":"Clinton"},{"family":"Harris","given":"Jill"},{"family":"Lewis","given":"Levi"},{"family":"Obura","given":"David"},{"family":"Rohwer","given":"Forest"},{"family":"Sala","given":"Enric"},{"family":"Vroom","given":"Peter S."},{"family":"Sandin","given":"Stuart"}],"issued":{"date-parts":[["2016",1,13]]}}}],"schema":"https://github.com/citation-style-language/schema/raw/master/csl-citation.json"} </w:instrText>
            </w:r>
            <w:r w:rsidRPr="00CB571A">
              <w:fldChar w:fldCharType="separate"/>
            </w:r>
            <w:r w:rsidRPr="00814CCA">
              <w:rPr>
                <w:rFonts w:cs="Times New Roman"/>
                <w:szCs w:val="24"/>
              </w:rPr>
              <w:t>[1–6]</w:t>
            </w:r>
            <w:r w:rsidRPr="00CB571A">
              <w:fldChar w:fldCharType="end"/>
            </w:r>
          </w:p>
        </w:tc>
      </w:tr>
      <w:tr w:rsidR="00903305" w:rsidRPr="00E8065F" w14:paraId="0909EF9B" w14:textId="77777777" w:rsidTr="00FD3647">
        <w:trPr>
          <w:trHeight w:val="300"/>
        </w:trPr>
        <w:tc>
          <w:tcPr>
            <w:tcW w:w="684" w:type="pct"/>
            <w:vMerge/>
            <w:vAlign w:val="center"/>
            <w:hideMark/>
          </w:tcPr>
          <w:p w14:paraId="3D65D9D1" w14:textId="77777777" w:rsidR="00903305" w:rsidRPr="00E8065F" w:rsidRDefault="00903305" w:rsidP="00FD3647"/>
        </w:tc>
        <w:tc>
          <w:tcPr>
            <w:tcW w:w="526" w:type="pct"/>
            <w:noWrap/>
            <w:vAlign w:val="center"/>
            <w:hideMark/>
          </w:tcPr>
          <w:p w14:paraId="076206D6" w14:textId="77777777" w:rsidR="00903305" w:rsidRPr="00E8065F" w:rsidRDefault="00903305" w:rsidP="00FD3647">
            <w:r w:rsidRPr="00E8065F">
              <w:t>COR</w:t>
            </w:r>
          </w:p>
        </w:tc>
        <w:tc>
          <w:tcPr>
            <w:tcW w:w="771" w:type="pct"/>
            <w:noWrap/>
            <w:vAlign w:val="center"/>
            <w:hideMark/>
          </w:tcPr>
          <w:p w14:paraId="56AD0666" w14:textId="77777777" w:rsidR="00903305" w:rsidRPr="00E8065F" w:rsidRDefault="00903305" w:rsidP="00FD3647">
            <w:r w:rsidRPr="00E8065F">
              <w:t>Coral cover</w:t>
            </w:r>
          </w:p>
        </w:tc>
        <w:tc>
          <w:tcPr>
            <w:tcW w:w="2324" w:type="pct"/>
            <w:vMerge/>
            <w:vAlign w:val="center"/>
          </w:tcPr>
          <w:p w14:paraId="46DB5BE8" w14:textId="77777777" w:rsidR="00903305" w:rsidRPr="00E8065F" w:rsidRDefault="00903305" w:rsidP="00FD3647"/>
        </w:tc>
        <w:tc>
          <w:tcPr>
            <w:tcW w:w="695" w:type="pct"/>
            <w:vMerge/>
            <w:vAlign w:val="center"/>
          </w:tcPr>
          <w:p w14:paraId="6861BFDA" w14:textId="77777777" w:rsidR="00903305" w:rsidRPr="00E8065F" w:rsidRDefault="00903305" w:rsidP="00FD3647"/>
        </w:tc>
      </w:tr>
      <w:tr w:rsidR="00903305" w:rsidRPr="00E8065F" w14:paraId="622ED0CC" w14:textId="77777777" w:rsidTr="00FD3647">
        <w:trPr>
          <w:trHeight w:val="1304"/>
        </w:trPr>
        <w:tc>
          <w:tcPr>
            <w:tcW w:w="684" w:type="pct"/>
            <w:vMerge/>
            <w:vAlign w:val="center"/>
            <w:hideMark/>
          </w:tcPr>
          <w:p w14:paraId="5D39C5E1" w14:textId="77777777" w:rsidR="00903305" w:rsidRPr="00E8065F" w:rsidRDefault="00903305" w:rsidP="00FD3647"/>
        </w:tc>
        <w:tc>
          <w:tcPr>
            <w:tcW w:w="526" w:type="pct"/>
            <w:noWrap/>
            <w:vAlign w:val="center"/>
            <w:hideMark/>
          </w:tcPr>
          <w:p w14:paraId="0C6927E7" w14:textId="77777777" w:rsidR="00903305" w:rsidRPr="00E8065F" w:rsidRDefault="00903305" w:rsidP="00FD3647">
            <w:r w:rsidRPr="00E8065F">
              <w:t>MAC</w:t>
            </w:r>
          </w:p>
        </w:tc>
        <w:tc>
          <w:tcPr>
            <w:tcW w:w="771" w:type="pct"/>
            <w:noWrap/>
            <w:vAlign w:val="center"/>
            <w:hideMark/>
          </w:tcPr>
          <w:p w14:paraId="392C7042" w14:textId="77777777" w:rsidR="00903305" w:rsidRPr="00E8065F" w:rsidRDefault="00903305" w:rsidP="00FD3647">
            <w:r w:rsidRPr="00E8065F">
              <w:t>Macroalgae</w:t>
            </w:r>
          </w:p>
        </w:tc>
        <w:tc>
          <w:tcPr>
            <w:tcW w:w="2324" w:type="pct"/>
            <w:vMerge w:val="restart"/>
            <w:vAlign w:val="center"/>
          </w:tcPr>
          <w:p w14:paraId="78DB5550" w14:textId="77777777" w:rsidR="00903305" w:rsidRPr="00E8065F" w:rsidRDefault="00903305" w:rsidP="00FD3647">
            <w:r>
              <w:t xml:space="preserve">Excessive benthic algae can be a sign of excessive nutrients or reduced herbivory, which can affect coral health through direct or indirect competition for space, as well as reducing fish larvae settlement </w:t>
            </w:r>
          </w:p>
        </w:tc>
        <w:tc>
          <w:tcPr>
            <w:tcW w:w="695" w:type="pct"/>
            <w:vMerge w:val="restart"/>
            <w:vAlign w:val="center"/>
          </w:tcPr>
          <w:p w14:paraId="1164C6E4" w14:textId="77777777" w:rsidR="00903305" w:rsidRPr="00E8065F" w:rsidRDefault="00903305" w:rsidP="00FD3647">
            <w:r>
              <w:fldChar w:fldCharType="begin"/>
            </w:r>
            <w:r>
              <w:instrText xml:space="preserve"> ADDIN ZOTERO_ITEM CSL_CITATION {"citationID":"r0jpLL5e","properties":{"formattedCitation":"{\\rtf [6\\uc0\\u8211{}10]}","plainCitation":"[6–10]"},"citationItems":[{"id":43,"uris":["http://zotero.org/users/local/rSo0F82S/items/AQGDANHI"],"uri":["http://zotero.org/users/local/rSo0F82S/items/AQGDANHI"],"itemData":{"id":43,"type":"article-journal","title":"Coral Reef Disturbance and Recovery Dynamics Differ across Gradients of Localized Stressors in the Mariana Islands","container-title":"PLOS ONE","page":"e105731","volume":"9","issue":"8","source":"PLoS Journals","abstract":"The individual contribution of natural disturbances, localized stressors, and environmental regimes upon longer-term reef dynamics remains poorly resolved for many locales despite its significance for management. This study examined coral reefs in the Commonwealth of the Northern Mariana Islands across a 12-year period that included elevated Crown-of-Thorns Starfish densities (COTS) and tropical storms that were drivers of spatially-inconsistent disturbance and recovery patterns. At the island scale, disturbance impacts were highest on Saipan with reduced fish sizes, grazing urchins, and water quality, despite having a more favorable geological foundation for coral growth compared with Rota. However, individual drivers of reef dynamics were better quantified through site-level investigations that built upon island generalizations. While COTS densities were the strongest predictors of coral decline as expected, interactive terms that included wave exposure and size of the overall fish assemblages improved models (R2 and AIC values). Both wave exposure and fish size diminished disturbance impacts and had negative associations with COTS. However, contrasting findings emerged when examining net ecological change across the 12-year period. Wave exposure had a ubiquitous, positive influence upon the net change in favorable benthic substrates (i.e. corals and other heavily calcifying substrates, R2 = 0.17 for all reeftypes grouped), yet including interactive terms for herbivore size and grazing urchin densities, as well as stratifying by major reeftypes, substantially improved models (R2 = 0.21 to 0.89, lower AIC scores). Net changes in coral assemblages (i.e., coral ordination scores) were more sensitive to herbivore size or the water quality proxy acting independently (R2 = 0.28 to 0.44). We conclude that COTS densities were the strongest drivers of coral decline, however, net ecological change was most influenced by localized stressors, especially herbivore sizes and grazing urchin densities. Interestingly, fish size, rather than biomass, was consistently a better predictor, supporting allometric, size-and-function relationships of fish assemblages. Management implications are discussed.","DOI":"10.1371/journal.pone.0105731","ISSN":"1932-6203","journalAbbreviation":"PLOS ONE","author":[{"family":"Houk","given":"Peter"},{"family":"Benavente","given":"David"},{"family":"Iguel","given":"John"},{"family":"Johnson","given":"Steven"},{"family":"Okano","given":"Ryan"}],"issued":{"date-parts":[["2014",8,28]]}}},{"id":327,"uris":["http://zotero.org/users/local/rSo0F82S/items/VUFUN2G9"],"uri":["http://zotero.org/users/local/rSo0F82S/items/VUFUN2G9"],"itemData":{"id":327,"type":"article-journal","title":"Harmful algae on tropical coral reefs: Bottom-up eutrophication and top-down herbivory","container-title":"Harmful Algae","page":"565-585","volume":"5","issue":"5","source":"ScienceDirect","abstract":"A conceptual paradigm, the “Relative Dominance Model”, provides the perspective to assess the interactive external forcing-mechanisms controlling phase shifts among the dominant benthic functional groups on tropical coral reefs [i.e., microalgal turfs and frondose macroalgae (often harmful) versus reef-building corals and calcareous coralline algae (mostly beneficial due to accretion of calcareous reef framework)]. Manipulative experiments, analyses of existing communities and bioassays tested hypotheses that the relative dominances of these functional groups are mediated by two principal controlling factors: nutrients (i.e., bottom-up control) and herbivory (i.e., top-down control). The results show that reduced nutrients alone do not preclude fleshy algal growth when herbivory is low, and high herbivory alone does not prevent fleshy algal growth when nutrients are elevated. However, reduced nutrients in combination with high herbivory virtually eliminate all forms of fleshy micro- and macro-algae. The findings reveal considerable complexity in that increases in bottom-up nutrient controls and their interactions stimulate harmful fleshy algal blooms (that can alter the abundance patterns among functional groups, even under intense herbivory); conversely, elevated nutrients inhibit the growth of ecologically beneficial reef-building corals. The results show even further complexity in that nutrients also act directly as either limiting factors (e.g., physiological stresses) or as stimulatory mechanisms (e.g., growth enhancing factors), as well as functioning indirectly by influencing competitive outcomes. Herbivory directly reduces fleshy-algal biomass, which indirectly (via competitive release) favors the expansion of grazer-resistant reef-building corals and coralline algae. Because of the sensitive nature of direct/indirect and stimulating/limiting interacting factors, coral reefs are particularly vulnerable to anthropogenic reversal effects that decrease top-down controls and, concomitantly, increase bottom-up controls, dramatically altering ecosystem resiliencies.","DOI":"10.1016/j.hal.2005.11.003","ISSN":"1568-9883","shortTitle":"Harmful algae on tropical coral reefs","journalAbbreviation":"Harmful Algae","author":[{"family":"Littler","given":"Mark M."},{"family":"Littler","given":"Diane S."},{"family":"Brooks","given":"Barrett L."}],"issued":{"date-parts":[["2006",10]]}}},{"id":1153,"uris":["http://zotero.org/users/local/rSo0F82S/items/WE8IIF67"],"uri":["http://zotero.org/users/local/rSo0F82S/items/WE8IIF67"],"itemData":{"id":1153,"type":"article-journal","title":"The effects of top–down versus bottom–up control on benthic coral reef community structure","container-title":"Oecologia","page":"497–507","volume":"163","issue":"2","source":"Google Scholar","author":[{"family":"Smith","given":"Jennifer E."},{"family":"Hunter","given":"Cynthia L."},{"family":"Smith","given":"Celia M."}],"issued":{"date-parts":[["2010"]]}}},{"id":60,"uris":["http://zotero.org/users/local/rSo0F82S/items/ISZ85XQR"],"uri":["http://zotero.org/users/local/rSo0F82S/items/ISZ85XQR"],"itemData":{"id":60,"type":"article-journal","title":"Re-evaluating the health of coral reef communities: baselines and evidence for human impacts across the central Pacific","container-title":"Proc. R. Soc. B","page":"20151985","volume":"283","issue":"1822","source":"rspb.royalsocietypublishing.org","abstract":"Numerous studies have documented declines in the abundance of reef-building corals over the last several decades and in some but not all cases, phase shifts to dominance by macroalgae have occurred. These assessments, however, often ignore the remainder of the benthos and thus provide limited information on the present-day structure and function of coral reef communities. Here, using an unprecedentedly large dataset collected within the last 10 years across 56 islands spanning five archipelagos in the central Pacific, we examine how benthic reef communities differ in the presence and absence of human populations. Using islands as replicates, we examine whether benthic community structure is associated with human habitation within and among archipelagos and across latitude. While there was no evidence for coral to macroalgal phase shifts across our dataset we did find that the majority of reefs on inhabited islands were dominated by fleshy non-reef-building organisms (turf algae, fleshy macroalgae and non-calcifying invertebrates). By contrast, benthic communities from uninhabited islands were more variable but in general supported more calcifiers and active reef builders (stony corals and crustose coralline algae). Our results suggest that cumulative human impacts across the central Pacific may be causing a reduction in the abundance of reef builders resulting in island scale phase shifts to dominance by fleshy organisms.","DOI":"10.1098/rspb.2015.1985","ISSN":"0962-8452, 1471-2954","note":"PMID: 26740615","shortTitle":"Re-evaluating the health of coral reef communities","journalAbbreviation":"Proc. R. Soc. B","language":"en","author":[{"family":"Smith","given":"Jennifer E."},{"family":"Brainard","given":"Rusty"},{"family":"Carter","given":"Amanda"},{"family":"Grillo","given":"Saray"},{"family":"Edwards","given":"Clinton"},{"family":"Harris","given":"Jill"},{"family":"Lewis","given":"Levi"},{"family":"Obura","given":"David"},{"family":"Rohwer","given":"Forest"},{"family":"Sala","given":"Enric"},{"family":"Vroom","given":"Peter S."},{"family":"Sandin","given":"Stuart"}],"issued":{"date-parts":[["2016",1,13]]}}},{"id":454,"uris":["http://zotero.org/users/local/rSo0F82S/items/ZJEA5QJ8"],"uri":["http://zotero.org/users/local/rSo0F82S/items/ZJEA5QJ8"],"itemData":{"id":454,"type":"article-journal","title":"Density-dependent settlement and mortality structure the earliest life phases of a coral population","container-title":"Ecology","page":"1994–2004","volume":"89","issue":"7","source":"Google Scholar","author":[{"family":"Vermeij","given":"Mark JA"},{"family":"Sandin","given":"Stuart A."}],"issued":{"date-parts":[["2008"]]}}}],"schema":"https://github.com/citation-style-language/schema/raw/master/csl-citation.json"} </w:instrText>
            </w:r>
            <w:r>
              <w:fldChar w:fldCharType="separate"/>
            </w:r>
            <w:r w:rsidRPr="00814CCA">
              <w:rPr>
                <w:rFonts w:cs="Times New Roman"/>
                <w:szCs w:val="24"/>
              </w:rPr>
              <w:t>[6–10]</w:t>
            </w:r>
            <w:r>
              <w:fldChar w:fldCharType="end"/>
            </w:r>
          </w:p>
        </w:tc>
      </w:tr>
      <w:tr w:rsidR="00903305" w:rsidRPr="00E8065F" w14:paraId="6DC76521" w14:textId="77777777" w:rsidTr="00FD3647">
        <w:trPr>
          <w:trHeight w:val="300"/>
        </w:trPr>
        <w:tc>
          <w:tcPr>
            <w:tcW w:w="684" w:type="pct"/>
            <w:vMerge/>
            <w:vAlign w:val="center"/>
            <w:hideMark/>
          </w:tcPr>
          <w:p w14:paraId="390D1640" w14:textId="77777777" w:rsidR="00903305" w:rsidRPr="00E8065F" w:rsidRDefault="00903305" w:rsidP="00FD3647"/>
        </w:tc>
        <w:tc>
          <w:tcPr>
            <w:tcW w:w="526" w:type="pct"/>
            <w:noWrap/>
            <w:vAlign w:val="center"/>
            <w:hideMark/>
          </w:tcPr>
          <w:p w14:paraId="461B5D8E" w14:textId="77777777" w:rsidR="00903305" w:rsidRPr="00E8065F" w:rsidRDefault="00903305" w:rsidP="00FD3647">
            <w:r w:rsidRPr="00E8065F">
              <w:t>TUR</w:t>
            </w:r>
          </w:p>
        </w:tc>
        <w:tc>
          <w:tcPr>
            <w:tcW w:w="771" w:type="pct"/>
            <w:noWrap/>
            <w:vAlign w:val="center"/>
            <w:hideMark/>
          </w:tcPr>
          <w:p w14:paraId="22E0F54B" w14:textId="77777777" w:rsidR="00903305" w:rsidRPr="00E8065F" w:rsidRDefault="00903305" w:rsidP="00FD3647">
            <w:r w:rsidRPr="00E8065F">
              <w:t>Turf algae</w:t>
            </w:r>
          </w:p>
        </w:tc>
        <w:tc>
          <w:tcPr>
            <w:tcW w:w="2324" w:type="pct"/>
            <w:vMerge/>
            <w:vAlign w:val="center"/>
          </w:tcPr>
          <w:p w14:paraId="2B2EF685" w14:textId="77777777" w:rsidR="00903305" w:rsidRPr="00E8065F" w:rsidRDefault="00903305" w:rsidP="00FD3647"/>
        </w:tc>
        <w:tc>
          <w:tcPr>
            <w:tcW w:w="695" w:type="pct"/>
            <w:vMerge/>
            <w:vAlign w:val="center"/>
          </w:tcPr>
          <w:p w14:paraId="43B40F9A" w14:textId="77777777" w:rsidR="00903305" w:rsidRPr="00E8065F" w:rsidRDefault="00903305" w:rsidP="00FD3647"/>
        </w:tc>
      </w:tr>
      <w:tr w:rsidR="00903305" w:rsidRPr="00E8065F" w14:paraId="3A0F54D5" w14:textId="77777777" w:rsidTr="00FD3647">
        <w:trPr>
          <w:trHeight w:val="300"/>
        </w:trPr>
        <w:tc>
          <w:tcPr>
            <w:tcW w:w="684" w:type="pct"/>
            <w:vMerge w:val="restart"/>
            <w:vAlign w:val="center"/>
            <w:hideMark/>
          </w:tcPr>
          <w:p w14:paraId="157F8932" w14:textId="262E0AAA" w:rsidR="00903305" w:rsidRPr="00E8065F" w:rsidRDefault="002B740A" w:rsidP="00FD3647">
            <w:r>
              <w:t>F</w:t>
            </w:r>
            <w:bookmarkStart w:id="0" w:name="_GoBack"/>
            <w:bookmarkEnd w:id="0"/>
            <w:r w:rsidR="00903305" w:rsidRPr="00E8065F">
              <w:t>ish indicators</w:t>
            </w:r>
          </w:p>
        </w:tc>
        <w:tc>
          <w:tcPr>
            <w:tcW w:w="526" w:type="pct"/>
            <w:noWrap/>
            <w:vAlign w:val="center"/>
            <w:hideMark/>
          </w:tcPr>
          <w:p w14:paraId="58BEED59" w14:textId="77777777" w:rsidR="00903305" w:rsidRPr="00E8065F" w:rsidRDefault="00903305" w:rsidP="00FD3647">
            <w:r w:rsidRPr="00E8065F">
              <w:t>BROW</w:t>
            </w:r>
          </w:p>
        </w:tc>
        <w:tc>
          <w:tcPr>
            <w:tcW w:w="771" w:type="pct"/>
            <w:noWrap/>
            <w:vAlign w:val="center"/>
            <w:hideMark/>
          </w:tcPr>
          <w:p w14:paraId="2FA4534A" w14:textId="77777777" w:rsidR="00903305" w:rsidRPr="00E8065F" w:rsidRDefault="00903305" w:rsidP="00FD3647">
            <w:r w:rsidRPr="00E8065F">
              <w:t>Browsers</w:t>
            </w:r>
          </w:p>
        </w:tc>
        <w:tc>
          <w:tcPr>
            <w:tcW w:w="2324" w:type="pct"/>
            <w:vMerge w:val="restart"/>
            <w:vAlign w:val="center"/>
          </w:tcPr>
          <w:p w14:paraId="4E1BFD32" w14:textId="77777777" w:rsidR="00903305" w:rsidRPr="00E8065F" w:rsidRDefault="00903305" w:rsidP="00FD3647">
            <w:pPr>
              <w:pStyle w:val="NoSpacing"/>
            </w:pPr>
            <w:r>
              <w:t>Surgeonfishes and most</w:t>
            </w:r>
            <w:r w:rsidRPr="00D8288C">
              <w:t xml:space="preserve"> </w:t>
            </w:r>
            <w:r>
              <w:t>P</w:t>
            </w:r>
            <w:r w:rsidRPr="00D8288C">
              <w:t>arrotfishes</w:t>
            </w:r>
            <w:r>
              <w:t xml:space="preserve"> graze on</w:t>
            </w:r>
            <w:r w:rsidRPr="00C63735">
              <w:t xml:space="preserve"> </w:t>
            </w:r>
            <w:r>
              <w:t xml:space="preserve">turf algae or </w:t>
            </w:r>
            <w:r w:rsidRPr="00E3367C">
              <w:t>macroalgae</w:t>
            </w:r>
            <w:r>
              <w:t xml:space="preserve">, which </w:t>
            </w:r>
            <w:r w:rsidRPr="00E3367C">
              <w:t xml:space="preserve">can </w:t>
            </w:r>
            <w:r>
              <w:t>help</w:t>
            </w:r>
            <w:r w:rsidRPr="00E3367C">
              <w:t xml:space="preserve"> revers</w:t>
            </w:r>
            <w:r>
              <w:t>e</w:t>
            </w:r>
            <w:r w:rsidRPr="00E3367C">
              <w:t xml:space="preserve"> coral-algal phase shifts</w:t>
            </w:r>
            <w:r>
              <w:t xml:space="preserve"> and some Parrotfishes free space for CCA </w:t>
            </w:r>
            <w:r w:rsidRPr="00D8288C">
              <w:t>and coral</w:t>
            </w:r>
            <w:r>
              <w:t xml:space="preserve"> larval settlement</w:t>
            </w:r>
          </w:p>
        </w:tc>
        <w:tc>
          <w:tcPr>
            <w:tcW w:w="695" w:type="pct"/>
            <w:vMerge w:val="restart"/>
            <w:vAlign w:val="center"/>
          </w:tcPr>
          <w:p w14:paraId="22CD53AA" w14:textId="77777777" w:rsidR="00903305" w:rsidRPr="00E8065F" w:rsidRDefault="00903305" w:rsidP="00FD3647">
            <w:r>
              <w:fldChar w:fldCharType="begin"/>
            </w:r>
            <w:r>
              <w:instrText xml:space="preserve"> ADDIN ZOTERO_ITEM CSL_CITATION {"citationID":"SwoTjUmi","properties":{"formattedCitation":"[1]","plainCitation":"[1]"},"citationItems":[{"id":421,"uris":["http://zotero.org/users/local/rSo0F82S/items/WM42KBQT"],"uri":["http://zotero.org/users/local/rSo0F82S/items/WM42KBQT"],"itemData":{"id":421,"type":"book","title":"Monitoring functional groups of herbivorous reef fishes as indicators of coral reef resilience : a practical guide for coral reef managers in the Asia Pacific region","publisher":"IUCN","number-of-pages":"72","source":"Google Books","abstract":"\"This document provides practical advice to field practitioners based on an example from the Asia Pacific Region. Key functional groups of herbivores are identified, species are assigned to each functional group, and methods are provided for monitoring their abundance, biomass and size structure...This document represents the first attempt to develop a monitoring program that is specifically designed to monitor key functional groups of herbivorous reef fishes as indicators of coral reef resilience. Even though it is based on the best available information, it is important to remember that the science underpinning these methods is still new and developing. Further research is now required to address knowledge gaps and refine monitoring methods\"--Executive summary.","ISBN":"978-2-8317-1169-0","shortTitle":"Monitoring functional groups of herbivorous reef fishes as indicators of coral reef resilience","language":"en","author":[{"family":"Green","given":"Alison L."},{"family":"Bellwood","given":"David R."}],"issued":{"date-parts":[["2009"]]}}}],"schema":"https://github.com/citation-style-language/schema/raw/master/csl-citation.json"} </w:instrText>
            </w:r>
            <w:r>
              <w:fldChar w:fldCharType="separate"/>
            </w:r>
            <w:r w:rsidRPr="00814CCA">
              <w:rPr>
                <w:rFonts w:cs="Times New Roman"/>
              </w:rPr>
              <w:t>[1]</w:t>
            </w:r>
            <w:r>
              <w:fldChar w:fldCharType="end"/>
            </w:r>
          </w:p>
        </w:tc>
      </w:tr>
      <w:tr w:rsidR="00903305" w:rsidRPr="00E8065F" w14:paraId="3AE1538B" w14:textId="77777777" w:rsidTr="00FD3647">
        <w:trPr>
          <w:trHeight w:val="300"/>
        </w:trPr>
        <w:tc>
          <w:tcPr>
            <w:tcW w:w="684" w:type="pct"/>
            <w:vMerge/>
            <w:vAlign w:val="center"/>
            <w:hideMark/>
          </w:tcPr>
          <w:p w14:paraId="7936526E" w14:textId="77777777" w:rsidR="00903305" w:rsidRPr="00E8065F" w:rsidRDefault="00903305" w:rsidP="00FD3647"/>
        </w:tc>
        <w:tc>
          <w:tcPr>
            <w:tcW w:w="526" w:type="pct"/>
            <w:noWrap/>
            <w:vAlign w:val="center"/>
            <w:hideMark/>
          </w:tcPr>
          <w:p w14:paraId="34054B1C" w14:textId="77777777" w:rsidR="00903305" w:rsidRPr="00E8065F" w:rsidRDefault="00903305" w:rsidP="00FD3647">
            <w:r w:rsidRPr="00E8065F">
              <w:t>GRDT</w:t>
            </w:r>
          </w:p>
        </w:tc>
        <w:tc>
          <w:tcPr>
            <w:tcW w:w="771" w:type="pct"/>
            <w:noWrap/>
            <w:vAlign w:val="center"/>
            <w:hideMark/>
          </w:tcPr>
          <w:p w14:paraId="4A1F4278" w14:textId="77777777" w:rsidR="00903305" w:rsidRPr="00E8065F" w:rsidRDefault="00903305" w:rsidP="00FD3647">
            <w:r w:rsidRPr="00E8065F">
              <w:t>Grazers</w:t>
            </w:r>
          </w:p>
        </w:tc>
        <w:tc>
          <w:tcPr>
            <w:tcW w:w="2324" w:type="pct"/>
            <w:vMerge/>
            <w:vAlign w:val="center"/>
          </w:tcPr>
          <w:p w14:paraId="2C45D282" w14:textId="77777777" w:rsidR="00903305" w:rsidRPr="00E8065F" w:rsidRDefault="00903305" w:rsidP="00FD3647"/>
        </w:tc>
        <w:tc>
          <w:tcPr>
            <w:tcW w:w="695" w:type="pct"/>
            <w:vMerge/>
            <w:vAlign w:val="center"/>
          </w:tcPr>
          <w:p w14:paraId="0DA981B2" w14:textId="77777777" w:rsidR="00903305" w:rsidRPr="00E8065F" w:rsidRDefault="00903305" w:rsidP="00FD3647"/>
        </w:tc>
      </w:tr>
      <w:tr w:rsidR="00903305" w:rsidRPr="00E8065F" w14:paraId="10B618D6" w14:textId="77777777" w:rsidTr="00FD3647">
        <w:trPr>
          <w:trHeight w:val="300"/>
        </w:trPr>
        <w:tc>
          <w:tcPr>
            <w:tcW w:w="684" w:type="pct"/>
            <w:vMerge/>
            <w:vAlign w:val="center"/>
            <w:hideMark/>
          </w:tcPr>
          <w:p w14:paraId="714ED914" w14:textId="77777777" w:rsidR="00903305" w:rsidRPr="00E8065F" w:rsidRDefault="00903305" w:rsidP="00FD3647"/>
        </w:tc>
        <w:tc>
          <w:tcPr>
            <w:tcW w:w="526" w:type="pct"/>
            <w:noWrap/>
            <w:vAlign w:val="center"/>
            <w:hideMark/>
          </w:tcPr>
          <w:p w14:paraId="78EACF72" w14:textId="77777777" w:rsidR="00903305" w:rsidRPr="00E8065F" w:rsidRDefault="00903305" w:rsidP="00FD3647">
            <w:r w:rsidRPr="00E8065F">
              <w:t>SCEX</w:t>
            </w:r>
          </w:p>
        </w:tc>
        <w:tc>
          <w:tcPr>
            <w:tcW w:w="771" w:type="pct"/>
            <w:noWrap/>
            <w:vAlign w:val="center"/>
            <w:hideMark/>
          </w:tcPr>
          <w:p w14:paraId="632539EE" w14:textId="77777777" w:rsidR="00903305" w:rsidRPr="00E8065F" w:rsidRDefault="00903305" w:rsidP="00FD3647">
            <w:r w:rsidRPr="00E8065F">
              <w:t>Scrapers</w:t>
            </w:r>
          </w:p>
        </w:tc>
        <w:tc>
          <w:tcPr>
            <w:tcW w:w="2324" w:type="pct"/>
            <w:vMerge/>
            <w:vAlign w:val="center"/>
          </w:tcPr>
          <w:p w14:paraId="262C407F" w14:textId="77777777" w:rsidR="00903305" w:rsidRPr="00E8065F" w:rsidRDefault="00903305" w:rsidP="00FD3647"/>
        </w:tc>
        <w:tc>
          <w:tcPr>
            <w:tcW w:w="695" w:type="pct"/>
            <w:vMerge/>
            <w:vAlign w:val="center"/>
          </w:tcPr>
          <w:p w14:paraId="0AB3043C" w14:textId="77777777" w:rsidR="00903305" w:rsidRPr="00E8065F" w:rsidRDefault="00903305" w:rsidP="00FD3647"/>
        </w:tc>
      </w:tr>
      <w:tr w:rsidR="00903305" w:rsidRPr="00E8065F" w14:paraId="21CEF272" w14:textId="77777777" w:rsidTr="00FD3647">
        <w:trPr>
          <w:trHeight w:val="300"/>
        </w:trPr>
        <w:tc>
          <w:tcPr>
            <w:tcW w:w="684" w:type="pct"/>
            <w:vMerge/>
            <w:vAlign w:val="center"/>
            <w:hideMark/>
          </w:tcPr>
          <w:p w14:paraId="34E39592" w14:textId="77777777" w:rsidR="00903305" w:rsidRPr="00E8065F" w:rsidRDefault="00903305" w:rsidP="00FD3647"/>
        </w:tc>
        <w:tc>
          <w:tcPr>
            <w:tcW w:w="526" w:type="pct"/>
            <w:noWrap/>
            <w:vAlign w:val="center"/>
            <w:hideMark/>
          </w:tcPr>
          <w:p w14:paraId="19EDD4FD" w14:textId="77777777" w:rsidR="00903305" w:rsidRPr="00E8065F" w:rsidRDefault="00903305" w:rsidP="00FD3647">
            <w:r w:rsidRPr="00E8065F">
              <w:t>PISC</w:t>
            </w:r>
          </w:p>
        </w:tc>
        <w:tc>
          <w:tcPr>
            <w:tcW w:w="771" w:type="pct"/>
            <w:noWrap/>
            <w:vAlign w:val="center"/>
            <w:hideMark/>
          </w:tcPr>
          <w:p w14:paraId="5410A44F" w14:textId="77777777" w:rsidR="00903305" w:rsidRPr="00E8065F" w:rsidRDefault="00903305" w:rsidP="00FD3647">
            <w:r w:rsidRPr="00E8065F">
              <w:t>Piscivores</w:t>
            </w:r>
          </w:p>
        </w:tc>
        <w:tc>
          <w:tcPr>
            <w:tcW w:w="2324" w:type="pct"/>
            <w:vAlign w:val="center"/>
          </w:tcPr>
          <w:p w14:paraId="1D7C3F98" w14:textId="77777777" w:rsidR="00903305" w:rsidRPr="00E8065F" w:rsidRDefault="00903305" w:rsidP="00FD3647">
            <w:r>
              <w:t xml:space="preserve">High abundance of piscivores can be a sign of a healthy and not overfished population </w:t>
            </w:r>
          </w:p>
        </w:tc>
        <w:tc>
          <w:tcPr>
            <w:tcW w:w="695" w:type="pct"/>
            <w:vAlign w:val="center"/>
          </w:tcPr>
          <w:p w14:paraId="42A07C57" w14:textId="77777777" w:rsidR="00903305" w:rsidRPr="00E8065F" w:rsidRDefault="00903305" w:rsidP="00FD3647">
            <w:r>
              <w:fldChar w:fldCharType="begin"/>
            </w:r>
            <w:r>
              <w:instrText xml:space="preserve"> ADDIN ZOTERO_ITEM CSL_CITATION {"citationID":"a2g3lnc3rae","properties":{"formattedCitation":"[11]","plainCitation":"[11]"},"citationItems":[{"id":83,"uris":["http://zotero.org/users/local/rSo0F82S/items/SNC58MQE"],"uri":["http://zotero.org/users/local/rSo0F82S/items/SNC58MQE"],"itemData":{"id":83,"type":"article-journal","title":"Habitat degradation and fishing effects on the size structure of coral reef fish communities","container-title":"Ecological Applications","page":"442-451","volume":"20","issue":"2","source":"Wiley Online Library","abstract":"Overfishing and habitat degradation through climate change pose the greatest threats to sustainability of marine resources on coral reefs. We examined how changes in fishing pressure and benthic habitat composition influenced the size spectra of island-scale reef fish communities in Lau, Fiji. Between 2000 and 2006 fishing pressure declined in the Lau Islands due to declining human populations and reduced demand for fresh fish. At the same time, coral cover declined and fine-scale architectural complexity eroded due to coral bleaching and outbreaks of crown-of-thorns starfish, Acanthaster planci. We examined the size distribution of reef fish communities using size spectra analysis, the linearized relationship between abundance and body size class. Spatial variation in fishing pressure accounted for 31% of the variation in the slope of the size spectra in 2000, higher fishing pressure being associated with a steeper slope, which is indicative of fewer large-bodied fish and/or more small-bodied fish. Conversely, in 2006 spatial variation in habitat explained 53% of the variation in the size spectra slopes, and the relationship with fishing pressure was much weaker (</w:instrText>
            </w:r>
            <w:r>
              <w:rPr>
                <w:rFonts w:ascii="Cambria Math" w:hAnsi="Cambria Math" w:cs="Cambria Math"/>
              </w:rPr>
              <w:instrText>∼</w:instrText>
            </w:r>
            <w:r>
              <w:instrText xml:space="preserve">12% of variation) than in 2000. Reduced cover of corals and lower structural complexity was associated with less steep size spectra slopes, primarily due to reduced abundance of fish &lt;20 cm. Habitat degradation will compound effects of fishing on coral reefs as increased fishing reduces large-bodied target species, while habitat loss results in fewer small-bodied juveniles and prey that replenish stocks and provide dietary resources for predatory target species. Effective management of reef resources therefore depends on both reducing fishing pressure and maintaining processes that encourage rapid recovery of coral habitat.","DOI":"10.1890/08-2205.1","ISSN":"1939-5582","language":"en","author":[{"family":"Wilson","given":"S. K."},{"family":"Fisher","given":"R."},{"family":"Pratchett","given":"M. S."},{"family":"Graham","given":"N. a. J."},{"family":"Dulvy","given":"N. K."},{"family":"Turner","given":"R. A."},{"family":"Cakacaka","given":"A."},{"family":"Polunin","given":"N. V. C."}],"issued":{"date-parts":[["2010",3,1]]}}}],"schema":"https://github.com/citation-style-language/schema/raw/master/csl-citation.json"} </w:instrText>
            </w:r>
            <w:r>
              <w:fldChar w:fldCharType="separate"/>
            </w:r>
            <w:r w:rsidRPr="00814CCA">
              <w:rPr>
                <w:rFonts w:cs="Times New Roman"/>
              </w:rPr>
              <w:t>[11]</w:t>
            </w:r>
            <w:r>
              <w:fldChar w:fldCharType="end"/>
            </w:r>
          </w:p>
        </w:tc>
      </w:tr>
    </w:tbl>
    <w:p w14:paraId="1B37B4EA" w14:textId="77777777" w:rsidR="00903305" w:rsidRDefault="00903305" w:rsidP="00903305">
      <w:r w:rsidRPr="00C346E6">
        <w:t xml:space="preserve">Benthic </w:t>
      </w:r>
      <w:r>
        <w:t xml:space="preserve">(% cover) </w:t>
      </w:r>
      <w:r w:rsidRPr="00C346E6">
        <w:t xml:space="preserve">and fish </w:t>
      </w:r>
      <w:r w:rsidRPr="00BF4B0B">
        <w:t xml:space="preserve">biomass </w:t>
      </w:r>
      <w:r w:rsidRPr="002A235E">
        <w:t>(g.m</w:t>
      </w:r>
      <w:r w:rsidRPr="002A235E">
        <w:rPr>
          <w:vertAlign w:val="superscript"/>
        </w:rPr>
        <w:t>-1</w:t>
      </w:r>
      <w:r w:rsidRPr="002A235E">
        <w:t xml:space="preserve">) </w:t>
      </w:r>
      <w:r w:rsidRPr="00BF4B0B">
        <w:t>coral</w:t>
      </w:r>
      <w:r w:rsidRPr="00C346E6">
        <w:t xml:space="preserve"> reef indicators</w:t>
      </w:r>
      <w:r w:rsidRPr="00C346E6">
        <w:rPr>
          <w:rStyle w:val="SubtitleChar"/>
        </w:rPr>
        <w:t xml:space="preserve"> </w:t>
      </w:r>
      <w:r w:rsidRPr="00C346E6">
        <w:t xml:space="preserve">were </w:t>
      </w:r>
      <w:r>
        <w:t xml:space="preserve">derived from the coral reef surveys and </w:t>
      </w:r>
      <w:r w:rsidRPr="00C346E6">
        <w:t>used as response variables in the coral reef models.</w:t>
      </w:r>
    </w:p>
    <w:p w14:paraId="5A31CA57" w14:textId="77777777" w:rsidR="00903305" w:rsidRDefault="00903305" w:rsidP="00903305"/>
    <w:p w14:paraId="622559C1" w14:textId="77777777" w:rsidR="00903305" w:rsidRDefault="00903305" w:rsidP="00903305"/>
    <w:p w14:paraId="35EFB4EE" w14:textId="77777777" w:rsidR="002B740A" w:rsidRDefault="002B740A">
      <w:pPr>
        <w:rPr>
          <w:rFonts w:eastAsia="Calibri" w:cs="Times New Roman"/>
          <w:b/>
          <w:szCs w:val="24"/>
        </w:rPr>
      </w:pPr>
      <w:r>
        <w:br w:type="page"/>
      </w:r>
    </w:p>
    <w:p w14:paraId="571DA77C" w14:textId="12648930" w:rsidR="00F14DE0" w:rsidRPr="00903305" w:rsidRDefault="00903305" w:rsidP="00103C48">
      <w:pPr>
        <w:pStyle w:val="Heading1"/>
      </w:pPr>
      <w:r w:rsidRPr="00903305">
        <w:lastRenderedPageBreak/>
        <w:t>References</w:t>
      </w:r>
    </w:p>
    <w:p w14:paraId="0011FC3F" w14:textId="77777777" w:rsidR="00903305" w:rsidRPr="00903305" w:rsidRDefault="00903305" w:rsidP="00903305">
      <w:pPr>
        <w:pStyle w:val="Bibliography"/>
        <w:rPr>
          <w:rFonts w:cs="Times New Roman"/>
        </w:rPr>
      </w:pPr>
      <w:r>
        <w:fldChar w:fldCharType="begin"/>
      </w:r>
      <w:r>
        <w:instrText xml:space="preserve"> ADDIN ZOTERO_BIBL {"custom":[]} CSL_BIBLIOGRAPHY </w:instrText>
      </w:r>
      <w:r>
        <w:fldChar w:fldCharType="separate"/>
      </w:r>
      <w:r w:rsidRPr="00903305">
        <w:rPr>
          <w:rFonts w:cs="Times New Roman"/>
        </w:rPr>
        <w:t xml:space="preserve">1. </w:t>
      </w:r>
      <w:r w:rsidRPr="00903305">
        <w:rPr>
          <w:rFonts w:cs="Times New Roman"/>
        </w:rPr>
        <w:tab/>
        <w:t xml:space="preserve">Green AL, Bellwood DR. Monitoring functional groups of herbivorous reef fishes as indicators of coral reef resilience : a practical guide for coral reef managers in the Asia Pacific region. IUCN; 2009. </w:t>
      </w:r>
    </w:p>
    <w:p w14:paraId="4D069CF5" w14:textId="77777777" w:rsidR="00903305" w:rsidRPr="00903305" w:rsidRDefault="00903305" w:rsidP="00903305">
      <w:pPr>
        <w:pStyle w:val="Bibliography"/>
        <w:rPr>
          <w:rFonts w:cs="Times New Roman"/>
        </w:rPr>
      </w:pPr>
      <w:r w:rsidRPr="00903305">
        <w:rPr>
          <w:rFonts w:cs="Times New Roman"/>
        </w:rPr>
        <w:t xml:space="preserve">2. </w:t>
      </w:r>
      <w:r w:rsidRPr="00903305">
        <w:rPr>
          <w:rFonts w:cs="Times New Roman"/>
        </w:rPr>
        <w:tab/>
        <w:t xml:space="preserve">Goreau TF. Calcium carbonate deposition by coralline algae and corals in relation to their roles as reef-builders. Ann N Y Acad Sci. 1963;109: 127–167. </w:t>
      </w:r>
    </w:p>
    <w:p w14:paraId="11C032F5" w14:textId="77777777" w:rsidR="00903305" w:rsidRPr="00903305" w:rsidRDefault="00903305" w:rsidP="00903305">
      <w:pPr>
        <w:pStyle w:val="Bibliography"/>
        <w:rPr>
          <w:rFonts w:cs="Times New Roman"/>
        </w:rPr>
      </w:pPr>
      <w:r w:rsidRPr="00903305">
        <w:rPr>
          <w:rFonts w:cs="Times New Roman"/>
        </w:rPr>
        <w:t xml:space="preserve">3. </w:t>
      </w:r>
      <w:r w:rsidRPr="00903305">
        <w:rPr>
          <w:rFonts w:cs="Times New Roman"/>
        </w:rPr>
        <w:tab/>
        <w:t xml:space="preserve">Harrington L, Fabricius K, De’Ath G, Negri A. Recognition and selection of settlement substrata determine post-settlement survival in corals. Ecology. 2004;85: 3428–3437. </w:t>
      </w:r>
    </w:p>
    <w:p w14:paraId="156F9ADA" w14:textId="77777777" w:rsidR="00903305" w:rsidRPr="00903305" w:rsidRDefault="00903305" w:rsidP="00903305">
      <w:pPr>
        <w:pStyle w:val="Bibliography"/>
        <w:rPr>
          <w:rFonts w:cs="Times New Roman"/>
        </w:rPr>
      </w:pPr>
      <w:r w:rsidRPr="00903305">
        <w:rPr>
          <w:rFonts w:cs="Times New Roman"/>
        </w:rPr>
        <w:t xml:space="preserve">4. </w:t>
      </w:r>
      <w:r w:rsidRPr="00903305">
        <w:rPr>
          <w:rFonts w:cs="Times New Roman"/>
        </w:rPr>
        <w:tab/>
        <w:t>Price N. Habitat selection, facilitation, and biotic settlement cues affect distribution and performance of coral recruits in French Polynesia. Oecologia. 2010;163: 747–758. doi:10.1007/s00442-010-1578-4</w:t>
      </w:r>
    </w:p>
    <w:p w14:paraId="7594595C" w14:textId="77777777" w:rsidR="00903305" w:rsidRPr="00903305" w:rsidRDefault="00903305" w:rsidP="00903305">
      <w:pPr>
        <w:pStyle w:val="Bibliography"/>
        <w:rPr>
          <w:rFonts w:cs="Times New Roman"/>
        </w:rPr>
      </w:pPr>
      <w:r w:rsidRPr="00903305">
        <w:rPr>
          <w:rFonts w:cs="Times New Roman"/>
        </w:rPr>
        <w:t xml:space="preserve">5. </w:t>
      </w:r>
      <w:r w:rsidRPr="00903305">
        <w:rPr>
          <w:rFonts w:cs="Times New Roman"/>
        </w:rPr>
        <w:tab/>
        <w:t xml:space="preserve">Setchell WA. Biotic cementation in coral reefs. Proc Natl Acad Sci. 1930;16: 781–783. </w:t>
      </w:r>
    </w:p>
    <w:p w14:paraId="57351927" w14:textId="77777777" w:rsidR="00903305" w:rsidRPr="00903305" w:rsidRDefault="00903305" w:rsidP="00903305">
      <w:pPr>
        <w:pStyle w:val="Bibliography"/>
        <w:rPr>
          <w:rFonts w:cs="Times New Roman"/>
        </w:rPr>
      </w:pPr>
      <w:r w:rsidRPr="00903305">
        <w:rPr>
          <w:rFonts w:cs="Times New Roman"/>
        </w:rPr>
        <w:t xml:space="preserve">6. </w:t>
      </w:r>
      <w:r w:rsidRPr="00903305">
        <w:rPr>
          <w:rFonts w:cs="Times New Roman"/>
        </w:rPr>
        <w:tab/>
        <w:t>Smith JE, Brainard R, Carter A, Grillo S, Edwards C, Harris J, et al. Re-evaluating the health of coral reef communities: baselines and evidence for human impacts across the central Pacific. Proc R Soc B. 2016;283: 20151985. doi:10.1098/rspb.2015.1985</w:t>
      </w:r>
    </w:p>
    <w:p w14:paraId="2B12DB64" w14:textId="77777777" w:rsidR="00903305" w:rsidRPr="00903305" w:rsidRDefault="00903305" w:rsidP="00903305">
      <w:pPr>
        <w:pStyle w:val="Bibliography"/>
        <w:rPr>
          <w:rFonts w:cs="Times New Roman"/>
        </w:rPr>
      </w:pPr>
      <w:r w:rsidRPr="00903305">
        <w:rPr>
          <w:rFonts w:cs="Times New Roman"/>
        </w:rPr>
        <w:t xml:space="preserve">7. </w:t>
      </w:r>
      <w:r w:rsidRPr="00903305">
        <w:rPr>
          <w:rFonts w:cs="Times New Roman"/>
        </w:rPr>
        <w:tab/>
        <w:t>Houk P, Benavente D, Iguel J, Johnson S, Okano R. Coral Reef Disturbance and Recovery Dynamics Differ across Gradients of Localized Stressors in the Mariana Islands. PLOS ONE. 2014;9: e105731. doi:10.1371/journal.pone.0105731</w:t>
      </w:r>
    </w:p>
    <w:p w14:paraId="0D77463A" w14:textId="77777777" w:rsidR="00903305" w:rsidRPr="00903305" w:rsidRDefault="00903305" w:rsidP="00903305">
      <w:pPr>
        <w:pStyle w:val="Bibliography"/>
        <w:rPr>
          <w:rFonts w:cs="Times New Roman"/>
        </w:rPr>
      </w:pPr>
      <w:r w:rsidRPr="00903305">
        <w:rPr>
          <w:rFonts w:cs="Times New Roman"/>
        </w:rPr>
        <w:t xml:space="preserve">8. </w:t>
      </w:r>
      <w:r w:rsidRPr="00903305">
        <w:rPr>
          <w:rFonts w:cs="Times New Roman"/>
        </w:rPr>
        <w:tab/>
        <w:t>Littler MM, Littler DS, Brooks BL. Harmful algae on tropical coral reefs: Bottom-up eutrophication and top-down herbivory. Harmful Algae. 2006;5: 565–585. doi:10.1016/j.hal.2005.11.003</w:t>
      </w:r>
    </w:p>
    <w:p w14:paraId="33CDC9B5" w14:textId="77777777" w:rsidR="00903305" w:rsidRPr="00903305" w:rsidRDefault="00903305" w:rsidP="00903305">
      <w:pPr>
        <w:pStyle w:val="Bibliography"/>
        <w:rPr>
          <w:rFonts w:cs="Times New Roman"/>
        </w:rPr>
      </w:pPr>
      <w:r w:rsidRPr="00903305">
        <w:rPr>
          <w:rFonts w:cs="Times New Roman"/>
        </w:rPr>
        <w:t xml:space="preserve">9. </w:t>
      </w:r>
      <w:r w:rsidRPr="00903305">
        <w:rPr>
          <w:rFonts w:cs="Times New Roman"/>
        </w:rPr>
        <w:tab/>
        <w:t xml:space="preserve">Smith JE, Hunter CL, Smith CM. The effects of top–down versus bottom–up control on benthic coral reef community structure. Oecologia. 2010;163: 497–507. </w:t>
      </w:r>
    </w:p>
    <w:p w14:paraId="78BFE5CA" w14:textId="77777777" w:rsidR="00903305" w:rsidRPr="00903305" w:rsidRDefault="00903305" w:rsidP="00903305">
      <w:pPr>
        <w:pStyle w:val="Bibliography"/>
        <w:rPr>
          <w:rFonts w:cs="Times New Roman"/>
        </w:rPr>
      </w:pPr>
      <w:r w:rsidRPr="00903305">
        <w:rPr>
          <w:rFonts w:cs="Times New Roman"/>
        </w:rPr>
        <w:t xml:space="preserve">10. </w:t>
      </w:r>
      <w:r w:rsidRPr="00903305">
        <w:rPr>
          <w:rFonts w:cs="Times New Roman"/>
        </w:rPr>
        <w:tab/>
        <w:t xml:space="preserve">Vermeij MJ, Sandin SA. Density-dependent settlement and mortality structure the earliest life phases of a coral population. Ecology. 2008;89: 1994–2004. </w:t>
      </w:r>
    </w:p>
    <w:p w14:paraId="74DF69B2" w14:textId="77777777" w:rsidR="00903305" w:rsidRPr="00903305" w:rsidRDefault="00903305" w:rsidP="00903305">
      <w:pPr>
        <w:pStyle w:val="Bibliography"/>
        <w:rPr>
          <w:rFonts w:cs="Times New Roman"/>
        </w:rPr>
      </w:pPr>
      <w:r w:rsidRPr="00903305">
        <w:rPr>
          <w:rFonts w:cs="Times New Roman"/>
        </w:rPr>
        <w:t xml:space="preserve">11. </w:t>
      </w:r>
      <w:r w:rsidRPr="00903305">
        <w:rPr>
          <w:rFonts w:cs="Times New Roman"/>
        </w:rPr>
        <w:tab/>
        <w:t>Wilson SK, Fisher R, Pratchett MS, Graham N a. J, Dulvy NK, Turner RA, et al. Habitat degradation and fishing effects on the size structure of coral reef fish communities. Ecol Appl. 2010;20: 442–451. doi:10.1890/08-2205.1</w:t>
      </w:r>
    </w:p>
    <w:p w14:paraId="150D108F" w14:textId="64732166" w:rsidR="00903305" w:rsidRPr="00903305" w:rsidRDefault="00903305" w:rsidP="00903305">
      <w:r>
        <w:fldChar w:fldCharType="end"/>
      </w:r>
    </w:p>
    <w:sectPr w:rsidR="00903305" w:rsidRPr="00903305" w:rsidSect="000852C6">
      <w:footerReference w:type="default" r:id="rId7"/>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8DFD8" w14:textId="77777777" w:rsidR="00EC70B2" w:rsidRDefault="00EC70B2" w:rsidP="00C43B49">
      <w:r>
        <w:separator/>
      </w:r>
    </w:p>
  </w:endnote>
  <w:endnote w:type="continuationSeparator" w:id="0">
    <w:p w14:paraId="5A9C4925" w14:textId="77777777" w:rsidR="00EC70B2" w:rsidRDefault="00EC70B2" w:rsidP="00C4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776566"/>
      <w:docPartObj>
        <w:docPartGallery w:val="Page Numbers (Bottom of Page)"/>
        <w:docPartUnique/>
      </w:docPartObj>
    </w:sdtPr>
    <w:sdtEndPr>
      <w:rPr>
        <w:noProof/>
      </w:rPr>
    </w:sdtEndPr>
    <w:sdtContent>
      <w:p w14:paraId="09CD1EDC" w14:textId="77777777" w:rsidR="003F4537" w:rsidRDefault="003F4537">
        <w:pPr>
          <w:pStyle w:val="Footer"/>
          <w:jc w:val="right"/>
        </w:pPr>
        <w:r>
          <w:fldChar w:fldCharType="begin"/>
        </w:r>
        <w:r>
          <w:instrText xml:space="preserve"> PAGE   \* MERGEFORMAT </w:instrText>
        </w:r>
        <w:r>
          <w:fldChar w:fldCharType="separate"/>
        </w:r>
        <w:r w:rsidR="002B740A">
          <w:rPr>
            <w:noProof/>
          </w:rPr>
          <w:t>2</w:t>
        </w:r>
        <w:r>
          <w:rPr>
            <w:noProof/>
          </w:rPr>
          <w:fldChar w:fldCharType="end"/>
        </w:r>
      </w:p>
    </w:sdtContent>
  </w:sdt>
  <w:p w14:paraId="1D2588EF" w14:textId="77777777" w:rsidR="003F4537" w:rsidRDefault="003F4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A9CB70" w14:textId="77777777" w:rsidR="00EC70B2" w:rsidRDefault="00EC70B2" w:rsidP="00C43B49">
      <w:r>
        <w:separator/>
      </w:r>
    </w:p>
  </w:footnote>
  <w:footnote w:type="continuationSeparator" w:id="0">
    <w:p w14:paraId="0465469D" w14:textId="77777777" w:rsidR="00EC70B2" w:rsidRDefault="00EC70B2" w:rsidP="00C43B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02"/>
    <w:rsid w:val="00011EB8"/>
    <w:rsid w:val="000266A4"/>
    <w:rsid w:val="00034942"/>
    <w:rsid w:val="000466A8"/>
    <w:rsid w:val="0004732A"/>
    <w:rsid w:val="00052303"/>
    <w:rsid w:val="00073259"/>
    <w:rsid w:val="000852C6"/>
    <w:rsid w:val="0008587F"/>
    <w:rsid w:val="000A6645"/>
    <w:rsid w:val="000C4910"/>
    <w:rsid w:val="000C7D7E"/>
    <w:rsid w:val="000D458D"/>
    <w:rsid w:val="000F327D"/>
    <w:rsid w:val="00103C48"/>
    <w:rsid w:val="00103D26"/>
    <w:rsid w:val="00122DA4"/>
    <w:rsid w:val="0013655D"/>
    <w:rsid w:val="001372D5"/>
    <w:rsid w:val="001473BE"/>
    <w:rsid w:val="001515A7"/>
    <w:rsid w:val="00153ED6"/>
    <w:rsid w:val="00156842"/>
    <w:rsid w:val="001703B2"/>
    <w:rsid w:val="001852CC"/>
    <w:rsid w:val="00193508"/>
    <w:rsid w:val="00202D5F"/>
    <w:rsid w:val="00210C9B"/>
    <w:rsid w:val="00216E5E"/>
    <w:rsid w:val="002177B2"/>
    <w:rsid w:val="00237909"/>
    <w:rsid w:val="0025607D"/>
    <w:rsid w:val="002671DC"/>
    <w:rsid w:val="00276129"/>
    <w:rsid w:val="002817A7"/>
    <w:rsid w:val="002819C3"/>
    <w:rsid w:val="002820E1"/>
    <w:rsid w:val="002A656D"/>
    <w:rsid w:val="002B740A"/>
    <w:rsid w:val="002B7648"/>
    <w:rsid w:val="002C344E"/>
    <w:rsid w:val="002D2E31"/>
    <w:rsid w:val="002E63DA"/>
    <w:rsid w:val="002E7ABD"/>
    <w:rsid w:val="002F480F"/>
    <w:rsid w:val="00326A48"/>
    <w:rsid w:val="00336202"/>
    <w:rsid w:val="003479FE"/>
    <w:rsid w:val="00356263"/>
    <w:rsid w:val="003573EA"/>
    <w:rsid w:val="00367DC4"/>
    <w:rsid w:val="003922E9"/>
    <w:rsid w:val="00392A93"/>
    <w:rsid w:val="003C3F92"/>
    <w:rsid w:val="003F2258"/>
    <w:rsid w:val="003F4537"/>
    <w:rsid w:val="00403A3B"/>
    <w:rsid w:val="00403D2D"/>
    <w:rsid w:val="00416456"/>
    <w:rsid w:val="00423EC4"/>
    <w:rsid w:val="00441C59"/>
    <w:rsid w:val="0045682B"/>
    <w:rsid w:val="004578E3"/>
    <w:rsid w:val="00463FA6"/>
    <w:rsid w:val="00480FF5"/>
    <w:rsid w:val="00495590"/>
    <w:rsid w:val="004A5E1A"/>
    <w:rsid w:val="004B0390"/>
    <w:rsid w:val="005221F4"/>
    <w:rsid w:val="0054300E"/>
    <w:rsid w:val="00543EFE"/>
    <w:rsid w:val="005562BB"/>
    <w:rsid w:val="005668AD"/>
    <w:rsid w:val="00577057"/>
    <w:rsid w:val="00585E2A"/>
    <w:rsid w:val="00597E51"/>
    <w:rsid w:val="005B6B3B"/>
    <w:rsid w:val="005D697E"/>
    <w:rsid w:val="005D6D87"/>
    <w:rsid w:val="005E64B7"/>
    <w:rsid w:val="005F33D4"/>
    <w:rsid w:val="005F36FC"/>
    <w:rsid w:val="0060136D"/>
    <w:rsid w:val="006065A0"/>
    <w:rsid w:val="00622F30"/>
    <w:rsid w:val="00647CB2"/>
    <w:rsid w:val="0065477C"/>
    <w:rsid w:val="00654989"/>
    <w:rsid w:val="006723C9"/>
    <w:rsid w:val="006A230C"/>
    <w:rsid w:val="006A29B0"/>
    <w:rsid w:val="006A3614"/>
    <w:rsid w:val="006B5729"/>
    <w:rsid w:val="006C361A"/>
    <w:rsid w:val="006C3A5B"/>
    <w:rsid w:val="006D6ECB"/>
    <w:rsid w:val="006D6FE3"/>
    <w:rsid w:val="006E6382"/>
    <w:rsid w:val="00730762"/>
    <w:rsid w:val="00736A00"/>
    <w:rsid w:val="00752D93"/>
    <w:rsid w:val="00765DA0"/>
    <w:rsid w:val="007850EE"/>
    <w:rsid w:val="007960E6"/>
    <w:rsid w:val="007B6185"/>
    <w:rsid w:val="007C6AA9"/>
    <w:rsid w:val="007E106F"/>
    <w:rsid w:val="007F1572"/>
    <w:rsid w:val="007F33B5"/>
    <w:rsid w:val="008163AE"/>
    <w:rsid w:val="00825B2B"/>
    <w:rsid w:val="008306BE"/>
    <w:rsid w:val="00835541"/>
    <w:rsid w:val="00840D3C"/>
    <w:rsid w:val="00844FE8"/>
    <w:rsid w:val="00847D0F"/>
    <w:rsid w:val="00861A45"/>
    <w:rsid w:val="00874492"/>
    <w:rsid w:val="0089653B"/>
    <w:rsid w:val="008A12DE"/>
    <w:rsid w:val="008A1D9A"/>
    <w:rsid w:val="008B5792"/>
    <w:rsid w:val="008C06A7"/>
    <w:rsid w:val="008C33E8"/>
    <w:rsid w:val="008C74A0"/>
    <w:rsid w:val="008E2424"/>
    <w:rsid w:val="009028CE"/>
    <w:rsid w:val="00903305"/>
    <w:rsid w:val="0091303B"/>
    <w:rsid w:val="00917791"/>
    <w:rsid w:val="00930581"/>
    <w:rsid w:val="00931AF8"/>
    <w:rsid w:val="009368C9"/>
    <w:rsid w:val="00951D5C"/>
    <w:rsid w:val="0095298B"/>
    <w:rsid w:val="009739EB"/>
    <w:rsid w:val="009823F4"/>
    <w:rsid w:val="009B3228"/>
    <w:rsid w:val="009B7F0D"/>
    <w:rsid w:val="009D12DC"/>
    <w:rsid w:val="009D52C3"/>
    <w:rsid w:val="009D64AA"/>
    <w:rsid w:val="009E03CB"/>
    <w:rsid w:val="00A40EF8"/>
    <w:rsid w:val="00A52990"/>
    <w:rsid w:val="00A85BCC"/>
    <w:rsid w:val="00AB39B0"/>
    <w:rsid w:val="00AB3F90"/>
    <w:rsid w:val="00AC5E80"/>
    <w:rsid w:val="00AD2FB8"/>
    <w:rsid w:val="00B02D89"/>
    <w:rsid w:val="00B23C1C"/>
    <w:rsid w:val="00B43BAA"/>
    <w:rsid w:val="00B4700B"/>
    <w:rsid w:val="00B60D90"/>
    <w:rsid w:val="00B63B9C"/>
    <w:rsid w:val="00B64F79"/>
    <w:rsid w:val="00B66FA7"/>
    <w:rsid w:val="00B81A15"/>
    <w:rsid w:val="00B90A72"/>
    <w:rsid w:val="00B96696"/>
    <w:rsid w:val="00BC5915"/>
    <w:rsid w:val="00BE57A7"/>
    <w:rsid w:val="00BF35A6"/>
    <w:rsid w:val="00C16DEF"/>
    <w:rsid w:val="00C346E6"/>
    <w:rsid w:val="00C37AD0"/>
    <w:rsid w:val="00C43B49"/>
    <w:rsid w:val="00C50CD5"/>
    <w:rsid w:val="00C53ACE"/>
    <w:rsid w:val="00C54DAB"/>
    <w:rsid w:val="00C577F4"/>
    <w:rsid w:val="00C60A6E"/>
    <w:rsid w:val="00C61FF3"/>
    <w:rsid w:val="00C6467C"/>
    <w:rsid w:val="00C779A9"/>
    <w:rsid w:val="00C8095F"/>
    <w:rsid w:val="00C85C18"/>
    <w:rsid w:val="00CA4010"/>
    <w:rsid w:val="00CC4BFE"/>
    <w:rsid w:val="00CC6D15"/>
    <w:rsid w:val="00CE78C0"/>
    <w:rsid w:val="00D07BD1"/>
    <w:rsid w:val="00D109B9"/>
    <w:rsid w:val="00D23D90"/>
    <w:rsid w:val="00D31E18"/>
    <w:rsid w:val="00D4281A"/>
    <w:rsid w:val="00D45A22"/>
    <w:rsid w:val="00D46D55"/>
    <w:rsid w:val="00D473BD"/>
    <w:rsid w:val="00D51E67"/>
    <w:rsid w:val="00D557CC"/>
    <w:rsid w:val="00D752C8"/>
    <w:rsid w:val="00D819D9"/>
    <w:rsid w:val="00D8584D"/>
    <w:rsid w:val="00D9506C"/>
    <w:rsid w:val="00DB75C2"/>
    <w:rsid w:val="00DC5D6D"/>
    <w:rsid w:val="00DD039A"/>
    <w:rsid w:val="00DF6B9E"/>
    <w:rsid w:val="00E25C98"/>
    <w:rsid w:val="00E34606"/>
    <w:rsid w:val="00E34972"/>
    <w:rsid w:val="00E42155"/>
    <w:rsid w:val="00E5626C"/>
    <w:rsid w:val="00E63F91"/>
    <w:rsid w:val="00E77BAE"/>
    <w:rsid w:val="00E85267"/>
    <w:rsid w:val="00E93A83"/>
    <w:rsid w:val="00EA0232"/>
    <w:rsid w:val="00EA60A0"/>
    <w:rsid w:val="00EC6ED3"/>
    <w:rsid w:val="00EC70B2"/>
    <w:rsid w:val="00EC746B"/>
    <w:rsid w:val="00F13716"/>
    <w:rsid w:val="00F14DE0"/>
    <w:rsid w:val="00F26E89"/>
    <w:rsid w:val="00F32B35"/>
    <w:rsid w:val="00F3655D"/>
    <w:rsid w:val="00F64819"/>
    <w:rsid w:val="00F70CCE"/>
    <w:rsid w:val="00F83764"/>
    <w:rsid w:val="00FC6841"/>
    <w:rsid w:val="00FC6C11"/>
    <w:rsid w:val="00FD4420"/>
    <w:rsid w:val="00FD4733"/>
    <w:rsid w:val="00FF0B82"/>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50BA9"/>
  <w15:docId w15:val="{B9592C01-C002-428F-B2E7-AB718B8AE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Heading2"/>
    <w:next w:val="Normal"/>
    <w:link w:val="Heading1Char"/>
    <w:uiPriority w:val="9"/>
    <w:qFormat/>
    <w:rsid w:val="000852C6"/>
    <w:pPr>
      <w:spacing w:line="240" w:lineRule="auto"/>
      <w:outlineLvl w:val="0"/>
    </w:pPr>
    <w:rPr>
      <w:i w:val="0"/>
    </w:rPr>
  </w:style>
  <w:style w:type="paragraph" w:styleId="Heading2">
    <w:name w:val="heading 2"/>
    <w:basedOn w:val="Normal"/>
    <w:next w:val="Normal"/>
    <w:link w:val="Heading2Char"/>
    <w:uiPriority w:val="9"/>
    <w:unhideWhenUsed/>
    <w:qFormat/>
    <w:rsid w:val="000D458D"/>
    <w:pPr>
      <w:spacing w:line="480" w:lineRule="auto"/>
      <w:outlineLvl w:val="1"/>
    </w:pPr>
    <w:rPr>
      <w:rFonts w:eastAsia="Calibri" w:cs="Times New Roman"/>
      <w:b/>
      <w:i/>
      <w:szCs w:val="24"/>
    </w:rPr>
  </w:style>
  <w:style w:type="paragraph" w:styleId="Heading3">
    <w:name w:val="heading 3"/>
    <w:basedOn w:val="Heading2"/>
    <w:next w:val="Normal"/>
    <w:link w:val="Heading3Char"/>
    <w:uiPriority w:val="9"/>
    <w:unhideWhenUsed/>
    <w:qFormat/>
    <w:rsid w:val="006065A0"/>
    <w:pPr>
      <w:outlineLvl w:val="2"/>
    </w:pPr>
    <w:rPr>
      <w:i w:val="0"/>
      <w:u w:val="single"/>
    </w:rPr>
  </w:style>
  <w:style w:type="paragraph" w:styleId="Heading4">
    <w:name w:val="heading 4"/>
    <w:basedOn w:val="Normal"/>
    <w:next w:val="Normal"/>
    <w:link w:val="Heading4Char"/>
    <w:uiPriority w:val="9"/>
    <w:semiHidden/>
    <w:unhideWhenUsed/>
    <w:qFormat/>
    <w:rsid w:val="006065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336202"/>
    <w:pPr>
      <w:spacing w:line="480" w:lineRule="auto"/>
      <w:jc w:val="both"/>
    </w:pPr>
    <w:rPr>
      <w:rFonts w:eastAsiaTheme="minorEastAsia" w:cs="Times New Roman"/>
      <w:szCs w:val="24"/>
    </w:rPr>
  </w:style>
  <w:style w:type="character" w:customStyle="1" w:styleId="CommentTextChar">
    <w:name w:val="Comment Text Char"/>
    <w:basedOn w:val="DefaultParagraphFont"/>
    <w:link w:val="CommentText"/>
    <w:uiPriority w:val="99"/>
    <w:rsid w:val="00336202"/>
    <w:rPr>
      <w:rFonts w:eastAsiaTheme="minorEastAsia" w:cs="Times New Roman"/>
      <w:szCs w:val="24"/>
    </w:rPr>
  </w:style>
  <w:style w:type="character" w:styleId="CommentReference">
    <w:name w:val="annotation reference"/>
    <w:basedOn w:val="DefaultParagraphFont"/>
    <w:uiPriority w:val="99"/>
    <w:semiHidden/>
    <w:unhideWhenUsed/>
    <w:rsid w:val="00336202"/>
    <w:rPr>
      <w:sz w:val="18"/>
      <w:szCs w:val="18"/>
    </w:rPr>
  </w:style>
  <w:style w:type="paragraph" w:styleId="BalloonText">
    <w:name w:val="Balloon Text"/>
    <w:basedOn w:val="Normal"/>
    <w:link w:val="BalloonTextChar"/>
    <w:uiPriority w:val="99"/>
    <w:semiHidden/>
    <w:unhideWhenUsed/>
    <w:rsid w:val="003362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202"/>
    <w:rPr>
      <w:rFonts w:ascii="Segoe UI" w:hAnsi="Segoe UI" w:cs="Segoe UI"/>
      <w:sz w:val="18"/>
      <w:szCs w:val="18"/>
    </w:rPr>
  </w:style>
  <w:style w:type="character" w:customStyle="1" w:styleId="Heading2Char">
    <w:name w:val="Heading 2 Char"/>
    <w:basedOn w:val="DefaultParagraphFont"/>
    <w:link w:val="Heading2"/>
    <w:uiPriority w:val="9"/>
    <w:rsid w:val="000D458D"/>
    <w:rPr>
      <w:rFonts w:eastAsia="Calibri" w:cs="Times New Roman"/>
      <w:b/>
      <w:i/>
      <w:szCs w:val="24"/>
    </w:rPr>
  </w:style>
  <w:style w:type="paragraph" w:customStyle="1" w:styleId="BodyText1">
    <w:name w:val="Body Text1"/>
    <w:basedOn w:val="Normal"/>
    <w:qFormat/>
    <w:rsid w:val="00765DA0"/>
    <w:pPr>
      <w:spacing w:line="480" w:lineRule="auto"/>
      <w:jc w:val="both"/>
    </w:pPr>
    <w:rPr>
      <w:rFonts w:eastAsia="MS Mincho" w:cs="Times New Roman"/>
      <w:color w:val="000000"/>
    </w:rPr>
  </w:style>
  <w:style w:type="character" w:styleId="LineNumber">
    <w:name w:val="line number"/>
    <w:basedOn w:val="DefaultParagraphFont"/>
    <w:uiPriority w:val="99"/>
    <w:semiHidden/>
    <w:unhideWhenUsed/>
    <w:rsid w:val="00336202"/>
  </w:style>
  <w:style w:type="paragraph" w:styleId="Header">
    <w:name w:val="header"/>
    <w:basedOn w:val="Normal"/>
    <w:link w:val="HeaderChar"/>
    <w:uiPriority w:val="99"/>
    <w:unhideWhenUsed/>
    <w:rsid w:val="00C43B49"/>
    <w:pPr>
      <w:tabs>
        <w:tab w:val="center" w:pos="4680"/>
        <w:tab w:val="right" w:pos="9360"/>
      </w:tabs>
    </w:pPr>
  </w:style>
  <w:style w:type="character" w:customStyle="1" w:styleId="HeaderChar">
    <w:name w:val="Header Char"/>
    <w:basedOn w:val="DefaultParagraphFont"/>
    <w:link w:val="Header"/>
    <w:uiPriority w:val="99"/>
    <w:rsid w:val="00C43B49"/>
  </w:style>
  <w:style w:type="paragraph" w:styleId="Footer">
    <w:name w:val="footer"/>
    <w:basedOn w:val="Normal"/>
    <w:link w:val="FooterChar"/>
    <w:uiPriority w:val="99"/>
    <w:unhideWhenUsed/>
    <w:rsid w:val="00C43B49"/>
    <w:pPr>
      <w:tabs>
        <w:tab w:val="center" w:pos="4680"/>
        <w:tab w:val="right" w:pos="9360"/>
      </w:tabs>
    </w:pPr>
  </w:style>
  <w:style w:type="character" w:customStyle="1" w:styleId="FooterChar">
    <w:name w:val="Footer Char"/>
    <w:basedOn w:val="DefaultParagraphFont"/>
    <w:link w:val="Footer"/>
    <w:uiPriority w:val="99"/>
    <w:rsid w:val="00C43B49"/>
  </w:style>
  <w:style w:type="character" w:customStyle="1" w:styleId="Heading1Char">
    <w:name w:val="Heading 1 Char"/>
    <w:basedOn w:val="DefaultParagraphFont"/>
    <w:link w:val="Heading1"/>
    <w:uiPriority w:val="9"/>
    <w:rsid w:val="000852C6"/>
    <w:rPr>
      <w:rFonts w:eastAsia="Calibri" w:cs="Times New Roman"/>
      <w:b/>
      <w:szCs w:val="24"/>
    </w:rPr>
  </w:style>
  <w:style w:type="paragraph" w:styleId="BodyText">
    <w:name w:val="Body Text"/>
    <w:basedOn w:val="Normal"/>
    <w:link w:val="BodyTextChar"/>
    <w:uiPriority w:val="1"/>
    <w:qFormat/>
    <w:rsid w:val="005E64B7"/>
    <w:pPr>
      <w:spacing w:line="276" w:lineRule="auto"/>
      <w:jc w:val="both"/>
    </w:pPr>
    <w:rPr>
      <w:rFonts w:cs="Times New Roman"/>
    </w:rPr>
  </w:style>
  <w:style w:type="character" w:customStyle="1" w:styleId="BodyTextChar">
    <w:name w:val="Body Text Char"/>
    <w:basedOn w:val="DefaultParagraphFont"/>
    <w:link w:val="BodyText"/>
    <w:uiPriority w:val="1"/>
    <w:rsid w:val="005E64B7"/>
    <w:rPr>
      <w:rFonts w:cs="Times New Roman"/>
    </w:rPr>
  </w:style>
  <w:style w:type="paragraph" w:styleId="CommentSubject">
    <w:name w:val="annotation subject"/>
    <w:basedOn w:val="CommentText"/>
    <w:next w:val="CommentText"/>
    <w:link w:val="CommentSubjectChar"/>
    <w:uiPriority w:val="99"/>
    <w:semiHidden/>
    <w:unhideWhenUsed/>
    <w:rsid w:val="008163AE"/>
    <w:pPr>
      <w:spacing w:line="240" w:lineRule="auto"/>
      <w:jc w:val="left"/>
    </w:pPr>
    <w:rPr>
      <w:rFonts w:eastAsiaTheme="minorHAnsi" w:cstheme="minorBidi"/>
      <w:b/>
      <w:bCs/>
      <w:sz w:val="20"/>
      <w:szCs w:val="20"/>
    </w:rPr>
  </w:style>
  <w:style w:type="character" w:customStyle="1" w:styleId="CommentSubjectChar">
    <w:name w:val="Comment Subject Char"/>
    <w:basedOn w:val="CommentTextChar"/>
    <w:link w:val="CommentSubject"/>
    <w:uiPriority w:val="99"/>
    <w:semiHidden/>
    <w:rsid w:val="008163AE"/>
    <w:rPr>
      <w:rFonts w:eastAsiaTheme="minorEastAsia" w:cs="Times New Roman"/>
      <w:b/>
      <w:bCs/>
      <w:sz w:val="20"/>
      <w:szCs w:val="20"/>
    </w:rPr>
  </w:style>
  <w:style w:type="table" w:customStyle="1" w:styleId="GridTable21">
    <w:name w:val="Grid Table 21"/>
    <w:basedOn w:val="TableNormal"/>
    <w:uiPriority w:val="47"/>
    <w:rsid w:val="00FD4420"/>
    <w:rPr>
      <w:rFonts w:asciiTheme="minorHAnsi" w:hAnsiTheme="minorHAnsi"/>
      <w:szCs w:val="24"/>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28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MPTableCaption">
    <w:name w:val="SWMP Table Caption"/>
    <w:basedOn w:val="Normal"/>
    <w:uiPriority w:val="5"/>
    <w:rsid w:val="00276129"/>
    <w:pPr>
      <w:spacing w:line="276" w:lineRule="auto"/>
      <w:jc w:val="both"/>
    </w:pPr>
    <w:rPr>
      <w:rFonts w:eastAsia="Times New Roman" w:cs="Times New Roman"/>
      <w:b/>
      <w:szCs w:val="24"/>
    </w:rPr>
  </w:style>
  <w:style w:type="paragraph" w:styleId="Subtitle">
    <w:name w:val="Subtitle"/>
    <w:basedOn w:val="BodyText1"/>
    <w:next w:val="Normal"/>
    <w:link w:val="SubtitleChar"/>
    <w:uiPriority w:val="11"/>
    <w:qFormat/>
    <w:rsid w:val="00276129"/>
    <w:pPr>
      <w:spacing w:line="276" w:lineRule="auto"/>
    </w:pPr>
    <w:rPr>
      <w:rFonts w:eastAsiaTheme="minorHAnsi" w:cstheme="minorBidi"/>
      <w:color w:val="auto"/>
      <w:lang w:val="haw-US"/>
    </w:rPr>
  </w:style>
  <w:style w:type="character" w:customStyle="1" w:styleId="SubtitleChar">
    <w:name w:val="Subtitle Char"/>
    <w:basedOn w:val="DefaultParagraphFont"/>
    <w:link w:val="Subtitle"/>
    <w:uiPriority w:val="11"/>
    <w:rsid w:val="00276129"/>
    <w:rPr>
      <w:lang w:val="haw-US"/>
    </w:rPr>
  </w:style>
  <w:style w:type="paragraph" w:styleId="NoSpacing">
    <w:name w:val="No Spacing"/>
    <w:uiPriority w:val="1"/>
    <w:qFormat/>
    <w:rsid w:val="00E5626C"/>
  </w:style>
  <w:style w:type="paragraph" w:customStyle="1" w:styleId="SWMPTableDataID">
    <w:name w:val="SWMP Table Data ID"/>
    <w:basedOn w:val="Normal"/>
    <w:uiPriority w:val="5"/>
    <w:rsid w:val="00E5626C"/>
    <w:pPr>
      <w:spacing w:line="276" w:lineRule="auto"/>
    </w:pPr>
    <w:rPr>
      <w:rFonts w:eastAsia="Times New Roman" w:cs="Times New Roman"/>
      <w:szCs w:val="24"/>
    </w:rPr>
  </w:style>
  <w:style w:type="character" w:customStyle="1" w:styleId="Heading4Char">
    <w:name w:val="Heading 4 Char"/>
    <w:basedOn w:val="DefaultParagraphFont"/>
    <w:link w:val="Heading4"/>
    <w:uiPriority w:val="9"/>
    <w:semiHidden/>
    <w:rsid w:val="006065A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rsid w:val="006065A0"/>
    <w:rPr>
      <w:rFonts w:eastAsia="Calibri" w:cs="Times New Roman"/>
      <w:b/>
      <w:szCs w:val="24"/>
      <w:u w:val="single"/>
    </w:rPr>
  </w:style>
  <w:style w:type="paragraph" w:styleId="Bibliography">
    <w:name w:val="Bibliography"/>
    <w:basedOn w:val="Normal"/>
    <w:next w:val="Normal"/>
    <w:uiPriority w:val="37"/>
    <w:unhideWhenUsed/>
    <w:rsid w:val="001703B2"/>
    <w:pPr>
      <w:tabs>
        <w:tab w:val="left" w:pos="504"/>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F3EBE-DEE4-42E2-BEA9-F87C346A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4119</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EA Engineering, Science, and Technology</Company>
  <LinksUpToDate>false</LinksUpToDate>
  <CharactersWithSpaces>27548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Delevaux, Jade</dc:creator>
  <cp:keywords/>
  <dc:description/>
  <cp:lastModifiedBy>Jade Delevaux</cp:lastModifiedBy>
  <cp:revision>9</cp:revision>
  <dcterms:created xsi:type="dcterms:W3CDTF">2017-07-16T23:42:00Z</dcterms:created>
  <dcterms:modified xsi:type="dcterms:W3CDTF">2017-09-24T19:46:00Z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id="xQ0pgRBK"/&gt;&lt;style id="http://www.zotero.org/styles/plos-one" hasBibliography="1" bibliographyStyleHasBeenSet="1"/&gt;&lt;prefs&gt;&lt;pref name="fieldType" value="Field"/&gt;&lt;pref name="storeReferences" valu</vt:lpwstr>
  </property>
  <property fmtid="{D5CDD505-2E9C-101B-9397-08002B2CF9AE}" pid="3" name="ZOTERO_PREF_2">
    <vt:lpwstr>e="true"/&gt;&lt;pref name="automaticJournalAbbreviations" value="true"/&gt;&lt;pref name="noteType" value=""/&gt;&lt;/prefs&gt;&lt;/data&gt;</vt:lpwstr>
  </property>
</Properties>
</file>