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B23A8">
      <w:pPr>
        <w:rPr>
          <w:rFonts w:ascii="Calibri" w:hAnsi="Calibri" w:cs="Calibri"/>
          <w:b/>
          <w:color w:val="000000"/>
          <w:lang w:val="en-GB"/>
        </w:rPr>
      </w:pPr>
    </w:p>
    <w:p w:rsidR="00000000" w:rsidRDefault="004B23A8">
      <w:pPr>
        <w:rPr>
          <w:rFonts w:ascii="Calibri" w:hAnsi="Calibri" w:cs="Calibri"/>
          <w:b/>
          <w:color w:val="000000"/>
          <w:lang w:val="en-GB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381"/>
        <w:gridCol w:w="2865"/>
        <w:gridCol w:w="2691"/>
      </w:tblGrid>
      <w:tr w:rsidR="00000000" w:rsidTr="004B23A8">
        <w:trPr>
          <w:trHeight w:val="469"/>
        </w:trPr>
        <w:tc>
          <w:tcPr>
            <w:tcW w:w="43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4B23A8">
            <w:pPr>
              <w:jc w:val="center"/>
            </w:pPr>
            <w:r>
              <w:rPr>
                <w:rFonts w:ascii="Calibri" w:hAnsi="Calibri" w:cs="Calibri"/>
                <w:b/>
                <w:lang w:val="en-GB"/>
              </w:rPr>
              <w:t>Human target gene</w:t>
            </w:r>
          </w:p>
        </w:tc>
        <w:tc>
          <w:tcPr>
            <w:tcW w:w="286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4B23A8">
            <w:pPr>
              <w:jc w:val="center"/>
            </w:pPr>
            <w:proofErr w:type="spellStart"/>
            <w:r>
              <w:rPr>
                <w:rFonts w:ascii="Calibri" w:hAnsi="Calibri" w:cs="Calibri"/>
                <w:b/>
                <w:lang w:val="en-GB"/>
              </w:rPr>
              <w:t>TaqMan</w:t>
            </w:r>
            <w:proofErr w:type="spellEnd"/>
            <w:r>
              <w:rPr>
                <w:rFonts w:ascii="Calibri" w:hAnsi="Calibri" w:cs="Calibri"/>
                <w:b/>
                <w:lang w:val="en-GB"/>
              </w:rPr>
              <w:t xml:space="preserve">® </w:t>
            </w:r>
            <w:proofErr w:type="spellStart"/>
            <w:r>
              <w:rPr>
                <w:rFonts w:ascii="Calibri" w:hAnsi="Calibri" w:cs="Calibri"/>
                <w:b/>
                <w:lang w:val="en-GB"/>
              </w:rPr>
              <w:t>GEx</w:t>
            </w:r>
            <w:proofErr w:type="spellEnd"/>
            <w:r>
              <w:rPr>
                <w:rFonts w:ascii="Calibri" w:hAnsi="Calibri" w:cs="Calibri"/>
                <w:b/>
                <w:lang w:val="en-GB"/>
              </w:rPr>
              <w:t xml:space="preserve"> Assay ID</w:t>
            </w:r>
          </w:p>
        </w:tc>
        <w:tc>
          <w:tcPr>
            <w:tcW w:w="269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4B23A8">
            <w:pPr>
              <w:jc w:val="center"/>
            </w:pPr>
            <w:r>
              <w:rPr>
                <w:rFonts w:ascii="Calibri" w:hAnsi="Calibri" w:cs="Calibri"/>
                <w:b/>
                <w:lang w:val="en-GB"/>
              </w:rPr>
              <w:t>Probe detection system</w:t>
            </w:r>
          </w:p>
        </w:tc>
      </w:tr>
      <w:tr w:rsidR="00000000" w:rsidTr="004B23A8">
        <w:trPr>
          <w:trHeight w:val="538"/>
        </w:trPr>
        <w:tc>
          <w:tcPr>
            <w:tcW w:w="438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000000" w:rsidRPr="004B23A8" w:rsidRDefault="004B23A8">
            <w:pPr>
              <w:rPr>
                <w:lang w:val="en-GB"/>
              </w:rPr>
            </w:pPr>
            <w:r>
              <w:rPr>
                <w:rFonts w:ascii="Calibri" w:hAnsi="Calibri" w:cs="Calibri"/>
                <w:bCs/>
                <w:lang w:val="en-GB"/>
              </w:rPr>
              <w:t xml:space="preserve">C-C motif </w:t>
            </w:r>
            <w:proofErr w:type="spellStart"/>
            <w:r>
              <w:rPr>
                <w:rFonts w:ascii="Calibri" w:hAnsi="Calibri" w:cs="Calibri"/>
                <w:bCs/>
                <w:lang w:val="en-GB"/>
              </w:rPr>
              <w:t>chemokine</w:t>
            </w:r>
            <w:proofErr w:type="spellEnd"/>
            <w:r>
              <w:rPr>
                <w:rFonts w:ascii="Calibri" w:hAnsi="Calibri" w:cs="Calibri"/>
                <w:bCs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en-GB"/>
              </w:rPr>
              <w:t>ligand</w:t>
            </w:r>
            <w:proofErr w:type="spellEnd"/>
            <w:r>
              <w:rPr>
                <w:rFonts w:ascii="Calibri" w:hAnsi="Calibri" w:cs="Calibri"/>
                <w:bCs/>
                <w:lang w:val="en-GB"/>
              </w:rPr>
              <w:t xml:space="preserve"> 2 (CCL2)</w:t>
            </w:r>
          </w:p>
        </w:tc>
        <w:tc>
          <w:tcPr>
            <w:tcW w:w="2865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000000" w:rsidRDefault="004B23A8">
            <w:pPr>
              <w:jc w:val="center"/>
            </w:pPr>
            <w:r>
              <w:rPr>
                <w:rFonts w:ascii="Calibri" w:hAnsi="Calibri" w:cs="Calibri"/>
                <w:lang w:val="en-GB"/>
              </w:rPr>
              <w:t>Hs00</w:t>
            </w:r>
            <w:r>
              <w:rPr>
                <w:rFonts w:ascii="Calibri" w:hAnsi="Calibri" w:cs="Calibri"/>
              </w:rPr>
              <w:t>234140_m1</w:t>
            </w:r>
          </w:p>
        </w:tc>
        <w:tc>
          <w:tcPr>
            <w:tcW w:w="269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000000" w:rsidRDefault="004B23A8">
            <w:pPr>
              <w:jc w:val="center"/>
            </w:pPr>
            <w:r>
              <w:rPr>
                <w:rFonts w:ascii="Calibri" w:hAnsi="Calibri" w:cs="Calibri"/>
              </w:rPr>
              <w:t>FAM-MGB</w:t>
            </w:r>
          </w:p>
        </w:tc>
      </w:tr>
      <w:tr w:rsidR="00000000">
        <w:trPr>
          <w:trHeight w:val="541"/>
        </w:trPr>
        <w:tc>
          <w:tcPr>
            <w:tcW w:w="4381" w:type="dxa"/>
            <w:shd w:val="clear" w:color="auto" w:fill="auto"/>
            <w:vAlign w:val="center"/>
          </w:tcPr>
          <w:p w:rsidR="00000000" w:rsidRDefault="004B23A8">
            <w:proofErr w:type="spellStart"/>
            <w:r>
              <w:rPr>
                <w:rFonts w:ascii="Calibri" w:hAnsi="Calibri" w:cs="Calibri"/>
                <w:bCs/>
              </w:rPr>
              <w:t>Interleukin</w:t>
            </w:r>
            <w:proofErr w:type="spellEnd"/>
            <w:r>
              <w:rPr>
                <w:rFonts w:ascii="Calibri" w:hAnsi="Calibri" w:cs="Calibri"/>
                <w:bCs/>
              </w:rPr>
              <w:t xml:space="preserve"> 8 (IL-8)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000000" w:rsidRDefault="004B23A8">
            <w:pPr>
              <w:jc w:val="center"/>
            </w:pPr>
            <w:r>
              <w:rPr>
                <w:rFonts w:ascii="Calibri" w:hAnsi="Calibri" w:cs="Calibri"/>
              </w:rPr>
              <w:t>Hs00174103_m1</w:t>
            </w:r>
          </w:p>
        </w:tc>
        <w:tc>
          <w:tcPr>
            <w:tcW w:w="2691" w:type="dxa"/>
            <w:shd w:val="clear" w:color="auto" w:fill="auto"/>
            <w:vAlign w:val="center"/>
          </w:tcPr>
          <w:p w:rsidR="00000000" w:rsidRDefault="004B23A8">
            <w:pPr>
              <w:jc w:val="center"/>
            </w:pPr>
            <w:r>
              <w:rPr>
                <w:rFonts w:ascii="Calibri" w:hAnsi="Calibri" w:cs="Calibri"/>
              </w:rPr>
              <w:t>FAM-MGB</w:t>
            </w:r>
          </w:p>
        </w:tc>
      </w:tr>
      <w:tr w:rsidR="00000000">
        <w:trPr>
          <w:trHeight w:val="538"/>
        </w:trPr>
        <w:tc>
          <w:tcPr>
            <w:tcW w:w="4381" w:type="dxa"/>
            <w:shd w:val="clear" w:color="auto" w:fill="auto"/>
            <w:vAlign w:val="center"/>
          </w:tcPr>
          <w:p w:rsidR="00000000" w:rsidRPr="004B23A8" w:rsidRDefault="004B23A8">
            <w:pPr>
              <w:rPr>
                <w:lang w:val="en-GB"/>
              </w:rPr>
            </w:pPr>
            <w:r>
              <w:rPr>
                <w:rFonts w:ascii="Calibri" w:hAnsi="Calibri" w:cs="Calibri"/>
                <w:bCs/>
                <w:lang w:val="en-GB"/>
              </w:rPr>
              <w:t xml:space="preserve">Programmed cell death 1 </w:t>
            </w:r>
            <w:proofErr w:type="spellStart"/>
            <w:r>
              <w:rPr>
                <w:rFonts w:ascii="Calibri" w:hAnsi="Calibri" w:cs="Calibri"/>
                <w:bCs/>
                <w:lang w:val="en-GB"/>
              </w:rPr>
              <w:t>ligand</w:t>
            </w:r>
            <w:proofErr w:type="spellEnd"/>
            <w:r>
              <w:rPr>
                <w:rFonts w:ascii="Calibri" w:hAnsi="Calibri" w:cs="Calibri"/>
                <w:bCs/>
                <w:lang w:val="en-GB"/>
              </w:rPr>
              <w:t xml:space="preserve"> 1 (PDL1)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000000" w:rsidRDefault="004B23A8">
            <w:pPr>
              <w:jc w:val="center"/>
            </w:pPr>
            <w:r>
              <w:rPr>
                <w:rFonts w:ascii="Calibri" w:hAnsi="Calibri" w:cs="Calibri"/>
              </w:rPr>
              <w:t>Hs00204257_m1</w:t>
            </w:r>
          </w:p>
        </w:tc>
        <w:tc>
          <w:tcPr>
            <w:tcW w:w="2691" w:type="dxa"/>
            <w:shd w:val="clear" w:color="auto" w:fill="auto"/>
            <w:vAlign w:val="center"/>
          </w:tcPr>
          <w:p w:rsidR="00000000" w:rsidRDefault="004B23A8">
            <w:pPr>
              <w:jc w:val="center"/>
            </w:pPr>
            <w:r>
              <w:rPr>
                <w:rFonts w:ascii="Calibri" w:hAnsi="Calibri" w:cs="Calibri"/>
              </w:rPr>
              <w:t>FAM-MGB</w:t>
            </w:r>
          </w:p>
        </w:tc>
      </w:tr>
      <w:tr w:rsidR="00000000">
        <w:trPr>
          <w:trHeight w:val="546"/>
        </w:trPr>
        <w:tc>
          <w:tcPr>
            <w:tcW w:w="4381" w:type="dxa"/>
            <w:shd w:val="clear" w:color="auto" w:fill="auto"/>
            <w:vAlign w:val="center"/>
          </w:tcPr>
          <w:p w:rsidR="00000000" w:rsidRDefault="004B23A8">
            <w:proofErr w:type="spellStart"/>
            <w:r>
              <w:rPr>
                <w:rFonts w:ascii="Calibri" w:hAnsi="Calibri" w:cs="Calibri"/>
                <w:bCs/>
              </w:rPr>
              <w:t>Programmed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cell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death</w:t>
            </w:r>
            <w:proofErr w:type="spellEnd"/>
            <w:r>
              <w:rPr>
                <w:rFonts w:ascii="Calibri" w:hAnsi="Calibri" w:cs="Calibri"/>
                <w:bCs/>
              </w:rPr>
              <w:t xml:space="preserve"> 1 (</w:t>
            </w:r>
            <w:r>
              <w:rPr>
                <w:rFonts w:ascii="Calibri" w:hAnsi="Calibri" w:cs="Calibri"/>
                <w:bCs/>
              </w:rPr>
              <w:t>PDCD1)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000000" w:rsidRDefault="004B23A8">
            <w:pPr>
              <w:jc w:val="center"/>
            </w:pPr>
            <w:r>
              <w:rPr>
                <w:rFonts w:ascii="Calibri" w:hAnsi="Calibri" w:cs="Calibri"/>
                <w:lang w:val="en-GB"/>
              </w:rPr>
              <w:t>Hs00169472_m1</w:t>
            </w:r>
          </w:p>
        </w:tc>
        <w:tc>
          <w:tcPr>
            <w:tcW w:w="2691" w:type="dxa"/>
            <w:shd w:val="clear" w:color="auto" w:fill="auto"/>
            <w:vAlign w:val="center"/>
          </w:tcPr>
          <w:p w:rsidR="00000000" w:rsidRDefault="004B23A8">
            <w:pPr>
              <w:jc w:val="center"/>
            </w:pPr>
            <w:r>
              <w:rPr>
                <w:rFonts w:ascii="Calibri" w:hAnsi="Calibri" w:cs="Calibri"/>
              </w:rPr>
              <w:t>FAM-MGB</w:t>
            </w:r>
          </w:p>
        </w:tc>
      </w:tr>
      <w:tr w:rsidR="00000000">
        <w:trPr>
          <w:trHeight w:val="720"/>
        </w:trPr>
        <w:tc>
          <w:tcPr>
            <w:tcW w:w="4381" w:type="dxa"/>
            <w:shd w:val="clear" w:color="auto" w:fill="auto"/>
            <w:vAlign w:val="center"/>
          </w:tcPr>
          <w:p w:rsidR="00000000" w:rsidRPr="004B23A8" w:rsidRDefault="004B23A8">
            <w:pPr>
              <w:rPr>
                <w:lang w:val="en-GB"/>
              </w:rPr>
            </w:pPr>
            <w:r>
              <w:rPr>
                <w:rFonts w:ascii="Calibri" w:hAnsi="Calibri" w:cs="Calibri"/>
                <w:bCs/>
                <w:lang w:val="en-GB"/>
              </w:rPr>
              <w:t>Hepatitis A virus cellular receptor 2 (HAVCR2)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000000" w:rsidRDefault="004B23A8">
            <w:pPr>
              <w:jc w:val="center"/>
            </w:pPr>
            <w:r>
              <w:rPr>
                <w:rFonts w:ascii="Calibri" w:hAnsi="Calibri" w:cs="Calibri"/>
                <w:lang w:val="en-GB"/>
              </w:rPr>
              <w:t>Hs00958618_m1</w:t>
            </w:r>
          </w:p>
        </w:tc>
        <w:tc>
          <w:tcPr>
            <w:tcW w:w="2691" w:type="dxa"/>
            <w:shd w:val="clear" w:color="auto" w:fill="auto"/>
            <w:vAlign w:val="center"/>
          </w:tcPr>
          <w:p w:rsidR="00000000" w:rsidRDefault="004B23A8">
            <w:pPr>
              <w:jc w:val="center"/>
            </w:pPr>
            <w:r>
              <w:rPr>
                <w:rFonts w:ascii="Calibri" w:hAnsi="Calibri" w:cs="Calibri"/>
              </w:rPr>
              <w:t>FAM-MGB</w:t>
            </w:r>
          </w:p>
        </w:tc>
      </w:tr>
      <w:tr w:rsidR="00000000">
        <w:trPr>
          <w:trHeight w:val="725"/>
        </w:trPr>
        <w:tc>
          <w:tcPr>
            <w:tcW w:w="4381" w:type="dxa"/>
            <w:shd w:val="clear" w:color="auto" w:fill="auto"/>
            <w:vAlign w:val="center"/>
          </w:tcPr>
          <w:p w:rsidR="00000000" w:rsidRPr="004B23A8" w:rsidRDefault="004B23A8">
            <w:pPr>
              <w:rPr>
                <w:lang w:val="en-GB"/>
              </w:rPr>
            </w:pPr>
            <w:proofErr w:type="spellStart"/>
            <w:r>
              <w:rPr>
                <w:rFonts w:ascii="Calibri" w:hAnsi="Calibri" w:cs="Calibri"/>
                <w:bCs/>
                <w:lang w:val="en-GB"/>
              </w:rPr>
              <w:t>Cytotoxic</w:t>
            </w:r>
            <w:proofErr w:type="spellEnd"/>
            <w:r>
              <w:rPr>
                <w:rFonts w:ascii="Calibri" w:hAnsi="Calibri" w:cs="Calibri"/>
                <w:bCs/>
                <w:lang w:val="en-GB"/>
              </w:rPr>
              <w:t xml:space="preserve"> T-lymphocyte associated protein 4 (CTLA4)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000000" w:rsidRDefault="004B23A8">
            <w:pPr>
              <w:jc w:val="center"/>
            </w:pPr>
            <w:r>
              <w:rPr>
                <w:rFonts w:ascii="Calibri" w:hAnsi="Calibri" w:cs="Calibri"/>
                <w:lang w:val="en-GB"/>
              </w:rPr>
              <w:t>Hs00175480_m1</w:t>
            </w:r>
          </w:p>
        </w:tc>
        <w:tc>
          <w:tcPr>
            <w:tcW w:w="2691" w:type="dxa"/>
            <w:shd w:val="clear" w:color="auto" w:fill="auto"/>
            <w:vAlign w:val="center"/>
          </w:tcPr>
          <w:p w:rsidR="00000000" w:rsidRDefault="004B23A8">
            <w:pPr>
              <w:jc w:val="center"/>
            </w:pPr>
            <w:r>
              <w:rPr>
                <w:rFonts w:ascii="Calibri" w:hAnsi="Calibri" w:cs="Calibri"/>
              </w:rPr>
              <w:t>FAM-MGB</w:t>
            </w:r>
          </w:p>
        </w:tc>
      </w:tr>
      <w:tr w:rsidR="00000000">
        <w:trPr>
          <w:trHeight w:val="523"/>
        </w:trPr>
        <w:tc>
          <w:tcPr>
            <w:tcW w:w="4381" w:type="dxa"/>
            <w:shd w:val="clear" w:color="auto" w:fill="auto"/>
            <w:vAlign w:val="center"/>
          </w:tcPr>
          <w:p w:rsidR="00000000" w:rsidRPr="004B23A8" w:rsidRDefault="004B23A8">
            <w:pPr>
              <w:rPr>
                <w:lang w:val="en-GB"/>
              </w:rPr>
            </w:pPr>
            <w:r>
              <w:rPr>
                <w:rFonts w:ascii="Calibri" w:hAnsi="Calibri" w:cs="Calibri"/>
                <w:bCs/>
                <w:lang w:val="en-GB"/>
              </w:rPr>
              <w:t xml:space="preserve">Spleen associated tyrosine </w:t>
            </w:r>
            <w:proofErr w:type="spellStart"/>
            <w:r>
              <w:rPr>
                <w:rFonts w:ascii="Calibri" w:hAnsi="Calibri" w:cs="Calibri"/>
                <w:bCs/>
                <w:lang w:val="en-GB"/>
              </w:rPr>
              <w:t>kinase</w:t>
            </w:r>
            <w:proofErr w:type="spellEnd"/>
            <w:r>
              <w:rPr>
                <w:rFonts w:ascii="Calibri" w:hAnsi="Calibri" w:cs="Calibri"/>
                <w:bCs/>
                <w:lang w:val="en-GB"/>
              </w:rPr>
              <w:t> (SYK)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000000" w:rsidRDefault="004B23A8">
            <w:pPr>
              <w:jc w:val="center"/>
            </w:pPr>
            <w:r>
              <w:rPr>
                <w:rFonts w:ascii="Calibri" w:hAnsi="Calibri" w:cs="Calibri"/>
              </w:rPr>
              <w:t>Hs00895377_m1</w:t>
            </w:r>
          </w:p>
        </w:tc>
        <w:tc>
          <w:tcPr>
            <w:tcW w:w="2691" w:type="dxa"/>
            <w:shd w:val="clear" w:color="auto" w:fill="auto"/>
            <w:vAlign w:val="center"/>
          </w:tcPr>
          <w:p w:rsidR="00000000" w:rsidRDefault="004B23A8">
            <w:pPr>
              <w:jc w:val="center"/>
            </w:pPr>
            <w:r>
              <w:rPr>
                <w:rFonts w:ascii="Calibri" w:hAnsi="Calibri" w:cs="Calibri"/>
              </w:rPr>
              <w:t>FAM-MGB</w:t>
            </w:r>
          </w:p>
        </w:tc>
      </w:tr>
      <w:tr w:rsidR="00000000">
        <w:trPr>
          <w:trHeight w:val="719"/>
        </w:trPr>
        <w:tc>
          <w:tcPr>
            <w:tcW w:w="4381" w:type="dxa"/>
            <w:shd w:val="clear" w:color="auto" w:fill="auto"/>
            <w:vAlign w:val="center"/>
          </w:tcPr>
          <w:p w:rsidR="00000000" w:rsidRPr="004B23A8" w:rsidRDefault="004B23A8">
            <w:pPr>
              <w:rPr>
                <w:lang w:val="en-GB"/>
              </w:rPr>
            </w:pPr>
            <w:r>
              <w:rPr>
                <w:rFonts w:ascii="Calibri" w:hAnsi="Calibri" w:cs="Calibri"/>
                <w:bCs/>
                <w:lang w:val="en-GB"/>
              </w:rPr>
              <w:t>LCK proto-oncogene</w:t>
            </w:r>
            <w:r>
              <w:rPr>
                <w:rFonts w:ascii="Calibri" w:hAnsi="Calibri" w:cs="Calibri"/>
                <w:bCs/>
                <w:lang w:val="en-GB"/>
              </w:rPr>
              <w:t xml:space="preserve">, </w:t>
            </w:r>
            <w:proofErr w:type="spellStart"/>
            <w:r>
              <w:rPr>
                <w:rFonts w:ascii="Calibri" w:hAnsi="Calibri" w:cs="Calibri"/>
                <w:bCs/>
                <w:lang w:val="en-GB"/>
              </w:rPr>
              <w:t>Src</w:t>
            </w:r>
            <w:proofErr w:type="spellEnd"/>
            <w:r>
              <w:rPr>
                <w:rFonts w:ascii="Calibri" w:hAnsi="Calibri" w:cs="Calibri"/>
                <w:bCs/>
                <w:lang w:val="en-GB"/>
              </w:rPr>
              <w:t xml:space="preserve"> family tyrosine </w:t>
            </w:r>
            <w:proofErr w:type="spellStart"/>
            <w:r>
              <w:rPr>
                <w:rFonts w:ascii="Calibri" w:hAnsi="Calibri" w:cs="Calibri"/>
                <w:bCs/>
                <w:lang w:val="en-GB"/>
              </w:rPr>
              <w:t>kinase</w:t>
            </w:r>
            <w:proofErr w:type="spellEnd"/>
            <w:r>
              <w:rPr>
                <w:rFonts w:ascii="Calibri" w:hAnsi="Calibri" w:cs="Calibri"/>
                <w:bCs/>
                <w:lang w:val="en-GB"/>
              </w:rPr>
              <w:t> (LCK)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000000" w:rsidRDefault="004B23A8">
            <w:pPr>
              <w:jc w:val="center"/>
            </w:pPr>
            <w:r>
              <w:rPr>
                <w:rFonts w:ascii="Calibri" w:hAnsi="Calibri" w:cs="Calibri"/>
                <w:lang w:val="en-GB"/>
              </w:rPr>
              <w:t>Hs00178427_m1</w:t>
            </w:r>
          </w:p>
        </w:tc>
        <w:tc>
          <w:tcPr>
            <w:tcW w:w="2691" w:type="dxa"/>
            <w:shd w:val="clear" w:color="auto" w:fill="auto"/>
            <w:vAlign w:val="center"/>
          </w:tcPr>
          <w:p w:rsidR="00000000" w:rsidRDefault="004B23A8">
            <w:pPr>
              <w:jc w:val="center"/>
            </w:pPr>
            <w:r>
              <w:rPr>
                <w:rFonts w:ascii="Calibri" w:hAnsi="Calibri" w:cs="Calibri"/>
              </w:rPr>
              <w:t>FAM-MGB</w:t>
            </w:r>
          </w:p>
        </w:tc>
      </w:tr>
      <w:tr w:rsidR="00000000">
        <w:trPr>
          <w:trHeight w:val="537"/>
        </w:trPr>
        <w:tc>
          <w:tcPr>
            <w:tcW w:w="4381" w:type="dxa"/>
            <w:shd w:val="clear" w:color="auto" w:fill="auto"/>
            <w:vAlign w:val="center"/>
          </w:tcPr>
          <w:p w:rsidR="00000000" w:rsidRDefault="004B23A8">
            <w:proofErr w:type="spellStart"/>
            <w:r>
              <w:rPr>
                <w:rFonts w:ascii="Calibri" w:hAnsi="Calibri" w:cs="Calibri"/>
                <w:bCs/>
              </w:rPr>
              <w:t>Interleukin</w:t>
            </w:r>
            <w:proofErr w:type="spellEnd"/>
            <w:r>
              <w:rPr>
                <w:rFonts w:ascii="Calibri" w:hAnsi="Calibri" w:cs="Calibri"/>
                <w:bCs/>
              </w:rPr>
              <w:t xml:space="preserve"> 10 (IL-10)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000000" w:rsidRDefault="004B23A8">
            <w:pPr>
              <w:jc w:val="center"/>
            </w:pPr>
            <w:r>
              <w:rPr>
                <w:rFonts w:ascii="Calibri" w:hAnsi="Calibri" w:cs="Calibri"/>
              </w:rPr>
              <w:t>Hs00961622_m1</w:t>
            </w:r>
          </w:p>
        </w:tc>
        <w:tc>
          <w:tcPr>
            <w:tcW w:w="2691" w:type="dxa"/>
            <w:shd w:val="clear" w:color="auto" w:fill="auto"/>
            <w:vAlign w:val="center"/>
          </w:tcPr>
          <w:p w:rsidR="00000000" w:rsidRDefault="004B23A8">
            <w:pPr>
              <w:jc w:val="center"/>
            </w:pPr>
            <w:r>
              <w:rPr>
                <w:rFonts w:ascii="Calibri" w:hAnsi="Calibri" w:cs="Calibri"/>
              </w:rPr>
              <w:t>FAM-MGB</w:t>
            </w:r>
          </w:p>
        </w:tc>
      </w:tr>
      <w:tr w:rsidR="00000000">
        <w:trPr>
          <w:trHeight w:val="545"/>
        </w:trPr>
        <w:tc>
          <w:tcPr>
            <w:tcW w:w="4381" w:type="dxa"/>
            <w:shd w:val="clear" w:color="auto" w:fill="auto"/>
            <w:vAlign w:val="center"/>
          </w:tcPr>
          <w:p w:rsidR="00000000" w:rsidRDefault="004B23A8">
            <w:proofErr w:type="spellStart"/>
            <w:r>
              <w:rPr>
                <w:rFonts w:ascii="Calibri" w:hAnsi="Calibri" w:cs="Calibri"/>
                <w:bCs/>
              </w:rPr>
              <w:t>Toll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like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receptor</w:t>
            </w:r>
            <w:proofErr w:type="spellEnd"/>
            <w:r>
              <w:rPr>
                <w:rFonts w:ascii="Calibri" w:hAnsi="Calibri" w:cs="Calibri"/>
                <w:bCs/>
              </w:rPr>
              <w:t xml:space="preserve"> 2 (TLR2)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000000" w:rsidRDefault="004B23A8">
            <w:pPr>
              <w:jc w:val="center"/>
            </w:pPr>
            <w:r>
              <w:rPr>
                <w:rFonts w:ascii="Calibri" w:hAnsi="Calibri" w:cs="Calibri"/>
                <w:lang w:val="en-GB"/>
              </w:rPr>
              <w:t>Hs02621280_s1</w:t>
            </w:r>
          </w:p>
        </w:tc>
        <w:tc>
          <w:tcPr>
            <w:tcW w:w="2691" w:type="dxa"/>
            <w:shd w:val="clear" w:color="auto" w:fill="auto"/>
            <w:vAlign w:val="center"/>
          </w:tcPr>
          <w:p w:rsidR="00000000" w:rsidRDefault="004B23A8">
            <w:pPr>
              <w:jc w:val="center"/>
            </w:pPr>
            <w:r>
              <w:rPr>
                <w:rFonts w:ascii="Calibri" w:hAnsi="Calibri" w:cs="Calibri"/>
              </w:rPr>
              <w:t>FAM-MGB</w:t>
            </w:r>
          </w:p>
        </w:tc>
      </w:tr>
      <w:tr w:rsidR="00000000" w:rsidTr="004B23A8">
        <w:trPr>
          <w:trHeight w:val="539"/>
        </w:trPr>
        <w:tc>
          <w:tcPr>
            <w:tcW w:w="4381" w:type="dxa"/>
            <w:shd w:val="clear" w:color="auto" w:fill="auto"/>
            <w:vAlign w:val="center"/>
          </w:tcPr>
          <w:p w:rsidR="00000000" w:rsidRDefault="004B23A8">
            <w:proofErr w:type="spellStart"/>
            <w:r>
              <w:rPr>
                <w:rFonts w:ascii="Calibri" w:hAnsi="Calibri" w:cs="Calibri"/>
                <w:bCs/>
              </w:rPr>
              <w:t>Toll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like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receptor</w:t>
            </w:r>
            <w:proofErr w:type="spellEnd"/>
            <w:r>
              <w:rPr>
                <w:rFonts w:ascii="Calibri" w:hAnsi="Calibri" w:cs="Calibri"/>
                <w:bCs/>
              </w:rPr>
              <w:t xml:space="preserve"> 4 (TLR4)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000000" w:rsidRDefault="004B23A8">
            <w:pPr>
              <w:jc w:val="center"/>
            </w:pPr>
            <w:r>
              <w:rPr>
                <w:rFonts w:ascii="Calibri" w:hAnsi="Calibri" w:cs="Calibri"/>
                <w:lang w:val="en-GB"/>
              </w:rPr>
              <w:t>Hs00152939_m1</w:t>
            </w:r>
          </w:p>
        </w:tc>
        <w:tc>
          <w:tcPr>
            <w:tcW w:w="2691" w:type="dxa"/>
            <w:shd w:val="clear" w:color="auto" w:fill="auto"/>
            <w:vAlign w:val="center"/>
          </w:tcPr>
          <w:p w:rsidR="00000000" w:rsidRDefault="004B23A8">
            <w:pPr>
              <w:jc w:val="center"/>
            </w:pPr>
            <w:r>
              <w:rPr>
                <w:rFonts w:ascii="Calibri" w:hAnsi="Calibri" w:cs="Calibri"/>
              </w:rPr>
              <w:t>FAM-MGB</w:t>
            </w:r>
          </w:p>
        </w:tc>
      </w:tr>
      <w:tr w:rsidR="00000000" w:rsidTr="004B23A8">
        <w:trPr>
          <w:trHeight w:val="533"/>
        </w:trPr>
        <w:tc>
          <w:tcPr>
            <w:tcW w:w="438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4B23A8">
            <w:proofErr w:type="spellStart"/>
            <w:r>
              <w:rPr>
                <w:rFonts w:ascii="Calibri" w:hAnsi="Calibri" w:cs="Calibri"/>
                <w:bCs/>
              </w:rPr>
              <w:t>Glucuronidase</w:t>
            </w:r>
            <w:proofErr w:type="spellEnd"/>
            <w:r>
              <w:rPr>
                <w:rFonts w:ascii="Calibri" w:hAnsi="Calibri" w:cs="Calibri"/>
                <w:bCs/>
              </w:rPr>
              <w:t xml:space="preserve"> beta (GUSB)</w:t>
            </w:r>
          </w:p>
        </w:tc>
        <w:tc>
          <w:tcPr>
            <w:tcW w:w="286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4B23A8">
            <w:pPr>
              <w:jc w:val="center"/>
            </w:pPr>
            <w:r>
              <w:rPr>
                <w:rFonts w:ascii="Calibri" w:hAnsi="Calibri" w:cs="Calibri"/>
                <w:lang w:val="en-GB"/>
              </w:rPr>
              <w:t>Hs00939627_m1</w:t>
            </w:r>
          </w:p>
        </w:tc>
        <w:tc>
          <w:tcPr>
            <w:tcW w:w="269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4B23A8">
            <w:pPr>
              <w:jc w:val="center"/>
            </w:pPr>
            <w:r>
              <w:rPr>
                <w:rFonts w:ascii="Calibri" w:hAnsi="Calibri" w:cs="Calibri"/>
              </w:rPr>
              <w:t>VIC-MGB</w:t>
            </w:r>
          </w:p>
        </w:tc>
      </w:tr>
    </w:tbl>
    <w:p w:rsidR="00000000" w:rsidRDefault="004B23A8">
      <w:pPr>
        <w:rPr>
          <w:rFonts w:ascii="Calibri" w:hAnsi="Calibri" w:cs="Calibri"/>
          <w:color w:val="000000"/>
          <w:lang w:val="en-GB"/>
        </w:rPr>
      </w:pPr>
    </w:p>
    <w:p w:rsidR="00000000" w:rsidRDefault="004B23A8">
      <w:pPr>
        <w:rPr>
          <w:rFonts w:ascii="Calibri" w:hAnsi="Calibri" w:cs="Calibri"/>
          <w:color w:val="000000"/>
          <w:lang w:val="en-GB"/>
        </w:rPr>
      </w:pPr>
      <w:r>
        <w:rPr>
          <w:rFonts w:ascii="Calibri" w:hAnsi="Calibri" w:cs="Calibri"/>
          <w:b/>
          <w:color w:val="000000"/>
          <w:lang w:val="en-GB"/>
        </w:rPr>
        <w:t>Supplementary Table</w:t>
      </w:r>
      <w:r>
        <w:rPr>
          <w:rFonts w:ascii="Calibri" w:hAnsi="Calibri" w:cs="Calibri"/>
          <w:b/>
          <w:color w:val="000000"/>
          <w:lang w:val="en-GB"/>
        </w:rPr>
        <w:t xml:space="preserve"> 1</w:t>
      </w:r>
      <w:r>
        <w:rPr>
          <w:rFonts w:ascii="Calibri" w:hAnsi="Calibri" w:cs="Calibri"/>
          <w:color w:val="000000"/>
          <w:lang w:val="en-GB"/>
        </w:rPr>
        <w:t xml:space="preserve">. Descriptions and </w:t>
      </w:r>
      <w:proofErr w:type="spellStart"/>
      <w:r>
        <w:rPr>
          <w:rFonts w:ascii="Calibri" w:hAnsi="Calibri" w:cs="Calibri"/>
          <w:color w:val="000000"/>
          <w:lang w:val="en-GB"/>
        </w:rPr>
        <w:t>TaqMan</w:t>
      </w:r>
      <w:proofErr w:type="spellEnd"/>
      <w:r>
        <w:rPr>
          <w:rFonts w:ascii="Calibri" w:hAnsi="Calibri" w:cs="Calibri"/>
          <w:color w:val="000000"/>
          <w:lang w:val="en-GB"/>
        </w:rPr>
        <w:t xml:space="preserve"> Gene Expression assays IDs of target genes and reference gene used for data validation by RT-PCR. </w:t>
      </w:r>
    </w:p>
    <w:p w:rsidR="00000000" w:rsidRDefault="004B23A8">
      <w:pPr>
        <w:rPr>
          <w:rFonts w:ascii="Calibri" w:hAnsi="Calibri" w:cs="Calibri"/>
          <w:color w:val="000000"/>
          <w:lang w:val="en-GB"/>
        </w:rPr>
      </w:pPr>
    </w:p>
    <w:p w:rsidR="00000000" w:rsidRDefault="004B23A8">
      <w:pPr>
        <w:rPr>
          <w:rFonts w:ascii="Calibri" w:hAnsi="Calibri" w:cs="Calibri"/>
          <w:color w:val="000000"/>
          <w:lang w:val="en-GB"/>
        </w:rPr>
      </w:pPr>
    </w:p>
    <w:sectPr w:rsidR="00000000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420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D0A80"/>
    <w:rsid w:val="004B23A8"/>
    <w:rsid w:val="006D0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Titolo1">
    <w:name w:val="heading 1"/>
    <w:basedOn w:val="Titolo10"/>
    <w:next w:val="Corpodeltesto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Titolo2">
    <w:name w:val="heading 2"/>
    <w:basedOn w:val="Titolo10"/>
    <w:next w:val="Corpodeltesto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Corpodeltesto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paragraph" w:customStyle="1" w:styleId="Titolo10">
    <w:name w:val="Titolo1"/>
    <w:basedOn w:val="Normale"/>
    <w:next w:val="Corpodeltesto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styleId="Titolo">
    <w:name w:val="Title"/>
    <w:basedOn w:val="Titolo10"/>
    <w:next w:val="Corpodeltesto"/>
    <w:qFormat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Titolo10"/>
    <w:next w:val="Corpodeltesto"/>
    <w:qFormat/>
    <w:pPr>
      <w:spacing w:before="60"/>
      <w:jc w:val="center"/>
    </w:pPr>
    <w:rPr>
      <w:sz w:val="36"/>
      <w:szCs w:val="36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780</Characters>
  <Application>Microsoft Office Word</Application>
  <DocSecurity>0</DocSecurity>
  <Lines>6</Lines>
  <Paragraphs>1</Paragraphs>
  <ScaleCrop>false</ScaleCrop>
  <Company> </Company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1601-01-01T00:00:00Z</cp:lastPrinted>
  <dcterms:created xsi:type="dcterms:W3CDTF">2017-12-06T14:03:00Z</dcterms:created>
  <dcterms:modified xsi:type="dcterms:W3CDTF">2017-12-06T14:06:00Z</dcterms:modified>
</cp:coreProperties>
</file>