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F312C4" w14:textId="77777777" w:rsidR="00914F5A" w:rsidRDefault="00914F5A" w:rsidP="00914F5A">
      <w:bookmarkStart w:id="0" w:name="_GoBack"/>
      <w:bookmarkEnd w:id="0"/>
    </w:p>
    <w:p w14:paraId="56F312C5" w14:textId="77777777" w:rsidR="00914F5A" w:rsidRPr="00D94F56" w:rsidRDefault="00914F5A" w:rsidP="00914F5A">
      <w:pPr>
        <w:spacing w:line="480" w:lineRule="auto"/>
        <w:rPr>
          <w:rFonts w:eastAsia="Calibri"/>
          <w:b/>
          <w:smallCaps/>
          <w:sz w:val="32"/>
          <w:szCs w:val="32"/>
        </w:rPr>
      </w:pPr>
      <w:r w:rsidRPr="00D94F56">
        <w:rPr>
          <w:rFonts w:eastAsia="Calibri"/>
          <w:b/>
          <w:smallCaps/>
          <w:sz w:val="32"/>
          <w:szCs w:val="32"/>
        </w:rPr>
        <w:t xml:space="preserve">Breastfeeding Duration, </w:t>
      </w:r>
      <w:r w:rsidRPr="00D94F56">
        <w:rPr>
          <w:b/>
          <w:smallCaps/>
          <w:sz w:val="32"/>
          <w:szCs w:val="32"/>
        </w:rPr>
        <w:t>Solid Food Introduction</w:t>
      </w:r>
      <w:r w:rsidRPr="00D94F56">
        <w:rPr>
          <w:rFonts w:eastAsia="Calibri"/>
          <w:b/>
          <w:smallCaps/>
          <w:sz w:val="32"/>
          <w:szCs w:val="32"/>
        </w:rPr>
        <w:t xml:space="preserve"> </w:t>
      </w:r>
      <w:r w:rsidRPr="00D94F56">
        <w:rPr>
          <w:b/>
          <w:smallCaps/>
          <w:sz w:val="32"/>
          <w:szCs w:val="32"/>
        </w:rPr>
        <w:t>and risk of Food Allergy</w:t>
      </w:r>
    </w:p>
    <w:p w14:paraId="56F312C6" w14:textId="77777777" w:rsidR="00914F5A" w:rsidRPr="00D94F56" w:rsidRDefault="00914F5A" w:rsidP="00914F5A">
      <w:pPr>
        <w:spacing w:line="480" w:lineRule="auto"/>
        <w:rPr>
          <w:rFonts w:eastAsia="Calibri"/>
          <w:smallCaps/>
          <w:szCs w:val="26"/>
        </w:rPr>
      </w:pPr>
      <w:r w:rsidRPr="00D94F56">
        <w:rPr>
          <w:rFonts w:eastAsia="Calibri"/>
          <w:smallCaps/>
          <w:szCs w:val="26"/>
        </w:rPr>
        <w:t>Robert J Boyle</w:t>
      </w:r>
      <w:r w:rsidRPr="00D94F56">
        <w:rPr>
          <w:rFonts w:eastAsia="Calibri"/>
          <w:smallCaps/>
          <w:szCs w:val="26"/>
          <w:vertAlign w:val="superscript"/>
        </w:rPr>
        <w:t>1</w:t>
      </w:r>
      <w:r w:rsidRPr="00D94F56">
        <w:rPr>
          <w:rFonts w:eastAsia="Calibri"/>
          <w:smallCaps/>
          <w:szCs w:val="26"/>
        </w:rPr>
        <w:t>, Vanessa Garcia-Larsen</w:t>
      </w:r>
      <w:r w:rsidRPr="00D94F56">
        <w:rPr>
          <w:rFonts w:eastAsia="Calibri"/>
          <w:smallCaps/>
          <w:szCs w:val="26"/>
          <w:vertAlign w:val="superscript"/>
        </w:rPr>
        <w:t>2</w:t>
      </w:r>
      <w:r w:rsidRPr="00D94F56">
        <w:rPr>
          <w:rFonts w:eastAsia="Calibri"/>
          <w:smallCaps/>
          <w:szCs w:val="26"/>
        </w:rPr>
        <w:t xml:space="preserve">, </w:t>
      </w:r>
      <w:proofErr w:type="spellStart"/>
      <w:r w:rsidRPr="00D94F56">
        <w:rPr>
          <w:rFonts w:eastAsia="Calibri"/>
          <w:smallCaps/>
          <w:szCs w:val="26"/>
        </w:rPr>
        <w:t>Despo</w:t>
      </w:r>
      <w:proofErr w:type="spellEnd"/>
      <w:r w:rsidRPr="00D94F56">
        <w:rPr>
          <w:rFonts w:eastAsia="Calibri"/>
          <w:smallCaps/>
          <w:szCs w:val="26"/>
        </w:rPr>
        <w:t xml:space="preserve"> Ierodiakonou</w:t>
      </w:r>
      <w:r w:rsidRPr="00D94F56">
        <w:rPr>
          <w:rFonts w:eastAsia="Calibri"/>
          <w:smallCaps/>
          <w:szCs w:val="26"/>
          <w:vertAlign w:val="superscript"/>
        </w:rPr>
        <w:t>3</w:t>
      </w:r>
      <w:r w:rsidRPr="00D94F56">
        <w:rPr>
          <w:rFonts w:eastAsia="Calibri"/>
          <w:smallCaps/>
          <w:szCs w:val="26"/>
        </w:rPr>
        <w:t>, Jo Leonardi-Bee</w:t>
      </w:r>
      <w:r w:rsidRPr="00D94F56">
        <w:rPr>
          <w:rFonts w:eastAsia="Calibri"/>
          <w:smallCaps/>
          <w:szCs w:val="26"/>
          <w:vertAlign w:val="superscript"/>
        </w:rPr>
        <w:t>4</w:t>
      </w:r>
      <w:r w:rsidRPr="00D94F56">
        <w:rPr>
          <w:rFonts w:eastAsia="Calibri"/>
          <w:smallCaps/>
          <w:szCs w:val="26"/>
        </w:rPr>
        <w:t>, Tim Reeves</w:t>
      </w:r>
      <w:r w:rsidRPr="00D94F56">
        <w:rPr>
          <w:rFonts w:eastAsia="Calibri"/>
          <w:smallCaps/>
          <w:szCs w:val="26"/>
          <w:vertAlign w:val="superscript"/>
        </w:rPr>
        <w:t>5</w:t>
      </w:r>
      <w:r w:rsidRPr="00D94F56">
        <w:rPr>
          <w:rFonts w:eastAsia="Calibri"/>
          <w:smallCaps/>
          <w:szCs w:val="26"/>
        </w:rPr>
        <w:t>, Jennifer Chivinge</w:t>
      </w:r>
      <w:r w:rsidRPr="00D94F56">
        <w:rPr>
          <w:rFonts w:eastAsia="Calibri"/>
          <w:smallCaps/>
          <w:szCs w:val="26"/>
          <w:vertAlign w:val="superscript"/>
        </w:rPr>
        <w:t>6</w:t>
      </w:r>
      <w:r w:rsidRPr="00D94F56">
        <w:rPr>
          <w:rFonts w:eastAsia="Calibri"/>
          <w:smallCaps/>
          <w:szCs w:val="26"/>
        </w:rPr>
        <w:t>, Zoe Robinson</w:t>
      </w:r>
      <w:r w:rsidRPr="00D94F56">
        <w:rPr>
          <w:rFonts w:eastAsia="Calibri"/>
          <w:smallCaps/>
          <w:szCs w:val="26"/>
          <w:vertAlign w:val="superscript"/>
        </w:rPr>
        <w:t>6</w:t>
      </w:r>
      <w:r w:rsidRPr="00D94F56">
        <w:rPr>
          <w:rFonts w:eastAsia="Calibri"/>
          <w:smallCaps/>
          <w:szCs w:val="26"/>
        </w:rPr>
        <w:t>, Natalie Geoghegan</w:t>
      </w:r>
      <w:r w:rsidRPr="00D94F56">
        <w:rPr>
          <w:rFonts w:eastAsia="Calibri"/>
          <w:smallCaps/>
          <w:szCs w:val="26"/>
          <w:vertAlign w:val="superscript"/>
        </w:rPr>
        <w:t>6</w:t>
      </w:r>
      <w:r w:rsidRPr="00D94F56">
        <w:rPr>
          <w:rFonts w:eastAsia="Calibri"/>
          <w:smallCaps/>
          <w:szCs w:val="26"/>
        </w:rPr>
        <w:t>, Katharine Jarrold</w:t>
      </w:r>
      <w:r w:rsidRPr="00D94F56">
        <w:rPr>
          <w:rFonts w:eastAsia="Calibri"/>
          <w:smallCaps/>
          <w:szCs w:val="26"/>
          <w:vertAlign w:val="superscript"/>
        </w:rPr>
        <w:t>6</w:t>
      </w:r>
      <w:r w:rsidRPr="00D94F56">
        <w:rPr>
          <w:rFonts w:eastAsia="Calibri"/>
          <w:smallCaps/>
          <w:szCs w:val="26"/>
        </w:rPr>
        <w:t>, Andrew Logan</w:t>
      </w:r>
      <w:r w:rsidRPr="00D94F56">
        <w:rPr>
          <w:rFonts w:eastAsia="Calibri"/>
          <w:smallCaps/>
          <w:szCs w:val="26"/>
          <w:vertAlign w:val="superscript"/>
        </w:rPr>
        <w:t>6</w:t>
      </w:r>
      <w:r w:rsidRPr="00D94F56">
        <w:rPr>
          <w:rFonts w:eastAsia="Calibri"/>
          <w:smallCaps/>
          <w:szCs w:val="26"/>
        </w:rPr>
        <w:t>, Annabel Groome</w:t>
      </w:r>
      <w:r w:rsidRPr="00D94F56">
        <w:rPr>
          <w:rFonts w:eastAsia="Calibri"/>
          <w:smallCaps/>
          <w:szCs w:val="26"/>
          <w:vertAlign w:val="superscript"/>
        </w:rPr>
        <w:t xml:space="preserve">6 </w:t>
      </w:r>
      <w:r w:rsidRPr="00D94F56">
        <w:rPr>
          <w:rFonts w:eastAsia="Calibri"/>
          <w:smallCaps/>
          <w:szCs w:val="26"/>
        </w:rPr>
        <w:t xml:space="preserve">, </w:t>
      </w:r>
      <w:proofErr w:type="spellStart"/>
      <w:r w:rsidRPr="00D94F56">
        <w:rPr>
          <w:rFonts w:eastAsia="Calibri"/>
          <w:smallCaps/>
          <w:szCs w:val="26"/>
        </w:rPr>
        <w:t>Evangelia</w:t>
      </w:r>
      <w:proofErr w:type="spellEnd"/>
      <w:r w:rsidRPr="00D94F56">
        <w:rPr>
          <w:rFonts w:eastAsia="Calibri"/>
          <w:smallCaps/>
          <w:szCs w:val="26"/>
        </w:rPr>
        <w:t xml:space="preserve"> Andreou</w:t>
      </w:r>
      <w:r w:rsidRPr="00D94F56">
        <w:rPr>
          <w:rFonts w:eastAsia="Calibri"/>
          <w:smallCaps/>
          <w:szCs w:val="26"/>
          <w:vertAlign w:val="superscript"/>
        </w:rPr>
        <w:t>7</w:t>
      </w:r>
      <w:r w:rsidRPr="00D94F56">
        <w:rPr>
          <w:rFonts w:eastAsia="Calibri"/>
          <w:smallCaps/>
          <w:szCs w:val="26"/>
        </w:rPr>
        <w:t>, Nara Tagiyeva-Milne</w:t>
      </w:r>
      <w:r w:rsidRPr="00D94F56">
        <w:rPr>
          <w:rFonts w:eastAsia="Calibri"/>
          <w:smallCaps/>
          <w:szCs w:val="26"/>
          <w:vertAlign w:val="superscript"/>
        </w:rPr>
        <w:t>8</w:t>
      </w:r>
      <w:r w:rsidRPr="00D94F56">
        <w:rPr>
          <w:rFonts w:eastAsia="Calibri"/>
          <w:smallCaps/>
          <w:szCs w:val="26"/>
        </w:rPr>
        <w:t xml:space="preserve">, </w:t>
      </w:r>
      <w:proofErr w:type="spellStart"/>
      <w:r w:rsidRPr="00D94F56">
        <w:rPr>
          <w:rFonts w:eastAsia="Calibri"/>
          <w:smallCaps/>
          <w:szCs w:val="26"/>
        </w:rPr>
        <w:t>Ulugbek</w:t>
      </w:r>
      <w:proofErr w:type="spellEnd"/>
      <w:r w:rsidRPr="00D94F56">
        <w:rPr>
          <w:rFonts w:eastAsia="Calibri"/>
          <w:smallCaps/>
          <w:szCs w:val="26"/>
        </w:rPr>
        <w:t xml:space="preserve"> Nurmatov</w:t>
      </w:r>
      <w:r w:rsidRPr="00D94F56">
        <w:rPr>
          <w:rFonts w:eastAsia="Calibri"/>
          <w:smallCaps/>
          <w:szCs w:val="26"/>
          <w:vertAlign w:val="superscript"/>
        </w:rPr>
        <w:t>9</w:t>
      </w:r>
      <w:r w:rsidRPr="00D94F56">
        <w:rPr>
          <w:rFonts w:eastAsia="Calibri"/>
          <w:smallCaps/>
          <w:szCs w:val="26"/>
        </w:rPr>
        <w:t>, Sergio Cunha</w:t>
      </w:r>
      <w:r w:rsidRPr="00D94F56">
        <w:rPr>
          <w:rFonts w:eastAsia="Calibri"/>
          <w:smallCaps/>
          <w:szCs w:val="26"/>
          <w:vertAlign w:val="superscript"/>
        </w:rPr>
        <w:t>10</w:t>
      </w:r>
      <w:r w:rsidRPr="00D94F56">
        <w:rPr>
          <w:rFonts w:eastAsia="Calibri"/>
          <w:smallCaps/>
          <w:szCs w:val="26"/>
        </w:rPr>
        <w:t xml:space="preserve"> </w:t>
      </w:r>
    </w:p>
    <w:p w14:paraId="56F312C7" w14:textId="77777777" w:rsidR="00914F5A" w:rsidRDefault="00914F5A" w:rsidP="00914F5A">
      <w:pPr>
        <w:spacing w:line="480" w:lineRule="auto"/>
        <w:rPr>
          <w:rFonts w:eastAsia="Calibri"/>
          <w:vertAlign w:val="superscript"/>
        </w:rPr>
      </w:pPr>
    </w:p>
    <w:p w14:paraId="56F312C8" w14:textId="77777777" w:rsidR="00914F5A" w:rsidRPr="00751BA5" w:rsidRDefault="00914F5A" w:rsidP="00914F5A">
      <w:pPr>
        <w:spacing w:line="480" w:lineRule="auto"/>
        <w:rPr>
          <w:rFonts w:eastAsia="Calibri"/>
        </w:rPr>
      </w:pPr>
      <w:r w:rsidRPr="00751BA5">
        <w:rPr>
          <w:rFonts w:eastAsia="Calibri"/>
          <w:vertAlign w:val="superscript"/>
        </w:rPr>
        <w:t>1</w:t>
      </w:r>
      <w:r w:rsidRPr="00751BA5">
        <w:rPr>
          <w:rFonts w:eastAsia="Calibri"/>
        </w:rPr>
        <w:t xml:space="preserve"> Clinical Senior Lecturer, Section of Paediatrics, Imperial College London; </w:t>
      </w:r>
      <w:r w:rsidRPr="00751BA5">
        <w:rPr>
          <w:rFonts w:eastAsia="Calibri"/>
          <w:vertAlign w:val="superscript"/>
        </w:rPr>
        <w:t>2</w:t>
      </w:r>
      <w:r w:rsidRPr="00751BA5">
        <w:rPr>
          <w:rFonts w:eastAsia="Calibri"/>
        </w:rPr>
        <w:t xml:space="preserve"> P</w:t>
      </w:r>
      <w:r>
        <w:rPr>
          <w:rFonts w:eastAsia="Calibri"/>
        </w:rPr>
        <w:t xml:space="preserve">ost-Doctoral Research Associate &amp; Honorary Research Fellow, Royal Brompton Hospital and </w:t>
      </w:r>
      <w:proofErr w:type="spellStart"/>
      <w:r>
        <w:rPr>
          <w:rFonts w:eastAsia="Calibri"/>
        </w:rPr>
        <w:t>Harefield</w:t>
      </w:r>
      <w:proofErr w:type="spellEnd"/>
      <w:r>
        <w:rPr>
          <w:rFonts w:eastAsia="Calibri"/>
        </w:rPr>
        <w:t xml:space="preserve"> NHS Foundation Trust,</w:t>
      </w:r>
      <w:r w:rsidRPr="00751BA5">
        <w:rPr>
          <w:rFonts w:eastAsia="Calibri"/>
        </w:rPr>
        <w:t xml:space="preserve"> Respiratory Epidemiology and Public Health, National Heart and Lung Institute, Imperial College London; </w:t>
      </w:r>
      <w:r w:rsidRPr="00751BA5">
        <w:rPr>
          <w:rFonts w:eastAsia="Calibri"/>
          <w:vertAlign w:val="superscript"/>
        </w:rPr>
        <w:t>3</w:t>
      </w:r>
      <w:r w:rsidRPr="00751BA5">
        <w:rPr>
          <w:rFonts w:eastAsia="Calibri"/>
        </w:rPr>
        <w:t xml:space="preserve"> Post-Doctoral Research Associate, Departments </w:t>
      </w:r>
      <w:proofErr w:type="gramStart"/>
      <w:r w:rsidRPr="00751BA5">
        <w:rPr>
          <w:rFonts w:eastAsia="Calibri"/>
        </w:rPr>
        <w:t>of</w:t>
      </w:r>
      <w:proofErr w:type="gramEnd"/>
      <w:r w:rsidRPr="00751BA5">
        <w:rPr>
          <w:rFonts w:eastAsia="Calibri"/>
        </w:rPr>
        <w:t xml:space="preserve"> Paediatric and Respiratory Epidemiology and Public Health Group, Imperial College London. </w:t>
      </w:r>
      <w:r w:rsidRPr="00751BA5">
        <w:rPr>
          <w:rFonts w:eastAsia="Calibri"/>
          <w:vertAlign w:val="superscript"/>
        </w:rPr>
        <w:t>4</w:t>
      </w:r>
      <w:r w:rsidRPr="00751BA5">
        <w:rPr>
          <w:rFonts w:eastAsia="Calibri"/>
        </w:rPr>
        <w:t xml:space="preserve">Associate Professor of Community Health Sciences, University of Nottingham; </w:t>
      </w:r>
      <w:r w:rsidRPr="00751BA5">
        <w:rPr>
          <w:rFonts w:eastAsia="Calibri"/>
          <w:vertAlign w:val="superscript"/>
        </w:rPr>
        <w:t>5</w:t>
      </w:r>
      <w:r w:rsidRPr="00751BA5">
        <w:rPr>
          <w:rFonts w:eastAsia="Calibri"/>
        </w:rPr>
        <w:t xml:space="preserve"> Research Support Librarian, Faculty of Medicine, Imperial College London; </w:t>
      </w:r>
      <w:r w:rsidRPr="00751BA5">
        <w:rPr>
          <w:rFonts w:eastAsia="Calibri"/>
          <w:vertAlign w:val="superscript"/>
        </w:rPr>
        <w:t>6</w:t>
      </w:r>
      <w:r w:rsidRPr="00751BA5">
        <w:rPr>
          <w:rFonts w:eastAsia="Calibri"/>
        </w:rPr>
        <w:t xml:space="preserve"> Undergraduate medical students, Imperial College London; </w:t>
      </w:r>
      <w:r w:rsidRPr="00751BA5">
        <w:rPr>
          <w:rFonts w:eastAsia="Calibri"/>
          <w:vertAlign w:val="superscript"/>
        </w:rPr>
        <w:t>7</w:t>
      </w:r>
      <w:r w:rsidRPr="00751BA5">
        <w:rPr>
          <w:rFonts w:eastAsia="Calibri"/>
        </w:rPr>
        <w:t xml:space="preserve">Research Associate, Imperial Consultants; </w:t>
      </w:r>
      <w:r w:rsidRPr="00751BA5">
        <w:rPr>
          <w:rFonts w:eastAsia="Calibri"/>
          <w:vertAlign w:val="superscript"/>
        </w:rPr>
        <w:t>8</w:t>
      </w:r>
      <w:r w:rsidRPr="00751BA5">
        <w:rPr>
          <w:rFonts w:eastAsia="Calibri"/>
        </w:rPr>
        <w:t xml:space="preserve">Research Fellow, University of Aberdeen; </w:t>
      </w:r>
      <w:r w:rsidRPr="00751BA5">
        <w:rPr>
          <w:rFonts w:eastAsia="Calibri"/>
          <w:vertAlign w:val="superscript"/>
        </w:rPr>
        <w:t>9</w:t>
      </w:r>
      <w:r w:rsidRPr="00751BA5">
        <w:rPr>
          <w:rFonts w:eastAsia="Calibri"/>
        </w:rPr>
        <w:t xml:space="preserve">Research Fellow, University of Edinburgh; </w:t>
      </w:r>
      <w:r w:rsidRPr="00751BA5">
        <w:rPr>
          <w:rFonts w:eastAsia="Calibri"/>
          <w:vertAlign w:val="superscript"/>
        </w:rPr>
        <w:t>10</w:t>
      </w:r>
      <w:r w:rsidRPr="00751BA5">
        <w:rPr>
          <w:rFonts w:eastAsia="Calibri"/>
        </w:rPr>
        <w:t>Research Associate, Respiratory Epidemiology and Public Health, National Heart and Lung Institute, Imperial College London</w:t>
      </w:r>
    </w:p>
    <w:p w14:paraId="56F312C9" w14:textId="77777777" w:rsidR="00914F5A" w:rsidRDefault="00914F5A" w:rsidP="00914F5A">
      <w:pPr>
        <w:spacing w:line="480" w:lineRule="auto"/>
      </w:pPr>
    </w:p>
    <w:p w14:paraId="56F312CA" w14:textId="77777777" w:rsidR="00914F5A" w:rsidRPr="00751BA5" w:rsidRDefault="00914F5A" w:rsidP="00914F5A">
      <w:pPr>
        <w:spacing w:line="480" w:lineRule="auto"/>
        <w:rPr>
          <w:lang w:eastAsia="en-GB"/>
        </w:rPr>
      </w:pPr>
      <w:r w:rsidRPr="00751BA5">
        <w:t xml:space="preserve">Imperial Consultants, </w:t>
      </w:r>
    </w:p>
    <w:p w14:paraId="56F312CB" w14:textId="77777777" w:rsidR="00914F5A" w:rsidRPr="00751BA5" w:rsidRDefault="00914F5A" w:rsidP="00914F5A">
      <w:pPr>
        <w:spacing w:line="480" w:lineRule="auto"/>
      </w:pPr>
      <w:r w:rsidRPr="00751BA5">
        <w:t xml:space="preserve">58 Princes Gate, </w:t>
      </w:r>
    </w:p>
    <w:p w14:paraId="56F312CC" w14:textId="77777777" w:rsidR="00914F5A" w:rsidRDefault="00914F5A" w:rsidP="00914F5A">
      <w:r w:rsidRPr="00751BA5">
        <w:t xml:space="preserve">Exhibition Road, </w:t>
      </w:r>
      <w:r>
        <w:t xml:space="preserve"> </w:t>
      </w:r>
    </w:p>
    <w:p w14:paraId="56F312CD" w14:textId="77777777" w:rsidR="00914F5A" w:rsidRDefault="00914F5A" w:rsidP="00914F5A"/>
    <w:p w14:paraId="56F312CE" w14:textId="77777777" w:rsidR="00914F5A" w:rsidRDefault="00914F5A" w:rsidP="00914F5A">
      <w:pPr>
        <w:rPr>
          <w:b/>
          <w:bCs/>
        </w:rPr>
      </w:pPr>
      <w:r w:rsidRPr="00751BA5">
        <w:t>London SW7 2PG</w:t>
      </w:r>
    </w:p>
    <w:sdt>
      <w:sdtPr>
        <w:rPr>
          <w:rFonts w:eastAsia="Times New Roman" w:cs="Times New Roman"/>
          <w:b w:val="0"/>
          <w:bCs w:val="0"/>
          <w:sz w:val="24"/>
          <w:szCs w:val="24"/>
          <w:lang w:val="en-GB" w:eastAsia="en-US"/>
        </w:rPr>
        <w:id w:val="-173650812"/>
        <w:docPartObj>
          <w:docPartGallery w:val="Table of Contents"/>
          <w:docPartUnique/>
        </w:docPartObj>
      </w:sdtPr>
      <w:sdtEndPr>
        <w:rPr>
          <w:smallCaps/>
          <w:noProof/>
          <w:sz w:val="22"/>
        </w:rPr>
      </w:sdtEndPr>
      <w:sdtContent>
        <w:p w14:paraId="56F312CF" w14:textId="77777777" w:rsidR="00914F5A" w:rsidRPr="00695573" w:rsidRDefault="00914F5A" w:rsidP="00914F5A">
          <w:pPr>
            <w:pStyle w:val="TOCHeading"/>
            <w:numPr>
              <w:ilvl w:val="0"/>
              <w:numId w:val="0"/>
            </w:numPr>
            <w:ind w:left="432" w:hanging="432"/>
            <w:rPr>
              <w:rFonts w:cs="Times New Roman"/>
              <w:sz w:val="24"/>
              <w:szCs w:val="24"/>
            </w:rPr>
          </w:pPr>
          <w:r w:rsidRPr="006D5914">
            <w:rPr>
              <w:rFonts w:cs="Times New Roman"/>
              <w:sz w:val="22"/>
              <w:szCs w:val="22"/>
            </w:rPr>
            <w:t>CONTENTS</w:t>
          </w:r>
          <w:r>
            <w:rPr>
              <w:rFonts w:cs="Times New Roman"/>
              <w:sz w:val="24"/>
              <w:szCs w:val="24"/>
            </w:rPr>
            <w:tab/>
          </w:r>
        </w:p>
        <w:p w14:paraId="56F312D0" w14:textId="77777777" w:rsidR="00914F5A" w:rsidRPr="006D5914" w:rsidRDefault="00914F5A" w:rsidP="00914F5A">
          <w:pPr>
            <w:spacing w:line="360" w:lineRule="auto"/>
            <w:rPr>
              <w:smallCaps/>
              <w:sz w:val="22"/>
              <w:lang w:val="en-US" w:eastAsia="ja-JP"/>
            </w:rPr>
          </w:pPr>
        </w:p>
        <w:p w14:paraId="56F312D1" w14:textId="77777777" w:rsidR="00914F5A" w:rsidRPr="006D5914" w:rsidRDefault="00C954EE" w:rsidP="00914F5A">
          <w:pPr>
            <w:pStyle w:val="TOC1"/>
            <w:tabs>
              <w:tab w:val="right" w:leader="dot" w:pos="8990"/>
            </w:tabs>
            <w:rPr>
              <w:rFonts w:asciiTheme="minorHAnsi" w:eastAsiaTheme="minorEastAsia" w:hAnsiTheme="minorHAnsi" w:cstheme="minorBidi"/>
              <w:smallCaps/>
              <w:noProof/>
              <w:sz w:val="22"/>
              <w:szCs w:val="22"/>
              <w:lang w:eastAsia="en-GB"/>
            </w:rPr>
          </w:pPr>
          <w:r w:rsidRPr="006D5914">
            <w:rPr>
              <w:smallCaps/>
              <w:sz w:val="22"/>
            </w:rPr>
            <w:fldChar w:fldCharType="begin"/>
          </w:r>
          <w:r w:rsidR="00914F5A" w:rsidRPr="006D5914">
            <w:rPr>
              <w:smallCaps/>
              <w:sz w:val="22"/>
            </w:rPr>
            <w:instrText xml:space="preserve"> TOC \o "1-3" \h \z \u </w:instrText>
          </w:r>
          <w:r w:rsidRPr="006D5914">
            <w:rPr>
              <w:smallCaps/>
              <w:sz w:val="22"/>
            </w:rPr>
            <w:fldChar w:fldCharType="separate"/>
          </w:r>
          <w:hyperlink w:anchor="_Toc416346461" w:history="1">
            <w:r w:rsidR="00914F5A" w:rsidRPr="006D5914">
              <w:rPr>
                <w:rStyle w:val="Hyperlink"/>
                <w:rFonts w:eastAsiaTheme="majorEastAsia"/>
                <w:b/>
                <w:smallCaps/>
                <w:noProof/>
                <w:sz w:val="22"/>
                <w:u w:val="none"/>
              </w:rPr>
              <w:t>List of Figures</w:t>
            </w:r>
            <w:r w:rsidR="00914F5A" w:rsidRPr="006D5914">
              <w:rPr>
                <w:smallCaps/>
                <w:noProof/>
                <w:webHidden/>
                <w:sz w:val="22"/>
              </w:rPr>
              <w:tab/>
            </w:r>
            <w:r w:rsidRPr="006D5914">
              <w:rPr>
                <w:smallCaps/>
                <w:noProof/>
                <w:webHidden/>
                <w:sz w:val="22"/>
              </w:rPr>
              <w:fldChar w:fldCharType="begin"/>
            </w:r>
            <w:r w:rsidR="00914F5A" w:rsidRPr="006D5914">
              <w:rPr>
                <w:smallCaps/>
                <w:noProof/>
                <w:webHidden/>
                <w:sz w:val="22"/>
              </w:rPr>
              <w:instrText xml:space="preserve"> PAGEREF _Toc416346461 \h </w:instrText>
            </w:r>
            <w:r w:rsidRPr="006D5914">
              <w:rPr>
                <w:smallCaps/>
                <w:noProof/>
                <w:webHidden/>
                <w:sz w:val="22"/>
              </w:rPr>
            </w:r>
            <w:r w:rsidRPr="006D5914">
              <w:rPr>
                <w:smallCaps/>
                <w:noProof/>
                <w:webHidden/>
                <w:sz w:val="22"/>
              </w:rPr>
              <w:fldChar w:fldCharType="separate"/>
            </w:r>
            <w:r w:rsidR="00782F1C">
              <w:rPr>
                <w:smallCaps/>
                <w:noProof/>
                <w:webHidden/>
                <w:sz w:val="22"/>
              </w:rPr>
              <w:t>3</w:t>
            </w:r>
            <w:r w:rsidRPr="006D5914">
              <w:rPr>
                <w:smallCaps/>
                <w:noProof/>
                <w:webHidden/>
                <w:sz w:val="22"/>
              </w:rPr>
              <w:fldChar w:fldCharType="end"/>
            </w:r>
          </w:hyperlink>
        </w:p>
        <w:p w14:paraId="56F312D2" w14:textId="77777777" w:rsidR="00914F5A" w:rsidRPr="006D5914" w:rsidRDefault="00921A8F" w:rsidP="00914F5A">
          <w:pPr>
            <w:pStyle w:val="TOC1"/>
            <w:tabs>
              <w:tab w:val="right" w:leader="dot" w:pos="8990"/>
            </w:tabs>
            <w:rPr>
              <w:rFonts w:asciiTheme="minorHAnsi" w:eastAsiaTheme="minorEastAsia" w:hAnsiTheme="minorHAnsi" w:cstheme="minorBidi"/>
              <w:smallCaps/>
              <w:noProof/>
              <w:sz w:val="22"/>
              <w:szCs w:val="22"/>
              <w:lang w:eastAsia="en-GB"/>
            </w:rPr>
          </w:pPr>
          <w:hyperlink w:anchor="_Toc416346462" w:history="1">
            <w:r w:rsidR="00914F5A" w:rsidRPr="006D5914">
              <w:rPr>
                <w:rStyle w:val="Hyperlink"/>
                <w:rFonts w:eastAsiaTheme="majorEastAsia"/>
                <w:b/>
                <w:smallCaps/>
                <w:noProof/>
                <w:sz w:val="22"/>
                <w:u w:val="none"/>
              </w:rPr>
              <w:t>List of Tables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_Toc416346462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4</w:t>
            </w:r>
            <w:r w:rsidR="00C954EE" w:rsidRPr="006D5914">
              <w:rPr>
                <w:smallCaps/>
                <w:noProof/>
                <w:webHidden/>
                <w:sz w:val="22"/>
              </w:rPr>
              <w:fldChar w:fldCharType="end"/>
            </w:r>
          </w:hyperlink>
        </w:p>
        <w:p w14:paraId="56F312D3" w14:textId="77777777" w:rsidR="00914F5A" w:rsidRPr="006D5914" w:rsidRDefault="00921A8F" w:rsidP="00914F5A">
          <w:pPr>
            <w:pStyle w:val="TOC1"/>
            <w:tabs>
              <w:tab w:val="left" w:pos="480"/>
              <w:tab w:val="right" w:leader="dot" w:pos="8990"/>
            </w:tabs>
            <w:rPr>
              <w:rFonts w:asciiTheme="minorHAnsi" w:eastAsiaTheme="minorEastAsia" w:hAnsiTheme="minorHAnsi" w:cstheme="minorBidi"/>
              <w:smallCaps/>
              <w:noProof/>
              <w:sz w:val="22"/>
              <w:szCs w:val="22"/>
              <w:lang w:eastAsia="en-GB"/>
            </w:rPr>
          </w:pPr>
          <w:hyperlink w:anchor="_Toc416346463" w:history="1">
            <w:r w:rsidR="00914F5A" w:rsidRPr="006D5914">
              <w:rPr>
                <w:rStyle w:val="Hyperlink"/>
                <w:rFonts w:eastAsiaTheme="majorEastAsia"/>
                <w:b/>
                <w:smallCaps/>
                <w:noProof/>
                <w:sz w:val="22"/>
                <w:u w:val="none"/>
              </w:rPr>
              <w:t>1</w:t>
            </w:r>
            <w:r w:rsidR="00914F5A" w:rsidRPr="006D5914">
              <w:rPr>
                <w:rFonts w:asciiTheme="minorHAnsi" w:eastAsiaTheme="minorEastAsia" w:hAnsiTheme="minorHAnsi" w:cstheme="minorBidi"/>
                <w:b/>
                <w:smallCaps/>
                <w:noProof/>
                <w:sz w:val="22"/>
                <w:szCs w:val="22"/>
                <w:lang w:eastAsia="en-GB"/>
              </w:rPr>
              <w:tab/>
            </w:r>
            <w:r w:rsidR="00914F5A" w:rsidRPr="006D5914">
              <w:rPr>
                <w:rStyle w:val="Hyperlink"/>
                <w:rFonts w:eastAsiaTheme="majorEastAsia"/>
                <w:b/>
                <w:smallCaps/>
                <w:noProof/>
                <w:sz w:val="22"/>
                <w:u w:val="none"/>
              </w:rPr>
              <w:t>Total Breastfeeding Duration and Food Allergy</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_Toc416346463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5</w:t>
            </w:r>
            <w:r w:rsidR="00C954EE" w:rsidRPr="006D5914">
              <w:rPr>
                <w:smallCaps/>
                <w:noProof/>
                <w:webHidden/>
                <w:sz w:val="22"/>
              </w:rPr>
              <w:fldChar w:fldCharType="end"/>
            </w:r>
          </w:hyperlink>
        </w:p>
        <w:p w14:paraId="56F312D4"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64" w:history="1">
            <w:r w:rsidR="00914F5A" w:rsidRPr="006D5914">
              <w:rPr>
                <w:rStyle w:val="Hyperlink"/>
                <w:rFonts w:eastAsiaTheme="majorEastAsia"/>
                <w:smallCaps/>
                <w:noProof/>
                <w:sz w:val="22"/>
                <w:u w:val="none"/>
              </w:rPr>
              <w:t>1.1</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Overall characteristics of studies, risk of bias and summary of results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_Toc416346464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5</w:t>
            </w:r>
            <w:r w:rsidR="00C954EE" w:rsidRPr="006D5914">
              <w:rPr>
                <w:smallCaps/>
                <w:noProof/>
                <w:webHidden/>
                <w:sz w:val="22"/>
              </w:rPr>
              <w:fldChar w:fldCharType="end"/>
            </w:r>
          </w:hyperlink>
        </w:p>
        <w:p w14:paraId="56F312D5"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65" w:history="1">
            <w:r w:rsidR="00914F5A" w:rsidRPr="006D5914">
              <w:rPr>
                <w:rStyle w:val="Hyperlink"/>
                <w:rFonts w:eastAsiaTheme="majorEastAsia"/>
                <w:smallCaps/>
                <w:noProof/>
                <w:sz w:val="22"/>
                <w:u w:val="none"/>
              </w:rPr>
              <w:t>1.1</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TBF and FA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_Toc416346465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10</w:t>
            </w:r>
            <w:r w:rsidR="00C954EE" w:rsidRPr="006D5914">
              <w:rPr>
                <w:smallCaps/>
                <w:noProof/>
                <w:webHidden/>
                <w:sz w:val="22"/>
              </w:rPr>
              <w:fldChar w:fldCharType="end"/>
            </w:r>
          </w:hyperlink>
        </w:p>
        <w:p w14:paraId="56F312D6" w14:textId="77777777" w:rsidR="00914F5A" w:rsidRPr="006D5914" w:rsidRDefault="00921A8F" w:rsidP="00914F5A">
          <w:pPr>
            <w:pStyle w:val="TOC2"/>
            <w:tabs>
              <w:tab w:val="left" w:pos="1100"/>
              <w:tab w:val="right" w:leader="dot" w:pos="8990"/>
            </w:tabs>
            <w:rPr>
              <w:rFonts w:asciiTheme="minorHAnsi" w:eastAsiaTheme="minorEastAsia" w:hAnsiTheme="minorHAnsi" w:cstheme="minorBidi"/>
              <w:smallCaps/>
              <w:noProof/>
              <w:sz w:val="22"/>
              <w:szCs w:val="22"/>
              <w:lang w:eastAsia="en-GB"/>
            </w:rPr>
          </w:pPr>
          <w:hyperlink w:anchor="_Toc416346466" w:history="1">
            <w:r w:rsidR="00914F5A" w:rsidRPr="006D5914">
              <w:rPr>
                <w:rStyle w:val="Hyperlink"/>
                <w:rFonts w:eastAsiaTheme="majorEastAsia"/>
                <w:smallCaps/>
                <w:noProof/>
                <w:sz w:val="22"/>
                <w:u w:val="none"/>
              </w:rPr>
              <w:t>1.1.1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Any Food Allergy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_Toc416346466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10</w:t>
            </w:r>
            <w:r w:rsidR="00C954EE" w:rsidRPr="006D5914">
              <w:rPr>
                <w:smallCaps/>
                <w:noProof/>
                <w:webHidden/>
                <w:sz w:val="22"/>
              </w:rPr>
              <w:fldChar w:fldCharType="end"/>
            </w:r>
          </w:hyperlink>
        </w:p>
        <w:p w14:paraId="56F312D7"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67" w:history="1">
            <w:r w:rsidR="00914F5A" w:rsidRPr="006D5914">
              <w:rPr>
                <w:rStyle w:val="Hyperlink"/>
                <w:rFonts w:eastAsiaTheme="majorEastAsia"/>
                <w:smallCaps/>
                <w:noProof/>
                <w:sz w:val="22"/>
                <w:u w:val="none"/>
              </w:rPr>
              <w:t>1.1.1.1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 xml:space="preserve">TBF </w:t>
            </w:r>
            <w:r w:rsidR="00966DB7">
              <w:rPr>
                <w:rStyle w:val="Hyperlink"/>
                <w:rFonts w:eastAsiaTheme="majorEastAsia"/>
                <w:smallCaps/>
                <w:noProof/>
                <w:sz w:val="22"/>
                <w:u w:val="none"/>
              </w:rPr>
              <w:t>Ever vs. Never</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_Toc416346467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10</w:t>
            </w:r>
            <w:r w:rsidR="00C954EE" w:rsidRPr="006D5914">
              <w:rPr>
                <w:smallCaps/>
                <w:noProof/>
                <w:webHidden/>
                <w:sz w:val="22"/>
              </w:rPr>
              <w:fldChar w:fldCharType="end"/>
            </w:r>
          </w:hyperlink>
        </w:p>
        <w:p w14:paraId="56F312D8"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68" w:history="1">
            <w:r w:rsidR="00914F5A" w:rsidRPr="006D5914">
              <w:rPr>
                <w:rStyle w:val="Hyperlink"/>
                <w:rFonts w:eastAsiaTheme="majorEastAsia"/>
                <w:smallCaps/>
                <w:noProof/>
                <w:sz w:val="22"/>
                <w:u w:val="none"/>
              </w:rPr>
              <w:t>1.1.1.2</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TBF ≥ 5-7 months vs. &lt;5-7 months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_Toc416346468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11</w:t>
            </w:r>
            <w:r w:rsidR="00C954EE" w:rsidRPr="006D5914">
              <w:rPr>
                <w:smallCaps/>
                <w:noProof/>
                <w:webHidden/>
                <w:sz w:val="22"/>
              </w:rPr>
              <w:fldChar w:fldCharType="end"/>
            </w:r>
          </w:hyperlink>
        </w:p>
        <w:p w14:paraId="56F312D9" w14:textId="77777777" w:rsidR="00914F5A" w:rsidRPr="006D5914" w:rsidRDefault="00921A8F" w:rsidP="00914F5A">
          <w:pPr>
            <w:pStyle w:val="TOC2"/>
            <w:tabs>
              <w:tab w:val="left" w:pos="1100"/>
              <w:tab w:val="right" w:leader="dot" w:pos="8990"/>
            </w:tabs>
            <w:rPr>
              <w:rFonts w:asciiTheme="minorHAnsi" w:eastAsiaTheme="minorEastAsia" w:hAnsiTheme="minorHAnsi" w:cstheme="minorBidi"/>
              <w:smallCaps/>
              <w:noProof/>
              <w:sz w:val="22"/>
              <w:szCs w:val="22"/>
              <w:lang w:eastAsia="en-GB"/>
            </w:rPr>
          </w:pPr>
          <w:hyperlink w:anchor="_Toc416346469" w:history="1">
            <w:r w:rsidR="00914F5A" w:rsidRPr="006D5914">
              <w:rPr>
                <w:rStyle w:val="Hyperlink"/>
                <w:rFonts w:eastAsiaTheme="majorEastAsia"/>
                <w:smallCaps/>
                <w:noProof/>
                <w:sz w:val="22"/>
                <w:u w:val="none"/>
              </w:rPr>
              <w:t>1.1.2</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Cow’s Milk Allergy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_Toc416346469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11</w:t>
            </w:r>
            <w:r w:rsidR="00C954EE" w:rsidRPr="006D5914">
              <w:rPr>
                <w:smallCaps/>
                <w:noProof/>
                <w:webHidden/>
                <w:sz w:val="22"/>
              </w:rPr>
              <w:fldChar w:fldCharType="end"/>
            </w:r>
          </w:hyperlink>
        </w:p>
        <w:p w14:paraId="56F312DA"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70" w:history="1">
            <w:r w:rsidR="00914F5A" w:rsidRPr="006D5914">
              <w:rPr>
                <w:rStyle w:val="Hyperlink"/>
                <w:rFonts w:eastAsiaTheme="majorEastAsia"/>
                <w:smallCaps/>
                <w:noProof/>
                <w:sz w:val="22"/>
                <w:u w:val="none"/>
              </w:rPr>
              <w:t>1.1.2.1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 xml:space="preserve">TBF </w:t>
            </w:r>
            <w:r w:rsidR="00966DB7">
              <w:rPr>
                <w:rStyle w:val="Hyperlink"/>
                <w:rFonts w:eastAsiaTheme="majorEastAsia"/>
                <w:smallCaps/>
                <w:noProof/>
                <w:sz w:val="22"/>
                <w:u w:val="none"/>
              </w:rPr>
              <w:t>Ever vs. Never</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_Toc416346470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11</w:t>
            </w:r>
            <w:r w:rsidR="00C954EE" w:rsidRPr="006D5914">
              <w:rPr>
                <w:smallCaps/>
                <w:noProof/>
                <w:webHidden/>
                <w:sz w:val="22"/>
              </w:rPr>
              <w:fldChar w:fldCharType="end"/>
            </w:r>
          </w:hyperlink>
        </w:p>
        <w:p w14:paraId="56F312DB" w14:textId="77777777" w:rsidR="00914F5A" w:rsidRPr="006D5914" w:rsidRDefault="00921A8F" w:rsidP="00914F5A">
          <w:pPr>
            <w:pStyle w:val="TOC2"/>
            <w:tabs>
              <w:tab w:val="left" w:pos="1100"/>
              <w:tab w:val="right" w:leader="dot" w:pos="8990"/>
            </w:tabs>
            <w:rPr>
              <w:rFonts w:asciiTheme="minorHAnsi" w:eastAsiaTheme="minorEastAsia" w:hAnsiTheme="minorHAnsi" w:cstheme="minorBidi"/>
              <w:smallCaps/>
              <w:noProof/>
              <w:sz w:val="22"/>
              <w:szCs w:val="22"/>
              <w:lang w:eastAsia="en-GB"/>
            </w:rPr>
          </w:pPr>
          <w:hyperlink w:anchor="_Toc416346471" w:history="1">
            <w:r w:rsidR="00914F5A" w:rsidRPr="006D5914">
              <w:rPr>
                <w:rStyle w:val="Hyperlink"/>
                <w:rFonts w:eastAsiaTheme="majorEastAsia"/>
                <w:smallCaps/>
                <w:noProof/>
                <w:sz w:val="22"/>
                <w:u w:val="none"/>
              </w:rPr>
              <w:t>1.1.3</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Egg Allergy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_Toc416346471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12</w:t>
            </w:r>
            <w:r w:rsidR="00C954EE" w:rsidRPr="006D5914">
              <w:rPr>
                <w:smallCaps/>
                <w:noProof/>
                <w:webHidden/>
                <w:sz w:val="22"/>
              </w:rPr>
              <w:fldChar w:fldCharType="end"/>
            </w:r>
          </w:hyperlink>
        </w:p>
        <w:p w14:paraId="56F312DC"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72" w:history="1">
            <w:r w:rsidR="00914F5A" w:rsidRPr="006D5914">
              <w:rPr>
                <w:rStyle w:val="Hyperlink"/>
                <w:rFonts w:eastAsiaTheme="majorEastAsia"/>
                <w:smallCaps/>
                <w:noProof/>
                <w:sz w:val="22"/>
                <w:u w:val="none"/>
              </w:rPr>
              <w:t>1.1.3.1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 xml:space="preserve">TBF </w:t>
            </w:r>
            <w:r w:rsidR="00966DB7">
              <w:rPr>
                <w:rStyle w:val="Hyperlink"/>
                <w:rFonts w:eastAsiaTheme="majorEastAsia"/>
                <w:smallCaps/>
                <w:noProof/>
                <w:sz w:val="22"/>
                <w:u w:val="none"/>
              </w:rPr>
              <w:t>Ever vs. Never</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_Toc416346472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12</w:t>
            </w:r>
            <w:r w:rsidR="00C954EE" w:rsidRPr="006D5914">
              <w:rPr>
                <w:smallCaps/>
                <w:noProof/>
                <w:webHidden/>
                <w:sz w:val="22"/>
              </w:rPr>
              <w:fldChar w:fldCharType="end"/>
            </w:r>
          </w:hyperlink>
        </w:p>
        <w:p w14:paraId="56F312DD"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73" w:history="1">
            <w:r w:rsidR="00914F5A" w:rsidRPr="006D5914">
              <w:rPr>
                <w:rStyle w:val="Hyperlink"/>
                <w:rFonts w:eastAsiaTheme="majorEastAsia"/>
                <w:smallCaps/>
                <w:noProof/>
                <w:sz w:val="22"/>
                <w:u w:val="none"/>
              </w:rPr>
              <w:t>1.1.3.2</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TBF ≥1-2 months vs &lt; 1-2 months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_Toc416346473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12</w:t>
            </w:r>
            <w:r w:rsidR="00C954EE" w:rsidRPr="006D5914">
              <w:rPr>
                <w:smallCaps/>
                <w:noProof/>
                <w:webHidden/>
                <w:sz w:val="22"/>
              </w:rPr>
              <w:fldChar w:fldCharType="end"/>
            </w:r>
          </w:hyperlink>
        </w:p>
        <w:p w14:paraId="56F312DE" w14:textId="77777777" w:rsidR="00914F5A" w:rsidRPr="006D5914" w:rsidRDefault="00921A8F" w:rsidP="00914F5A">
          <w:pPr>
            <w:pStyle w:val="TOC2"/>
            <w:tabs>
              <w:tab w:val="left" w:pos="1100"/>
              <w:tab w:val="right" w:leader="dot" w:pos="8990"/>
            </w:tabs>
            <w:rPr>
              <w:rFonts w:asciiTheme="minorHAnsi" w:eastAsiaTheme="minorEastAsia" w:hAnsiTheme="minorHAnsi" w:cstheme="minorBidi"/>
              <w:smallCaps/>
              <w:noProof/>
              <w:sz w:val="22"/>
              <w:szCs w:val="22"/>
              <w:lang w:eastAsia="en-GB"/>
            </w:rPr>
          </w:pPr>
          <w:hyperlink w:anchor="_Toc416346474" w:history="1">
            <w:r w:rsidR="00914F5A" w:rsidRPr="006D5914">
              <w:rPr>
                <w:rStyle w:val="Hyperlink"/>
                <w:rFonts w:eastAsiaTheme="majorEastAsia"/>
                <w:smallCaps/>
                <w:noProof/>
                <w:sz w:val="22"/>
                <w:u w:val="none"/>
              </w:rPr>
              <w:t>1.1.4</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Peanut Allergy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_Toc416346474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12</w:t>
            </w:r>
            <w:r w:rsidR="00C954EE" w:rsidRPr="006D5914">
              <w:rPr>
                <w:smallCaps/>
                <w:noProof/>
                <w:webHidden/>
                <w:sz w:val="22"/>
              </w:rPr>
              <w:fldChar w:fldCharType="end"/>
            </w:r>
          </w:hyperlink>
        </w:p>
        <w:p w14:paraId="56F312DF"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75" w:history="1">
            <w:r w:rsidR="00914F5A" w:rsidRPr="006D5914">
              <w:rPr>
                <w:rStyle w:val="Hyperlink"/>
                <w:rFonts w:eastAsiaTheme="majorEastAsia"/>
                <w:smallCaps/>
                <w:noProof/>
                <w:sz w:val="22"/>
                <w:u w:val="none"/>
              </w:rPr>
              <w:t>1.1.4.1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 xml:space="preserve">TBF </w:t>
            </w:r>
            <w:r w:rsidR="00966DB7">
              <w:rPr>
                <w:rStyle w:val="Hyperlink"/>
                <w:rFonts w:eastAsiaTheme="majorEastAsia"/>
                <w:smallCaps/>
                <w:noProof/>
                <w:sz w:val="22"/>
                <w:u w:val="none"/>
              </w:rPr>
              <w:t>Ever vs. Never</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_Toc416346475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12</w:t>
            </w:r>
            <w:r w:rsidR="00C954EE" w:rsidRPr="006D5914">
              <w:rPr>
                <w:smallCaps/>
                <w:noProof/>
                <w:webHidden/>
                <w:sz w:val="22"/>
              </w:rPr>
              <w:fldChar w:fldCharType="end"/>
            </w:r>
          </w:hyperlink>
        </w:p>
        <w:p w14:paraId="56F312E0"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76" w:history="1">
            <w:r w:rsidR="00914F5A" w:rsidRPr="006D5914">
              <w:rPr>
                <w:rStyle w:val="Hyperlink"/>
                <w:rFonts w:eastAsiaTheme="majorEastAsia"/>
                <w:smallCaps/>
                <w:noProof/>
                <w:sz w:val="22"/>
                <w:u w:val="none"/>
              </w:rPr>
              <w:t>1.2</w:t>
            </w:r>
            <w:r w:rsidR="00914F5A" w:rsidRPr="006D5914">
              <w:rPr>
                <w:rFonts w:asciiTheme="minorHAnsi" w:eastAsiaTheme="minorEastAsia" w:hAnsiTheme="minorHAnsi" w:cstheme="minorBidi"/>
                <w:smallCaps/>
                <w:noProof/>
                <w:sz w:val="22"/>
                <w:szCs w:val="22"/>
                <w:lang w:eastAsia="en-GB"/>
              </w:rPr>
              <w:tab/>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TBF and FA in children aged 5-14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_Toc416346476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13</w:t>
            </w:r>
            <w:r w:rsidR="00C954EE" w:rsidRPr="006D5914">
              <w:rPr>
                <w:smallCaps/>
                <w:noProof/>
                <w:webHidden/>
                <w:sz w:val="22"/>
              </w:rPr>
              <w:fldChar w:fldCharType="end"/>
            </w:r>
          </w:hyperlink>
        </w:p>
        <w:p w14:paraId="56F312E1" w14:textId="77777777" w:rsidR="00914F5A" w:rsidRPr="006D5914" w:rsidRDefault="00921A8F" w:rsidP="00914F5A">
          <w:pPr>
            <w:pStyle w:val="TOC2"/>
            <w:tabs>
              <w:tab w:val="left" w:pos="1100"/>
              <w:tab w:val="right" w:leader="dot" w:pos="8990"/>
            </w:tabs>
            <w:rPr>
              <w:rFonts w:asciiTheme="minorHAnsi" w:eastAsiaTheme="minorEastAsia" w:hAnsiTheme="minorHAnsi" w:cstheme="minorBidi"/>
              <w:smallCaps/>
              <w:noProof/>
              <w:sz w:val="22"/>
              <w:szCs w:val="22"/>
              <w:lang w:eastAsia="en-GB"/>
            </w:rPr>
          </w:pPr>
          <w:hyperlink w:anchor="_Toc416346477" w:history="1">
            <w:r w:rsidR="00914F5A" w:rsidRPr="006D5914">
              <w:rPr>
                <w:rStyle w:val="Hyperlink"/>
                <w:rFonts w:eastAsiaTheme="majorEastAsia"/>
                <w:smallCaps/>
                <w:noProof/>
                <w:sz w:val="22"/>
                <w:u w:val="none"/>
              </w:rPr>
              <w:t>1.2.1</w:t>
            </w:r>
            <w:r w:rsidR="00914F5A">
              <w:rPr>
                <w:rFonts w:asciiTheme="minorHAnsi" w:eastAsiaTheme="minorEastAsia" w:hAnsiTheme="minorHAnsi" w:cstheme="minorBidi"/>
                <w:smallCaps/>
                <w:noProof/>
                <w:sz w:val="22"/>
                <w:szCs w:val="22"/>
                <w:lang w:eastAsia="en-GB"/>
              </w:rPr>
              <w:t xml:space="preserve">         </w:t>
            </w:r>
            <w:r w:rsidR="00914F5A" w:rsidRPr="006D5914">
              <w:rPr>
                <w:rStyle w:val="Hyperlink"/>
                <w:rFonts w:eastAsiaTheme="majorEastAsia"/>
                <w:smallCaps/>
                <w:noProof/>
                <w:sz w:val="22"/>
                <w:u w:val="none"/>
              </w:rPr>
              <w:t>Peanut Allergy in children aged 5-14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_Toc416346477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13</w:t>
            </w:r>
            <w:r w:rsidR="00C954EE" w:rsidRPr="006D5914">
              <w:rPr>
                <w:smallCaps/>
                <w:noProof/>
                <w:webHidden/>
                <w:sz w:val="22"/>
              </w:rPr>
              <w:fldChar w:fldCharType="end"/>
            </w:r>
          </w:hyperlink>
        </w:p>
        <w:p w14:paraId="56F312E2" w14:textId="77777777" w:rsidR="00914F5A" w:rsidRPr="006D5914" w:rsidRDefault="00921A8F" w:rsidP="00914F5A">
          <w:pPr>
            <w:pStyle w:val="TOC2"/>
            <w:tabs>
              <w:tab w:val="left" w:pos="1320"/>
              <w:tab w:val="right" w:leader="dot" w:pos="8990"/>
            </w:tabs>
            <w:rPr>
              <w:rFonts w:asciiTheme="minorHAnsi" w:eastAsiaTheme="minorEastAsia" w:hAnsiTheme="minorHAnsi" w:cstheme="minorBidi"/>
              <w:smallCaps/>
              <w:noProof/>
              <w:sz w:val="22"/>
              <w:szCs w:val="22"/>
              <w:lang w:eastAsia="en-GB"/>
            </w:rPr>
          </w:pPr>
          <w:hyperlink w:anchor="_Toc416346478" w:history="1">
            <w:r w:rsidR="00914F5A" w:rsidRPr="006D5914">
              <w:rPr>
                <w:rStyle w:val="Hyperlink"/>
                <w:rFonts w:eastAsiaTheme="majorEastAsia"/>
                <w:smallCaps/>
                <w:noProof/>
                <w:sz w:val="22"/>
                <w:u w:val="none"/>
              </w:rPr>
              <w:t>1.2.1.1</w:t>
            </w:r>
            <w:r w:rsidR="00914F5A">
              <w:rPr>
                <w:rStyle w:val="Hyperlink"/>
                <w:rFonts w:eastAsiaTheme="majorEastAsia"/>
                <w:smallCaps/>
                <w:noProof/>
                <w:sz w:val="22"/>
                <w:u w:val="none"/>
              </w:rPr>
              <w:t xml:space="preserve">    </w:t>
            </w:r>
            <w:r w:rsidR="00914F5A" w:rsidRPr="006D5914">
              <w:rPr>
                <w:rStyle w:val="Hyperlink"/>
                <w:rFonts w:eastAsiaTheme="majorEastAsia"/>
                <w:smallCaps/>
                <w:noProof/>
                <w:sz w:val="22"/>
                <w:u w:val="none"/>
              </w:rPr>
              <w:t xml:space="preserve">TBF </w:t>
            </w:r>
            <w:r w:rsidR="00966DB7">
              <w:rPr>
                <w:rStyle w:val="Hyperlink"/>
                <w:rFonts w:eastAsiaTheme="majorEastAsia"/>
                <w:smallCaps/>
                <w:noProof/>
                <w:sz w:val="22"/>
                <w:u w:val="none"/>
              </w:rPr>
              <w:t>Ever vs. Never</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_Toc416346478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13</w:t>
            </w:r>
            <w:r w:rsidR="00C954EE" w:rsidRPr="006D5914">
              <w:rPr>
                <w:smallCaps/>
                <w:noProof/>
                <w:webHidden/>
                <w:sz w:val="22"/>
              </w:rPr>
              <w:fldChar w:fldCharType="end"/>
            </w:r>
          </w:hyperlink>
        </w:p>
        <w:p w14:paraId="56F312E3"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79" w:history="1">
            <w:r w:rsidR="00914F5A" w:rsidRPr="006D5914">
              <w:rPr>
                <w:rStyle w:val="Hyperlink"/>
                <w:rFonts w:eastAsiaTheme="majorEastAsia"/>
                <w:smallCaps/>
                <w:noProof/>
                <w:sz w:val="22"/>
                <w:u w:val="none"/>
              </w:rPr>
              <w:t>1.3</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 xml:space="preserve">Data for TBF duration and FA which </w:t>
            </w:r>
            <w:r w:rsidR="00CB3B3D">
              <w:rPr>
                <w:rStyle w:val="Hyperlink"/>
                <w:rFonts w:eastAsiaTheme="majorEastAsia"/>
                <w:smallCaps/>
                <w:noProof/>
                <w:sz w:val="22"/>
                <w:u w:val="none"/>
              </w:rPr>
              <w:t>were not suitable for meta-analysis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_Toc416346479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15</w:t>
            </w:r>
            <w:r w:rsidR="00C954EE" w:rsidRPr="006D5914">
              <w:rPr>
                <w:smallCaps/>
                <w:noProof/>
                <w:webHidden/>
                <w:sz w:val="22"/>
              </w:rPr>
              <w:fldChar w:fldCharType="end"/>
            </w:r>
          </w:hyperlink>
        </w:p>
        <w:p w14:paraId="56F312E4" w14:textId="77777777" w:rsidR="00914F5A" w:rsidRPr="006D5914" w:rsidRDefault="00921A8F" w:rsidP="00914F5A">
          <w:pPr>
            <w:pStyle w:val="TOC1"/>
            <w:tabs>
              <w:tab w:val="left" w:pos="480"/>
              <w:tab w:val="right" w:leader="dot" w:pos="8990"/>
            </w:tabs>
            <w:rPr>
              <w:rFonts w:asciiTheme="minorHAnsi" w:eastAsiaTheme="minorEastAsia" w:hAnsiTheme="minorHAnsi" w:cstheme="minorBidi"/>
              <w:smallCaps/>
              <w:noProof/>
              <w:sz w:val="22"/>
              <w:szCs w:val="22"/>
              <w:lang w:eastAsia="en-GB"/>
            </w:rPr>
          </w:pPr>
          <w:hyperlink w:anchor="_Toc416346480" w:history="1">
            <w:r w:rsidR="00914F5A" w:rsidRPr="006D5914">
              <w:rPr>
                <w:rStyle w:val="Hyperlink"/>
                <w:rFonts w:eastAsiaTheme="majorEastAsia"/>
                <w:b/>
                <w:smallCaps/>
                <w:noProof/>
                <w:sz w:val="22"/>
                <w:u w:val="none"/>
              </w:rPr>
              <w:t>2</w:t>
            </w:r>
            <w:r w:rsidR="00914F5A" w:rsidRPr="006D5914">
              <w:rPr>
                <w:rFonts w:asciiTheme="minorHAnsi" w:eastAsiaTheme="minorEastAsia" w:hAnsiTheme="minorHAnsi" w:cstheme="minorBidi"/>
                <w:b/>
                <w:smallCaps/>
                <w:noProof/>
                <w:sz w:val="22"/>
                <w:szCs w:val="22"/>
                <w:lang w:eastAsia="en-GB"/>
              </w:rPr>
              <w:tab/>
            </w:r>
            <w:r w:rsidR="00914F5A" w:rsidRPr="006D5914">
              <w:rPr>
                <w:rStyle w:val="Hyperlink"/>
                <w:rFonts w:eastAsiaTheme="majorEastAsia"/>
                <w:b/>
                <w:smallCaps/>
                <w:noProof/>
                <w:sz w:val="22"/>
                <w:u w:val="none"/>
              </w:rPr>
              <w:t>Exclusive Breastfeeding Duration and Food Allergy</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_Toc416346480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18</w:t>
            </w:r>
            <w:r w:rsidR="00C954EE" w:rsidRPr="006D5914">
              <w:rPr>
                <w:smallCaps/>
                <w:noProof/>
                <w:webHidden/>
                <w:sz w:val="22"/>
              </w:rPr>
              <w:fldChar w:fldCharType="end"/>
            </w:r>
          </w:hyperlink>
        </w:p>
        <w:p w14:paraId="56F312E5"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81" w:history="1">
            <w:r w:rsidR="00914F5A" w:rsidRPr="006D5914">
              <w:rPr>
                <w:rStyle w:val="Hyperlink"/>
                <w:rFonts w:eastAsiaTheme="majorEastAsia"/>
                <w:smallCaps/>
                <w:noProof/>
                <w:sz w:val="22"/>
                <w:u w:val="none"/>
              </w:rPr>
              <w:t>2.1</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Overall characteristics of studies, risk of bias and summary of results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_Toc416346481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18</w:t>
            </w:r>
            <w:r w:rsidR="00C954EE" w:rsidRPr="006D5914">
              <w:rPr>
                <w:smallCaps/>
                <w:noProof/>
                <w:webHidden/>
                <w:sz w:val="22"/>
              </w:rPr>
              <w:fldChar w:fldCharType="end"/>
            </w:r>
          </w:hyperlink>
        </w:p>
        <w:p w14:paraId="56F312E6"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82" w:history="1">
            <w:r w:rsidR="00914F5A" w:rsidRPr="006D5914">
              <w:rPr>
                <w:rStyle w:val="Hyperlink"/>
                <w:rFonts w:eastAsiaTheme="majorEastAsia"/>
                <w:smallCaps/>
                <w:noProof/>
                <w:sz w:val="22"/>
                <w:u w:val="none"/>
              </w:rPr>
              <w:t>2.2</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Exclusive breastfeeding duration and risk of food allergy</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_Toc416346482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22</w:t>
            </w:r>
            <w:r w:rsidR="00C954EE" w:rsidRPr="006D5914">
              <w:rPr>
                <w:smallCaps/>
                <w:noProof/>
                <w:webHidden/>
                <w:sz w:val="22"/>
              </w:rPr>
              <w:fldChar w:fldCharType="end"/>
            </w:r>
          </w:hyperlink>
        </w:p>
        <w:p w14:paraId="56F312E7"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3" w:history="1">
            <w:r w:rsidRPr="006D5914">
              <w:rPr>
                <w:rStyle w:val="Hyperlink"/>
                <w:rFonts w:eastAsiaTheme="majorEastAsia"/>
                <w:smallCaps/>
                <w:noProof/>
                <w:sz w:val="22"/>
                <w:u w:val="none"/>
              </w:rPr>
              <w:t>2.2.1</w:t>
            </w:r>
            <w:r>
              <w:rPr>
                <w:rStyle w:val="Hyperlink"/>
                <w:rFonts w:eastAsiaTheme="majorEastAsia"/>
                <w:smallCaps/>
                <w:noProof/>
                <w:sz w:val="22"/>
                <w:u w:val="none"/>
              </w:rPr>
              <w:t xml:space="preserve">   </w:t>
            </w:r>
            <w:r w:rsidRPr="006D5914">
              <w:rPr>
                <w:rStyle w:val="Hyperlink"/>
                <w:rFonts w:eastAsiaTheme="majorEastAsia"/>
                <w:smallCaps/>
                <w:noProof/>
                <w:sz w:val="22"/>
                <w:u w:val="none"/>
              </w:rPr>
              <w:t>Systematic reviews and intervention trials</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_Toc416346483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22</w:t>
            </w:r>
            <w:r w:rsidR="00C954EE" w:rsidRPr="006D5914">
              <w:rPr>
                <w:smallCaps/>
                <w:noProof/>
                <w:webHidden/>
                <w:sz w:val="22"/>
              </w:rPr>
              <w:fldChar w:fldCharType="end"/>
            </w:r>
          </w:hyperlink>
        </w:p>
        <w:p w14:paraId="56F312E8"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4" w:history="1">
            <w:r w:rsidRPr="006D5914">
              <w:rPr>
                <w:rStyle w:val="Hyperlink"/>
                <w:rFonts w:eastAsiaTheme="majorEastAsia"/>
                <w:smallCaps/>
                <w:noProof/>
                <w:sz w:val="22"/>
                <w:u w:val="none"/>
              </w:rPr>
              <w:t>2.2.2</w:t>
            </w:r>
            <w:r>
              <w:rPr>
                <w:rStyle w:val="Hyperlink"/>
                <w:rFonts w:eastAsiaTheme="majorEastAsia"/>
                <w:smallCaps/>
                <w:noProof/>
                <w:sz w:val="22"/>
                <w:u w:val="none"/>
              </w:rPr>
              <w:t xml:space="preserve">    O</w:t>
            </w:r>
            <w:r w:rsidRPr="006D5914">
              <w:rPr>
                <w:rStyle w:val="Hyperlink"/>
                <w:rFonts w:eastAsiaTheme="majorEastAsia"/>
                <w:smallCaps/>
                <w:noProof/>
                <w:sz w:val="22"/>
                <w:u w:val="none"/>
              </w:rPr>
              <w:t>bservational studies of EBF duration and FA in children aged 0-4 years</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_Toc416346484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23</w:t>
            </w:r>
            <w:r w:rsidR="00C954EE" w:rsidRPr="006D5914">
              <w:rPr>
                <w:smallCaps/>
                <w:noProof/>
                <w:webHidden/>
                <w:sz w:val="22"/>
              </w:rPr>
              <w:fldChar w:fldCharType="end"/>
            </w:r>
          </w:hyperlink>
        </w:p>
        <w:p w14:paraId="56F312E9"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5" w:history="1">
            <w:r w:rsidRPr="006D5914">
              <w:rPr>
                <w:rStyle w:val="Hyperlink"/>
                <w:rFonts w:eastAsiaTheme="majorEastAsia"/>
                <w:smallCaps/>
                <w:noProof/>
                <w:sz w:val="22"/>
                <w:u w:val="none"/>
              </w:rPr>
              <w:t>2.2.3</w:t>
            </w:r>
            <w:r>
              <w:rPr>
                <w:rStyle w:val="Hyperlink"/>
                <w:rFonts w:eastAsiaTheme="majorEastAsia"/>
                <w:smallCaps/>
                <w:noProof/>
                <w:sz w:val="22"/>
                <w:u w:val="none"/>
              </w:rPr>
              <w:t xml:space="preserve">    </w:t>
            </w:r>
            <w:r w:rsidRPr="006D5914">
              <w:rPr>
                <w:rStyle w:val="Hyperlink"/>
                <w:rFonts w:eastAsiaTheme="majorEastAsia"/>
                <w:smallCaps/>
                <w:noProof/>
                <w:sz w:val="22"/>
                <w:u w:val="none"/>
              </w:rPr>
              <w:t>Observational studies of EBF duration and FA in children aged 5-14 years</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_Toc416346485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26</w:t>
            </w:r>
            <w:r w:rsidR="00C954EE" w:rsidRPr="006D5914">
              <w:rPr>
                <w:smallCaps/>
                <w:noProof/>
                <w:webHidden/>
                <w:sz w:val="22"/>
              </w:rPr>
              <w:fldChar w:fldCharType="end"/>
            </w:r>
          </w:hyperlink>
        </w:p>
        <w:p w14:paraId="56F312EA"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6" w:history="1">
            <w:r w:rsidRPr="006D5914">
              <w:rPr>
                <w:rStyle w:val="Hyperlink"/>
                <w:rFonts w:eastAsiaTheme="majorEastAsia"/>
                <w:smallCaps/>
                <w:noProof/>
                <w:sz w:val="22"/>
                <w:u w:val="none"/>
              </w:rPr>
              <w:t>2.2.4</w:t>
            </w:r>
            <w:r>
              <w:rPr>
                <w:rStyle w:val="Hyperlink"/>
                <w:rFonts w:eastAsiaTheme="majorEastAsia"/>
                <w:smallCaps/>
                <w:noProof/>
                <w:sz w:val="22"/>
                <w:u w:val="none"/>
              </w:rPr>
              <w:t xml:space="preserve">    </w:t>
            </w:r>
            <w:r w:rsidRPr="006D5914">
              <w:rPr>
                <w:rStyle w:val="Hyperlink"/>
                <w:rFonts w:eastAsiaTheme="majorEastAsia"/>
                <w:smallCaps/>
                <w:noProof/>
                <w:sz w:val="22"/>
                <w:u w:val="none"/>
              </w:rPr>
              <w:t>Observational studies of EBF duration and FA at age 15+</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_Toc416346486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27</w:t>
            </w:r>
            <w:r w:rsidR="00C954EE" w:rsidRPr="006D5914">
              <w:rPr>
                <w:smallCaps/>
                <w:noProof/>
                <w:webHidden/>
                <w:sz w:val="22"/>
              </w:rPr>
              <w:fldChar w:fldCharType="end"/>
            </w:r>
          </w:hyperlink>
        </w:p>
        <w:p w14:paraId="56F312EB"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7" w:history="1">
            <w:r w:rsidRPr="006D5914">
              <w:rPr>
                <w:rStyle w:val="Hyperlink"/>
                <w:rFonts w:eastAsiaTheme="majorEastAsia"/>
                <w:smallCaps/>
                <w:noProof/>
                <w:sz w:val="22"/>
                <w:u w:val="none"/>
              </w:rPr>
              <w:t>2.2.5</w:t>
            </w:r>
            <w:r>
              <w:rPr>
                <w:rStyle w:val="Hyperlink"/>
                <w:rFonts w:eastAsiaTheme="majorEastAsia"/>
                <w:smallCaps/>
                <w:noProof/>
                <w:sz w:val="22"/>
                <w:u w:val="none"/>
              </w:rPr>
              <w:t xml:space="preserve">    </w:t>
            </w:r>
            <w:r w:rsidRPr="006D5914">
              <w:rPr>
                <w:rStyle w:val="Hyperlink"/>
                <w:rFonts w:eastAsiaTheme="majorEastAsia"/>
                <w:smallCaps/>
                <w:noProof/>
                <w:sz w:val="22"/>
                <w:u w:val="none"/>
              </w:rPr>
              <w:t xml:space="preserve">Data for TBF duration and FA which </w:t>
            </w:r>
            <w:r w:rsidR="00CB3B3D">
              <w:rPr>
                <w:rStyle w:val="Hyperlink"/>
                <w:rFonts w:eastAsiaTheme="majorEastAsia"/>
                <w:smallCaps/>
                <w:noProof/>
                <w:sz w:val="22"/>
                <w:u w:val="none"/>
              </w:rPr>
              <w:t>were not suitable for meta-analysis</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_Toc416346487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28</w:t>
            </w:r>
            <w:r w:rsidR="00C954EE" w:rsidRPr="006D5914">
              <w:rPr>
                <w:smallCaps/>
                <w:noProof/>
                <w:webHidden/>
                <w:sz w:val="22"/>
              </w:rPr>
              <w:fldChar w:fldCharType="end"/>
            </w:r>
          </w:hyperlink>
        </w:p>
        <w:p w14:paraId="56F312EC" w14:textId="77777777" w:rsidR="00914F5A" w:rsidRPr="006D5914" w:rsidRDefault="00921A8F" w:rsidP="00914F5A">
          <w:pPr>
            <w:pStyle w:val="TOC1"/>
            <w:tabs>
              <w:tab w:val="left" w:pos="480"/>
              <w:tab w:val="right" w:leader="dot" w:pos="8990"/>
            </w:tabs>
            <w:rPr>
              <w:rFonts w:asciiTheme="minorHAnsi" w:eastAsiaTheme="minorEastAsia" w:hAnsiTheme="minorHAnsi" w:cstheme="minorBidi"/>
              <w:smallCaps/>
              <w:noProof/>
              <w:sz w:val="22"/>
              <w:szCs w:val="22"/>
              <w:lang w:eastAsia="en-GB"/>
            </w:rPr>
          </w:pPr>
          <w:hyperlink w:anchor="_Toc416346488" w:history="1">
            <w:r w:rsidR="00914F5A" w:rsidRPr="006D5914">
              <w:rPr>
                <w:rStyle w:val="Hyperlink"/>
                <w:rFonts w:eastAsiaTheme="majorEastAsia"/>
                <w:b/>
                <w:smallCaps/>
                <w:noProof/>
                <w:sz w:val="22"/>
                <w:u w:val="none"/>
              </w:rPr>
              <w:t>3</w:t>
            </w:r>
            <w:r w:rsidR="00914F5A" w:rsidRPr="006D5914">
              <w:rPr>
                <w:rFonts w:asciiTheme="minorHAnsi" w:eastAsiaTheme="minorEastAsia" w:hAnsiTheme="minorHAnsi" w:cstheme="minorBidi"/>
                <w:b/>
                <w:smallCaps/>
                <w:noProof/>
                <w:sz w:val="22"/>
                <w:szCs w:val="22"/>
                <w:lang w:eastAsia="en-GB"/>
              </w:rPr>
              <w:tab/>
            </w:r>
            <w:r w:rsidR="00914F5A" w:rsidRPr="006D5914">
              <w:rPr>
                <w:rStyle w:val="Hyperlink"/>
                <w:rFonts w:eastAsiaTheme="majorEastAsia"/>
                <w:b/>
                <w:smallCaps/>
                <w:noProof/>
                <w:sz w:val="22"/>
                <w:u w:val="none"/>
              </w:rPr>
              <w:t>Solid Food Introduction and Food Allergy</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_Toc416346488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30</w:t>
            </w:r>
            <w:r w:rsidR="00C954EE" w:rsidRPr="006D5914">
              <w:rPr>
                <w:smallCaps/>
                <w:noProof/>
                <w:webHidden/>
                <w:sz w:val="22"/>
              </w:rPr>
              <w:fldChar w:fldCharType="end"/>
            </w:r>
          </w:hyperlink>
        </w:p>
        <w:p w14:paraId="56F312ED" w14:textId="77777777" w:rsidR="00914F5A" w:rsidRPr="006D5914" w:rsidRDefault="00914F5A" w:rsidP="00914F5A">
          <w:pPr>
            <w:pStyle w:val="TOC2"/>
            <w:tabs>
              <w:tab w:val="left" w:pos="88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89" w:history="1">
            <w:r w:rsidRPr="006D5914">
              <w:rPr>
                <w:rStyle w:val="Hyperlink"/>
                <w:rFonts w:eastAsiaTheme="majorEastAsia"/>
                <w:smallCaps/>
                <w:noProof/>
                <w:sz w:val="22"/>
                <w:u w:val="none"/>
              </w:rPr>
              <w:t>3.1</w:t>
            </w:r>
            <w:r w:rsidRPr="006D5914">
              <w:rPr>
                <w:rFonts w:asciiTheme="minorHAnsi" w:eastAsiaTheme="minorEastAsia" w:hAnsiTheme="minorHAnsi" w:cstheme="minorBidi"/>
                <w:smallCaps/>
                <w:noProof/>
                <w:sz w:val="22"/>
                <w:szCs w:val="22"/>
                <w:lang w:eastAsia="en-GB"/>
              </w:rPr>
              <w:tab/>
            </w:r>
            <w:r w:rsidRPr="006D5914">
              <w:rPr>
                <w:rStyle w:val="Hyperlink"/>
                <w:rFonts w:eastAsiaTheme="majorEastAsia"/>
                <w:smallCaps/>
                <w:noProof/>
                <w:sz w:val="22"/>
                <w:u w:val="none"/>
              </w:rPr>
              <w:t>Overall characteristics of studies, risk of bias and summary of results</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_Toc416346489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30</w:t>
            </w:r>
            <w:r w:rsidR="00C954EE" w:rsidRPr="006D5914">
              <w:rPr>
                <w:smallCaps/>
                <w:noProof/>
                <w:webHidden/>
                <w:sz w:val="22"/>
              </w:rPr>
              <w:fldChar w:fldCharType="end"/>
            </w:r>
          </w:hyperlink>
        </w:p>
        <w:p w14:paraId="56F312EE" w14:textId="77777777" w:rsidR="00914F5A" w:rsidRPr="006D5914" w:rsidRDefault="00921A8F" w:rsidP="00914F5A">
          <w:pPr>
            <w:pStyle w:val="TOC2"/>
            <w:tabs>
              <w:tab w:val="left" w:pos="880"/>
              <w:tab w:val="right" w:leader="dot" w:pos="8990"/>
            </w:tabs>
            <w:rPr>
              <w:rFonts w:asciiTheme="minorHAnsi" w:eastAsiaTheme="minorEastAsia" w:hAnsiTheme="minorHAnsi" w:cstheme="minorBidi"/>
              <w:smallCaps/>
              <w:noProof/>
              <w:sz w:val="22"/>
              <w:szCs w:val="22"/>
              <w:lang w:eastAsia="en-GB"/>
            </w:rPr>
          </w:pPr>
          <w:hyperlink w:anchor="_Toc416346490" w:history="1">
            <w:r w:rsidR="00914F5A" w:rsidRPr="006D5914">
              <w:rPr>
                <w:rStyle w:val="Hyperlink"/>
                <w:rFonts w:eastAsiaTheme="majorEastAsia"/>
                <w:smallCaps/>
                <w:noProof/>
                <w:sz w:val="22"/>
                <w:u w:val="none"/>
              </w:rPr>
              <w:t>3.2</w:t>
            </w:r>
            <w:r w:rsidR="00914F5A" w:rsidRPr="006D5914">
              <w:rPr>
                <w:rFonts w:asciiTheme="minorHAnsi" w:eastAsiaTheme="minorEastAsia" w:hAnsiTheme="minorHAnsi" w:cstheme="minorBidi"/>
                <w:smallCaps/>
                <w:noProof/>
                <w:sz w:val="22"/>
                <w:szCs w:val="22"/>
                <w:lang w:eastAsia="en-GB"/>
              </w:rPr>
              <w:tab/>
            </w:r>
            <w:r w:rsidR="00914F5A" w:rsidRPr="006D5914">
              <w:rPr>
                <w:rStyle w:val="Hyperlink"/>
                <w:rFonts w:eastAsiaTheme="majorEastAsia"/>
                <w:smallCaps/>
                <w:noProof/>
                <w:sz w:val="22"/>
                <w:u w:val="none"/>
              </w:rPr>
              <w:t>Solid food introduction and FA in children aged 0-4 years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_Toc416346490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32</w:t>
            </w:r>
            <w:r w:rsidR="00C954EE" w:rsidRPr="006D5914">
              <w:rPr>
                <w:smallCaps/>
                <w:noProof/>
                <w:webHidden/>
                <w:sz w:val="22"/>
              </w:rPr>
              <w:fldChar w:fldCharType="end"/>
            </w:r>
          </w:hyperlink>
        </w:p>
        <w:p w14:paraId="56F312EF" w14:textId="77777777" w:rsidR="00914F5A" w:rsidRPr="006D5914" w:rsidRDefault="00914F5A" w:rsidP="002142CF">
          <w:pPr>
            <w:pStyle w:val="TOC20"/>
            <w:rPr>
              <w:rFonts w:asciiTheme="minorHAnsi" w:eastAsiaTheme="minorEastAsia" w:hAnsiTheme="minorHAnsi" w:cstheme="minorBidi"/>
              <w:szCs w:val="22"/>
              <w:lang w:eastAsia="en-GB"/>
            </w:rPr>
          </w:pPr>
          <w:r>
            <w:rPr>
              <w:rStyle w:val="Hyperlink"/>
              <w:u w:val="none"/>
            </w:rPr>
            <w:t xml:space="preserve">     </w:t>
          </w:r>
          <w:hyperlink w:anchor="_Toc416346491" w:history="1">
            <w:r w:rsidRPr="006D5914">
              <w:rPr>
                <w:rStyle w:val="Hyperlink"/>
                <w:u w:val="none"/>
              </w:rPr>
              <w:t>3.2.1</w:t>
            </w:r>
            <w:r>
              <w:rPr>
                <w:rStyle w:val="Hyperlink"/>
                <w:u w:val="none"/>
              </w:rPr>
              <w:t xml:space="preserve">     </w:t>
            </w:r>
            <w:r w:rsidRPr="006D5914">
              <w:rPr>
                <w:rStyle w:val="Hyperlink"/>
                <w:u w:val="none"/>
              </w:rPr>
              <w:t>SF ≥3-4  months vs. &lt;3-4 months</w:t>
            </w:r>
            <w:r w:rsidRPr="006D5914">
              <w:rPr>
                <w:webHidden/>
              </w:rPr>
              <w:tab/>
            </w:r>
            <w:r w:rsidR="00C954EE" w:rsidRPr="006D5914">
              <w:rPr>
                <w:webHidden/>
              </w:rPr>
              <w:fldChar w:fldCharType="begin"/>
            </w:r>
            <w:r w:rsidRPr="006D5914">
              <w:rPr>
                <w:webHidden/>
              </w:rPr>
              <w:instrText xml:space="preserve"> PAGEREF _Toc416346491 \h </w:instrText>
            </w:r>
            <w:r w:rsidR="00C954EE" w:rsidRPr="006D5914">
              <w:rPr>
                <w:webHidden/>
              </w:rPr>
            </w:r>
            <w:r w:rsidR="00C954EE" w:rsidRPr="006D5914">
              <w:rPr>
                <w:webHidden/>
              </w:rPr>
              <w:fldChar w:fldCharType="separate"/>
            </w:r>
            <w:r w:rsidR="00782F1C">
              <w:rPr>
                <w:webHidden/>
              </w:rPr>
              <w:t>32</w:t>
            </w:r>
            <w:r w:rsidR="00C954EE" w:rsidRPr="006D5914">
              <w:rPr>
                <w:webHidden/>
              </w:rPr>
              <w:fldChar w:fldCharType="end"/>
            </w:r>
          </w:hyperlink>
        </w:p>
        <w:p w14:paraId="56F312F0" w14:textId="77777777" w:rsidR="00914F5A" w:rsidRPr="006D5914" w:rsidRDefault="00914F5A" w:rsidP="00914F5A">
          <w:pPr>
            <w:pStyle w:val="TOC3"/>
            <w:tabs>
              <w:tab w:val="left" w:pos="1320"/>
              <w:tab w:val="right" w:leader="dot" w:pos="8990"/>
            </w:tabs>
            <w:ind w:left="0"/>
            <w:rPr>
              <w:rFonts w:asciiTheme="minorHAnsi" w:eastAsiaTheme="minorEastAsia" w:hAnsiTheme="minorHAnsi" w:cstheme="minorBidi"/>
              <w:smallCaps/>
              <w:noProof/>
              <w:sz w:val="22"/>
              <w:szCs w:val="22"/>
              <w:lang w:eastAsia="en-GB"/>
            </w:rPr>
          </w:pPr>
          <w:r>
            <w:rPr>
              <w:rStyle w:val="Hyperlink"/>
              <w:rFonts w:eastAsiaTheme="majorEastAsia"/>
              <w:smallCaps/>
              <w:noProof/>
              <w:sz w:val="22"/>
              <w:u w:val="none"/>
            </w:rPr>
            <w:t xml:space="preserve">     </w:t>
          </w:r>
          <w:hyperlink w:anchor="_Toc416346492" w:history="1">
            <w:r w:rsidRPr="006D5914">
              <w:rPr>
                <w:rStyle w:val="Hyperlink"/>
                <w:rFonts w:eastAsiaTheme="majorEastAsia"/>
                <w:smallCaps/>
                <w:noProof/>
                <w:sz w:val="22"/>
                <w:u w:val="none"/>
              </w:rPr>
              <w:t>3.2.2</w:t>
            </w:r>
            <w:r>
              <w:rPr>
                <w:rStyle w:val="Hyperlink"/>
                <w:rFonts w:eastAsiaTheme="majorEastAsia"/>
                <w:smallCaps/>
                <w:noProof/>
                <w:sz w:val="22"/>
                <w:u w:val="none"/>
              </w:rPr>
              <w:t xml:space="preserve">    </w:t>
            </w:r>
            <w:r w:rsidRPr="006D5914">
              <w:rPr>
                <w:rStyle w:val="Hyperlink"/>
                <w:rFonts w:eastAsiaTheme="majorEastAsia"/>
                <w:smallCaps/>
                <w:noProof/>
                <w:sz w:val="22"/>
                <w:u w:val="none"/>
              </w:rPr>
              <w:t>Data for SF and FA reported narratively</w:t>
            </w:r>
            <w:r w:rsidRPr="006D5914">
              <w:rPr>
                <w:smallCaps/>
                <w:noProof/>
                <w:webHidden/>
                <w:sz w:val="22"/>
              </w:rPr>
              <w:tab/>
            </w:r>
            <w:r w:rsidR="00C954EE" w:rsidRPr="006D5914">
              <w:rPr>
                <w:smallCaps/>
                <w:noProof/>
                <w:webHidden/>
                <w:sz w:val="22"/>
              </w:rPr>
              <w:fldChar w:fldCharType="begin"/>
            </w:r>
            <w:r w:rsidRPr="006D5914">
              <w:rPr>
                <w:smallCaps/>
                <w:noProof/>
                <w:webHidden/>
                <w:sz w:val="22"/>
              </w:rPr>
              <w:instrText xml:space="preserve"> PAGEREF _Toc416346492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33</w:t>
            </w:r>
            <w:r w:rsidR="00C954EE" w:rsidRPr="006D5914">
              <w:rPr>
                <w:smallCaps/>
                <w:noProof/>
                <w:webHidden/>
                <w:sz w:val="22"/>
              </w:rPr>
              <w:fldChar w:fldCharType="end"/>
            </w:r>
          </w:hyperlink>
        </w:p>
        <w:p w14:paraId="56F312F1" w14:textId="77777777" w:rsidR="00914F5A" w:rsidRPr="006D5914" w:rsidRDefault="00921A8F" w:rsidP="00914F5A">
          <w:pPr>
            <w:pStyle w:val="TOC1"/>
            <w:tabs>
              <w:tab w:val="left" w:pos="480"/>
              <w:tab w:val="right" w:leader="dot" w:pos="8990"/>
            </w:tabs>
            <w:rPr>
              <w:rFonts w:asciiTheme="minorHAnsi" w:eastAsiaTheme="minorEastAsia" w:hAnsiTheme="minorHAnsi" w:cstheme="minorBidi"/>
              <w:smallCaps/>
              <w:noProof/>
              <w:sz w:val="22"/>
              <w:szCs w:val="22"/>
              <w:lang w:eastAsia="en-GB"/>
            </w:rPr>
          </w:pPr>
          <w:hyperlink w:anchor="_Toc416346493" w:history="1">
            <w:r w:rsidR="00914F5A" w:rsidRPr="006D5914">
              <w:rPr>
                <w:rStyle w:val="Hyperlink"/>
                <w:rFonts w:eastAsiaTheme="majorEastAsia"/>
                <w:b/>
                <w:smallCaps/>
                <w:noProof/>
                <w:sz w:val="22"/>
                <w:u w:val="none"/>
              </w:rPr>
              <w:t>4</w:t>
            </w:r>
            <w:r w:rsidR="00914F5A" w:rsidRPr="006D5914">
              <w:rPr>
                <w:rFonts w:asciiTheme="minorHAnsi" w:eastAsiaTheme="minorEastAsia" w:hAnsiTheme="minorHAnsi" w:cstheme="minorBidi"/>
                <w:b/>
                <w:smallCaps/>
                <w:noProof/>
                <w:sz w:val="22"/>
                <w:szCs w:val="22"/>
                <w:lang w:eastAsia="en-GB"/>
              </w:rPr>
              <w:tab/>
            </w:r>
            <w:r w:rsidR="00914F5A" w:rsidRPr="006D5914">
              <w:rPr>
                <w:rStyle w:val="Hyperlink"/>
                <w:rFonts w:eastAsiaTheme="majorEastAsia"/>
                <w:b/>
                <w:smallCaps/>
                <w:noProof/>
                <w:sz w:val="22"/>
                <w:u w:val="none"/>
              </w:rPr>
              <w:t>Conclusion</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_Toc416346493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35</w:t>
            </w:r>
            <w:r w:rsidR="00C954EE" w:rsidRPr="006D5914">
              <w:rPr>
                <w:smallCaps/>
                <w:noProof/>
                <w:webHidden/>
                <w:sz w:val="22"/>
              </w:rPr>
              <w:fldChar w:fldCharType="end"/>
            </w:r>
          </w:hyperlink>
        </w:p>
        <w:p w14:paraId="56F312F2" w14:textId="77777777" w:rsidR="00914F5A" w:rsidRDefault="00921A8F" w:rsidP="00914F5A">
          <w:pPr>
            <w:pStyle w:val="TOC1"/>
            <w:tabs>
              <w:tab w:val="left" w:pos="480"/>
              <w:tab w:val="right" w:leader="dot" w:pos="8990"/>
            </w:tabs>
            <w:rPr>
              <w:rFonts w:asciiTheme="minorHAnsi" w:eastAsiaTheme="minorEastAsia" w:hAnsiTheme="minorHAnsi" w:cstheme="minorBidi"/>
              <w:noProof/>
              <w:sz w:val="22"/>
              <w:szCs w:val="22"/>
              <w:lang w:eastAsia="en-GB"/>
            </w:rPr>
          </w:pPr>
          <w:hyperlink w:anchor="_Toc416346494" w:history="1">
            <w:r w:rsidR="00914F5A" w:rsidRPr="006D5914">
              <w:rPr>
                <w:rStyle w:val="Hyperlink"/>
                <w:rFonts w:eastAsiaTheme="majorEastAsia"/>
                <w:b/>
                <w:smallCaps/>
                <w:noProof/>
                <w:sz w:val="22"/>
                <w:u w:val="none"/>
              </w:rPr>
              <w:t>5</w:t>
            </w:r>
            <w:r w:rsidR="00914F5A" w:rsidRPr="006D5914">
              <w:rPr>
                <w:rFonts w:asciiTheme="minorHAnsi" w:eastAsiaTheme="minorEastAsia" w:hAnsiTheme="minorHAnsi" w:cstheme="minorBidi"/>
                <w:b/>
                <w:smallCaps/>
                <w:noProof/>
                <w:sz w:val="22"/>
                <w:szCs w:val="22"/>
                <w:lang w:eastAsia="en-GB"/>
              </w:rPr>
              <w:tab/>
            </w:r>
            <w:r w:rsidR="00914F5A" w:rsidRPr="006D5914">
              <w:rPr>
                <w:rStyle w:val="Hyperlink"/>
                <w:rFonts w:eastAsiaTheme="majorEastAsia"/>
                <w:b/>
                <w:smallCaps/>
                <w:noProof/>
                <w:sz w:val="22"/>
                <w:u w:val="none"/>
              </w:rPr>
              <w:t>References</w:t>
            </w:r>
            <w:r w:rsidR="00914F5A" w:rsidRPr="006D5914">
              <w:rPr>
                <w:smallCaps/>
                <w:noProof/>
                <w:webHidden/>
                <w:sz w:val="22"/>
              </w:rPr>
              <w:tab/>
            </w:r>
            <w:r w:rsidR="00C954EE" w:rsidRPr="006D5914">
              <w:rPr>
                <w:smallCaps/>
                <w:noProof/>
                <w:webHidden/>
                <w:sz w:val="22"/>
              </w:rPr>
              <w:fldChar w:fldCharType="begin"/>
            </w:r>
            <w:r w:rsidR="00914F5A" w:rsidRPr="006D5914">
              <w:rPr>
                <w:smallCaps/>
                <w:noProof/>
                <w:webHidden/>
                <w:sz w:val="22"/>
              </w:rPr>
              <w:instrText xml:space="preserve"> PAGEREF _Toc416346494 \h </w:instrText>
            </w:r>
            <w:r w:rsidR="00C954EE" w:rsidRPr="006D5914">
              <w:rPr>
                <w:smallCaps/>
                <w:noProof/>
                <w:webHidden/>
                <w:sz w:val="22"/>
              </w:rPr>
            </w:r>
            <w:r w:rsidR="00C954EE" w:rsidRPr="006D5914">
              <w:rPr>
                <w:smallCaps/>
                <w:noProof/>
                <w:webHidden/>
                <w:sz w:val="22"/>
              </w:rPr>
              <w:fldChar w:fldCharType="separate"/>
            </w:r>
            <w:r w:rsidR="00782F1C">
              <w:rPr>
                <w:smallCaps/>
                <w:noProof/>
                <w:webHidden/>
                <w:sz w:val="22"/>
              </w:rPr>
              <w:t>36</w:t>
            </w:r>
            <w:r w:rsidR="00C954EE" w:rsidRPr="006D5914">
              <w:rPr>
                <w:smallCaps/>
                <w:noProof/>
                <w:webHidden/>
                <w:sz w:val="22"/>
              </w:rPr>
              <w:fldChar w:fldCharType="end"/>
            </w:r>
          </w:hyperlink>
        </w:p>
        <w:p w14:paraId="56F312F3" w14:textId="77777777" w:rsidR="00914F5A" w:rsidRPr="006D5914" w:rsidRDefault="00C954EE" w:rsidP="00914F5A">
          <w:pPr>
            <w:tabs>
              <w:tab w:val="right" w:leader="dot" w:pos="8640"/>
            </w:tabs>
            <w:spacing w:line="360" w:lineRule="auto"/>
            <w:rPr>
              <w:smallCaps/>
              <w:sz w:val="22"/>
            </w:rPr>
          </w:pPr>
          <w:r w:rsidRPr="006D5914">
            <w:rPr>
              <w:b/>
              <w:bCs/>
              <w:smallCaps/>
              <w:noProof/>
              <w:sz w:val="22"/>
            </w:rPr>
            <w:fldChar w:fldCharType="end"/>
          </w:r>
        </w:p>
      </w:sdtContent>
    </w:sdt>
    <w:p w14:paraId="56F312F4" w14:textId="77777777" w:rsidR="00914F5A" w:rsidRPr="00695573" w:rsidRDefault="00914F5A" w:rsidP="00914F5A"/>
    <w:p w14:paraId="56F312F5" w14:textId="77777777" w:rsidR="00914F5A" w:rsidRPr="00695573" w:rsidRDefault="00914F5A" w:rsidP="00914F5A"/>
    <w:p w14:paraId="56F312F6" w14:textId="77777777" w:rsidR="00914F5A" w:rsidRPr="00D3447C" w:rsidRDefault="00914F5A" w:rsidP="00914F5A">
      <w:pPr>
        <w:pStyle w:val="Heading1"/>
        <w:numPr>
          <w:ilvl w:val="0"/>
          <w:numId w:val="0"/>
        </w:numPr>
        <w:rPr>
          <w:smallCaps/>
        </w:rPr>
      </w:pPr>
      <w:bookmarkStart w:id="1" w:name="_Toc416346461"/>
      <w:r w:rsidRPr="00D3447C">
        <w:rPr>
          <w:smallCaps/>
        </w:rPr>
        <w:lastRenderedPageBreak/>
        <w:t>List of Figures</w:t>
      </w:r>
      <w:bookmarkEnd w:id="1"/>
    </w:p>
    <w:p w14:paraId="56F312F7" w14:textId="77777777" w:rsidR="00914F5A" w:rsidRDefault="00914F5A" w:rsidP="00914F5A">
      <w:pPr>
        <w:pStyle w:val="TableofFigures"/>
        <w:tabs>
          <w:tab w:val="right" w:leader="dot" w:pos="8296"/>
        </w:tabs>
      </w:pPr>
    </w:p>
    <w:p w14:paraId="56F312F8" w14:textId="77777777" w:rsidR="005722E6" w:rsidRDefault="00C954EE" w:rsidP="002142CF">
      <w:pPr>
        <w:pStyle w:val="TOC20"/>
        <w:spacing w:line="360" w:lineRule="auto"/>
        <w:rPr>
          <w:rFonts w:asciiTheme="minorHAnsi" w:eastAsiaTheme="minorEastAsia" w:hAnsiTheme="minorHAnsi" w:cstheme="minorBidi"/>
          <w:szCs w:val="22"/>
          <w:lang w:eastAsia="en-GB"/>
        </w:rPr>
      </w:pPr>
      <w:r w:rsidRPr="00116FAC">
        <w:fldChar w:fldCharType="begin"/>
      </w:r>
      <w:r w:rsidR="00914F5A" w:rsidRPr="00116FAC">
        <w:instrText xml:space="preserve"> TOC \h \z \c "Figure" </w:instrText>
      </w:r>
      <w:r w:rsidRPr="00116FAC">
        <w:fldChar w:fldCharType="separate"/>
      </w:r>
      <w:hyperlink w:anchor="_Toc419481662" w:history="1">
        <w:r w:rsidR="005722E6" w:rsidRPr="0066150E">
          <w:rPr>
            <w:rStyle w:val="Hyperlink"/>
          </w:rPr>
          <w:t>Figure 1 Risk of bias in studies of TBF duration and food allergy</w:t>
        </w:r>
        <w:r w:rsidR="005722E6">
          <w:rPr>
            <w:webHidden/>
          </w:rPr>
          <w:tab/>
        </w:r>
        <w:r>
          <w:rPr>
            <w:webHidden/>
          </w:rPr>
          <w:fldChar w:fldCharType="begin"/>
        </w:r>
        <w:r w:rsidR="005722E6">
          <w:rPr>
            <w:webHidden/>
          </w:rPr>
          <w:instrText xml:space="preserve"> PAGEREF _Toc419481662 \h </w:instrText>
        </w:r>
        <w:r>
          <w:rPr>
            <w:webHidden/>
          </w:rPr>
        </w:r>
        <w:r>
          <w:rPr>
            <w:webHidden/>
          </w:rPr>
          <w:fldChar w:fldCharType="separate"/>
        </w:r>
        <w:r w:rsidR="00C32151">
          <w:rPr>
            <w:webHidden/>
          </w:rPr>
          <w:t>10</w:t>
        </w:r>
        <w:r>
          <w:rPr>
            <w:webHidden/>
          </w:rPr>
          <w:fldChar w:fldCharType="end"/>
        </w:r>
      </w:hyperlink>
    </w:p>
    <w:p w14:paraId="56F312F9"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3" w:history="1">
        <w:r w:rsidR="005722E6" w:rsidRPr="0066150E">
          <w:rPr>
            <w:rStyle w:val="Hyperlink"/>
          </w:rPr>
          <w:t xml:space="preserve">Figure 2 TBF </w:t>
        </w:r>
        <w:r w:rsidR="00966DB7">
          <w:rPr>
            <w:rStyle w:val="Hyperlink"/>
          </w:rPr>
          <w:t>Ever vs. Never</w:t>
        </w:r>
        <w:r w:rsidR="005722E6" w:rsidRPr="0066150E">
          <w:rPr>
            <w:rStyle w:val="Hyperlink"/>
          </w:rPr>
          <w:t xml:space="preserve"> and risk of any FA at age 0-4 years</w:t>
        </w:r>
        <w:r w:rsidR="005722E6">
          <w:rPr>
            <w:webHidden/>
          </w:rPr>
          <w:tab/>
        </w:r>
        <w:r w:rsidR="00C954EE">
          <w:rPr>
            <w:webHidden/>
          </w:rPr>
          <w:fldChar w:fldCharType="begin"/>
        </w:r>
        <w:r w:rsidR="005722E6">
          <w:rPr>
            <w:webHidden/>
          </w:rPr>
          <w:instrText xml:space="preserve"> PAGEREF _Toc419481663 \h </w:instrText>
        </w:r>
        <w:r w:rsidR="00C954EE">
          <w:rPr>
            <w:webHidden/>
          </w:rPr>
        </w:r>
        <w:r w:rsidR="00C954EE">
          <w:rPr>
            <w:webHidden/>
          </w:rPr>
          <w:fldChar w:fldCharType="separate"/>
        </w:r>
        <w:r w:rsidR="00C32151">
          <w:rPr>
            <w:webHidden/>
          </w:rPr>
          <w:t>10</w:t>
        </w:r>
        <w:r w:rsidR="00C954EE">
          <w:rPr>
            <w:webHidden/>
          </w:rPr>
          <w:fldChar w:fldCharType="end"/>
        </w:r>
      </w:hyperlink>
    </w:p>
    <w:p w14:paraId="56F312FA"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4" w:history="1">
        <w:r w:rsidR="005722E6" w:rsidRPr="0066150E">
          <w:rPr>
            <w:rStyle w:val="Hyperlink"/>
          </w:rPr>
          <w:t>Figure 3 TBF ≥5-7 months vs. &lt;5-7 months and risk of any FA at age 0-4 years</w:t>
        </w:r>
        <w:r w:rsidR="005722E6">
          <w:rPr>
            <w:webHidden/>
          </w:rPr>
          <w:tab/>
        </w:r>
        <w:r w:rsidR="00C954EE">
          <w:rPr>
            <w:webHidden/>
          </w:rPr>
          <w:fldChar w:fldCharType="begin"/>
        </w:r>
        <w:r w:rsidR="005722E6">
          <w:rPr>
            <w:webHidden/>
          </w:rPr>
          <w:instrText xml:space="preserve"> PAGEREF _Toc419481664 \h </w:instrText>
        </w:r>
        <w:r w:rsidR="00C954EE">
          <w:rPr>
            <w:webHidden/>
          </w:rPr>
        </w:r>
        <w:r w:rsidR="00C954EE">
          <w:rPr>
            <w:webHidden/>
          </w:rPr>
          <w:fldChar w:fldCharType="separate"/>
        </w:r>
        <w:r w:rsidR="00C32151">
          <w:rPr>
            <w:webHidden/>
          </w:rPr>
          <w:t>11</w:t>
        </w:r>
        <w:r w:rsidR="00C954EE">
          <w:rPr>
            <w:webHidden/>
          </w:rPr>
          <w:fldChar w:fldCharType="end"/>
        </w:r>
      </w:hyperlink>
    </w:p>
    <w:p w14:paraId="56F312FB"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5" w:history="1">
        <w:r w:rsidR="005722E6" w:rsidRPr="0066150E">
          <w:rPr>
            <w:rStyle w:val="Hyperlink"/>
          </w:rPr>
          <w:t xml:space="preserve">Figure 4 TBF </w:t>
        </w:r>
        <w:r w:rsidR="00966DB7">
          <w:rPr>
            <w:rStyle w:val="Hyperlink"/>
          </w:rPr>
          <w:t>Ever vs. Never</w:t>
        </w:r>
        <w:r w:rsidR="005722E6" w:rsidRPr="0066150E">
          <w:rPr>
            <w:rStyle w:val="Hyperlink"/>
          </w:rPr>
          <w:t xml:space="preserve"> and risk of FA to milk at age 0-4 years</w:t>
        </w:r>
        <w:r w:rsidR="005722E6">
          <w:rPr>
            <w:webHidden/>
          </w:rPr>
          <w:tab/>
        </w:r>
        <w:r w:rsidR="00C954EE">
          <w:rPr>
            <w:webHidden/>
          </w:rPr>
          <w:fldChar w:fldCharType="begin"/>
        </w:r>
        <w:r w:rsidR="005722E6">
          <w:rPr>
            <w:webHidden/>
          </w:rPr>
          <w:instrText xml:space="preserve"> PAGEREF _Toc419481665 \h </w:instrText>
        </w:r>
        <w:r w:rsidR="00C954EE">
          <w:rPr>
            <w:webHidden/>
          </w:rPr>
        </w:r>
        <w:r w:rsidR="00C954EE">
          <w:rPr>
            <w:webHidden/>
          </w:rPr>
          <w:fldChar w:fldCharType="separate"/>
        </w:r>
        <w:r w:rsidR="00C32151">
          <w:rPr>
            <w:webHidden/>
          </w:rPr>
          <w:t>11</w:t>
        </w:r>
        <w:r w:rsidR="00C954EE">
          <w:rPr>
            <w:webHidden/>
          </w:rPr>
          <w:fldChar w:fldCharType="end"/>
        </w:r>
      </w:hyperlink>
    </w:p>
    <w:p w14:paraId="56F312FC"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6" w:history="1">
        <w:r w:rsidR="005722E6" w:rsidRPr="0066150E">
          <w:rPr>
            <w:rStyle w:val="Hyperlink"/>
          </w:rPr>
          <w:t xml:space="preserve">Figure 5 TBF </w:t>
        </w:r>
        <w:r w:rsidR="00966DB7">
          <w:rPr>
            <w:rStyle w:val="Hyperlink"/>
          </w:rPr>
          <w:t>Ever vs. Never</w:t>
        </w:r>
        <w:r w:rsidR="005722E6" w:rsidRPr="0066150E">
          <w:rPr>
            <w:rStyle w:val="Hyperlink"/>
          </w:rPr>
          <w:t xml:space="preserve"> and risk of FA to egg at age 0-4 years</w:t>
        </w:r>
        <w:r w:rsidR="005722E6">
          <w:rPr>
            <w:webHidden/>
          </w:rPr>
          <w:tab/>
        </w:r>
        <w:r w:rsidR="00C954EE">
          <w:rPr>
            <w:webHidden/>
          </w:rPr>
          <w:fldChar w:fldCharType="begin"/>
        </w:r>
        <w:r w:rsidR="005722E6">
          <w:rPr>
            <w:webHidden/>
          </w:rPr>
          <w:instrText xml:space="preserve"> PAGEREF _Toc419481666 \h </w:instrText>
        </w:r>
        <w:r w:rsidR="00C954EE">
          <w:rPr>
            <w:webHidden/>
          </w:rPr>
        </w:r>
        <w:r w:rsidR="00C954EE">
          <w:rPr>
            <w:webHidden/>
          </w:rPr>
          <w:fldChar w:fldCharType="separate"/>
        </w:r>
        <w:r w:rsidR="00C32151">
          <w:rPr>
            <w:webHidden/>
          </w:rPr>
          <w:t>12</w:t>
        </w:r>
        <w:r w:rsidR="00C954EE">
          <w:rPr>
            <w:webHidden/>
          </w:rPr>
          <w:fldChar w:fldCharType="end"/>
        </w:r>
      </w:hyperlink>
    </w:p>
    <w:p w14:paraId="56F312FD"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7" w:history="1">
        <w:r w:rsidR="005722E6" w:rsidRPr="0066150E">
          <w:rPr>
            <w:rStyle w:val="Hyperlink"/>
          </w:rPr>
          <w:t>Figure 6 TBF ≥1-2 months vs. &lt;1-2 months and risk of FA to egg at age 0-4 years</w:t>
        </w:r>
        <w:r w:rsidR="005722E6">
          <w:rPr>
            <w:webHidden/>
          </w:rPr>
          <w:tab/>
        </w:r>
        <w:r w:rsidR="00C954EE">
          <w:rPr>
            <w:webHidden/>
          </w:rPr>
          <w:fldChar w:fldCharType="begin"/>
        </w:r>
        <w:r w:rsidR="005722E6">
          <w:rPr>
            <w:webHidden/>
          </w:rPr>
          <w:instrText xml:space="preserve"> PAGEREF _Toc419481667 \h </w:instrText>
        </w:r>
        <w:r w:rsidR="00C954EE">
          <w:rPr>
            <w:webHidden/>
          </w:rPr>
        </w:r>
        <w:r w:rsidR="00C954EE">
          <w:rPr>
            <w:webHidden/>
          </w:rPr>
          <w:fldChar w:fldCharType="separate"/>
        </w:r>
        <w:r w:rsidR="00C32151">
          <w:rPr>
            <w:webHidden/>
          </w:rPr>
          <w:t>12</w:t>
        </w:r>
        <w:r w:rsidR="00C954EE">
          <w:rPr>
            <w:webHidden/>
          </w:rPr>
          <w:fldChar w:fldCharType="end"/>
        </w:r>
      </w:hyperlink>
    </w:p>
    <w:p w14:paraId="56F312FE"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8" w:history="1">
        <w:r w:rsidR="005722E6" w:rsidRPr="0066150E">
          <w:rPr>
            <w:rStyle w:val="Hyperlink"/>
          </w:rPr>
          <w:t xml:space="preserve">Figure 7 TBF </w:t>
        </w:r>
        <w:r w:rsidR="00966DB7">
          <w:rPr>
            <w:rStyle w:val="Hyperlink"/>
          </w:rPr>
          <w:t>Ever vs. Never</w:t>
        </w:r>
        <w:r w:rsidR="005722E6" w:rsidRPr="0066150E">
          <w:rPr>
            <w:rStyle w:val="Hyperlink"/>
          </w:rPr>
          <w:t xml:space="preserve"> and risk of peanut allergy at age 0-4 years</w:t>
        </w:r>
        <w:r w:rsidR="005722E6">
          <w:rPr>
            <w:webHidden/>
          </w:rPr>
          <w:tab/>
        </w:r>
        <w:r w:rsidR="00C954EE">
          <w:rPr>
            <w:webHidden/>
          </w:rPr>
          <w:fldChar w:fldCharType="begin"/>
        </w:r>
        <w:r w:rsidR="005722E6">
          <w:rPr>
            <w:webHidden/>
          </w:rPr>
          <w:instrText xml:space="preserve"> PAGEREF _Toc419481668 \h </w:instrText>
        </w:r>
        <w:r w:rsidR="00C954EE">
          <w:rPr>
            <w:webHidden/>
          </w:rPr>
        </w:r>
        <w:r w:rsidR="00C954EE">
          <w:rPr>
            <w:webHidden/>
          </w:rPr>
          <w:fldChar w:fldCharType="separate"/>
        </w:r>
        <w:r w:rsidR="00C32151">
          <w:rPr>
            <w:webHidden/>
          </w:rPr>
          <w:t>13</w:t>
        </w:r>
        <w:r w:rsidR="00C954EE">
          <w:rPr>
            <w:webHidden/>
          </w:rPr>
          <w:fldChar w:fldCharType="end"/>
        </w:r>
      </w:hyperlink>
    </w:p>
    <w:p w14:paraId="56F312FF"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69" w:history="1">
        <w:r w:rsidR="005722E6" w:rsidRPr="0066150E">
          <w:rPr>
            <w:rStyle w:val="Hyperlink"/>
          </w:rPr>
          <w:t xml:space="preserve">Figure 8 TBF </w:t>
        </w:r>
        <w:r w:rsidR="00966DB7">
          <w:rPr>
            <w:rStyle w:val="Hyperlink"/>
          </w:rPr>
          <w:t>Ever vs. Never</w:t>
        </w:r>
        <w:r w:rsidR="005722E6" w:rsidRPr="0066150E">
          <w:rPr>
            <w:rStyle w:val="Hyperlink"/>
          </w:rPr>
          <w:t xml:space="preserve"> and risk of FA to nut-peanut at age 5-14 years</w:t>
        </w:r>
        <w:r w:rsidR="005722E6">
          <w:rPr>
            <w:webHidden/>
          </w:rPr>
          <w:tab/>
        </w:r>
        <w:r w:rsidR="00C954EE">
          <w:rPr>
            <w:webHidden/>
          </w:rPr>
          <w:fldChar w:fldCharType="begin"/>
        </w:r>
        <w:r w:rsidR="005722E6">
          <w:rPr>
            <w:webHidden/>
          </w:rPr>
          <w:instrText xml:space="preserve"> PAGEREF _Toc419481669 \h </w:instrText>
        </w:r>
        <w:r w:rsidR="00C954EE">
          <w:rPr>
            <w:webHidden/>
          </w:rPr>
        </w:r>
        <w:r w:rsidR="00C954EE">
          <w:rPr>
            <w:webHidden/>
          </w:rPr>
          <w:fldChar w:fldCharType="separate"/>
        </w:r>
        <w:r w:rsidR="00C32151">
          <w:rPr>
            <w:webHidden/>
          </w:rPr>
          <w:t>14</w:t>
        </w:r>
        <w:r w:rsidR="00C954EE">
          <w:rPr>
            <w:webHidden/>
          </w:rPr>
          <w:fldChar w:fldCharType="end"/>
        </w:r>
      </w:hyperlink>
    </w:p>
    <w:p w14:paraId="56F31300"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0" w:history="1">
        <w:r w:rsidR="005722E6" w:rsidRPr="0066150E">
          <w:rPr>
            <w:rStyle w:val="Hyperlink"/>
          </w:rPr>
          <w:t>Figure 9 TBF 0-3 months vs. never and risk of FA to peanut at age 5-14 years</w:t>
        </w:r>
        <w:r w:rsidR="005722E6">
          <w:rPr>
            <w:webHidden/>
          </w:rPr>
          <w:tab/>
        </w:r>
        <w:r w:rsidR="00C954EE">
          <w:rPr>
            <w:webHidden/>
          </w:rPr>
          <w:fldChar w:fldCharType="begin"/>
        </w:r>
        <w:r w:rsidR="005722E6">
          <w:rPr>
            <w:webHidden/>
          </w:rPr>
          <w:instrText xml:space="preserve"> PAGEREF _Toc419481670 \h </w:instrText>
        </w:r>
        <w:r w:rsidR="00C954EE">
          <w:rPr>
            <w:webHidden/>
          </w:rPr>
        </w:r>
        <w:r w:rsidR="00C954EE">
          <w:rPr>
            <w:webHidden/>
          </w:rPr>
          <w:fldChar w:fldCharType="separate"/>
        </w:r>
        <w:r w:rsidR="00C32151">
          <w:rPr>
            <w:webHidden/>
          </w:rPr>
          <w:t>14</w:t>
        </w:r>
        <w:r w:rsidR="00C954EE">
          <w:rPr>
            <w:webHidden/>
          </w:rPr>
          <w:fldChar w:fldCharType="end"/>
        </w:r>
      </w:hyperlink>
    </w:p>
    <w:p w14:paraId="56F31301"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1" w:history="1">
        <w:r w:rsidR="005722E6" w:rsidRPr="0066150E">
          <w:rPr>
            <w:rStyle w:val="Hyperlink"/>
          </w:rPr>
          <w:t>Figure 10 TBF 3-5 months vs. never and risk of FA to peanut at age 5-14 years</w:t>
        </w:r>
        <w:r w:rsidR="005722E6">
          <w:rPr>
            <w:webHidden/>
          </w:rPr>
          <w:tab/>
        </w:r>
        <w:r w:rsidR="00C954EE">
          <w:rPr>
            <w:webHidden/>
          </w:rPr>
          <w:fldChar w:fldCharType="begin"/>
        </w:r>
        <w:r w:rsidR="005722E6">
          <w:rPr>
            <w:webHidden/>
          </w:rPr>
          <w:instrText xml:space="preserve"> PAGEREF _Toc419481671 \h </w:instrText>
        </w:r>
        <w:r w:rsidR="00C954EE">
          <w:rPr>
            <w:webHidden/>
          </w:rPr>
        </w:r>
        <w:r w:rsidR="00C954EE">
          <w:rPr>
            <w:webHidden/>
          </w:rPr>
          <w:fldChar w:fldCharType="separate"/>
        </w:r>
        <w:r w:rsidR="00C32151">
          <w:rPr>
            <w:webHidden/>
          </w:rPr>
          <w:t>14</w:t>
        </w:r>
        <w:r w:rsidR="00C954EE">
          <w:rPr>
            <w:webHidden/>
          </w:rPr>
          <w:fldChar w:fldCharType="end"/>
        </w:r>
      </w:hyperlink>
    </w:p>
    <w:p w14:paraId="56F31302"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2" w:history="1">
        <w:r w:rsidR="005722E6" w:rsidRPr="0066150E">
          <w:rPr>
            <w:rStyle w:val="Hyperlink"/>
          </w:rPr>
          <w:t>Figure 11 TBF ≥6 months vs. never and risk of FA to peanut at age 5-14 years</w:t>
        </w:r>
        <w:r w:rsidR="005722E6">
          <w:rPr>
            <w:webHidden/>
          </w:rPr>
          <w:tab/>
        </w:r>
        <w:r w:rsidR="00C954EE">
          <w:rPr>
            <w:webHidden/>
          </w:rPr>
          <w:fldChar w:fldCharType="begin"/>
        </w:r>
        <w:r w:rsidR="005722E6">
          <w:rPr>
            <w:webHidden/>
          </w:rPr>
          <w:instrText xml:space="preserve"> PAGEREF _Toc419481672 \h </w:instrText>
        </w:r>
        <w:r w:rsidR="00C954EE">
          <w:rPr>
            <w:webHidden/>
          </w:rPr>
        </w:r>
        <w:r w:rsidR="00C954EE">
          <w:rPr>
            <w:webHidden/>
          </w:rPr>
          <w:fldChar w:fldCharType="separate"/>
        </w:r>
        <w:r w:rsidR="00C32151">
          <w:rPr>
            <w:webHidden/>
          </w:rPr>
          <w:t>14</w:t>
        </w:r>
        <w:r w:rsidR="00C954EE">
          <w:rPr>
            <w:webHidden/>
          </w:rPr>
          <w:fldChar w:fldCharType="end"/>
        </w:r>
      </w:hyperlink>
    </w:p>
    <w:p w14:paraId="56F31303"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3" w:history="1">
        <w:r w:rsidR="005722E6" w:rsidRPr="0066150E">
          <w:rPr>
            <w:rStyle w:val="Hyperlink"/>
          </w:rPr>
          <w:t>Figure 12 Risk of bias in studies of EBF duration and food allergy</w:t>
        </w:r>
        <w:r w:rsidR="005722E6">
          <w:rPr>
            <w:webHidden/>
          </w:rPr>
          <w:tab/>
        </w:r>
        <w:r w:rsidR="00C954EE">
          <w:rPr>
            <w:webHidden/>
          </w:rPr>
          <w:fldChar w:fldCharType="begin"/>
        </w:r>
        <w:r w:rsidR="005722E6">
          <w:rPr>
            <w:webHidden/>
          </w:rPr>
          <w:instrText xml:space="preserve"> PAGEREF _Toc419481673 \h </w:instrText>
        </w:r>
        <w:r w:rsidR="00C954EE">
          <w:rPr>
            <w:webHidden/>
          </w:rPr>
        </w:r>
        <w:r w:rsidR="00C954EE">
          <w:rPr>
            <w:webHidden/>
          </w:rPr>
          <w:fldChar w:fldCharType="separate"/>
        </w:r>
        <w:r w:rsidR="00C32151">
          <w:rPr>
            <w:webHidden/>
          </w:rPr>
          <w:t>22</w:t>
        </w:r>
        <w:r w:rsidR="00C954EE">
          <w:rPr>
            <w:webHidden/>
          </w:rPr>
          <w:fldChar w:fldCharType="end"/>
        </w:r>
      </w:hyperlink>
    </w:p>
    <w:p w14:paraId="56F31304"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4" w:history="1">
        <w:r w:rsidR="005722E6" w:rsidRPr="0066150E">
          <w:rPr>
            <w:rStyle w:val="Hyperlink"/>
          </w:rPr>
          <w:t>Figure 13 EBF ≥0-2 months vs. &lt;0-2 months and risk of any FA at age 0-4 years</w:t>
        </w:r>
        <w:r w:rsidR="005722E6">
          <w:rPr>
            <w:webHidden/>
          </w:rPr>
          <w:tab/>
        </w:r>
        <w:r w:rsidR="00C954EE">
          <w:rPr>
            <w:webHidden/>
          </w:rPr>
          <w:fldChar w:fldCharType="begin"/>
        </w:r>
        <w:r w:rsidR="005722E6">
          <w:rPr>
            <w:webHidden/>
          </w:rPr>
          <w:instrText xml:space="preserve"> PAGEREF _Toc419481674 \h </w:instrText>
        </w:r>
        <w:r w:rsidR="00C954EE">
          <w:rPr>
            <w:webHidden/>
          </w:rPr>
        </w:r>
        <w:r w:rsidR="00C954EE">
          <w:rPr>
            <w:webHidden/>
          </w:rPr>
          <w:fldChar w:fldCharType="separate"/>
        </w:r>
        <w:r w:rsidR="00C32151">
          <w:rPr>
            <w:webHidden/>
          </w:rPr>
          <w:t>23</w:t>
        </w:r>
        <w:r w:rsidR="00C954EE">
          <w:rPr>
            <w:webHidden/>
          </w:rPr>
          <w:fldChar w:fldCharType="end"/>
        </w:r>
      </w:hyperlink>
    </w:p>
    <w:p w14:paraId="56F31305"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5" w:history="1">
        <w:r w:rsidR="005722E6" w:rsidRPr="0066150E">
          <w:rPr>
            <w:rStyle w:val="Hyperlink"/>
          </w:rPr>
          <w:t>Figure 14 EBF ≥3-4 months vs. &lt;3-4 months and risk of any FA at age 0-4 years</w:t>
        </w:r>
        <w:r w:rsidR="005722E6">
          <w:rPr>
            <w:webHidden/>
          </w:rPr>
          <w:tab/>
        </w:r>
        <w:r w:rsidR="00C954EE">
          <w:rPr>
            <w:webHidden/>
          </w:rPr>
          <w:fldChar w:fldCharType="begin"/>
        </w:r>
        <w:r w:rsidR="005722E6">
          <w:rPr>
            <w:webHidden/>
          </w:rPr>
          <w:instrText xml:space="preserve"> PAGEREF _Toc419481675 \h </w:instrText>
        </w:r>
        <w:r w:rsidR="00C954EE">
          <w:rPr>
            <w:webHidden/>
          </w:rPr>
        </w:r>
        <w:r w:rsidR="00C954EE">
          <w:rPr>
            <w:webHidden/>
          </w:rPr>
          <w:fldChar w:fldCharType="separate"/>
        </w:r>
        <w:r w:rsidR="00C32151">
          <w:rPr>
            <w:webHidden/>
          </w:rPr>
          <w:t>23</w:t>
        </w:r>
        <w:r w:rsidR="00C954EE">
          <w:rPr>
            <w:webHidden/>
          </w:rPr>
          <w:fldChar w:fldCharType="end"/>
        </w:r>
      </w:hyperlink>
    </w:p>
    <w:p w14:paraId="56F31306"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6" w:history="1">
        <w:r w:rsidR="005722E6" w:rsidRPr="0066150E">
          <w:rPr>
            <w:rStyle w:val="Hyperlink"/>
          </w:rPr>
          <w:t>Figure 15 EBF ≥5 months vs. &lt;5 months and risk of any FA at age 0-4 years</w:t>
        </w:r>
        <w:r w:rsidR="005722E6">
          <w:rPr>
            <w:webHidden/>
          </w:rPr>
          <w:tab/>
        </w:r>
        <w:r w:rsidR="00C954EE">
          <w:rPr>
            <w:webHidden/>
          </w:rPr>
          <w:fldChar w:fldCharType="begin"/>
        </w:r>
        <w:r w:rsidR="005722E6">
          <w:rPr>
            <w:webHidden/>
          </w:rPr>
          <w:instrText xml:space="preserve"> PAGEREF _Toc419481676 \h </w:instrText>
        </w:r>
        <w:r w:rsidR="00C954EE">
          <w:rPr>
            <w:webHidden/>
          </w:rPr>
        </w:r>
        <w:r w:rsidR="00C954EE">
          <w:rPr>
            <w:webHidden/>
          </w:rPr>
          <w:fldChar w:fldCharType="separate"/>
        </w:r>
        <w:r w:rsidR="00C32151">
          <w:rPr>
            <w:webHidden/>
          </w:rPr>
          <w:t>24</w:t>
        </w:r>
        <w:r w:rsidR="00C954EE">
          <w:rPr>
            <w:webHidden/>
          </w:rPr>
          <w:fldChar w:fldCharType="end"/>
        </w:r>
      </w:hyperlink>
    </w:p>
    <w:p w14:paraId="56F31307"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7" w:history="1">
        <w:r w:rsidR="005722E6" w:rsidRPr="0066150E">
          <w:rPr>
            <w:rStyle w:val="Hyperlink"/>
          </w:rPr>
          <w:t>Figure 16 EBF ≥0-2 months vs. &lt;0-2 months and risk of FA to cow’s milk at age 0-4 years</w:t>
        </w:r>
        <w:r w:rsidR="005722E6">
          <w:rPr>
            <w:webHidden/>
          </w:rPr>
          <w:tab/>
        </w:r>
        <w:r w:rsidR="00C954EE">
          <w:rPr>
            <w:webHidden/>
          </w:rPr>
          <w:fldChar w:fldCharType="begin"/>
        </w:r>
        <w:r w:rsidR="005722E6">
          <w:rPr>
            <w:webHidden/>
          </w:rPr>
          <w:instrText xml:space="preserve"> PAGEREF _Toc419481677 \h </w:instrText>
        </w:r>
        <w:r w:rsidR="00C954EE">
          <w:rPr>
            <w:webHidden/>
          </w:rPr>
        </w:r>
        <w:r w:rsidR="00C954EE">
          <w:rPr>
            <w:webHidden/>
          </w:rPr>
          <w:fldChar w:fldCharType="separate"/>
        </w:r>
        <w:r w:rsidR="00C32151">
          <w:rPr>
            <w:webHidden/>
          </w:rPr>
          <w:t>24</w:t>
        </w:r>
        <w:r w:rsidR="00C954EE">
          <w:rPr>
            <w:webHidden/>
          </w:rPr>
          <w:fldChar w:fldCharType="end"/>
        </w:r>
      </w:hyperlink>
    </w:p>
    <w:p w14:paraId="56F31308"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8" w:history="1">
        <w:r w:rsidR="005722E6" w:rsidRPr="0066150E">
          <w:rPr>
            <w:rStyle w:val="Hyperlink"/>
          </w:rPr>
          <w:t>Figure 17 EBF ≥3-4 months vs. &lt;3-4 months and risk of FA to cow’s milk at age 0-4 years</w:t>
        </w:r>
        <w:r w:rsidR="005722E6">
          <w:rPr>
            <w:webHidden/>
          </w:rPr>
          <w:tab/>
        </w:r>
        <w:r w:rsidR="00C954EE">
          <w:rPr>
            <w:webHidden/>
          </w:rPr>
          <w:fldChar w:fldCharType="begin"/>
        </w:r>
        <w:r w:rsidR="005722E6">
          <w:rPr>
            <w:webHidden/>
          </w:rPr>
          <w:instrText xml:space="preserve"> PAGEREF _Toc419481678 \h </w:instrText>
        </w:r>
        <w:r w:rsidR="00C954EE">
          <w:rPr>
            <w:webHidden/>
          </w:rPr>
        </w:r>
        <w:r w:rsidR="00C954EE">
          <w:rPr>
            <w:webHidden/>
          </w:rPr>
          <w:fldChar w:fldCharType="separate"/>
        </w:r>
        <w:r w:rsidR="00C32151">
          <w:rPr>
            <w:webHidden/>
          </w:rPr>
          <w:t>25</w:t>
        </w:r>
        <w:r w:rsidR="00C954EE">
          <w:rPr>
            <w:webHidden/>
          </w:rPr>
          <w:fldChar w:fldCharType="end"/>
        </w:r>
      </w:hyperlink>
    </w:p>
    <w:p w14:paraId="56F31309"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79" w:history="1">
        <w:r w:rsidR="005722E6" w:rsidRPr="0066150E">
          <w:rPr>
            <w:rStyle w:val="Hyperlink"/>
          </w:rPr>
          <w:t>Figure 18 EBF ≥3-4 months vs. &lt;3-4 months and risk of FA to egg at age 0-4 years</w:t>
        </w:r>
        <w:r w:rsidR="005722E6">
          <w:rPr>
            <w:webHidden/>
          </w:rPr>
          <w:tab/>
        </w:r>
        <w:r w:rsidR="00C954EE">
          <w:rPr>
            <w:webHidden/>
          </w:rPr>
          <w:fldChar w:fldCharType="begin"/>
        </w:r>
        <w:r w:rsidR="005722E6">
          <w:rPr>
            <w:webHidden/>
          </w:rPr>
          <w:instrText xml:space="preserve"> PAGEREF _Toc419481679 \h </w:instrText>
        </w:r>
        <w:r w:rsidR="00C954EE">
          <w:rPr>
            <w:webHidden/>
          </w:rPr>
        </w:r>
        <w:r w:rsidR="00C954EE">
          <w:rPr>
            <w:webHidden/>
          </w:rPr>
          <w:fldChar w:fldCharType="separate"/>
        </w:r>
        <w:r w:rsidR="00C32151">
          <w:rPr>
            <w:webHidden/>
          </w:rPr>
          <w:t>25</w:t>
        </w:r>
        <w:r w:rsidR="00C954EE">
          <w:rPr>
            <w:webHidden/>
          </w:rPr>
          <w:fldChar w:fldCharType="end"/>
        </w:r>
      </w:hyperlink>
    </w:p>
    <w:p w14:paraId="56F3130A"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0" w:history="1">
        <w:r w:rsidR="005722E6" w:rsidRPr="0066150E">
          <w:rPr>
            <w:rStyle w:val="Hyperlink"/>
          </w:rPr>
          <w:t>Figure 19 EBF ≥0-2 months vs. &lt;0-2 months and risk of any FA at age 5-14 years</w:t>
        </w:r>
        <w:r w:rsidR="005722E6">
          <w:rPr>
            <w:webHidden/>
          </w:rPr>
          <w:tab/>
        </w:r>
        <w:r w:rsidR="00C954EE">
          <w:rPr>
            <w:webHidden/>
          </w:rPr>
          <w:fldChar w:fldCharType="begin"/>
        </w:r>
        <w:r w:rsidR="005722E6">
          <w:rPr>
            <w:webHidden/>
          </w:rPr>
          <w:instrText xml:space="preserve"> PAGEREF _Toc419481680 \h </w:instrText>
        </w:r>
        <w:r w:rsidR="00C954EE">
          <w:rPr>
            <w:webHidden/>
          </w:rPr>
        </w:r>
        <w:r w:rsidR="00C954EE">
          <w:rPr>
            <w:webHidden/>
          </w:rPr>
          <w:fldChar w:fldCharType="separate"/>
        </w:r>
        <w:r w:rsidR="00C32151">
          <w:rPr>
            <w:webHidden/>
          </w:rPr>
          <w:t>26</w:t>
        </w:r>
        <w:r w:rsidR="00C954EE">
          <w:rPr>
            <w:webHidden/>
          </w:rPr>
          <w:fldChar w:fldCharType="end"/>
        </w:r>
      </w:hyperlink>
    </w:p>
    <w:p w14:paraId="56F3130B"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1" w:history="1">
        <w:r w:rsidR="005722E6" w:rsidRPr="0066150E">
          <w:rPr>
            <w:rStyle w:val="Hyperlink"/>
          </w:rPr>
          <w:t>Figure 20 EBF ≥5 months vs. &lt;5 months and risk of any FA at age 5-14 years</w:t>
        </w:r>
        <w:r w:rsidR="005722E6">
          <w:rPr>
            <w:webHidden/>
          </w:rPr>
          <w:tab/>
        </w:r>
        <w:r w:rsidR="00C954EE">
          <w:rPr>
            <w:webHidden/>
          </w:rPr>
          <w:fldChar w:fldCharType="begin"/>
        </w:r>
        <w:r w:rsidR="005722E6">
          <w:rPr>
            <w:webHidden/>
          </w:rPr>
          <w:instrText xml:space="preserve"> PAGEREF _Toc419481681 \h </w:instrText>
        </w:r>
        <w:r w:rsidR="00C954EE">
          <w:rPr>
            <w:webHidden/>
          </w:rPr>
        </w:r>
        <w:r w:rsidR="00C954EE">
          <w:rPr>
            <w:webHidden/>
          </w:rPr>
          <w:fldChar w:fldCharType="separate"/>
        </w:r>
        <w:r w:rsidR="00C32151">
          <w:rPr>
            <w:webHidden/>
          </w:rPr>
          <w:t>26</w:t>
        </w:r>
        <w:r w:rsidR="00C954EE">
          <w:rPr>
            <w:webHidden/>
          </w:rPr>
          <w:fldChar w:fldCharType="end"/>
        </w:r>
      </w:hyperlink>
    </w:p>
    <w:p w14:paraId="56F3130C"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2" w:history="1">
        <w:r w:rsidR="005722E6" w:rsidRPr="0066150E">
          <w:rPr>
            <w:rStyle w:val="Hyperlink"/>
          </w:rPr>
          <w:t>Figure 21 EBF ≥5 months vs. &lt;5 months and risk of FA to nut-peanut at age 5-14 years</w:t>
        </w:r>
        <w:r w:rsidR="005722E6">
          <w:rPr>
            <w:webHidden/>
          </w:rPr>
          <w:tab/>
        </w:r>
        <w:r w:rsidR="00C954EE">
          <w:rPr>
            <w:webHidden/>
          </w:rPr>
          <w:fldChar w:fldCharType="begin"/>
        </w:r>
        <w:r w:rsidR="005722E6">
          <w:rPr>
            <w:webHidden/>
          </w:rPr>
          <w:instrText xml:space="preserve"> PAGEREF _Toc419481682 \h </w:instrText>
        </w:r>
        <w:r w:rsidR="00C954EE">
          <w:rPr>
            <w:webHidden/>
          </w:rPr>
        </w:r>
        <w:r w:rsidR="00C954EE">
          <w:rPr>
            <w:webHidden/>
          </w:rPr>
          <w:fldChar w:fldCharType="separate"/>
        </w:r>
        <w:r w:rsidR="00C32151">
          <w:rPr>
            <w:webHidden/>
          </w:rPr>
          <w:t>27</w:t>
        </w:r>
        <w:r w:rsidR="00C954EE">
          <w:rPr>
            <w:webHidden/>
          </w:rPr>
          <w:fldChar w:fldCharType="end"/>
        </w:r>
      </w:hyperlink>
    </w:p>
    <w:p w14:paraId="56F3130D"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3" w:history="1">
        <w:r w:rsidR="005722E6" w:rsidRPr="0066150E">
          <w:rPr>
            <w:rStyle w:val="Hyperlink"/>
          </w:rPr>
          <w:t>Figure 22 EBF ≥3-4 months vs. &lt;3-4 months and risk of any FA at age 15+ years</w:t>
        </w:r>
        <w:r w:rsidR="005722E6">
          <w:rPr>
            <w:webHidden/>
          </w:rPr>
          <w:tab/>
        </w:r>
        <w:r w:rsidR="00C954EE">
          <w:rPr>
            <w:webHidden/>
          </w:rPr>
          <w:fldChar w:fldCharType="begin"/>
        </w:r>
        <w:r w:rsidR="005722E6">
          <w:rPr>
            <w:webHidden/>
          </w:rPr>
          <w:instrText xml:space="preserve"> PAGEREF _Toc419481683 \h </w:instrText>
        </w:r>
        <w:r w:rsidR="00C954EE">
          <w:rPr>
            <w:webHidden/>
          </w:rPr>
        </w:r>
        <w:r w:rsidR="00C954EE">
          <w:rPr>
            <w:webHidden/>
          </w:rPr>
          <w:fldChar w:fldCharType="separate"/>
        </w:r>
        <w:r w:rsidR="00C32151">
          <w:rPr>
            <w:webHidden/>
          </w:rPr>
          <w:t>28</w:t>
        </w:r>
        <w:r w:rsidR="00C954EE">
          <w:rPr>
            <w:webHidden/>
          </w:rPr>
          <w:fldChar w:fldCharType="end"/>
        </w:r>
      </w:hyperlink>
    </w:p>
    <w:p w14:paraId="56F3130E"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4" w:history="1">
        <w:r w:rsidR="005722E6" w:rsidRPr="0066150E">
          <w:rPr>
            <w:rStyle w:val="Hyperlink"/>
          </w:rPr>
          <w:t>Figure 23 Risk of bias in studies of SF introduction and food allergy</w:t>
        </w:r>
        <w:r w:rsidR="005722E6">
          <w:rPr>
            <w:webHidden/>
          </w:rPr>
          <w:tab/>
        </w:r>
        <w:r w:rsidR="00C954EE">
          <w:rPr>
            <w:webHidden/>
          </w:rPr>
          <w:fldChar w:fldCharType="begin"/>
        </w:r>
        <w:r w:rsidR="005722E6">
          <w:rPr>
            <w:webHidden/>
          </w:rPr>
          <w:instrText xml:space="preserve"> PAGEREF _Toc419481684 \h </w:instrText>
        </w:r>
        <w:r w:rsidR="00C954EE">
          <w:rPr>
            <w:webHidden/>
          </w:rPr>
        </w:r>
        <w:r w:rsidR="00C954EE">
          <w:rPr>
            <w:webHidden/>
          </w:rPr>
          <w:fldChar w:fldCharType="separate"/>
        </w:r>
        <w:r w:rsidR="00C32151">
          <w:rPr>
            <w:webHidden/>
          </w:rPr>
          <w:t>32</w:t>
        </w:r>
        <w:r w:rsidR="00C954EE">
          <w:rPr>
            <w:webHidden/>
          </w:rPr>
          <w:fldChar w:fldCharType="end"/>
        </w:r>
      </w:hyperlink>
    </w:p>
    <w:p w14:paraId="56F3130F"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5" w:history="1">
        <w:r w:rsidR="005722E6" w:rsidRPr="0066150E">
          <w:rPr>
            <w:rStyle w:val="Hyperlink"/>
          </w:rPr>
          <w:t>Figure 24 SF ≥3-4 months vs. &lt;3-4 months and risk of any FA at age 0-4 years</w:t>
        </w:r>
        <w:r w:rsidR="005722E6">
          <w:rPr>
            <w:webHidden/>
          </w:rPr>
          <w:tab/>
        </w:r>
        <w:r w:rsidR="00C954EE">
          <w:rPr>
            <w:webHidden/>
          </w:rPr>
          <w:fldChar w:fldCharType="begin"/>
        </w:r>
        <w:r w:rsidR="005722E6">
          <w:rPr>
            <w:webHidden/>
          </w:rPr>
          <w:instrText xml:space="preserve"> PAGEREF _Toc419481685 \h </w:instrText>
        </w:r>
        <w:r w:rsidR="00C954EE">
          <w:rPr>
            <w:webHidden/>
          </w:rPr>
        </w:r>
        <w:r w:rsidR="00C954EE">
          <w:rPr>
            <w:webHidden/>
          </w:rPr>
          <w:fldChar w:fldCharType="separate"/>
        </w:r>
        <w:r w:rsidR="00C32151">
          <w:rPr>
            <w:webHidden/>
          </w:rPr>
          <w:t>32</w:t>
        </w:r>
        <w:r w:rsidR="00C954EE">
          <w:rPr>
            <w:webHidden/>
          </w:rPr>
          <w:fldChar w:fldCharType="end"/>
        </w:r>
      </w:hyperlink>
    </w:p>
    <w:p w14:paraId="56F31310" w14:textId="77777777" w:rsidR="005722E6" w:rsidRDefault="00921A8F" w:rsidP="002142CF">
      <w:pPr>
        <w:pStyle w:val="TOC20"/>
        <w:spacing w:line="360" w:lineRule="auto"/>
        <w:rPr>
          <w:rFonts w:asciiTheme="minorHAnsi" w:eastAsiaTheme="minorEastAsia" w:hAnsiTheme="minorHAnsi" w:cstheme="minorBidi"/>
          <w:szCs w:val="22"/>
          <w:lang w:eastAsia="en-GB"/>
        </w:rPr>
      </w:pPr>
      <w:hyperlink w:anchor="_Toc419481686" w:history="1">
        <w:r w:rsidR="005722E6" w:rsidRPr="0066150E">
          <w:rPr>
            <w:rStyle w:val="Hyperlink"/>
          </w:rPr>
          <w:t>Figure 25 SF  ≥3-4 months vs. &lt;3-4 months and risk of FA to egg at age 0-4 years</w:t>
        </w:r>
        <w:r w:rsidR="005722E6">
          <w:rPr>
            <w:webHidden/>
          </w:rPr>
          <w:tab/>
        </w:r>
        <w:r w:rsidR="00C954EE">
          <w:rPr>
            <w:webHidden/>
          </w:rPr>
          <w:fldChar w:fldCharType="begin"/>
        </w:r>
        <w:r w:rsidR="005722E6">
          <w:rPr>
            <w:webHidden/>
          </w:rPr>
          <w:instrText xml:space="preserve"> PAGEREF _Toc419481686 \h </w:instrText>
        </w:r>
        <w:r w:rsidR="00C954EE">
          <w:rPr>
            <w:webHidden/>
          </w:rPr>
        </w:r>
        <w:r w:rsidR="00C954EE">
          <w:rPr>
            <w:webHidden/>
          </w:rPr>
          <w:fldChar w:fldCharType="separate"/>
        </w:r>
        <w:r w:rsidR="00C32151">
          <w:rPr>
            <w:webHidden/>
          </w:rPr>
          <w:t>33</w:t>
        </w:r>
        <w:r w:rsidR="00C954EE">
          <w:rPr>
            <w:webHidden/>
          </w:rPr>
          <w:fldChar w:fldCharType="end"/>
        </w:r>
      </w:hyperlink>
    </w:p>
    <w:p w14:paraId="56F31311" w14:textId="77777777" w:rsidR="00914F5A" w:rsidRPr="00695573" w:rsidRDefault="00C954EE" w:rsidP="00CB3B3D">
      <w:pPr>
        <w:tabs>
          <w:tab w:val="right" w:leader="dot" w:pos="9090"/>
        </w:tabs>
        <w:spacing w:beforeLines="40" w:before="96" w:afterLines="40" w:after="96" w:line="360" w:lineRule="auto"/>
        <w:ind w:left="993" w:hanging="851"/>
      </w:pPr>
      <w:r w:rsidRPr="00116FAC">
        <w:rPr>
          <w:smallCaps/>
          <w:sz w:val="22"/>
        </w:rPr>
        <w:fldChar w:fldCharType="end"/>
      </w:r>
    </w:p>
    <w:p w14:paraId="56F31312" w14:textId="77777777" w:rsidR="00914F5A" w:rsidRPr="00D3447C" w:rsidRDefault="00914F5A" w:rsidP="00914F5A">
      <w:pPr>
        <w:pStyle w:val="Heading1"/>
        <w:numPr>
          <w:ilvl w:val="0"/>
          <w:numId w:val="0"/>
        </w:numPr>
        <w:ind w:left="432" w:hanging="432"/>
        <w:rPr>
          <w:smallCaps/>
        </w:rPr>
      </w:pPr>
      <w:bookmarkStart w:id="2" w:name="_Toc416346462"/>
      <w:r w:rsidRPr="00D3447C">
        <w:rPr>
          <w:smallCaps/>
        </w:rPr>
        <w:lastRenderedPageBreak/>
        <w:t>List of Tables</w:t>
      </w:r>
      <w:bookmarkEnd w:id="2"/>
    </w:p>
    <w:p w14:paraId="56F31313" w14:textId="77777777" w:rsidR="00914F5A" w:rsidRPr="006D5914" w:rsidRDefault="00914F5A" w:rsidP="00914F5A"/>
    <w:p w14:paraId="56F31314" w14:textId="77777777" w:rsidR="002142CF" w:rsidRDefault="00C954EE" w:rsidP="002142CF">
      <w:pPr>
        <w:pStyle w:val="TOC20"/>
        <w:spacing w:line="360" w:lineRule="auto"/>
        <w:rPr>
          <w:rFonts w:asciiTheme="minorHAnsi" w:eastAsiaTheme="minorEastAsia" w:hAnsiTheme="minorHAnsi" w:cstheme="minorBidi"/>
          <w:szCs w:val="22"/>
          <w:lang w:eastAsia="en-GB"/>
        </w:rPr>
      </w:pPr>
      <w:r w:rsidRPr="00695573">
        <w:fldChar w:fldCharType="begin"/>
      </w:r>
      <w:r w:rsidR="00914F5A" w:rsidRPr="00695573">
        <w:instrText xml:space="preserve"> TOC \h \z \c "Table" </w:instrText>
      </w:r>
      <w:r w:rsidRPr="00695573">
        <w:fldChar w:fldCharType="separate"/>
      </w:r>
      <w:hyperlink w:anchor="_Toc419747560" w:history="1">
        <w:r w:rsidR="002142CF" w:rsidRPr="00250D89">
          <w:rPr>
            <w:rStyle w:val="Hyperlink"/>
          </w:rPr>
          <w:t>Table 1 Characteristics of included studies evaluating TBF duration and food allergy</w:t>
        </w:r>
        <w:r w:rsidR="002142CF">
          <w:rPr>
            <w:webHidden/>
          </w:rPr>
          <w:tab/>
        </w:r>
        <w:r w:rsidR="002142CF">
          <w:rPr>
            <w:webHidden/>
          </w:rPr>
          <w:tab/>
        </w:r>
        <w:r w:rsidR="002142CF">
          <w:rPr>
            <w:webHidden/>
          </w:rPr>
          <w:fldChar w:fldCharType="begin"/>
        </w:r>
        <w:r w:rsidR="002142CF">
          <w:rPr>
            <w:webHidden/>
          </w:rPr>
          <w:instrText xml:space="preserve"> PAGEREF _Toc419747560 \h </w:instrText>
        </w:r>
        <w:r w:rsidR="002142CF">
          <w:rPr>
            <w:webHidden/>
          </w:rPr>
        </w:r>
        <w:r w:rsidR="002142CF">
          <w:rPr>
            <w:webHidden/>
          </w:rPr>
          <w:fldChar w:fldCharType="separate"/>
        </w:r>
        <w:r w:rsidR="00C32151">
          <w:rPr>
            <w:webHidden/>
          </w:rPr>
          <w:t>7</w:t>
        </w:r>
        <w:r w:rsidR="002142CF">
          <w:rPr>
            <w:webHidden/>
          </w:rPr>
          <w:fldChar w:fldCharType="end"/>
        </w:r>
      </w:hyperlink>
    </w:p>
    <w:p w14:paraId="56F31315"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1" w:history="1">
        <w:r w:rsidR="002142CF" w:rsidRPr="00250D89">
          <w:rPr>
            <w:rStyle w:val="Hyperlink"/>
          </w:rPr>
          <w:t>Table 2 Studies investigating the association between TBF duration and food allergy which were not eligible for meta-analysis</w:t>
        </w:r>
        <w:r w:rsidR="002142CF">
          <w:rPr>
            <w:webHidden/>
          </w:rPr>
          <w:tab/>
        </w:r>
        <w:r w:rsidR="002142CF">
          <w:rPr>
            <w:webHidden/>
          </w:rPr>
          <w:fldChar w:fldCharType="begin"/>
        </w:r>
        <w:r w:rsidR="002142CF">
          <w:rPr>
            <w:webHidden/>
          </w:rPr>
          <w:instrText xml:space="preserve"> PAGEREF _Toc419747561 \h </w:instrText>
        </w:r>
        <w:r w:rsidR="002142CF">
          <w:rPr>
            <w:webHidden/>
          </w:rPr>
        </w:r>
        <w:r w:rsidR="002142CF">
          <w:rPr>
            <w:webHidden/>
          </w:rPr>
          <w:fldChar w:fldCharType="separate"/>
        </w:r>
        <w:r w:rsidR="00C32151">
          <w:rPr>
            <w:webHidden/>
          </w:rPr>
          <w:t>16</w:t>
        </w:r>
        <w:r w:rsidR="002142CF">
          <w:rPr>
            <w:webHidden/>
          </w:rPr>
          <w:fldChar w:fldCharType="end"/>
        </w:r>
      </w:hyperlink>
    </w:p>
    <w:p w14:paraId="56F31316"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2" w:history="1">
        <w:r w:rsidR="002142CF" w:rsidRPr="00250D89">
          <w:rPr>
            <w:rStyle w:val="Hyperlink"/>
          </w:rPr>
          <w:t>Table 3 Characteristics of included studies evaluating EBF duration and food allergy</w:t>
        </w:r>
        <w:r w:rsidR="002142CF">
          <w:rPr>
            <w:webHidden/>
          </w:rPr>
          <w:tab/>
        </w:r>
        <w:r w:rsidR="002142CF">
          <w:rPr>
            <w:webHidden/>
          </w:rPr>
          <w:tab/>
        </w:r>
        <w:r w:rsidR="002142CF">
          <w:rPr>
            <w:webHidden/>
          </w:rPr>
          <w:fldChar w:fldCharType="begin"/>
        </w:r>
        <w:r w:rsidR="002142CF">
          <w:rPr>
            <w:webHidden/>
          </w:rPr>
          <w:instrText xml:space="preserve"> PAGEREF _Toc419747562 \h </w:instrText>
        </w:r>
        <w:r w:rsidR="002142CF">
          <w:rPr>
            <w:webHidden/>
          </w:rPr>
        </w:r>
        <w:r w:rsidR="002142CF">
          <w:rPr>
            <w:webHidden/>
          </w:rPr>
          <w:fldChar w:fldCharType="separate"/>
        </w:r>
        <w:r w:rsidR="00C32151">
          <w:rPr>
            <w:webHidden/>
          </w:rPr>
          <w:t>19</w:t>
        </w:r>
        <w:r w:rsidR="002142CF">
          <w:rPr>
            <w:webHidden/>
          </w:rPr>
          <w:fldChar w:fldCharType="end"/>
        </w:r>
      </w:hyperlink>
    </w:p>
    <w:p w14:paraId="56F31317"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3" w:history="1">
        <w:r w:rsidR="002142CF" w:rsidRPr="00250D89">
          <w:rPr>
            <w:rStyle w:val="Hyperlink"/>
          </w:rPr>
          <w:t>Table 4 EBF for 6 months versus 3 months and risk of food allergy</w:t>
        </w:r>
        <w:r w:rsidR="002142CF">
          <w:rPr>
            <w:webHidden/>
          </w:rPr>
          <w:tab/>
        </w:r>
        <w:r w:rsidR="002142CF">
          <w:rPr>
            <w:webHidden/>
          </w:rPr>
          <w:fldChar w:fldCharType="begin"/>
        </w:r>
        <w:r w:rsidR="002142CF">
          <w:rPr>
            <w:webHidden/>
          </w:rPr>
          <w:instrText xml:space="preserve"> PAGEREF _Toc419747563 \h </w:instrText>
        </w:r>
        <w:r w:rsidR="002142CF">
          <w:rPr>
            <w:webHidden/>
          </w:rPr>
        </w:r>
        <w:r w:rsidR="002142CF">
          <w:rPr>
            <w:webHidden/>
          </w:rPr>
          <w:fldChar w:fldCharType="separate"/>
        </w:r>
        <w:r w:rsidR="00C32151">
          <w:rPr>
            <w:webHidden/>
          </w:rPr>
          <w:t>22</w:t>
        </w:r>
        <w:r w:rsidR="002142CF">
          <w:rPr>
            <w:webHidden/>
          </w:rPr>
          <w:fldChar w:fldCharType="end"/>
        </w:r>
      </w:hyperlink>
    </w:p>
    <w:p w14:paraId="56F31318"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4" w:history="1">
        <w:r w:rsidR="002142CF" w:rsidRPr="00250D89">
          <w:rPr>
            <w:rStyle w:val="Hyperlink"/>
          </w:rPr>
          <w:t>Table 5 Studies investigating the association between EBF duration and food allergy which were not eligible for meta-analysis</w:t>
        </w:r>
        <w:r w:rsidR="002142CF">
          <w:rPr>
            <w:webHidden/>
          </w:rPr>
          <w:tab/>
        </w:r>
        <w:r w:rsidR="002142CF">
          <w:rPr>
            <w:webHidden/>
          </w:rPr>
          <w:fldChar w:fldCharType="begin"/>
        </w:r>
        <w:r w:rsidR="002142CF">
          <w:rPr>
            <w:webHidden/>
          </w:rPr>
          <w:instrText xml:space="preserve"> PAGEREF _Toc419747564 \h </w:instrText>
        </w:r>
        <w:r w:rsidR="002142CF">
          <w:rPr>
            <w:webHidden/>
          </w:rPr>
        </w:r>
        <w:r w:rsidR="002142CF">
          <w:rPr>
            <w:webHidden/>
          </w:rPr>
          <w:fldChar w:fldCharType="separate"/>
        </w:r>
        <w:r w:rsidR="00C32151">
          <w:rPr>
            <w:webHidden/>
          </w:rPr>
          <w:t>29</w:t>
        </w:r>
        <w:r w:rsidR="002142CF">
          <w:rPr>
            <w:webHidden/>
          </w:rPr>
          <w:fldChar w:fldCharType="end"/>
        </w:r>
      </w:hyperlink>
    </w:p>
    <w:p w14:paraId="56F31319"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5" w:history="1">
        <w:r w:rsidR="002142CF" w:rsidRPr="00250D89">
          <w:rPr>
            <w:rStyle w:val="Hyperlink"/>
          </w:rPr>
          <w:t>Table 6 Characteristics of included studies evaluating SF introduction and food allergy</w:t>
        </w:r>
        <w:r w:rsidR="002142CF">
          <w:rPr>
            <w:webHidden/>
          </w:rPr>
          <w:tab/>
        </w:r>
        <w:r w:rsidR="002142CF">
          <w:rPr>
            <w:webHidden/>
          </w:rPr>
          <w:tab/>
        </w:r>
        <w:r w:rsidR="002142CF">
          <w:rPr>
            <w:webHidden/>
          </w:rPr>
          <w:fldChar w:fldCharType="begin"/>
        </w:r>
        <w:r w:rsidR="002142CF">
          <w:rPr>
            <w:webHidden/>
          </w:rPr>
          <w:instrText xml:space="preserve"> PAGEREF _Toc419747565 \h </w:instrText>
        </w:r>
        <w:r w:rsidR="002142CF">
          <w:rPr>
            <w:webHidden/>
          </w:rPr>
        </w:r>
        <w:r w:rsidR="002142CF">
          <w:rPr>
            <w:webHidden/>
          </w:rPr>
          <w:fldChar w:fldCharType="separate"/>
        </w:r>
        <w:r w:rsidR="00C32151">
          <w:rPr>
            <w:webHidden/>
          </w:rPr>
          <w:t>31</w:t>
        </w:r>
        <w:r w:rsidR="002142CF">
          <w:rPr>
            <w:webHidden/>
          </w:rPr>
          <w:fldChar w:fldCharType="end"/>
        </w:r>
      </w:hyperlink>
    </w:p>
    <w:p w14:paraId="56F3131A" w14:textId="77777777" w:rsidR="002142CF" w:rsidRDefault="00921A8F" w:rsidP="002142CF">
      <w:pPr>
        <w:pStyle w:val="TOC20"/>
        <w:spacing w:line="360" w:lineRule="auto"/>
        <w:rPr>
          <w:rFonts w:asciiTheme="minorHAnsi" w:eastAsiaTheme="minorEastAsia" w:hAnsiTheme="minorHAnsi" w:cstheme="minorBidi"/>
          <w:szCs w:val="22"/>
          <w:lang w:eastAsia="en-GB"/>
        </w:rPr>
      </w:pPr>
      <w:hyperlink w:anchor="_Toc419747566" w:history="1">
        <w:r w:rsidR="002142CF" w:rsidRPr="00250D89">
          <w:rPr>
            <w:rStyle w:val="Hyperlink"/>
          </w:rPr>
          <w:t>Table 7 Studies investigating the association between SF introduction and food allergy which were not eligible for meta-analysis</w:t>
        </w:r>
        <w:r w:rsidR="002142CF">
          <w:rPr>
            <w:webHidden/>
          </w:rPr>
          <w:tab/>
        </w:r>
        <w:r w:rsidR="002142CF">
          <w:rPr>
            <w:webHidden/>
          </w:rPr>
          <w:fldChar w:fldCharType="begin"/>
        </w:r>
        <w:r w:rsidR="002142CF">
          <w:rPr>
            <w:webHidden/>
          </w:rPr>
          <w:instrText xml:space="preserve"> PAGEREF _Toc419747566 \h </w:instrText>
        </w:r>
        <w:r w:rsidR="002142CF">
          <w:rPr>
            <w:webHidden/>
          </w:rPr>
        </w:r>
        <w:r w:rsidR="002142CF">
          <w:rPr>
            <w:webHidden/>
          </w:rPr>
          <w:fldChar w:fldCharType="separate"/>
        </w:r>
        <w:r w:rsidR="00C32151">
          <w:rPr>
            <w:webHidden/>
          </w:rPr>
          <w:t>34</w:t>
        </w:r>
        <w:r w:rsidR="002142CF">
          <w:rPr>
            <w:webHidden/>
          </w:rPr>
          <w:fldChar w:fldCharType="end"/>
        </w:r>
      </w:hyperlink>
    </w:p>
    <w:p w14:paraId="56F3131B" w14:textId="77777777" w:rsidR="00914F5A" w:rsidRDefault="00C954EE" w:rsidP="002142CF">
      <w:pPr>
        <w:tabs>
          <w:tab w:val="right" w:leader="dot" w:pos="9180"/>
        </w:tabs>
        <w:spacing w:before="40" w:after="40" w:line="360" w:lineRule="auto"/>
        <w:ind w:left="851" w:hanging="851"/>
        <w:jc w:val="both"/>
      </w:pPr>
      <w:r w:rsidRPr="00695573">
        <w:fldChar w:fldCharType="end"/>
      </w:r>
    </w:p>
    <w:p w14:paraId="56F3131C" w14:textId="77777777" w:rsidR="00914F5A" w:rsidRDefault="00914F5A" w:rsidP="00914F5A"/>
    <w:p w14:paraId="56F3131D" w14:textId="77777777" w:rsidR="00914F5A" w:rsidRDefault="00914F5A" w:rsidP="00914F5A"/>
    <w:p w14:paraId="56F3131E" w14:textId="77777777" w:rsidR="00914F5A" w:rsidRDefault="00914F5A" w:rsidP="00914F5A"/>
    <w:p w14:paraId="56F3131F" w14:textId="77777777" w:rsidR="00914F5A" w:rsidRDefault="00914F5A" w:rsidP="00914F5A"/>
    <w:p w14:paraId="56F31320" w14:textId="77777777" w:rsidR="00914F5A" w:rsidRDefault="00914F5A" w:rsidP="00914F5A"/>
    <w:p w14:paraId="56F31321" w14:textId="77777777" w:rsidR="00914F5A" w:rsidRDefault="00914F5A" w:rsidP="00914F5A"/>
    <w:p w14:paraId="56F31322" w14:textId="77777777" w:rsidR="00914F5A" w:rsidRDefault="00914F5A" w:rsidP="00914F5A"/>
    <w:p w14:paraId="56F31323" w14:textId="77777777" w:rsidR="00914F5A" w:rsidRDefault="00914F5A" w:rsidP="00914F5A"/>
    <w:p w14:paraId="56F31324" w14:textId="77777777" w:rsidR="00914F5A" w:rsidRDefault="00914F5A" w:rsidP="00914F5A"/>
    <w:p w14:paraId="56F31325" w14:textId="77777777" w:rsidR="00914F5A" w:rsidRDefault="00914F5A" w:rsidP="00914F5A"/>
    <w:p w14:paraId="56F31326" w14:textId="77777777" w:rsidR="00914F5A" w:rsidRDefault="00914F5A" w:rsidP="00914F5A"/>
    <w:p w14:paraId="56F31327" w14:textId="77777777" w:rsidR="00914F5A" w:rsidRDefault="00914F5A" w:rsidP="00914F5A"/>
    <w:p w14:paraId="56F31328" w14:textId="77777777" w:rsidR="00914F5A" w:rsidRDefault="00914F5A" w:rsidP="00914F5A"/>
    <w:p w14:paraId="56F31329" w14:textId="77777777" w:rsidR="00914F5A" w:rsidRDefault="00914F5A" w:rsidP="00914F5A"/>
    <w:p w14:paraId="56F3132A" w14:textId="77777777" w:rsidR="00914F5A" w:rsidRDefault="00914F5A" w:rsidP="00914F5A"/>
    <w:p w14:paraId="56F3132B" w14:textId="77777777" w:rsidR="00914F5A" w:rsidRDefault="00914F5A" w:rsidP="00914F5A"/>
    <w:p w14:paraId="56F3132C" w14:textId="77777777" w:rsidR="00914F5A" w:rsidRDefault="00914F5A" w:rsidP="00914F5A"/>
    <w:p w14:paraId="56F3132D" w14:textId="77777777" w:rsidR="00914F5A" w:rsidRDefault="00914F5A" w:rsidP="00914F5A"/>
    <w:p w14:paraId="56F3132E" w14:textId="77777777" w:rsidR="00914F5A" w:rsidRDefault="00914F5A" w:rsidP="00914F5A"/>
    <w:p w14:paraId="56F3132F" w14:textId="77777777" w:rsidR="00797A33" w:rsidRDefault="00797A33" w:rsidP="00914F5A"/>
    <w:p w14:paraId="56F31330" w14:textId="77777777" w:rsidR="00797A33" w:rsidRDefault="00797A33" w:rsidP="00914F5A"/>
    <w:p w14:paraId="56F31331" w14:textId="77777777" w:rsidR="00797A33" w:rsidRDefault="00797A33" w:rsidP="00914F5A"/>
    <w:p w14:paraId="56F31332" w14:textId="77777777" w:rsidR="00797A33" w:rsidRDefault="00797A33" w:rsidP="00914F5A"/>
    <w:p w14:paraId="56F31333" w14:textId="77777777" w:rsidR="00914F5A" w:rsidRDefault="00914F5A" w:rsidP="00914F5A"/>
    <w:p w14:paraId="56F31334" w14:textId="77777777" w:rsidR="00914F5A" w:rsidRDefault="00914F5A" w:rsidP="00914F5A"/>
    <w:p w14:paraId="56F31335" w14:textId="77777777" w:rsidR="00914F5A" w:rsidRDefault="00914F5A" w:rsidP="00914F5A"/>
    <w:p w14:paraId="56F31336" w14:textId="77777777" w:rsidR="00914F5A" w:rsidRDefault="00914F5A" w:rsidP="00914F5A"/>
    <w:p w14:paraId="56F31337" w14:textId="77777777" w:rsidR="00914F5A" w:rsidRPr="00CF2F1B" w:rsidRDefault="00914F5A" w:rsidP="00914F5A">
      <w:pPr>
        <w:pStyle w:val="Heading1"/>
      </w:pPr>
      <w:bookmarkStart w:id="3" w:name="_Toc414802702"/>
      <w:bookmarkStart w:id="4" w:name="_Toc414814838"/>
      <w:bookmarkStart w:id="5" w:name="_Toc416346463"/>
      <w:r>
        <w:t>Total Breastfeeding Duration</w:t>
      </w:r>
      <w:r w:rsidRPr="00CF2F1B">
        <w:t xml:space="preserve"> and </w:t>
      </w:r>
      <w:bookmarkEnd w:id="3"/>
      <w:bookmarkEnd w:id="4"/>
      <w:r>
        <w:t>Food Allergy</w:t>
      </w:r>
      <w:bookmarkEnd w:id="5"/>
    </w:p>
    <w:p w14:paraId="56F31338" w14:textId="77777777" w:rsidR="00914F5A" w:rsidRPr="00DA7451" w:rsidRDefault="00914F5A" w:rsidP="00914F5A">
      <w:pPr>
        <w:pStyle w:val="Heading2"/>
      </w:pPr>
      <w:bookmarkStart w:id="6" w:name="_Toc414783980"/>
      <w:bookmarkStart w:id="7" w:name="_Toc414802703"/>
      <w:bookmarkStart w:id="8" w:name="_Toc414814839"/>
      <w:bookmarkStart w:id="9" w:name="_Toc416346464"/>
      <w:r>
        <w:t>Ove</w:t>
      </w:r>
      <w:r w:rsidRPr="00C01352">
        <w:t>rall characteristics of studies, risk of bias and summary of result</w:t>
      </w:r>
      <w:r>
        <w:t>s</w:t>
      </w:r>
      <w:bookmarkEnd w:id="6"/>
      <w:bookmarkEnd w:id="7"/>
      <w:bookmarkEnd w:id="8"/>
      <w:bookmarkEnd w:id="9"/>
    </w:p>
    <w:p w14:paraId="56F31339" w14:textId="77777777" w:rsidR="00914F5A" w:rsidRDefault="00C954EE" w:rsidP="00914F5A">
      <w:pPr>
        <w:spacing w:before="240" w:after="240" w:line="360" w:lineRule="auto"/>
        <w:jc w:val="both"/>
      </w:pPr>
      <w:r>
        <w:fldChar w:fldCharType="begin"/>
      </w:r>
      <w:r w:rsidR="00797A33">
        <w:instrText xml:space="preserve"> REF _Ref419481912 \h </w:instrText>
      </w:r>
      <w:r>
        <w:fldChar w:fldCharType="separate"/>
      </w:r>
      <w:r w:rsidR="00C32151">
        <w:t xml:space="preserve">Table </w:t>
      </w:r>
      <w:r w:rsidR="00C32151">
        <w:rPr>
          <w:noProof/>
        </w:rPr>
        <w:t>1</w:t>
      </w:r>
      <w:r>
        <w:fldChar w:fldCharType="end"/>
      </w:r>
      <w:r w:rsidR="00914F5A">
        <w:t xml:space="preserve"> describes the main characteristics of the studies analysed in this report. A total of 18 observational studies, and no intervention studies, reported the association between duration of breastfeeding and risk of Food Allergy (FA). Of these, 11 were prospective cohort studies, 1 nested case-control, 1 cross-sectional study and 4 case-control studies. Over half of the studies (n=12) are from Europe – others are from North America (n=2), Australasia (n=3), and Africa (n=1). Overall, valid data on Total Breastfeeding Duration in the first 2 years of life (TBF) and FA risk were available from over 72,000 subjects. Information on FA was obtained mainly from a medical assessment in 10 studies, via parental report in 4 studies and supervised oral food challenge in 4 studies. With regards to time of outcome diagnosis, 14 studies explored the association between TBF duration and FA in the first 5 years of life, where FA and anaphylaxis are most common, and 4 evaluated FA in older children or adolescents. Twelve studies used interview or questionnaire to assess the exposure (TBF), 2 studies assessed medical records only and in 3 studies the method of exposure assessment was unclear.</w:t>
      </w:r>
    </w:p>
    <w:p w14:paraId="56F3133A" w14:textId="77777777" w:rsidR="00914F5A" w:rsidRDefault="00914F5A" w:rsidP="00914F5A">
      <w:pPr>
        <w:spacing w:line="360" w:lineRule="auto"/>
        <w:jc w:val="both"/>
      </w:pPr>
      <w:r>
        <w:t xml:space="preserve">Risk of bias was assessed using the NICE Methodological checklists for cohort and case-control studies. </w:t>
      </w:r>
      <w:r w:rsidR="00C954EE">
        <w:fldChar w:fldCharType="begin"/>
      </w:r>
      <w:r w:rsidR="00797A33">
        <w:instrText xml:space="preserve"> REF _Ref419481927 \h </w:instrText>
      </w:r>
      <w:r w:rsidR="00C954EE">
        <w:fldChar w:fldCharType="separate"/>
      </w:r>
      <w:r w:rsidR="00C32151">
        <w:t xml:space="preserve">Figure </w:t>
      </w:r>
      <w:r w:rsidR="00C32151">
        <w:rPr>
          <w:noProof/>
        </w:rPr>
        <w:t>1</w:t>
      </w:r>
      <w:r w:rsidR="00C954EE">
        <w:fldChar w:fldCharType="end"/>
      </w:r>
      <w:r>
        <w:t xml:space="preserve"> illustrates the distribution of bias across the five main methodological areas of the studies. Over half of studies had a high risk of bias, most commonly due to lack of adjustment for confounding bias i.e. no adjusted data presented. Over a quarter of studies had an ‘unclear’ overall risk of bias, for varied reasons. Risk of conflict of interest was generally assessed as low.</w:t>
      </w:r>
    </w:p>
    <w:p w14:paraId="56F3133B" w14:textId="77777777" w:rsidR="00914F5A" w:rsidRDefault="00914F5A" w:rsidP="00914F5A">
      <w:pPr>
        <w:spacing w:line="360" w:lineRule="auto"/>
        <w:jc w:val="both"/>
      </w:pPr>
    </w:p>
    <w:p w14:paraId="56F3133C" w14:textId="77777777" w:rsidR="00AD410D" w:rsidRDefault="00914F5A" w:rsidP="00914F5A">
      <w:pPr>
        <w:spacing w:line="360" w:lineRule="auto"/>
        <w:jc w:val="both"/>
      </w:pPr>
      <w:r>
        <w:t xml:space="preserve">Where data were available, five levels of comparison were used to assess the risk of FA according to TBF duration, namely ‘any (including ever) vs. never’, ‘≥1-2 months vs. &lt;1-2 months’, ‘≥3-4 months vs. &lt;3-4 months’, ‘≥5-7 months vs. &lt;5-7 months’, and ‘≥8-12 months vs. &lt;8-12 months’. </w:t>
      </w:r>
    </w:p>
    <w:p w14:paraId="56F3133D" w14:textId="77777777" w:rsidR="00AD410D" w:rsidRDefault="00AD410D" w:rsidP="00914F5A">
      <w:pPr>
        <w:spacing w:line="360" w:lineRule="auto"/>
        <w:jc w:val="both"/>
      </w:pPr>
    </w:p>
    <w:p w14:paraId="56F3133E" w14:textId="77777777" w:rsidR="00AD410D" w:rsidRDefault="00AD410D">
      <w:pPr>
        <w:spacing w:after="200" w:line="276" w:lineRule="auto"/>
        <w:rPr>
          <w:i/>
        </w:rPr>
      </w:pPr>
      <w:r>
        <w:rPr>
          <w:i/>
        </w:rPr>
        <w:br w:type="page"/>
      </w:r>
    </w:p>
    <w:p w14:paraId="56F3133F" w14:textId="77777777" w:rsidR="00AD410D" w:rsidRPr="00AD410D" w:rsidRDefault="00AD410D" w:rsidP="00914F5A">
      <w:pPr>
        <w:spacing w:line="360" w:lineRule="auto"/>
        <w:jc w:val="both"/>
        <w:rPr>
          <w:i/>
        </w:rPr>
      </w:pPr>
      <w:r w:rsidRPr="00AD410D">
        <w:rPr>
          <w:i/>
        </w:rPr>
        <w:lastRenderedPageBreak/>
        <w:t>Main Findings</w:t>
      </w:r>
    </w:p>
    <w:p w14:paraId="56F31340" w14:textId="77777777" w:rsidR="00914F5A" w:rsidRDefault="00914F5A" w:rsidP="00914F5A">
      <w:pPr>
        <w:spacing w:line="360" w:lineRule="auto"/>
        <w:jc w:val="both"/>
      </w:pPr>
      <w:r>
        <w:t xml:space="preserve">In general there were only small numbers of studies with </w:t>
      </w:r>
      <w:r w:rsidR="00AD410D">
        <w:t xml:space="preserve">data </w:t>
      </w:r>
      <w:r>
        <w:t>available, and several analyses were restricted to studies with high risk of bias. Two large prospective studies found significantly increased risk of FA in breastfed compared to never breastfed children (</w:t>
      </w:r>
      <w:r w:rsidR="00C954EE">
        <w:fldChar w:fldCharType="begin"/>
      </w:r>
      <w:r w:rsidR="00797A33">
        <w:instrText xml:space="preserve"> REF _Ref419481937 \h </w:instrText>
      </w:r>
      <w:r w:rsidR="00C954EE">
        <w:fldChar w:fldCharType="separate"/>
      </w:r>
      <w:r w:rsidR="00C32151">
        <w:t xml:space="preserve">Figure </w:t>
      </w:r>
      <w:r w:rsidR="00C32151">
        <w:rPr>
          <w:noProof/>
        </w:rPr>
        <w:t>2</w:t>
      </w:r>
      <w:r w:rsidR="00C954EE">
        <w:fldChar w:fldCharType="end"/>
      </w:r>
      <w:r>
        <w:t>) OR 1.57 (1.28, 1.93), with high statistical heterogeneity (I</w:t>
      </w:r>
      <w:r w:rsidRPr="00A10ED0">
        <w:rPr>
          <w:vertAlign w:val="superscript"/>
        </w:rPr>
        <w:t>2</w:t>
      </w:r>
      <w:r>
        <w:t>=63%) which may be explained by appropriate adjustment for confounders in one study and not the other. Two additional studies reported data that could be used to calculate OR for peanut and/or other nut allergy in infants breastfed versus not breastfed, and found increased risk of peanut/nut FA in breastfed infants in unadjusted analyses, but not in adjusted analyses. Other studies did not support a relationship between different durations of TBF and FA, or TBF ever/never and allergy to specific foods CM, Egg or PN. However numbers of studies and participants were low for such analyses. Stratified and subgroup analyses and Funnel plots were not undertaken due to small numbers of studies in individual meta-analyses.</w:t>
      </w:r>
    </w:p>
    <w:p w14:paraId="56F31341" w14:textId="77777777" w:rsidR="00797A33" w:rsidRDefault="00797A33" w:rsidP="00914F5A">
      <w:pPr>
        <w:spacing w:line="360" w:lineRule="auto"/>
        <w:jc w:val="both"/>
      </w:pPr>
    </w:p>
    <w:p w14:paraId="56F31342" w14:textId="77777777" w:rsidR="00914F5A" w:rsidRDefault="00AD410D" w:rsidP="00914F5A">
      <w:pPr>
        <w:spacing w:line="360" w:lineRule="auto"/>
        <w:jc w:val="both"/>
      </w:pPr>
      <w:r>
        <w:t xml:space="preserve">In summary we </w:t>
      </w:r>
      <w:r w:rsidR="00914F5A">
        <w:t xml:space="preserve">found weak evidence that FA may be more common in breastfed children. To our knowledge neither of the relevant studies excluded FA occurring during breastfeeding, in order to reduce the possibility that breastfeeding is prolonged due to the initiation of FA symptoms. Given the type and quality of the studies, these data provide </w:t>
      </w:r>
      <w:r>
        <w:t>no consistent</w:t>
      </w:r>
      <w:r w:rsidR="00914F5A">
        <w:t xml:space="preserve"> evidence </w:t>
      </w:r>
      <w:r>
        <w:t xml:space="preserve">(GRADE -2; inconsistency, study quality) </w:t>
      </w:r>
      <w:r w:rsidR="00914F5A">
        <w:t>for a causal relationship between TBF duration and FA, and further work is needed to understand the relationship between breastfeeding and FA.</w:t>
      </w:r>
    </w:p>
    <w:p w14:paraId="56F31343" w14:textId="77777777" w:rsidR="00914F5A" w:rsidRDefault="00914F5A" w:rsidP="00914F5A">
      <w:pPr>
        <w:spacing w:line="360" w:lineRule="auto"/>
        <w:jc w:val="both"/>
        <w:sectPr w:rsidR="00914F5A" w:rsidSect="00D35145">
          <w:headerReference w:type="default" r:id="rId9"/>
          <w:footerReference w:type="default" r:id="rId10"/>
          <w:pgSz w:w="11906" w:h="16838"/>
          <w:pgMar w:top="1440" w:right="1286" w:bottom="1440" w:left="1800" w:header="720" w:footer="720" w:gutter="0"/>
          <w:cols w:space="720"/>
          <w:docGrid w:linePitch="360"/>
        </w:sectPr>
      </w:pPr>
      <w:r>
        <w:t xml:space="preserve"> </w:t>
      </w:r>
    </w:p>
    <w:p w14:paraId="56F31344" w14:textId="77777777" w:rsidR="00914F5A" w:rsidRPr="00B378C3" w:rsidRDefault="00914F5A" w:rsidP="00914F5A">
      <w:pPr>
        <w:pStyle w:val="Caption"/>
        <w:rPr>
          <w:rFonts w:cs="Times New Roman"/>
          <w:b w:val="0"/>
          <w:szCs w:val="24"/>
        </w:rPr>
      </w:pPr>
      <w:bookmarkStart w:id="10" w:name="_Ref419481912"/>
      <w:bookmarkStart w:id="11" w:name="_Toc419747560"/>
      <w:r>
        <w:lastRenderedPageBreak/>
        <w:t xml:space="preserve">Table </w:t>
      </w:r>
      <w:fldSimple w:instr=" SEQ Table \* ARABIC ">
        <w:r w:rsidR="00C32151">
          <w:rPr>
            <w:noProof/>
          </w:rPr>
          <w:t>1</w:t>
        </w:r>
      </w:fldSimple>
      <w:bookmarkEnd w:id="10"/>
      <w:r>
        <w:t xml:space="preserve"> </w:t>
      </w:r>
      <w:r w:rsidRPr="00B378C3">
        <w:rPr>
          <w:rFonts w:cs="Times New Roman"/>
          <w:szCs w:val="24"/>
        </w:rPr>
        <w:t xml:space="preserve">Characteristics of included studies evaluating </w:t>
      </w:r>
      <w:r>
        <w:rPr>
          <w:rFonts w:cs="Times New Roman"/>
          <w:szCs w:val="24"/>
        </w:rPr>
        <w:t>TBF</w:t>
      </w:r>
      <w:r w:rsidRPr="00B378C3">
        <w:rPr>
          <w:rFonts w:cs="Times New Roman"/>
          <w:szCs w:val="24"/>
        </w:rPr>
        <w:t xml:space="preserve"> </w:t>
      </w:r>
      <w:r>
        <w:rPr>
          <w:rFonts w:cs="Times New Roman"/>
          <w:szCs w:val="24"/>
        </w:rPr>
        <w:t xml:space="preserve">duration </w:t>
      </w:r>
      <w:r w:rsidRPr="00B378C3">
        <w:rPr>
          <w:rFonts w:cs="Times New Roman"/>
          <w:szCs w:val="24"/>
        </w:rPr>
        <w:t xml:space="preserve">and </w:t>
      </w:r>
      <w:r>
        <w:t>food allergy</w:t>
      </w:r>
      <w:bookmarkEnd w:id="11"/>
    </w:p>
    <w:tbl>
      <w:tblPr>
        <w:tblW w:w="14459"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43"/>
        <w:gridCol w:w="1134"/>
        <w:gridCol w:w="992"/>
        <w:gridCol w:w="1134"/>
        <w:gridCol w:w="1276"/>
        <w:gridCol w:w="1985"/>
        <w:gridCol w:w="1134"/>
        <w:gridCol w:w="4961"/>
      </w:tblGrid>
      <w:tr w:rsidR="00914F5A" w14:paraId="56F3134D" w14:textId="77777777" w:rsidTr="00D35145">
        <w:trPr>
          <w:trHeight w:val="900"/>
          <w:tblHeader/>
        </w:trPr>
        <w:tc>
          <w:tcPr>
            <w:tcW w:w="1843" w:type="dxa"/>
            <w:shd w:val="clear" w:color="000000" w:fill="D9D9D9"/>
            <w:vAlign w:val="center"/>
            <w:hideMark/>
          </w:tcPr>
          <w:p w14:paraId="56F31345" w14:textId="77777777" w:rsidR="00914F5A" w:rsidRDefault="00914F5A" w:rsidP="00D35145">
            <w:pPr>
              <w:jc w:val="center"/>
              <w:rPr>
                <w:b/>
                <w:bCs/>
              </w:rPr>
            </w:pPr>
            <w:r>
              <w:rPr>
                <w:b/>
                <w:bCs/>
                <w:sz w:val="22"/>
                <w:szCs w:val="22"/>
              </w:rPr>
              <w:t>First Author &amp; Publication Year</w:t>
            </w:r>
          </w:p>
        </w:tc>
        <w:tc>
          <w:tcPr>
            <w:tcW w:w="1134" w:type="dxa"/>
            <w:shd w:val="clear" w:color="000000" w:fill="D9D9D9"/>
            <w:vAlign w:val="center"/>
          </w:tcPr>
          <w:p w14:paraId="56F31346" w14:textId="77777777" w:rsidR="00914F5A" w:rsidRDefault="00914F5A" w:rsidP="00D35145">
            <w:pPr>
              <w:jc w:val="center"/>
              <w:rPr>
                <w:b/>
                <w:bCs/>
                <w:color w:val="000000"/>
              </w:rPr>
            </w:pPr>
            <w:r>
              <w:rPr>
                <w:b/>
                <w:bCs/>
                <w:color w:val="000000"/>
                <w:sz w:val="22"/>
                <w:szCs w:val="22"/>
              </w:rPr>
              <w:t>N/n cases</w:t>
            </w:r>
          </w:p>
        </w:tc>
        <w:tc>
          <w:tcPr>
            <w:tcW w:w="992" w:type="dxa"/>
            <w:shd w:val="clear" w:color="000000" w:fill="D9D9D9"/>
            <w:noWrap/>
            <w:vAlign w:val="center"/>
            <w:hideMark/>
          </w:tcPr>
          <w:p w14:paraId="56F31347" w14:textId="77777777" w:rsidR="00914F5A" w:rsidRDefault="00914F5A" w:rsidP="00D35145">
            <w:pPr>
              <w:jc w:val="center"/>
              <w:rPr>
                <w:b/>
                <w:bCs/>
              </w:rPr>
            </w:pPr>
            <w:r>
              <w:rPr>
                <w:b/>
                <w:bCs/>
                <w:sz w:val="22"/>
                <w:szCs w:val="22"/>
              </w:rPr>
              <w:t>Design</w:t>
            </w:r>
          </w:p>
        </w:tc>
        <w:tc>
          <w:tcPr>
            <w:tcW w:w="1134" w:type="dxa"/>
            <w:shd w:val="clear" w:color="000000" w:fill="D9D9D9"/>
            <w:vAlign w:val="center"/>
          </w:tcPr>
          <w:p w14:paraId="56F31348" w14:textId="77777777" w:rsidR="00914F5A" w:rsidRDefault="00914F5A" w:rsidP="00D35145">
            <w:pPr>
              <w:jc w:val="center"/>
              <w:rPr>
                <w:b/>
                <w:bCs/>
              </w:rPr>
            </w:pPr>
            <w:r>
              <w:rPr>
                <w:b/>
                <w:bCs/>
                <w:sz w:val="22"/>
                <w:szCs w:val="22"/>
              </w:rPr>
              <w:t>Country</w:t>
            </w:r>
          </w:p>
        </w:tc>
        <w:tc>
          <w:tcPr>
            <w:tcW w:w="1276" w:type="dxa"/>
            <w:shd w:val="clear" w:color="000000" w:fill="D9D9D9"/>
            <w:vAlign w:val="center"/>
            <w:hideMark/>
          </w:tcPr>
          <w:p w14:paraId="56F31349" w14:textId="77777777" w:rsidR="00914F5A" w:rsidRDefault="00914F5A" w:rsidP="00D35145">
            <w:pPr>
              <w:jc w:val="center"/>
              <w:rPr>
                <w:b/>
                <w:bCs/>
              </w:rPr>
            </w:pPr>
            <w:r>
              <w:rPr>
                <w:b/>
                <w:bCs/>
                <w:sz w:val="22"/>
                <w:szCs w:val="22"/>
              </w:rPr>
              <w:t>Exposure assessment</w:t>
            </w:r>
          </w:p>
        </w:tc>
        <w:tc>
          <w:tcPr>
            <w:tcW w:w="1985" w:type="dxa"/>
            <w:shd w:val="clear" w:color="000000" w:fill="D9D9D9"/>
            <w:vAlign w:val="center"/>
            <w:hideMark/>
          </w:tcPr>
          <w:p w14:paraId="56F3134A" w14:textId="77777777" w:rsidR="00914F5A" w:rsidRDefault="00914F5A" w:rsidP="00D35145">
            <w:pPr>
              <w:jc w:val="center"/>
              <w:rPr>
                <w:b/>
                <w:bCs/>
              </w:rPr>
            </w:pPr>
            <w:r>
              <w:rPr>
                <w:b/>
                <w:bCs/>
                <w:sz w:val="22"/>
                <w:szCs w:val="22"/>
              </w:rPr>
              <w:t>Method of outcome assessment</w:t>
            </w:r>
          </w:p>
        </w:tc>
        <w:tc>
          <w:tcPr>
            <w:tcW w:w="1134" w:type="dxa"/>
            <w:shd w:val="clear" w:color="000000" w:fill="D9D9D9"/>
            <w:vAlign w:val="center"/>
            <w:hideMark/>
          </w:tcPr>
          <w:p w14:paraId="56F3134B" w14:textId="77777777" w:rsidR="00914F5A" w:rsidRDefault="00914F5A" w:rsidP="00D35145">
            <w:pPr>
              <w:jc w:val="center"/>
              <w:rPr>
                <w:b/>
                <w:bCs/>
              </w:rPr>
            </w:pPr>
            <w:r>
              <w:rPr>
                <w:b/>
                <w:bCs/>
                <w:sz w:val="22"/>
                <w:szCs w:val="22"/>
              </w:rPr>
              <w:t>Age at outcome (years)</w:t>
            </w:r>
          </w:p>
        </w:tc>
        <w:tc>
          <w:tcPr>
            <w:tcW w:w="4961" w:type="dxa"/>
            <w:shd w:val="clear" w:color="000000" w:fill="D9D9D9"/>
            <w:vAlign w:val="center"/>
            <w:hideMark/>
          </w:tcPr>
          <w:p w14:paraId="56F3134C" w14:textId="77777777" w:rsidR="00914F5A" w:rsidRDefault="00914F5A" w:rsidP="00D35145">
            <w:pPr>
              <w:jc w:val="center"/>
              <w:rPr>
                <w:b/>
                <w:bCs/>
              </w:rPr>
            </w:pPr>
            <w:r>
              <w:rPr>
                <w:b/>
                <w:bCs/>
                <w:sz w:val="22"/>
                <w:szCs w:val="22"/>
              </w:rPr>
              <w:t>Population characteristics</w:t>
            </w:r>
          </w:p>
        </w:tc>
      </w:tr>
      <w:tr w:rsidR="00914F5A" w14:paraId="56F31356" w14:textId="77777777" w:rsidTr="00D35145">
        <w:trPr>
          <w:trHeight w:val="900"/>
        </w:trPr>
        <w:tc>
          <w:tcPr>
            <w:tcW w:w="1843" w:type="dxa"/>
            <w:shd w:val="clear" w:color="000000" w:fill="D9D9D9"/>
            <w:vAlign w:val="center"/>
            <w:hideMark/>
          </w:tcPr>
          <w:p w14:paraId="56F3134E" w14:textId="77777777" w:rsidR="00914F5A" w:rsidRDefault="00914F5A" w:rsidP="005722E6">
            <w:pPr>
              <w:jc w:val="center"/>
            </w:pPr>
            <w:proofErr w:type="spellStart"/>
            <w:r>
              <w:rPr>
                <w:sz w:val="22"/>
                <w:szCs w:val="22"/>
              </w:rPr>
              <w:t>Hesselmar</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 w:tooltip="Hesselmar, 2010 #8215" w:history="1">
              <w:r w:rsidR="005722E6">
                <w:rPr>
                  <w:noProof/>
                  <w:sz w:val="22"/>
                  <w:szCs w:val="22"/>
                </w:rPr>
                <w:t>1</w:t>
              </w:r>
            </w:hyperlink>
            <w:r w:rsidR="005722E6">
              <w:rPr>
                <w:noProof/>
                <w:sz w:val="22"/>
                <w:szCs w:val="22"/>
              </w:rPr>
              <w:t>)</w:t>
            </w:r>
            <w:r w:rsidR="00C954EE">
              <w:rPr>
                <w:sz w:val="22"/>
                <w:szCs w:val="22"/>
              </w:rPr>
              <w:fldChar w:fldCharType="end"/>
            </w:r>
          </w:p>
        </w:tc>
        <w:tc>
          <w:tcPr>
            <w:tcW w:w="1134" w:type="dxa"/>
            <w:vAlign w:val="center"/>
          </w:tcPr>
          <w:p w14:paraId="56F3134F" w14:textId="77777777" w:rsidR="00914F5A" w:rsidRDefault="00914F5A" w:rsidP="00D35145">
            <w:pPr>
              <w:jc w:val="center"/>
            </w:pPr>
            <w:r>
              <w:rPr>
                <w:sz w:val="22"/>
                <w:szCs w:val="22"/>
              </w:rPr>
              <w:t>184/14</w:t>
            </w:r>
          </w:p>
        </w:tc>
        <w:tc>
          <w:tcPr>
            <w:tcW w:w="992" w:type="dxa"/>
            <w:shd w:val="clear" w:color="auto" w:fill="auto"/>
            <w:vAlign w:val="center"/>
            <w:hideMark/>
          </w:tcPr>
          <w:p w14:paraId="56F31350" w14:textId="77777777" w:rsidR="00914F5A" w:rsidRDefault="00914F5A" w:rsidP="00D35145">
            <w:pPr>
              <w:jc w:val="center"/>
            </w:pPr>
            <w:r>
              <w:rPr>
                <w:sz w:val="22"/>
                <w:szCs w:val="22"/>
              </w:rPr>
              <w:t>PC</w:t>
            </w:r>
          </w:p>
        </w:tc>
        <w:tc>
          <w:tcPr>
            <w:tcW w:w="1134" w:type="dxa"/>
            <w:vAlign w:val="center"/>
          </w:tcPr>
          <w:p w14:paraId="56F31351" w14:textId="77777777" w:rsidR="00914F5A" w:rsidRDefault="00914F5A" w:rsidP="00D35145">
            <w:pPr>
              <w:jc w:val="center"/>
            </w:pPr>
            <w:r>
              <w:rPr>
                <w:sz w:val="22"/>
                <w:szCs w:val="22"/>
              </w:rPr>
              <w:t>Sweden</w:t>
            </w:r>
          </w:p>
        </w:tc>
        <w:tc>
          <w:tcPr>
            <w:tcW w:w="1276" w:type="dxa"/>
            <w:shd w:val="clear" w:color="auto" w:fill="auto"/>
            <w:noWrap/>
            <w:vAlign w:val="center"/>
            <w:hideMark/>
          </w:tcPr>
          <w:p w14:paraId="56F31352" w14:textId="77777777" w:rsidR="00914F5A" w:rsidRDefault="00914F5A" w:rsidP="00D35145">
            <w:pPr>
              <w:jc w:val="center"/>
            </w:pPr>
            <w:r>
              <w:rPr>
                <w:sz w:val="22"/>
                <w:szCs w:val="22"/>
              </w:rPr>
              <w:t>I</w:t>
            </w:r>
          </w:p>
        </w:tc>
        <w:tc>
          <w:tcPr>
            <w:tcW w:w="1985" w:type="dxa"/>
            <w:shd w:val="clear" w:color="auto" w:fill="auto"/>
            <w:vAlign w:val="center"/>
            <w:hideMark/>
          </w:tcPr>
          <w:p w14:paraId="56F31353" w14:textId="77777777" w:rsidR="00914F5A" w:rsidRDefault="00914F5A" w:rsidP="00D35145">
            <w:pPr>
              <w:jc w:val="center"/>
            </w:pPr>
            <w:r>
              <w:rPr>
                <w:sz w:val="22"/>
                <w:szCs w:val="22"/>
              </w:rPr>
              <w:t>Physician assessment: history +/- investigations</w:t>
            </w:r>
          </w:p>
        </w:tc>
        <w:tc>
          <w:tcPr>
            <w:tcW w:w="1134" w:type="dxa"/>
            <w:shd w:val="clear" w:color="auto" w:fill="auto"/>
            <w:noWrap/>
            <w:vAlign w:val="center"/>
            <w:hideMark/>
          </w:tcPr>
          <w:p w14:paraId="56F31354" w14:textId="77777777" w:rsidR="00914F5A" w:rsidRDefault="00914F5A" w:rsidP="00D35145">
            <w:pPr>
              <w:jc w:val="center"/>
            </w:pPr>
            <w:r>
              <w:rPr>
                <w:sz w:val="22"/>
                <w:szCs w:val="22"/>
              </w:rPr>
              <w:t>0.5, 1.5</w:t>
            </w:r>
          </w:p>
        </w:tc>
        <w:tc>
          <w:tcPr>
            <w:tcW w:w="4961" w:type="dxa"/>
            <w:shd w:val="clear" w:color="auto" w:fill="auto"/>
            <w:vAlign w:val="center"/>
            <w:hideMark/>
          </w:tcPr>
          <w:p w14:paraId="56F31355" w14:textId="77777777" w:rsidR="00914F5A" w:rsidRDefault="00914F5A" w:rsidP="00D35145">
            <w:pPr>
              <w:jc w:val="center"/>
            </w:pPr>
            <w:r>
              <w:rPr>
                <w:sz w:val="22"/>
                <w:szCs w:val="22"/>
              </w:rPr>
              <w:t>ALLERGYFLORA. Population based cohort of mainly high risk infants recruited from antenatal clinics 1998-2003</w:t>
            </w:r>
          </w:p>
        </w:tc>
      </w:tr>
      <w:tr w:rsidR="00914F5A" w14:paraId="56F31360" w14:textId="77777777" w:rsidTr="00D35145">
        <w:trPr>
          <w:trHeight w:val="900"/>
        </w:trPr>
        <w:tc>
          <w:tcPr>
            <w:tcW w:w="1843" w:type="dxa"/>
            <w:shd w:val="clear" w:color="000000" w:fill="D9D9D9"/>
            <w:vAlign w:val="center"/>
            <w:hideMark/>
          </w:tcPr>
          <w:p w14:paraId="56F31357" w14:textId="77777777" w:rsidR="00914F5A" w:rsidRDefault="00914F5A" w:rsidP="005722E6">
            <w:pPr>
              <w:jc w:val="center"/>
            </w:pPr>
            <w:r>
              <w:rPr>
                <w:sz w:val="22"/>
                <w:szCs w:val="22"/>
              </w:rPr>
              <w:t xml:space="preserve">Lack, 2003 </w:t>
            </w:r>
            <w:r w:rsidR="00C954EE">
              <w:rPr>
                <w:sz w:val="22"/>
                <w:szCs w:val="22"/>
              </w:rPr>
              <w:fldChar w:fldCharType="begin"/>
            </w:r>
            <w:r w:rsidR="005722E6">
              <w:rPr>
                <w:sz w:val="22"/>
                <w:szCs w:val="22"/>
              </w:rPr>
              <w:instrText xml:space="preserve"> ADDIN EN.CITE &lt;EndNote&gt;&lt;Cite&gt;&lt;Author&gt;Lack&lt;/Author&gt;&lt;Year&gt;2003&lt;/Year&gt;&lt;RecNum&gt;811&lt;/RecNum&gt;&lt;DisplayText&gt;(2)&lt;/DisplayText&gt;&lt;record&gt;&lt;rec-number&gt;811&lt;/rec-number&gt;&lt;foreign-keys&gt;&lt;key app="EN" db-id="29zaex0z25d5xfe99wuvfw9msvt2xetd0a25" timestamp="0"&gt;811&lt;/key&gt;&lt;/foreign-keys&gt;&lt;ref-type name="Journal Article"&gt;17&lt;/ref-type&gt;&lt;contributors&gt;&lt;authors&gt;&lt;author&gt;Lack, G.&lt;/author&gt;&lt;author&gt;Fox, D.&lt;/author&gt;&lt;author&gt;Northstone, K.&lt;/author&gt;&lt;author&gt;Golding, J.&lt;/author&gt;&lt;author&gt;Avon Longitudinal Study of, Parents&lt;/author&gt;&lt;author&gt;Children Study, Team&lt;/author&gt;&lt;/authors&gt;&lt;/contributors&gt;&lt;auth-address&gt;Department of Paediatric Allergy and Immunology, St. Mary&amp;apos;s Hospital at Imperial College, London, United Kingdom.&lt;/auth-address&gt;&lt;titles&gt;&lt;title&gt;Factors associated with the development of peanut allergy in childhood&lt;/title&gt;&lt;secondary-title&gt;New England Journal of Medicine&lt;/secondary-title&gt;&lt;/titles&gt;&lt;pages&gt;977-85&lt;/pages&gt;&lt;volume&gt;348&lt;/volume&gt;&lt;number&gt;11&lt;/number&gt;&lt;dates&gt;&lt;year&gt;2003&lt;/year&gt;&lt;/dates&gt;&lt;accession-num&gt;12637607&lt;/accession-num&gt;&lt;work-type&gt;Research Support, Non-U.S. Gov&amp;apos;t&lt;/work-type&gt;&lt;urls&gt;&lt;related-urls&gt;&lt;url&gt;http://ovidsp.ovid.com/ovidweb.cgi?T=JS&amp;amp;CSC=Y&amp;amp;NEWS=N&amp;amp;PAGE=fulltext&amp;amp;D=med4&amp;amp;AN=12637607&lt;/url&gt;&lt;url&gt;http://metalib.lib.ic.ac.uk:9003/sfx_local?sid=OVID&amp;amp;isbn=&amp;amp;issn=0028-4793&amp;amp;volume=348&amp;amp;issue=11&amp;amp;date=2003&amp;amp;title=New+England+Journal+of+Medicine&amp;amp;atitle=Factors+associated+with+the+development+of+peanut+allergy+in+childhood.&amp;amp;aulast=Lack+G&amp;amp;spage=977&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 w:tooltip="Lack, 2003 #811" w:history="1">
              <w:r w:rsidR="005722E6">
                <w:rPr>
                  <w:noProof/>
                  <w:sz w:val="22"/>
                  <w:szCs w:val="22"/>
                </w:rPr>
                <w:t>2</w:t>
              </w:r>
            </w:hyperlink>
            <w:r w:rsidR="005722E6">
              <w:rPr>
                <w:noProof/>
                <w:sz w:val="22"/>
                <w:szCs w:val="22"/>
              </w:rPr>
              <w:t>)</w:t>
            </w:r>
            <w:r w:rsidR="00C954EE">
              <w:rPr>
                <w:sz w:val="22"/>
                <w:szCs w:val="22"/>
              </w:rPr>
              <w:fldChar w:fldCharType="end"/>
            </w:r>
          </w:p>
        </w:tc>
        <w:tc>
          <w:tcPr>
            <w:tcW w:w="1134" w:type="dxa"/>
            <w:vAlign w:val="center"/>
          </w:tcPr>
          <w:p w14:paraId="56F31358" w14:textId="77777777" w:rsidR="00914F5A" w:rsidRDefault="00914F5A" w:rsidP="00D35145">
            <w:pPr>
              <w:jc w:val="center"/>
            </w:pPr>
            <w:r w:rsidRPr="00D22046">
              <w:rPr>
                <w:sz w:val="22"/>
                <w:szCs w:val="22"/>
              </w:rPr>
              <w:t>11179/</w:t>
            </w:r>
          </w:p>
          <w:p w14:paraId="56F31359" w14:textId="77777777" w:rsidR="00914F5A" w:rsidRDefault="00914F5A" w:rsidP="00D35145">
            <w:pPr>
              <w:jc w:val="center"/>
            </w:pPr>
            <w:r w:rsidRPr="00D22046">
              <w:rPr>
                <w:sz w:val="22"/>
                <w:szCs w:val="22"/>
              </w:rPr>
              <w:t>45(21)</w:t>
            </w:r>
          </w:p>
        </w:tc>
        <w:tc>
          <w:tcPr>
            <w:tcW w:w="992" w:type="dxa"/>
            <w:shd w:val="clear" w:color="auto" w:fill="auto"/>
            <w:vAlign w:val="center"/>
            <w:hideMark/>
          </w:tcPr>
          <w:p w14:paraId="56F3135A" w14:textId="77777777" w:rsidR="00914F5A" w:rsidRDefault="00914F5A" w:rsidP="00D35145">
            <w:pPr>
              <w:jc w:val="center"/>
            </w:pPr>
            <w:r>
              <w:rPr>
                <w:sz w:val="22"/>
                <w:szCs w:val="22"/>
              </w:rPr>
              <w:t>PC</w:t>
            </w:r>
          </w:p>
        </w:tc>
        <w:tc>
          <w:tcPr>
            <w:tcW w:w="1134" w:type="dxa"/>
            <w:vAlign w:val="center"/>
          </w:tcPr>
          <w:p w14:paraId="56F3135B" w14:textId="77777777" w:rsidR="00914F5A" w:rsidRDefault="00914F5A" w:rsidP="00D35145">
            <w:pPr>
              <w:jc w:val="center"/>
            </w:pPr>
            <w:r>
              <w:rPr>
                <w:sz w:val="22"/>
                <w:szCs w:val="22"/>
              </w:rPr>
              <w:t>UK</w:t>
            </w:r>
          </w:p>
        </w:tc>
        <w:tc>
          <w:tcPr>
            <w:tcW w:w="1276" w:type="dxa"/>
            <w:shd w:val="clear" w:color="auto" w:fill="auto"/>
            <w:noWrap/>
            <w:vAlign w:val="center"/>
            <w:hideMark/>
          </w:tcPr>
          <w:p w14:paraId="56F3135C" w14:textId="77777777" w:rsidR="00914F5A" w:rsidRDefault="00914F5A" w:rsidP="00D35145">
            <w:pPr>
              <w:jc w:val="center"/>
            </w:pPr>
            <w:r>
              <w:rPr>
                <w:sz w:val="22"/>
                <w:szCs w:val="22"/>
              </w:rPr>
              <w:t>Q/I</w:t>
            </w:r>
          </w:p>
        </w:tc>
        <w:tc>
          <w:tcPr>
            <w:tcW w:w="1985" w:type="dxa"/>
            <w:shd w:val="clear" w:color="auto" w:fill="auto"/>
            <w:vAlign w:val="center"/>
            <w:hideMark/>
          </w:tcPr>
          <w:p w14:paraId="56F3135D" w14:textId="77777777" w:rsidR="00914F5A" w:rsidRDefault="00914F5A" w:rsidP="00D35145">
            <w:pPr>
              <w:jc w:val="center"/>
            </w:pPr>
            <w:r w:rsidRPr="00900546">
              <w:rPr>
                <w:sz w:val="22"/>
                <w:szCs w:val="22"/>
              </w:rPr>
              <w:t xml:space="preserve">Parent report of food reaction </w:t>
            </w:r>
            <w:r>
              <w:rPr>
                <w:sz w:val="22"/>
                <w:szCs w:val="22"/>
              </w:rPr>
              <w:t>(DBPCFC)</w:t>
            </w:r>
          </w:p>
        </w:tc>
        <w:tc>
          <w:tcPr>
            <w:tcW w:w="1134" w:type="dxa"/>
            <w:shd w:val="clear" w:color="auto" w:fill="auto"/>
            <w:noWrap/>
            <w:vAlign w:val="center"/>
            <w:hideMark/>
          </w:tcPr>
          <w:p w14:paraId="56F3135E" w14:textId="77777777" w:rsidR="00914F5A" w:rsidRDefault="00914F5A" w:rsidP="00D35145">
            <w:pPr>
              <w:jc w:val="center"/>
            </w:pPr>
            <w:r>
              <w:rPr>
                <w:sz w:val="22"/>
                <w:szCs w:val="22"/>
              </w:rPr>
              <w:t>5.5</w:t>
            </w:r>
          </w:p>
        </w:tc>
        <w:tc>
          <w:tcPr>
            <w:tcW w:w="4961" w:type="dxa"/>
            <w:shd w:val="clear" w:color="auto" w:fill="auto"/>
            <w:vAlign w:val="center"/>
            <w:hideMark/>
          </w:tcPr>
          <w:p w14:paraId="56F3135F" w14:textId="77777777" w:rsidR="00914F5A" w:rsidRDefault="00914F5A" w:rsidP="00D35145">
            <w:pPr>
              <w:jc w:val="center"/>
            </w:pPr>
            <w:r>
              <w:rPr>
                <w:sz w:val="22"/>
                <w:szCs w:val="22"/>
              </w:rPr>
              <w:t>ALSPAC. Population based cohort of children born 1991-1992</w:t>
            </w:r>
          </w:p>
        </w:tc>
      </w:tr>
      <w:tr w:rsidR="00914F5A" w14:paraId="56F31369" w14:textId="77777777" w:rsidTr="00D35145">
        <w:trPr>
          <w:trHeight w:val="900"/>
        </w:trPr>
        <w:tc>
          <w:tcPr>
            <w:tcW w:w="1843" w:type="dxa"/>
            <w:shd w:val="clear" w:color="000000" w:fill="D9D9D9"/>
            <w:vAlign w:val="center"/>
            <w:hideMark/>
          </w:tcPr>
          <w:p w14:paraId="56F31361" w14:textId="77777777" w:rsidR="00914F5A" w:rsidRDefault="00914F5A" w:rsidP="005722E6">
            <w:pPr>
              <w:jc w:val="center"/>
            </w:pPr>
            <w:r>
              <w:rPr>
                <w:sz w:val="22"/>
                <w:szCs w:val="22"/>
              </w:rPr>
              <w:t xml:space="preserve">Kull, 2002 </w:t>
            </w:r>
            <w:r w:rsidR="00C954EE">
              <w:rPr>
                <w:sz w:val="22"/>
                <w:szCs w:val="22"/>
              </w:rPr>
              <w:fldChar w:fldCharType="begin"/>
            </w:r>
            <w:r w:rsidR="005722E6">
              <w:rPr>
                <w:sz w:val="22"/>
                <w:szCs w:val="22"/>
              </w:rPr>
              <w:instrText xml:space="preserve"> ADDIN EN.CITE &lt;EndNote&gt;&lt;Cite&gt;&lt;Author&gt;Kull&lt;/Author&gt;&lt;Year&gt;2002&lt;/Year&gt;&lt;RecNum&gt;793&lt;/RecNum&gt;&lt;DisplayText&gt;(3)&lt;/DisplayText&gt;&lt;record&gt;&lt;rec-number&gt;793&lt;/rec-number&gt;&lt;foreign-keys&gt;&lt;key app="EN" db-id="29zaex0z25d5xfe99wuvfw9msvt2xetd0a25" timestamp="0"&gt;793&lt;/key&gt;&lt;/foreign-keys&gt;&lt;ref-type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related-urls&gt;&lt;/urls&gt;&lt;custom2&gt;PMC1755833&lt;/custom2&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3" w:tooltip="Kull, 2002 #793" w:history="1">
              <w:r w:rsidR="005722E6">
                <w:rPr>
                  <w:noProof/>
                  <w:sz w:val="22"/>
                  <w:szCs w:val="22"/>
                </w:rPr>
                <w:t>3</w:t>
              </w:r>
            </w:hyperlink>
            <w:r w:rsidR="005722E6">
              <w:rPr>
                <w:noProof/>
                <w:sz w:val="22"/>
                <w:szCs w:val="22"/>
              </w:rPr>
              <w:t>)</w:t>
            </w:r>
            <w:r w:rsidR="00C954EE">
              <w:rPr>
                <w:sz w:val="22"/>
                <w:szCs w:val="22"/>
              </w:rPr>
              <w:fldChar w:fldCharType="end"/>
            </w:r>
          </w:p>
        </w:tc>
        <w:tc>
          <w:tcPr>
            <w:tcW w:w="1134" w:type="dxa"/>
            <w:vAlign w:val="center"/>
          </w:tcPr>
          <w:p w14:paraId="56F31362" w14:textId="77777777" w:rsidR="00914F5A" w:rsidRDefault="00914F5A" w:rsidP="00D35145">
            <w:pPr>
              <w:jc w:val="center"/>
            </w:pPr>
            <w:r>
              <w:rPr>
                <w:sz w:val="22"/>
                <w:szCs w:val="22"/>
              </w:rPr>
              <w:t>3790/768</w:t>
            </w:r>
          </w:p>
        </w:tc>
        <w:tc>
          <w:tcPr>
            <w:tcW w:w="992" w:type="dxa"/>
            <w:shd w:val="clear" w:color="auto" w:fill="auto"/>
            <w:vAlign w:val="center"/>
            <w:hideMark/>
          </w:tcPr>
          <w:p w14:paraId="56F31363" w14:textId="77777777" w:rsidR="00914F5A" w:rsidRDefault="00914F5A" w:rsidP="00D35145">
            <w:pPr>
              <w:jc w:val="center"/>
            </w:pPr>
            <w:r>
              <w:rPr>
                <w:sz w:val="22"/>
                <w:szCs w:val="22"/>
              </w:rPr>
              <w:t>PC</w:t>
            </w:r>
          </w:p>
        </w:tc>
        <w:tc>
          <w:tcPr>
            <w:tcW w:w="1134" w:type="dxa"/>
            <w:vAlign w:val="center"/>
          </w:tcPr>
          <w:p w14:paraId="56F31364" w14:textId="77777777" w:rsidR="00914F5A" w:rsidRDefault="00914F5A" w:rsidP="00D35145">
            <w:pPr>
              <w:jc w:val="center"/>
            </w:pPr>
            <w:r>
              <w:rPr>
                <w:sz w:val="22"/>
                <w:szCs w:val="22"/>
              </w:rPr>
              <w:t>Sweden</w:t>
            </w:r>
          </w:p>
        </w:tc>
        <w:tc>
          <w:tcPr>
            <w:tcW w:w="1276" w:type="dxa"/>
            <w:shd w:val="clear" w:color="auto" w:fill="auto"/>
            <w:noWrap/>
            <w:vAlign w:val="center"/>
            <w:hideMark/>
          </w:tcPr>
          <w:p w14:paraId="56F31365" w14:textId="77777777" w:rsidR="00914F5A" w:rsidRDefault="00914F5A" w:rsidP="00D35145">
            <w:pPr>
              <w:jc w:val="center"/>
            </w:pPr>
            <w:r>
              <w:rPr>
                <w:sz w:val="22"/>
                <w:szCs w:val="22"/>
              </w:rPr>
              <w:t>Q</w:t>
            </w:r>
          </w:p>
        </w:tc>
        <w:tc>
          <w:tcPr>
            <w:tcW w:w="1985" w:type="dxa"/>
            <w:shd w:val="clear" w:color="auto" w:fill="auto"/>
            <w:vAlign w:val="center"/>
            <w:hideMark/>
          </w:tcPr>
          <w:p w14:paraId="56F31366" w14:textId="77777777" w:rsidR="00914F5A" w:rsidRDefault="00914F5A" w:rsidP="00D35145">
            <w:pPr>
              <w:jc w:val="center"/>
            </w:pPr>
            <w:r>
              <w:rPr>
                <w:sz w:val="22"/>
                <w:szCs w:val="22"/>
              </w:rPr>
              <w:t>DD</w:t>
            </w:r>
          </w:p>
        </w:tc>
        <w:tc>
          <w:tcPr>
            <w:tcW w:w="1134" w:type="dxa"/>
            <w:shd w:val="clear" w:color="auto" w:fill="auto"/>
            <w:noWrap/>
            <w:vAlign w:val="center"/>
            <w:hideMark/>
          </w:tcPr>
          <w:p w14:paraId="56F31367" w14:textId="77777777" w:rsidR="00914F5A" w:rsidRDefault="00914F5A" w:rsidP="00D35145">
            <w:pPr>
              <w:jc w:val="center"/>
            </w:pPr>
            <w:r>
              <w:rPr>
                <w:sz w:val="22"/>
                <w:szCs w:val="22"/>
              </w:rPr>
              <w:t>2</w:t>
            </w:r>
          </w:p>
        </w:tc>
        <w:tc>
          <w:tcPr>
            <w:tcW w:w="4961" w:type="dxa"/>
            <w:shd w:val="clear" w:color="auto" w:fill="auto"/>
            <w:vAlign w:val="center"/>
            <w:hideMark/>
          </w:tcPr>
          <w:p w14:paraId="56F31368" w14:textId="77777777" w:rsidR="00914F5A" w:rsidRDefault="00914F5A" w:rsidP="00D35145">
            <w:pPr>
              <w:jc w:val="center"/>
            </w:pPr>
            <w:r>
              <w:rPr>
                <w:sz w:val="22"/>
                <w:szCs w:val="22"/>
              </w:rPr>
              <w:t>BAMSE. Population based cohort of children born 1994-1996</w:t>
            </w:r>
          </w:p>
        </w:tc>
      </w:tr>
      <w:tr w:rsidR="00914F5A" w14:paraId="56F31372" w14:textId="77777777" w:rsidTr="00D35145">
        <w:trPr>
          <w:trHeight w:val="900"/>
        </w:trPr>
        <w:tc>
          <w:tcPr>
            <w:tcW w:w="1843" w:type="dxa"/>
            <w:shd w:val="clear" w:color="000000" w:fill="D9D9D9"/>
            <w:vAlign w:val="center"/>
            <w:hideMark/>
          </w:tcPr>
          <w:p w14:paraId="56F3136A" w14:textId="77777777" w:rsidR="00914F5A" w:rsidRDefault="00914F5A" w:rsidP="005722E6">
            <w:pPr>
              <w:jc w:val="center"/>
            </w:pPr>
            <w:proofErr w:type="spellStart"/>
            <w:r>
              <w:rPr>
                <w:sz w:val="22"/>
                <w:szCs w:val="22"/>
              </w:rPr>
              <w:t>Gustafsson</w:t>
            </w:r>
            <w:proofErr w:type="spellEnd"/>
            <w:r>
              <w:rPr>
                <w:sz w:val="22"/>
                <w:szCs w:val="22"/>
              </w:rPr>
              <w:t xml:space="preserve">, 2000 </w:t>
            </w:r>
            <w:r w:rsidR="00C954EE">
              <w:rPr>
                <w:sz w:val="22"/>
                <w:szCs w:val="22"/>
              </w:rPr>
              <w:fldChar w:fldCharType="begin"/>
            </w:r>
            <w:r w:rsidR="005722E6">
              <w:rPr>
                <w:sz w:val="22"/>
                <w:szCs w:val="22"/>
              </w:rPr>
              <w:instrText xml:space="preserve"> ADDIN EN.CITE &lt;EndNote&gt;&lt;Cite&gt;&lt;Author&gt;Gustafsson&lt;/Author&gt;&lt;Year&gt;2000&lt;/Year&gt;&lt;RecNum&gt;512&lt;/RecNum&gt;&lt;DisplayText&gt;(4)&lt;/DisplayText&gt;&lt;record&gt;&lt;rec-number&gt;512&lt;/rec-number&gt;&lt;foreign-keys&gt;&lt;key app="EN" db-id="29zaex0z25d5xfe99wuvfw9msvt2xetd0a25" timestamp="0"&gt;512&lt;/key&gt;&lt;/foreign-keys&gt;&lt;ref-type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abbr-1&gt;Allergy&lt;/abbr-1&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4" w:tooltip="Gustafsson, 2000 #512" w:history="1">
              <w:r w:rsidR="005722E6">
                <w:rPr>
                  <w:noProof/>
                  <w:sz w:val="22"/>
                  <w:szCs w:val="22"/>
                </w:rPr>
                <w:t>4</w:t>
              </w:r>
            </w:hyperlink>
            <w:r w:rsidR="005722E6">
              <w:rPr>
                <w:noProof/>
                <w:sz w:val="22"/>
                <w:szCs w:val="22"/>
              </w:rPr>
              <w:t>)</w:t>
            </w:r>
            <w:r w:rsidR="00C954EE">
              <w:rPr>
                <w:sz w:val="22"/>
                <w:szCs w:val="22"/>
              </w:rPr>
              <w:fldChar w:fldCharType="end"/>
            </w:r>
          </w:p>
        </w:tc>
        <w:tc>
          <w:tcPr>
            <w:tcW w:w="1134" w:type="dxa"/>
            <w:vAlign w:val="center"/>
          </w:tcPr>
          <w:p w14:paraId="56F3136B" w14:textId="77777777" w:rsidR="00914F5A" w:rsidRDefault="00914F5A" w:rsidP="00D35145">
            <w:pPr>
              <w:jc w:val="center"/>
            </w:pPr>
            <w:r>
              <w:rPr>
                <w:sz w:val="22"/>
                <w:szCs w:val="22"/>
              </w:rPr>
              <w:t>94/56</w:t>
            </w:r>
          </w:p>
        </w:tc>
        <w:tc>
          <w:tcPr>
            <w:tcW w:w="992" w:type="dxa"/>
            <w:shd w:val="clear" w:color="auto" w:fill="auto"/>
            <w:vAlign w:val="center"/>
            <w:hideMark/>
          </w:tcPr>
          <w:p w14:paraId="56F3136C" w14:textId="77777777" w:rsidR="00914F5A" w:rsidRDefault="00914F5A" w:rsidP="00D35145">
            <w:pPr>
              <w:jc w:val="center"/>
            </w:pPr>
            <w:r>
              <w:rPr>
                <w:sz w:val="22"/>
                <w:szCs w:val="22"/>
              </w:rPr>
              <w:t>PC</w:t>
            </w:r>
          </w:p>
        </w:tc>
        <w:tc>
          <w:tcPr>
            <w:tcW w:w="1134" w:type="dxa"/>
            <w:vAlign w:val="center"/>
          </w:tcPr>
          <w:p w14:paraId="56F3136D" w14:textId="77777777" w:rsidR="00914F5A" w:rsidRDefault="00914F5A" w:rsidP="00D35145">
            <w:pPr>
              <w:jc w:val="center"/>
            </w:pPr>
            <w:r>
              <w:rPr>
                <w:sz w:val="22"/>
                <w:szCs w:val="22"/>
              </w:rPr>
              <w:t>Sweden</w:t>
            </w:r>
          </w:p>
        </w:tc>
        <w:tc>
          <w:tcPr>
            <w:tcW w:w="1276" w:type="dxa"/>
            <w:shd w:val="clear" w:color="auto" w:fill="auto"/>
            <w:noWrap/>
            <w:vAlign w:val="center"/>
            <w:hideMark/>
          </w:tcPr>
          <w:p w14:paraId="56F3136E" w14:textId="77777777" w:rsidR="00914F5A" w:rsidRDefault="00914F5A" w:rsidP="00D35145">
            <w:pPr>
              <w:jc w:val="center"/>
            </w:pPr>
            <w:r>
              <w:rPr>
                <w:sz w:val="22"/>
                <w:szCs w:val="22"/>
              </w:rPr>
              <w:t>Q</w:t>
            </w:r>
          </w:p>
        </w:tc>
        <w:tc>
          <w:tcPr>
            <w:tcW w:w="1985" w:type="dxa"/>
            <w:shd w:val="clear" w:color="auto" w:fill="auto"/>
            <w:vAlign w:val="center"/>
            <w:hideMark/>
          </w:tcPr>
          <w:p w14:paraId="56F3136F" w14:textId="77777777" w:rsidR="00914F5A" w:rsidRDefault="00914F5A" w:rsidP="00D35145">
            <w:pPr>
              <w:jc w:val="center"/>
            </w:pPr>
            <w:r>
              <w:rPr>
                <w:sz w:val="22"/>
                <w:szCs w:val="22"/>
              </w:rPr>
              <w:t>Parent report of food reaction</w:t>
            </w:r>
          </w:p>
        </w:tc>
        <w:tc>
          <w:tcPr>
            <w:tcW w:w="1134" w:type="dxa"/>
            <w:shd w:val="clear" w:color="auto" w:fill="auto"/>
            <w:noWrap/>
            <w:vAlign w:val="center"/>
            <w:hideMark/>
          </w:tcPr>
          <w:p w14:paraId="56F31370" w14:textId="77777777" w:rsidR="00914F5A" w:rsidRDefault="00914F5A" w:rsidP="00D35145">
            <w:pPr>
              <w:jc w:val="center"/>
            </w:pPr>
            <w:r>
              <w:rPr>
                <w:sz w:val="22"/>
                <w:szCs w:val="22"/>
              </w:rPr>
              <w:t>7</w:t>
            </w:r>
          </w:p>
        </w:tc>
        <w:tc>
          <w:tcPr>
            <w:tcW w:w="4961" w:type="dxa"/>
            <w:shd w:val="clear" w:color="auto" w:fill="auto"/>
            <w:vAlign w:val="center"/>
            <w:hideMark/>
          </w:tcPr>
          <w:p w14:paraId="56F31371" w14:textId="77777777" w:rsidR="00914F5A" w:rsidRDefault="00914F5A" w:rsidP="00D35145">
            <w:pPr>
              <w:jc w:val="center"/>
            </w:pPr>
            <w:r>
              <w:rPr>
                <w:sz w:val="22"/>
                <w:szCs w:val="22"/>
              </w:rPr>
              <w:t xml:space="preserve">Children with atopic dermatitis attending allergic clinic or referred by child welfare clinics </w:t>
            </w:r>
          </w:p>
        </w:tc>
      </w:tr>
      <w:tr w:rsidR="00914F5A" w14:paraId="56F3137B" w14:textId="77777777" w:rsidTr="00D35145">
        <w:trPr>
          <w:trHeight w:val="900"/>
        </w:trPr>
        <w:tc>
          <w:tcPr>
            <w:tcW w:w="1843" w:type="dxa"/>
            <w:shd w:val="clear" w:color="000000" w:fill="D9D9D9"/>
            <w:vAlign w:val="center"/>
            <w:hideMark/>
          </w:tcPr>
          <w:p w14:paraId="56F31373" w14:textId="77777777" w:rsidR="00914F5A" w:rsidRDefault="00914F5A" w:rsidP="005722E6">
            <w:pPr>
              <w:jc w:val="center"/>
            </w:pPr>
            <w:proofErr w:type="spellStart"/>
            <w:r w:rsidRPr="00F73B58">
              <w:rPr>
                <w:sz w:val="22"/>
                <w:szCs w:val="22"/>
              </w:rPr>
              <w:t>Koplin</w:t>
            </w:r>
            <w:proofErr w:type="spellEnd"/>
            <w:r w:rsidRPr="00F73B58">
              <w:rPr>
                <w:sz w:val="22"/>
                <w:szCs w:val="22"/>
              </w:rPr>
              <w:t>, 2010</w:t>
            </w:r>
            <w:r>
              <w:rPr>
                <w:sz w:val="22"/>
                <w:szCs w:val="22"/>
              </w:rPr>
              <w:t xml:space="preserve"> </w:t>
            </w:r>
            <w:r w:rsidR="00C954EE">
              <w:rPr>
                <w:sz w:val="22"/>
                <w:szCs w:val="22"/>
              </w:rPr>
              <w:fldChar w:fldCharType="begin">
                <w:fldData xml:space="preserve">PEVuZE5vdGU+PENpdGU+PEF1dGhvcj5Lb3BsaW48L0F1dGhvcj48WWVhcj4yMDEwPC9ZZWFyPjxS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</w:fldData>
              </w:fldChar>
            </w:r>
            <w:r w:rsidR="005722E6">
              <w:rPr>
                <w:sz w:val="22"/>
                <w:szCs w:val="22"/>
              </w:rPr>
              <w:instrText xml:space="preserve"> ADDIN EN.CITE </w:instrText>
            </w:r>
            <w:r w:rsidR="00C954EE">
              <w:rPr>
                <w:sz w:val="22"/>
                <w:szCs w:val="22"/>
              </w:rPr>
              <w:fldChar w:fldCharType="begin">
                <w:fldData xml:space="preserve">PEVuZE5vdGU+PENpdGU+PEF1dGhvcj5Lb3BsaW48L0F1dGhvcj48WWVhcj4yMDEwPC9ZZWFyPjxS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</w:fldData>
              </w:fldChar>
            </w:r>
            <w:r w:rsidR="005722E6">
              <w:rPr>
                <w:sz w:val="22"/>
                <w:szCs w:val="22"/>
              </w:rPr>
              <w:instrText xml:space="preserve"> ADDIN EN.CITE.DATA </w:instrText>
            </w:r>
            <w:r w:rsidR="00C954EE">
              <w:rPr>
                <w:sz w:val="22"/>
                <w:szCs w:val="22"/>
              </w:rPr>
            </w:r>
            <w:r w:rsidR="00C954EE">
              <w:rPr>
                <w:sz w:val="22"/>
                <w:szCs w:val="22"/>
              </w:rPr>
              <w:fldChar w:fldCharType="end"/>
            </w:r>
            <w:r w:rsidR="00C954EE">
              <w:rPr>
                <w:sz w:val="22"/>
                <w:szCs w:val="22"/>
              </w:rPr>
            </w:r>
            <w:r w:rsidR="00C954EE">
              <w:rPr>
                <w:sz w:val="22"/>
                <w:szCs w:val="22"/>
              </w:rPr>
              <w:fldChar w:fldCharType="separate"/>
            </w:r>
            <w:r w:rsidR="005722E6">
              <w:rPr>
                <w:noProof/>
                <w:sz w:val="22"/>
                <w:szCs w:val="22"/>
              </w:rPr>
              <w:t>(</w:t>
            </w:r>
            <w:hyperlink w:anchor="_ENREF_5" w:tooltip="Koplin, 2010 #14178" w:history="1">
              <w:r w:rsidR="005722E6">
                <w:rPr>
                  <w:noProof/>
                  <w:sz w:val="22"/>
                  <w:szCs w:val="22"/>
                </w:rPr>
                <w:t>5</w:t>
              </w:r>
            </w:hyperlink>
            <w:r w:rsidR="005722E6">
              <w:rPr>
                <w:noProof/>
                <w:sz w:val="22"/>
                <w:szCs w:val="22"/>
              </w:rPr>
              <w:t>)</w:t>
            </w:r>
            <w:r w:rsidR="00C954EE">
              <w:rPr>
                <w:sz w:val="22"/>
                <w:szCs w:val="22"/>
              </w:rPr>
              <w:fldChar w:fldCharType="end"/>
            </w:r>
            <w:r>
              <w:rPr>
                <w:sz w:val="22"/>
                <w:szCs w:val="22"/>
              </w:rPr>
              <w:t xml:space="preserve"> </w:t>
            </w:r>
          </w:p>
        </w:tc>
        <w:tc>
          <w:tcPr>
            <w:tcW w:w="1134" w:type="dxa"/>
            <w:vAlign w:val="center"/>
          </w:tcPr>
          <w:p w14:paraId="56F31374" w14:textId="77777777" w:rsidR="00914F5A" w:rsidRDefault="00914F5A" w:rsidP="00D35145">
            <w:pPr>
              <w:jc w:val="center"/>
            </w:pPr>
            <w:r>
              <w:rPr>
                <w:sz w:val="22"/>
                <w:szCs w:val="22"/>
              </w:rPr>
              <w:t>2589/231</w:t>
            </w:r>
          </w:p>
        </w:tc>
        <w:tc>
          <w:tcPr>
            <w:tcW w:w="992" w:type="dxa"/>
            <w:shd w:val="clear" w:color="auto" w:fill="auto"/>
            <w:vAlign w:val="center"/>
            <w:hideMark/>
          </w:tcPr>
          <w:p w14:paraId="56F31375" w14:textId="77777777" w:rsidR="00914F5A" w:rsidRDefault="00914F5A" w:rsidP="00D35145">
            <w:pPr>
              <w:jc w:val="center"/>
            </w:pPr>
            <w:r>
              <w:rPr>
                <w:sz w:val="22"/>
                <w:szCs w:val="22"/>
              </w:rPr>
              <w:t>PC</w:t>
            </w:r>
          </w:p>
        </w:tc>
        <w:tc>
          <w:tcPr>
            <w:tcW w:w="1134" w:type="dxa"/>
            <w:vAlign w:val="center"/>
          </w:tcPr>
          <w:p w14:paraId="56F31376" w14:textId="77777777" w:rsidR="00914F5A" w:rsidRDefault="00914F5A" w:rsidP="00D35145">
            <w:pPr>
              <w:jc w:val="center"/>
            </w:pPr>
            <w:r>
              <w:rPr>
                <w:sz w:val="22"/>
                <w:szCs w:val="22"/>
              </w:rPr>
              <w:t>Australia</w:t>
            </w:r>
          </w:p>
        </w:tc>
        <w:tc>
          <w:tcPr>
            <w:tcW w:w="1276" w:type="dxa"/>
            <w:shd w:val="clear" w:color="auto" w:fill="auto"/>
            <w:noWrap/>
            <w:vAlign w:val="center"/>
            <w:hideMark/>
          </w:tcPr>
          <w:p w14:paraId="56F31377" w14:textId="77777777" w:rsidR="00914F5A" w:rsidRDefault="00914F5A" w:rsidP="00D35145">
            <w:pPr>
              <w:jc w:val="center"/>
            </w:pPr>
            <w:r>
              <w:rPr>
                <w:sz w:val="22"/>
                <w:szCs w:val="22"/>
              </w:rPr>
              <w:t>Q</w:t>
            </w:r>
          </w:p>
        </w:tc>
        <w:tc>
          <w:tcPr>
            <w:tcW w:w="1985" w:type="dxa"/>
            <w:shd w:val="clear" w:color="auto" w:fill="auto"/>
            <w:vAlign w:val="center"/>
            <w:hideMark/>
          </w:tcPr>
          <w:p w14:paraId="56F31378" w14:textId="77777777" w:rsidR="00914F5A" w:rsidRDefault="00914F5A" w:rsidP="00D35145">
            <w:pPr>
              <w:jc w:val="center"/>
            </w:pPr>
            <w:r>
              <w:rPr>
                <w:sz w:val="22"/>
                <w:szCs w:val="22"/>
              </w:rPr>
              <w:t>Open food challenge</w:t>
            </w:r>
          </w:p>
        </w:tc>
        <w:tc>
          <w:tcPr>
            <w:tcW w:w="1134" w:type="dxa"/>
            <w:shd w:val="clear" w:color="auto" w:fill="auto"/>
            <w:noWrap/>
            <w:vAlign w:val="center"/>
            <w:hideMark/>
          </w:tcPr>
          <w:p w14:paraId="56F31379" w14:textId="77777777" w:rsidR="00914F5A" w:rsidRDefault="00914F5A" w:rsidP="00D35145">
            <w:pPr>
              <w:jc w:val="center"/>
            </w:pPr>
            <w:r>
              <w:rPr>
                <w:sz w:val="22"/>
                <w:szCs w:val="22"/>
              </w:rPr>
              <w:t>1</w:t>
            </w:r>
          </w:p>
        </w:tc>
        <w:tc>
          <w:tcPr>
            <w:tcW w:w="4961" w:type="dxa"/>
            <w:shd w:val="clear" w:color="auto" w:fill="auto"/>
            <w:vAlign w:val="center"/>
            <w:hideMark/>
          </w:tcPr>
          <w:p w14:paraId="56F3137A" w14:textId="77777777" w:rsidR="00914F5A" w:rsidRDefault="00914F5A" w:rsidP="00D35145">
            <w:pPr>
              <w:jc w:val="center"/>
            </w:pPr>
            <w:r>
              <w:rPr>
                <w:sz w:val="22"/>
                <w:szCs w:val="22"/>
              </w:rPr>
              <w:t>HEALTHNUTS. Population based cohort of children born 2008-2010 recruited at  1 year at routine immunization clinics</w:t>
            </w:r>
          </w:p>
        </w:tc>
      </w:tr>
      <w:tr w:rsidR="00914F5A" w14:paraId="56F31384" w14:textId="77777777" w:rsidTr="00D35145">
        <w:trPr>
          <w:trHeight w:val="900"/>
        </w:trPr>
        <w:tc>
          <w:tcPr>
            <w:tcW w:w="1843" w:type="dxa"/>
            <w:shd w:val="clear" w:color="000000" w:fill="D9D9D9"/>
            <w:vAlign w:val="center"/>
            <w:hideMark/>
          </w:tcPr>
          <w:p w14:paraId="56F3137C" w14:textId="77777777" w:rsidR="00914F5A" w:rsidRDefault="00914F5A" w:rsidP="005722E6">
            <w:pPr>
              <w:jc w:val="center"/>
            </w:pPr>
            <w:proofErr w:type="spellStart"/>
            <w:r>
              <w:rPr>
                <w:sz w:val="22"/>
                <w:szCs w:val="22"/>
              </w:rPr>
              <w:t>Hikino</w:t>
            </w:r>
            <w:proofErr w:type="spellEnd"/>
            <w:r>
              <w:rPr>
                <w:sz w:val="22"/>
                <w:szCs w:val="22"/>
              </w:rPr>
              <w:t xml:space="preserve">, 2001 </w:t>
            </w:r>
            <w:r w:rsidR="00C954EE">
              <w:rPr>
                <w:sz w:val="22"/>
                <w:szCs w:val="22"/>
              </w:rPr>
              <w:fldChar w:fldCharType="begin"/>
            </w:r>
            <w:r w:rsidR="005722E6">
              <w:rPr>
                <w:sz w:val="22"/>
                <w:szCs w:val="22"/>
              </w:rPr>
              <w:instrText xml:space="preserve"> ADDIN EN.CITE &lt;EndNote&gt;&lt;Cite&gt;&lt;Author&gt;Hikino&lt;/Author&gt;&lt;Year&gt;2001&lt;/Year&gt;&lt;RecNum&gt;4585&lt;/RecNum&gt;&lt;DisplayText&gt;(6)&lt;/DisplayText&gt;&lt;record&gt;&lt;rec-number&gt;4585&lt;/rec-number&gt;&lt;foreign-keys&gt;&lt;key app="EN" db-id="29zaex0z25d5xfe99wuvfw9msvt2xetd0a25" timestamp="0"&gt;4585&lt;/key&gt;&lt;/foreign-keys&gt;&lt;ref-type name="Journal Article"&gt;17&lt;/ref-type&gt;&lt;contributors&gt;&lt;authors&gt;&lt;author&gt;Hikino, S.&lt;/author&gt;&lt;author&gt;Nakayama, H.&lt;/author&gt;&lt;author&gt;Yamamoto, J.&lt;/author&gt;&lt;author&gt;Kinukawa, N.&lt;/author&gt;&lt;author&gt;Sakamoto, M.&lt;/author&gt;&lt;author&gt;Hara, T.&lt;/author&gt;&lt;/authors&gt;&lt;/contributors&gt;&lt;titles&gt;&lt;title&gt;Food allergy and atopic dermatitis in low birthweight infants during early childhood&lt;/title&gt;&lt;secondary-title&gt;Acta Paediatrica&lt;/secondary-title&gt;&lt;/titles&gt;&lt;pages&gt;850-855&lt;/pages&gt;&lt;volume&gt;90&lt;/volume&gt;&lt;number&gt;8&lt;/number&gt;&lt;dates&gt;&lt;year&gt;2001&lt;/year&gt;&lt;pub-dates&gt;&lt;date&gt;Aug&lt;/date&gt;&lt;/pub-dates&gt;&lt;/dates&gt;&lt;isbn&gt;0803-5253&lt;/isbn&gt;&lt;accession-num&gt;WOS:000170336500005&lt;/accession-num&gt;&lt;urls&gt;&lt;related-urls&gt;&lt;url&gt;&amp;lt;Go to ISI&amp;gt;://WOS:000170336500005&lt;/url&gt;&lt;/related-urls&gt;&lt;/urls&gt;&lt;/record&gt;&lt;/Cite&gt;&lt;/EndNote&gt;</w:instrText>
            </w:r>
            <w:r w:rsidR="00C954EE">
              <w:rPr>
                <w:sz w:val="22"/>
                <w:szCs w:val="22"/>
              </w:rPr>
              <w:fldChar w:fldCharType="separate"/>
            </w:r>
            <w:r w:rsidR="005722E6">
              <w:rPr>
                <w:noProof/>
                <w:sz w:val="22"/>
                <w:szCs w:val="22"/>
              </w:rPr>
              <w:t>(</w:t>
            </w:r>
            <w:hyperlink w:anchor="_ENREF_6" w:tooltip="Hikino, 2001 #4585" w:history="1">
              <w:r w:rsidR="005722E6">
                <w:rPr>
                  <w:noProof/>
                  <w:sz w:val="22"/>
                  <w:szCs w:val="22"/>
                </w:rPr>
                <w:t>6</w:t>
              </w:r>
            </w:hyperlink>
            <w:r w:rsidR="005722E6">
              <w:rPr>
                <w:noProof/>
                <w:sz w:val="22"/>
                <w:szCs w:val="22"/>
              </w:rPr>
              <w:t>)</w:t>
            </w:r>
            <w:r w:rsidR="00C954EE">
              <w:rPr>
                <w:sz w:val="22"/>
                <w:szCs w:val="22"/>
              </w:rPr>
              <w:fldChar w:fldCharType="end"/>
            </w:r>
          </w:p>
        </w:tc>
        <w:tc>
          <w:tcPr>
            <w:tcW w:w="1134" w:type="dxa"/>
            <w:vAlign w:val="center"/>
          </w:tcPr>
          <w:p w14:paraId="56F3137D" w14:textId="77777777" w:rsidR="00914F5A" w:rsidRDefault="00914F5A" w:rsidP="00D35145">
            <w:pPr>
              <w:jc w:val="center"/>
            </w:pPr>
            <w:r>
              <w:rPr>
                <w:sz w:val="22"/>
                <w:szCs w:val="22"/>
              </w:rPr>
              <w:t>21766/2381</w:t>
            </w:r>
          </w:p>
        </w:tc>
        <w:tc>
          <w:tcPr>
            <w:tcW w:w="992" w:type="dxa"/>
            <w:shd w:val="clear" w:color="auto" w:fill="auto"/>
            <w:vAlign w:val="center"/>
            <w:hideMark/>
          </w:tcPr>
          <w:p w14:paraId="56F3137E" w14:textId="77777777" w:rsidR="00914F5A" w:rsidRDefault="00914F5A" w:rsidP="00D35145">
            <w:pPr>
              <w:jc w:val="center"/>
            </w:pPr>
            <w:r>
              <w:rPr>
                <w:sz w:val="22"/>
                <w:szCs w:val="22"/>
              </w:rPr>
              <w:t>PC</w:t>
            </w:r>
          </w:p>
        </w:tc>
        <w:tc>
          <w:tcPr>
            <w:tcW w:w="1134" w:type="dxa"/>
            <w:vAlign w:val="center"/>
          </w:tcPr>
          <w:p w14:paraId="56F3137F" w14:textId="77777777" w:rsidR="00914F5A" w:rsidRDefault="00914F5A" w:rsidP="00D35145">
            <w:pPr>
              <w:jc w:val="center"/>
            </w:pPr>
            <w:r>
              <w:rPr>
                <w:sz w:val="22"/>
                <w:szCs w:val="22"/>
              </w:rPr>
              <w:t>Japan</w:t>
            </w:r>
          </w:p>
        </w:tc>
        <w:tc>
          <w:tcPr>
            <w:tcW w:w="1276" w:type="dxa"/>
            <w:shd w:val="clear" w:color="auto" w:fill="auto"/>
            <w:noWrap/>
            <w:vAlign w:val="center"/>
            <w:hideMark/>
          </w:tcPr>
          <w:p w14:paraId="56F31380" w14:textId="77777777" w:rsidR="00914F5A" w:rsidRDefault="00914F5A" w:rsidP="00D35145">
            <w:pPr>
              <w:jc w:val="center"/>
            </w:pPr>
            <w:r>
              <w:rPr>
                <w:sz w:val="22"/>
                <w:szCs w:val="22"/>
              </w:rPr>
              <w:t>Q</w:t>
            </w:r>
          </w:p>
        </w:tc>
        <w:tc>
          <w:tcPr>
            <w:tcW w:w="1985" w:type="dxa"/>
            <w:shd w:val="clear" w:color="auto" w:fill="auto"/>
            <w:vAlign w:val="center"/>
            <w:hideMark/>
          </w:tcPr>
          <w:p w14:paraId="56F31381" w14:textId="77777777" w:rsidR="00914F5A" w:rsidRDefault="00914F5A" w:rsidP="00D35145">
            <w:pPr>
              <w:jc w:val="center"/>
            </w:pPr>
            <w:r>
              <w:rPr>
                <w:sz w:val="22"/>
                <w:szCs w:val="22"/>
              </w:rPr>
              <w:t>DD</w:t>
            </w:r>
          </w:p>
        </w:tc>
        <w:tc>
          <w:tcPr>
            <w:tcW w:w="1134" w:type="dxa"/>
            <w:shd w:val="clear" w:color="auto" w:fill="auto"/>
            <w:noWrap/>
            <w:vAlign w:val="center"/>
            <w:hideMark/>
          </w:tcPr>
          <w:p w14:paraId="56F31382" w14:textId="77777777" w:rsidR="00914F5A" w:rsidRDefault="00914F5A" w:rsidP="00D35145">
            <w:pPr>
              <w:jc w:val="center"/>
            </w:pPr>
            <w:r>
              <w:rPr>
                <w:sz w:val="22"/>
                <w:szCs w:val="22"/>
              </w:rPr>
              <w:t>1.5</w:t>
            </w:r>
          </w:p>
        </w:tc>
        <w:tc>
          <w:tcPr>
            <w:tcW w:w="4961" w:type="dxa"/>
            <w:shd w:val="clear" w:color="auto" w:fill="auto"/>
            <w:vAlign w:val="center"/>
            <w:hideMark/>
          </w:tcPr>
          <w:p w14:paraId="56F31383" w14:textId="77777777" w:rsidR="00914F5A" w:rsidRDefault="00914F5A" w:rsidP="00D35145">
            <w:pPr>
              <w:jc w:val="center"/>
            </w:pPr>
            <w:r>
              <w:rPr>
                <w:sz w:val="22"/>
                <w:szCs w:val="22"/>
              </w:rPr>
              <w:t>All children born in 1993-1995 attending well-baby check-ups funded by Fukuoka City</w:t>
            </w:r>
          </w:p>
        </w:tc>
      </w:tr>
      <w:tr w:rsidR="00914F5A" w14:paraId="56F3138D" w14:textId="77777777" w:rsidTr="00D35145">
        <w:trPr>
          <w:trHeight w:val="900"/>
        </w:trPr>
        <w:tc>
          <w:tcPr>
            <w:tcW w:w="1843" w:type="dxa"/>
            <w:shd w:val="clear" w:color="000000" w:fill="D9D9D9"/>
            <w:vAlign w:val="center"/>
            <w:hideMark/>
          </w:tcPr>
          <w:p w14:paraId="56F31385" w14:textId="77777777" w:rsidR="00914F5A" w:rsidRDefault="00914F5A" w:rsidP="005722E6">
            <w:pPr>
              <w:jc w:val="center"/>
            </w:pPr>
            <w:proofErr w:type="spellStart"/>
            <w:r>
              <w:rPr>
                <w:sz w:val="22"/>
                <w:szCs w:val="22"/>
              </w:rPr>
              <w:t>Goksor</w:t>
            </w:r>
            <w:proofErr w:type="spellEnd"/>
            <w:r>
              <w:rPr>
                <w:sz w:val="22"/>
                <w:szCs w:val="22"/>
              </w:rPr>
              <w:t xml:space="preserve">, 2011 </w:t>
            </w:r>
            <w:r w:rsidR="00C954EE">
              <w:rPr>
                <w:sz w:val="22"/>
                <w:szCs w:val="22"/>
              </w:rPr>
              <w:fldChar w:fldCharType="begin"/>
            </w:r>
            <w:r w:rsidR="005722E6">
              <w:rPr>
                <w:sz w:val="22"/>
                <w:szCs w:val="22"/>
              </w:rPr>
              <w:instrText xml:space="preserve"> ADDIN EN.CITE &lt;EndNote&gt;&lt;Cite&gt;&lt;Author&gt;Goksor&lt;/Author&gt;&lt;Year&gt;2011&lt;/Year&gt;&lt;RecNum&gt;2294&lt;/RecNum&gt;&lt;DisplayText&gt;(7)&lt;/DisplayText&gt;&lt;record&gt;&lt;rec-number&gt;2294&lt;/rec-number&gt;&lt;foreign-keys&gt;&lt;key app="EN" db-id="29zaex0z25d5xfe99wuvfw9msvt2xetd0a25" timestamp="0"&gt;2294&lt;/key&gt;&lt;/foreign-keys&gt;&lt;ref-type name="Journal Article"&gt;17&lt;/ref-type&gt;&lt;contributors&gt;&lt;authors&gt;&lt;author&gt;Goksor, E.&lt;/author&gt;&lt;author&gt;Alm, B.&lt;/author&gt;&lt;author&gt;Thengilsdottir, H.&lt;/author&gt;&lt;author&gt;Mollborg, P.&lt;/author&gt;&lt;author&gt;Pettersson, R.&lt;/author&gt;&lt;author&gt;Erdes, L.&lt;/author&gt;&lt;author&gt;Norvenius, G.&lt;/author&gt;&lt;author&gt;Aberg, N.&lt;/author&gt;&lt;author&gt;Wennergren, G.&lt;/author&gt;&lt;/authors&gt;&lt;/contributors&gt;&lt;auth-address&gt;(Goksor, Alm, Thengilsdottir, Norvenius, Aberg, Wennergren) Department of Paediatrics, University of Gothenburg, Gothenburg, Sweden (Mollborg) Fyrbodal Health Care Region, Central Infant Welfare Unit, Uddevalla, Sweden (Pettersson) Pediatric Outpatient Clinic, Central Infant Welfare Unit, Molndal, Sweden (Erdes) Pediatric Outpatient Clinic, Skene, Sweden&lt;/auth-address&gt;&lt;titles&gt;&lt;title&gt;Characteristics and risk factors for doctor-diagnosed food allergy at preschool age&lt;/title&gt;&lt;secondary-title&gt;Allergy: European Journal of Allergy and Clinical Immunology&lt;/secondary-title&gt;&lt;/titles&gt;&lt;pages&gt;219&lt;/pages&gt;&lt;volume&gt;66&lt;/volume&gt;&lt;dates&gt;&lt;year&gt;2011&lt;/year&gt;&lt;pub-dates&gt;&lt;date&gt;June&lt;/date&gt;&lt;/pub-dates&gt;&lt;/dates&gt;&lt;accession-num&gt;70640913&lt;/accession-num&gt;&lt;urls&gt;&lt;related-urls&gt;&lt;url&gt;http://ovidsp.ovid.com/ovidweb.cgi?T=JS&amp;amp;CSC=Y&amp;amp;NEWS=N&amp;amp;PAGE=fulltext&amp;amp;D=emed10&amp;amp;AN=70640913&lt;/url&gt;&lt;url&gt;http://metalib.lib.ic.ac.uk:9003/sfx_local?sid=OVID&amp;amp;isbn=&amp;amp;issn=0105-4538&amp;amp;volume=66&amp;amp;issue=&amp;amp;date=2011&amp;amp;title=Allergy%3A+European+Journal+of+Allergy+and+Clinical+Immunology&amp;amp;atitle=Characteristics+and+risk+factors+for+doctor-diagnosed+food+allergy+at+preschool+age&amp;amp;aulast=Goksor+E.&amp;amp;spage=219&lt;/url&gt;&lt;/related-urls&gt;&lt;/urls&gt;&lt;remote-database-name&gt;Embas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7" w:tooltip="Goksor, 2011 #2294" w:history="1">
              <w:r w:rsidR="005722E6">
                <w:rPr>
                  <w:noProof/>
                  <w:sz w:val="22"/>
                  <w:szCs w:val="22"/>
                </w:rPr>
                <w:t>7</w:t>
              </w:r>
            </w:hyperlink>
            <w:r w:rsidR="005722E6">
              <w:rPr>
                <w:noProof/>
                <w:sz w:val="22"/>
                <w:szCs w:val="22"/>
              </w:rPr>
              <w:t>)</w:t>
            </w:r>
            <w:r w:rsidR="00C954EE">
              <w:rPr>
                <w:sz w:val="22"/>
                <w:szCs w:val="22"/>
              </w:rPr>
              <w:fldChar w:fldCharType="end"/>
            </w:r>
          </w:p>
        </w:tc>
        <w:tc>
          <w:tcPr>
            <w:tcW w:w="1134" w:type="dxa"/>
            <w:vAlign w:val="center"/>
          </w:tcPr>
          <w:p w14:paraId="56F31386" w14:textId="77777777" w:rsidR="00914F5A" w:rsidRDefault="00914F5A" w:rsidP="00D35145">
            <w:pPr>
              <w:jc w:val="center"/>
            </w:pPr>
            <w:r>
              <w:rPr>
                <w:sz w:val="22"/>
                <w:szCs w:val="22"/>
              </w:rPr>
              <w:t>4496/202</w:t>
            </w:r>
          </w:p>
        </w:tc>
        <w:tc>
          <w:tcPr>
            <w:tcW w:w="992" w:type="dxa"/>
            <w:shd w:val="clear" w:color="auto" w:fill="auto"/>
            <w:vAlign w:val="center"/>
            <w:hideMark/>
          </w:tcPr>
          <w:p w14:paraId="56F31387" w14:textId="77777777" w:rsidR="00914F5A" w:rsidRDefault="00914F5A" w:rsidP="00D35145">
            <w:pPr>
              <w:jc w:val="center"/>
            </w:pPr>
            <w:r>
              <w:rPr>
                <w:sz w:val="22"/>
                <w:szCs w:val="22"/>
              </w:rPr>
              <w:t>PC</w:t>
            </w:r>
          </w:p>
        </w:tc>
        <w:tc>
          <w:tcPr>
            <w:tcW w:w="1134" w:type="dxa"/>
            <w:vAlign w:val="center"/>
          </w:tcPr>
          <w:p w14:paraId="56F31388" w14:textId="77777777" w:rsidR="00914F5A" w:rsidRDefault="00914F5A" w:rsidP="00D35145">
            <w:pPr>
              <w:jc w:val="center"/>
            </w:pPr>
            <w:r>
              <w:rPr>
                <w:sz w:val="22"/>
                <w:szCs w:val="22"/>
              </w:rPr>
              <w:t>Sweden</w:t>
            </w:r>
          </w:p>
        </w:tc>
        <w:tc>
          <w:tcPr>
            <w:tcW w:w="1276" w:type="dxa"/>
            <w:shd w:val="clear" w:color="auto" w:fill="auto"/>
            <w:noWrap/>
            <w:vAlign w:val="center"/>
            <w:hideMark/>
          </w:tcPr>
          <w:p w14:paraId="56F31389" w14:textId="77777777" w:rsidR="00914F5A" w:rsidRDefault="00914F5A" w:rsidP="00D35145">
            <w:pPr>
              <w:jc w:val="center"/>
            </w:pPr>
            <w:r>
              <w:rPr>
                <w:sz w:val="22"/>
                <w:szCs w:val="22"/>
              </w:rPr>
              <w:t>Unclear</w:t>
            </w:r>
          </w:p>
        </w:tc>
        <w:tc>
          <w:tcPr>
            <w:tcW w:w="1985" w:type="dxa"/>
            <w:shd w:val="clear" w:color="auto" w:fill="auto"/>
            <w:vAlign w:val="center"/>
            <w:hideMark/>
          </w:tcPr>
          <w:p w14:paraId="56F3138A" w14:textId="77777777" w:rsidR="00914F5A" w:rsidRDefault="00914F5A" w:rsidP="00D35145">
            <w:pPr>
              <w:jc w:val="center"/>
            </w:pPr>
            <w:r>
              <w:rPr>
                <w:sz w:val="22"/>
                <w:szCs w:val="22"/>
              </w:rPr>
              <w:t>DD</w:t>
            </w:r>
          </w:p>
        </w:tc>
        <w:tc>
          <w:tcPr>
            <w:tcW w:w="1134" w:type="dxa"/>
            <w:shd w:val="clear" w:color="auto" w:fill="auto"/>
            <w:noWrap/>
            <w:vAlign w:val="center"/>
            <w:hideMark/>
          </w:tcPr>
          <w:p w14:paraId="56F3138B" w14:textId="77777777" w:rsidR="00914F5A" w:rsidRDefault="00914F5A" w:rsidP="00D35145">
            <w:pPr>
              <w:jc w:val="center"/>
            </w:pPr>
            <w:r>
              <w:rPr>
                <w:sz w:val="22"/>
                <w:szCs w:val="22"/>
              </w:rPr>
              <w:t>4.5</w:t>
            </w:r>
          </w:p>
        </w:tc>
        <w:tc>
          <w:tcPr>
            <w:tcW w:w="4961" w:type="dxa"/>
            <w:shd w:val="clear" w:color="auto" w:fill="auto"/>
            <w:vAlign w:val="center"/>
            <w:hideMark/>
          </w:tcPr>
          <w:p w14:paraId="56F3138C" w14:textId="77777777" w:rsidR="00914F5A" w:rsidRDefault="00914F5A" w:rsidP="00D35145">
            <w:pPr>
              <w:jc w:val="center"/>
            </w:pPr>
            <w:r>
              <w:rPr>
                <w:sz w:val="22"/>
                <w:szCs w:val="22"/>
              </w:rPr>
              <w:t>Infants of Western Sweden. Population birth cohort of infants born in 2003</w:t>
            </w:r>
          </w:p>
        </w:tc>
      </w:tr>
      <w:tr w:rsidR="00914F5A" w14:paraId="56F31396" w14:textId="77777777" w:rsidTr="00D35145">
        <w:trPr>
          <w:trHeight w:val="900"/>
        </w:trPr>
        <w:tc>
          <w:tcPr>
            <w:tcW w:w="1843" w:type="dxa"/>
            <w:shd w:val="clear" w:color="000000" w:fill="D9D9D9"/>
            <w:vAlign w:val="center"/>
            <w:hideMark/>
          </w:tcPr>
          <w:p w14:paraId="56F3138E" w14:textId="77777777" w:rsidR="00914F5A" w:rsidRDefault="00914F5A" w:rsidP="005722E6">
            <w:pPr>
              <w:jc w:val="center"/>
            </w:pPr>
            <w:proofErr w:type="spellStart"/>
            <w:r>
              <w:rPr>
                <w:sz w:val="22"/>
                <w:szCs w:val="22"/>
              </w:rPr>
              <w:lastRenderedPageBreak/>
              <w:t>Kemeny</w:t>
            </w:r>
            <w:proofErr w:type="spellEnd"/>
            <w:r>
              <w:rPr>
                <w:sz w:val="22"/>
                <w:szCs w:val="22"/>
              </w:rPr>
              <w:t xml:space="preserve">, 1991 </w:t>
            </w:r>
            <w:r w:rsidR="00C954EE">
              <w:rPr>
                <w:sz w:val="22"/>
                <w:szCs w:val="22"/>
              </w:rPr>
              <w:fldChar w:fldCharType="begin"/>
            </w:r>
            <w:r w:rsidR="005722E6">
              <w:rPr>
                <w:sz w:val="22"/>
                <w:szCs w:val="22"/>
              </w:rPr>
              <w:instrText xml:space="preserve"> ADDIN EN.CITE &lt;EndNote&gt;&lt;Cite&gt;&lt;Author&gt;Kemeny&lt;/Author&gt;&lt;Year&gt;1991&lt;/Year&gt;&lt;RecNum&gt;19853&lt;/RecNum&gt;&lt;DisplayText&gt;(8)&lt;/DisplayText&gt;&lt;record&gt;&lt;rec-number&gt;19853&lt;/rec-number&gt;&lt;foreign-keys&gt;&lt;key app="EN" db-id="29zaex0z25d5xfe99wuvfw9msvt2xetd0a25" timestamp="0"&gt;19853&lt;/key&gt;&lt;/foreign-keys&gt;&lt;ref-type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immunology&lt;/full-title&gt;&lt;abbr-1&gt;J. Allergy Clin. Immunol.&lt;/abbr-1&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ISI&amp;gt;://WOS:A1991FM09500003&lt;/url&gt;&lt;/related-urls&gt;&lt;/urls&gt;&lt;electronic-resource-num&gt;10.1016/0091-6749(91)90413-i&lt;/electronic-resource-num&gt;&lt;/record&gt;&lt;/Cite&gt;&lt;/EndNote&gt;</w:instrText>
            </w:r>
            <w:r w:rsidR="00C954EE">
              <w:rPr>
                <w:sz w:val="22"/>
                <w:szCs w:val="22"/>
              </w:rPr>
              <w:fldChar w:fldCharType="separate"/>
            </w:r>
            <w:r w:rsidR="005722E6">
              <w:rPr>
                <w:noProof/>
                <w:sz w:val="22"/>
                <w:szCs w:val="22"/>
              </w:rPr>
              <w:t>(</w:t>
            </w:r>
            <w:hyperlink w:anchor="_ENREF_8" w:tooltip="Kemeny, 1991 #19853" w:history="1">
              <w:r w:rsidR="005722E6">
                <w:rPr>
                  <w:noProof/>
                  <w:sz w:val="22"/>
                  <w:szCs w:val="22"/>
                </w:rPr>
                <w:t>8</w:t>
              </w:r>
            </w:hyperlink>
            <w:r w:rsidR="005722E6">
              <w:rPr>
                <w:noProof/>
                <w:sz w:val="22"/>
                <w:szCs w:val="22"/>
              </w:rPr>
              <w:t>)</w:t>
            </w:r>
            <w:r w:rsidR="00C954EE">
              <w:rPr>
                <w:sz w:val="22"/>
                <w:szCs w:val="22"/>
              </w:rPr>
              <w:fldChar w:fldCharType="end"/>
            </w:r>
          </w:p>
        </w:tc>
        <w:tc>
          <w:tcPr>
            <w:tcW w:w="1134" w:type="dxa"/>
            <w:vAlign w:val="center"/>
          </w:tcPr>
          <w:p w14:paraId="56F3138F" w14:textId="77777777" w:rsidR="00914F5A" w:rsidRDefault="00914F5A" w:rsidP="00D35145">
            <w:pPr>
              <w:jc w:val="center"/>
            </w:pPr>
            <w:r>
              <w:rPr>
                <w:sz w:val="22"/>
                <w:szCs w:val="22"/>
              </w:rPr>
              <w:t>180/9</w:t>
            </w:r>
          </w:p>
        </w:tc>
        <w:tc>
          <w:tcPr>
            <w:tcW w:w="992" w:type="dxa"/>
            <w:shd w:val="clear" w:color="auto" w:fill="auto"/>
            <w:vAlign w:val="center"/>
            <w:hideMark/>
          </w:tcPr>
          <w:p w14:paraId="56F31390" w14:textId="77777777" w:rsidR="00914F5A" w:rsidRDefault="00914F5A" w:rsidP="00D35145">
            <w:pPr>
              <w:jc w:val="center"/>
            </w:pPr>
            <w:r>
              <w:rPr>
                <w:sz w:val="22"/>
                <w:szCs w:val="22"/>
              </w:rPr>
              <w:t>PC</w:t>
            </w:r>
          </w:p>
        </w:tc>
        <w:tc>
          <w:tcPr>
            <w:tcW w:w="1134" w:type="dxa"/>
            <w:vAlign w:val="center"/>
          </w:tcPr>
          <w:p w14:paraId="56F31391" w14:textId="77777777" w:rsidR="00914F5A" w:rsidRDefault="00914F5A" w:rsidP="00D35145">
            <w:pPr>
              <w:jc w:val="center"/>
            </w:pPr>
            <w:r>
              <w:rPr>
                <w:sz w:val="22"/>
                <w:szCs w:val="22"/>
              </w:rPr>
              <w:t>UK</w:t>
            </w:r>
          </w:p>
        </w:tc>
        <w:tc>
          <w:tcPr>
            <w:tcW w:w="1276" w:type="dxa"/>
            <w:shd w:val="clear" w:color="auto" w:fill="auto"/>
            <w:noWrap/>
            <w:vAlign w:val="center"/>
            <w:hideMark/>
          </w:tcPr>
          <w:p w14:paraId="56F31392" w14:textId="77777777" w:rsidR="00914F5A" w:rsidRDefault="00914F5A" w:rsidP="00D35145">
            <w:pPr>
              <w:jc w:val="center"/>
            </w:pPr>
            <w:r>
              <w:rPr>
                <w:sz w:val="22"/>
                <w:szCs w:val="22"/>
              </w:rPr>
              <w:t>Unclear</w:t>
            </w:r>
          </w:p>
        </w:tc>
        <w:tc>
          <w:tcPr>
            <w:tcW w:w="1985" w:type="dxa"/>
            <w:shd w:val="clear" w:color="auto" w:fill="auto"/>
            <w:vAlign w:val="center"/>
            <w:hideMark/>
          </w:tcPr>
          <w:p w14:paraId="56F31393" w14:textId="77777777" w:rsidR="00914F5A" w:rsidRDefault="00914F5A" w:rsidP="00D35145">
            <w:pPr>
              <w:jc w:val="center"/>
            </w:pPr>
            <w:r>
              <w:rPr>
                <w:sz w:val="22"/>
                <w:szCs w:val="22"/>
              </w:rPr>
              <w:t>Parent report of ≥2 food reactions</w:t>
            </w:r>
          </w:p>
        </w:tc>
        <w:tc>
          <w:tcPr>
            <w:tcW w:w="1134" w:type="dxa"/>
            <w:shd w:val="clear" w:color="auto" w:fill="auto"/>
            <w:noWrap/>
            <w:vAlign w:val="center"/>
            <w:hideMark/>
          </w:tcPr>
          <w:p w14:paraId="56F31394" w14:textId="77777777" w:rsidR="00914F5A" w:rsidRDefault="00914F5A" w:rsidP="00D35145">
            <w:pPr>
              <w:jc w:val="center"/>
            </w:pPr>
            <w:r>
              <w:rPr>
                <w:sz w:val="22"/>
                <w:szCs w:val="22"/>
              </w:rPr>
              <w:t>1</w:t>
            </w:r>
          </w:p>
        </w:tc>
        <w:tc>
          <w:tcPr>
            <w:tcW w:w="4961" w:type="dxa"/>
            <w:shd w:val="clear" w:color="auto" w:fill="auto"/>
            <w:vAlign w:val="center"/>
            <w:hideMark/>
          </w:tcPr>
          <w:p w14:paraId="56F31395" w14:textId="77777777" w:rsidR="00914F5A" w:rsidRDefault="00914F5A" w:rsidP="00D35145">
            <w:pPr>
              <w:jc w:val="center"/>
            </w:pPr>
            <w:r>
              <w:rPr>
                <w:sz w:val="22"/>
                <w:szCs w:val="22"/>
              </w:rPr>
              <w:t>Population based birth cohort of infants born at Dulwich and King’s College Hospitals in London</w:t>
            </w:r>
          </w:p>
        </w:tc>
      </w:tr>
      <w:tr w:rsidR="00914F5A" w14:paraId="56F3139F" w14:textId="77777777" w:rsidTr="00D35145">
        <w:trPr>
          <w:trHeight w:val="900"/>
        </w:trPr>
        <w:tc>
          <w:tcPr>
            <w:tcW w:w="1843" w:type="dxa"/>
            <w:shd w:val="clear" w:color="000000" w:fill="D9D9D9"/>
            <w:vAlign w:val="center"/>
            <w:hideMark/>
          </w:tcPr>
          <w:p w14:paraId="56F31397" w14:textId="77777777" w:rsidR="00914F5A" w:rsidRDefault="00914F5A" w:rsidP="005722E6">
            <w:pPr>
              <w:jc w:val="center"/>
            </w:pPr>
            <w:r>
              <w:rPr>
                <w:sz w:val="22"/>
                <w:szCs w:val="22"/>
              </w:rPr>
              <w:t xml:space="preserve">Milner, 2004 </w:t>
            </w:r>
            <w:r w:rsidR="00C954EE">
              <w:rPr>
                <w:sz w:val="22"/>
                <w:szCs w:val="22"/>
              </w:rPr>
              <w:fldChar w:fldCharType="begin"/>
            </w:r>
            <w:r w:rsidR="005722E6">
              <w:rPr>
                <w:sz w:val="22"/>
                <w:szCs w:val="22"/>
              </w:rPr>
              <w:instrText xml:space="preserve"> ADDIN EN.CITE &lt;EndNote&gt;&lt;Cite&gt;&lt;Author&gt;Milner&lt;/Author&gt;&lt;Year&gt;2004&lt;/Year&gt;&lt;RecNum&gt;992&lt;/RecNum&gt;&lt;DisplayText&gt;(9)&lt;/DisplayText&gt;&lt;record&gt;&lt;rec-number&gt;992&lt;/rec-number&gt;&lt;foreign-keys&gt;&lt;key app="EN" db-id="29zaex0z25d5xfe99wuvfw9msvt2xetd0a25" timestamp="0"&gt;992&lt;/key&gt;&lt;/foreign-keys&gt;&lt;ref-type name="Journal Article"&gt;17&lt;/ref-type&gt;&lt;contributors&gt;&lt;authors&gt;&lt;author&gt;Milner, J. D.&lt;/author&gt;&lt;author&gt;Stein, D. M.&lt;/author&gt;&lt;author&gt;McCarter, R.&lt;/author&gt;&lt;author&gt;Moon, R. Y.&lt;/author&gt;&lt;/authors&gt;&lt;/contributors&gt;&lt;auth-address&gt;Department of Pediatrics, Children&amp;apos;s National Medical Center, Washington, DC, USA. jdmilner@niaid.nih.gov&lt;/auth-address&gt;&lt;titles&gt;&lt;title&gt;Early infant multivitamin supplementation is associated with increased risk for food allergy and asthma&lt;/title&gt;&lt;secondary-title&gt;Pediatrics&lt;/secondary-title&gt;&lt;/titles&gt;&lt;pages&gt;27-32&lt;/pages&gt;&lt;volume&gt;114&lt;/volume&gt;&lt;number&gt;1&lt;/number&gt;&lt;dates&gt;&lt;year&gt;2004&lt;/year&gt;&lt;/dates&gt;&lt;accession-num&gt;15231904&lt;/accession-num&gt;&lt;urls&gt;&lt;related-urls&gt;&lt;url&gt;http://ovidsp.ovid.com/ovidweb.cgi?T=JS&amp;amp;CSC=Y&amp;amp;NEWS=N&amp;amp;PAGE=fulltext&amp;amp;D=med4&amp;amp;AN=15231904&lt;/url&gt;&lt;url&gt;http://metalib.lib.ic.ac.uk:9003/sfx_local?sid=OVID&amp;amp;isbn=&amp;amp;issn=0031-4005&amp;amp;volume=114&amp;amp;issue=1&amp;amp;date=2004&amp;amp;title=Pediatrics&amp;amp;atitle=Early+infant+multivitamin+supplementation+is+associated+with+increased+risk+for+food+allergy+and+asthma.&amp;amp;aulast=Milner+JD&amp;amp;spage=27&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9" w:tooltip="Milner, 2004 #992" w:history="1">
              <w:r w:rsidR="005722E6">
                <w:rPr>
                  <w:noProof/>
                  <w:sz w:val="22"/>
                  <w:szCs w:val="22"/>
                </w:rPr>
                <w:t>9</w:t>
              </w:r>
            </w:hyperlink>
            <w:r w:rsidR="005722E6">
              <w:rPr>
                <w:noProof/>
                <w:sz w:val="22"/>
                <w:szCs w:val="22"/>
              </w:rPr>
              <w:t>)</w:t>
            </w:r>
            <w:r w:rsidR="00C954EE">
              <w:rPr>
                <w:sz w:val="22"/>
                <w:szCs w:val="22"/>
              </w:rPr>
              <w:fldChar w:fldCharType="end"/>
            </w:r>
          </w:p>
        </w:tc>
        <w:tc>
          <w:tcPr>
            <w:tcW w:w="1134" w:type="dxa"/>
            <w:vAlign w:val="center"/>
          </w:tcPr>
          <w:p w14:paraId="56F31398" w14:textId="77777777" w:rsidR="00914F5A" w:rsidRDefault="00914F5A" w:rsidP="00D35145">
            <w:pPr>
              <w:jc w:val="center"/>
            </w:pPr>
            <w:r>
              <w:rPr>
                <w:sz w:val="22"/>
                <w:szCs w:val="22"/>
              </w:rPr>
              <w:t>8073/396</w:t>
            </w:r>
          </w:p>
        </w:tc>
        <w:tc>
          <w:tcPr>
            <w:tcW w:w="992" w:type="dxa"/>
            <w:shd w:val="clear" w:color="auto" w:fill="auto"/>
            <w:vAlign w:val="center"/>
            <w:hideMark/>
          </w:tcPr>
          <w:p w14:paraId="56F31399" w14:textId="77777777" w:rsidR="00914F5A" w:rsidRDefault="00914F5A" w:rsidP="00D35145">
            <w:pPr>
              <w:jc w:val="center"/>
            </w:pPr>
            <w:r>
              <w:rPr>
                <w:sz w:val="22"/>
                <w:szCs w:val="22"/>
              </w:rPr>
              <w:t>PC</w:t>
            </w:r>
          </w:p>
        </w:tc>
        <w:tc>
          <w:tcPr>
            <w:tcW w:w="1134" w:type="dxa"/>
            <w:vAlign w:val="center"/>
          </w:tcPr>
          <w:p w14:paraId="56F3139A" w14:textId="77777777" w:rsidR="00914F5A" w:rsidRDefault="00914F5A" w:rsidP="00D35145">
            <w:pPr>
              <w:jc w:val="center"/>
            </w:pPr>
            <w:r>
              <w:rPr>
                <w:sz w:val="22"/>
                <w:szCs w:val="22"/>
              </w:rPr>
              <w:t>USA</w:t>
            </w:r>
          </w:p>
        </w:tc>
        <w:tc>
          <w:tcPr>
            <w:tcW w:w="1276" w:type="dxa"/>
            <w:shd w:val="clear" w:color="auto" w:fill="auto"/>
            <w:noWrap/>
            <w:vAlign w:val="center"/>
            <w:hideMark/>
          </w:tcPr>
          <w:p w14:paraId="56F3139B" w14:textId="77777777" w:rsidR="00914F5A" w:rsidRDefault="00914F5A" w:rsidP="00D35145">
            <w:pPr>
              <w:jc w:val="center"/>
            </w:pPr>
            <w:r>
              <w:rPr>
                <w:sz w:val="22"/>
                <w:szCs w:val="22"/>
              </w:rPr>
              <w:t>Q</w:t>
            </w:r>
          </w:p>
        </w:tc>
        <w:tc>
          <w:tcPr>
            <w:tcW w:w="1985" w:type="dxa"/>
            <w:shd w:val="clear" w:color="auto" w:fill="auto"/>
            <w:vAlign w:val="center"/>
            <w:hideMark/>
          </w:tcPr>
          <w:p w14:paraId="56F3139C" w14:textId="77777777" w:rsidR="00914F5A" w:rsidRDefault="00914F5A" w:rsidP="00D35145">
            <w:pPr>
              <w:jc w:val="center"/>
            </w:pPr>
            <w:r>
              <w:rPr>
                <w:sz w:val="22"/>
                <w:szCs w:val="22"/>
              </w:rPr>
              <w:t>DD</w:t>
            </w:r>
          </w:p>
        </w:tc>
        <w:tc>
          <w:tcPr>
            <w:tcW w:w="1134" w:type="dxa"/>
            <w:shd w:val="clear" w:color="auto" w:fill="auto"/>
            <w:noWrap/>
            <w:vAlign w:val="center"/>
            <w:hideMark/>
          </w:tcPr>
          <w:p w14:paraId="56F3139D" w14:textId="77777777" w:rsidR="00914F5A" w:rsidRDefault="00914F5A" w:rsidP="00D35145">
            <w:pPr>
              <w:jc w:val="center"/>
            </w:pPr>
            <w:r>
              <w:rPr>
                <w:sz w:val="22"/>
                <w:szCs w:val="22"/>
              </w:rPr>
              <w:t>3</w:t>
            </w:r>
          </w:p>
        </w:tc>
        <w:tc>
          <w:tcPr>
            <w:tcW w:w="4961" w:type="dxa"/>
            <w:shd w:val="clear" w:color="auto" w:fill="auto"/>
            <w:vAlign w:val="center"/>
            <w:hideMark/>
          </w:tcPr>
          <w:p w14:paraId="56F3139E" w14:textId="77777777" w:rsidR="00914F5A" w:rsidRDefault="00914F5A" w:rsidP="00D35145">
            <w:pPr>
              <w:jc w:val="center"/>
            </w:pPr>
            <w:r>
              <w:rPr>
                <w:sz w:val="22"/>
                <w:szCs w:val="22"/>
              </w:rPr>
              <w:t>National Maternal and Infant Health Survey and Longitudinal Follow Up.  Representative population-based cohort born in 1988.  Blacks, individuals with low socioeconomic status, and premature infants intentionally overrepresented</w:t>
            </w:r>
          </w:p>
        </w:tc>
      </w:tr>
      <w:tr w:rsidR="00914F5A" w14:paraId="56F313A8" w14:textId="77777777" w:rsidTr="00D35145">
        <w:trPr>
          <w:trHeight w:val="900"/>
        </w:trPr>
        <w:tc>
          <w:tcPr>
            <w:tcW w:w="1843" w:type="dxa"/>
            <w:shd w:val="clear" w:color="000000" w:fill="D9D9D9"/>
            <w:vAlign w:val="center"/>
            <w:hideMark/>
          </w:tcPr>
          <w:p w14:paraId="56F313A0" w14:textId="77777777" w:rsidR="00914F5A" w:rsidRDefault="00914F5A" w:rsidP="005722E6">
            <w:pPr>
              <w:jc w:val="center"/>
            </w:pPr>
            <w:r>
              <w:rPr>
                <w:sz w:val="22"/>
                <w:szCs w:val="22"/>
              </w:rPr>
              <w:t xml:space="preserve">Saarinen, 1995 </w:t>
            </w:r>
            <w:r w:rsidR="00C954EE">
              <w:rPr>
                <w:sz w:val="22"/>
                <w:szCs w:val="22"/>
              </w:rPr>
              <w:fldChar w:fldCharType="begin"/>
            </w:r>
            <w:r w:rsidR="005722E6">
              <w:rPr>
                <w:sz w:val="22"/>
                <w:szCs w:val="22"/>
              </w:rPr>
              <w:instrText xml:space="preserve"> ADDIN EN.CITE &lt;EndNote&gt;&lt;Cite&gt;&lt;Author&gt;Saarinen&lt;/Author&gt;&lt;Year&gt;1995&lt;/Year&gt;&lt;RecNum&gt;1287&lt;/RecNum&gt;&lt;DisplayText&gt;(10)&lt;/DisplayText&gt;&lt;record&gt;&lt;rec-number&gt;1287&lt;/rec-number&gt;&lt;foreign-keys&gt;&lt;key app="EN" db-id="29zaex0z25d5xfe99wuvfw9msvt2xetd0a25" timestamp="0"&gt;1287&lt;/key&gt;&lt;/foreign-keys&gt;&lt;ref-type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0" w:tooltip="Saarinen, 1995 #1287" w:history="1">
              <w:r w:rsidR="005722E6">
                <w:rPr>
                  <w:noProof/>
                  <w:sz w:val="22"/>
                  <w:szCs w:val="22"/>
                </w:rPr>
                <w:t>10</w:t>
              </w:r>
            </w:hyperlink>
            <w:r w:rsidR="005722E6">
              <w:rPr>
                <w:noProof/>
                <w:sz w:val="22"/>
                <w:szCs w:val="22"/>
              </w:rPr>
              <w:t>)</w:t>
            </w:r>
            <w:r w:rsidR="00C954EE">
              <w:rPr>
                <w:sz w:val="22"/>
                <w:szCs w:val="22"/>
              </w:rPr>
              <w:fldChar w:fldCharType="end"/>
            </w:r>
          </w:p>
        </w:tc>
        <w:tc>
          <w:tcPr>
            <w:tcW w:w="1134" w:type="dxa"/>
            <w:vAlign w:val="center"/>
          </w:tcPr>
          <w:p w14:paraId="56F313A1" w14:textId="77777777" w:rsidR="00914F5A" w:rsidRDefault="00914F5A" w:rsidP="00D35145">
            <w:pPr>
              <w:jc w:val="center"/>
            </w:pPr>
            <w:r>
              <w:rPr>
                <w:sz w:val="22"/>
                <w:szCs w:val="22"/>
              </w:rPr>
              <w:t>236/61 and 18</w:t>
            </w:r>
          </w:p>
        </w:tc>
        <w:tc>
          <w:tcPr>
            <w:tcW w:w="992" w:type="dxa"/>
            <w:shd w:val="clear" w:color="auto" w:fill="auto"/>
            <w:vAlign w:val="center"/>
            <w:hideMark/>
          </w:tcPr>
          <w:p w14:paraId="56F313A2" w14:textId="77777777" w:rsidR="00914F5A" w:rsidRDefault="00914F5A" w:rsidP="00D35145">
            <w:pPr>
              <w:jc w:val="center"/>
            </w:pPr>
            <w:r>
              <w:rPr>
                <w:sz w:val="22"/>
                <w:szCs w:val="22"/>
              </w:rPr>
              <w:t>PC</w:t>
            </w:r>
          </w:p>
        </w:tc>
        <w:tc>
          <w:tcPr>
            <w:tcW w:w="1134" w:type="dxa"/>
            <w:vAlign w:val="center"/>
          </w:tcPr>
          <w:p w14:paraId="56F313A3" w14:textId="77777777" w:rsidR="00914F5A" w:rsidRDefault="00914F5A" w:rsidP="00D35145">
            <w:pPr>
              <w:jc w:val="center"/>
            </w:pPr>
            <w:r>
              <w:rPr>
                <w:sz w:val="22"/>
                <w:szCs w:val="22"/>
              </w:rPr>
              <w:t>Finland</w:t>
            </w:r>
          </w:p>
        </w:tc>
        <w:tc>
          <w:tcPr>
            <w:tcW w:w="1276" w:type="dxa"/>
            <w:shd w:val="clear" w:color="auto" w:fill="auto"/>
            <w:noWrap/>
            <w:vAlign w:val="center"/>
            <w:hideMark/>
          </w:tcPr>
          <w:p w14:paraId="56F313A4" w14:textId="77777777" w:rsidR="00914F5A" w:rsidRDefault="00914F5A" w:rsidP="00D35145">
            <w:pPr>
              <w:jc w:val="center"/>
            </w:pPr>
            <w:r>
              <w:rPr>
                <w:sz w:val="22"/>
                <w:szCs w:val="22"/>
              </w:rPr>
              <w:t>R</w:t>
            </w:r>
          </w:p>
        </w:tc>
        <w:tc>
          <w:tcPr>
            <w:tcW w:w="1985" w:type="dxa"/>
            <w:shd w:val="clear" w:color="auto" w:fill="auto"/>
            <w:vAlign w:val="center"/>
            <w:hideMark/>
          </w:tcPr>
          <w:p w14:paraId="56F313A5" w14:textId="77777777" w:rsidR="00914F5A" w:rsidRDefault="00914F5A" w:rsidP="00D35145">
            <w:pPr>
              <w:jc w:val="center"/>
            </w:pPr>
            <w:r>
              <w:rPr>
                <w:sz w:val="22"/>
                <w:szCs w:val="22"/>
              </w:rPr>
              <w:t>Parent report of food reaction</w:t>
            </w:r>
          </w:p>
        </w:tc>
        <w:tc>
          <w:tcPr>
            <w:tcW w:w="1134" w:type="dxa"/>
            <w:shd w:val="clear" w:color="auto" w:fill="auto"/>
            <w:noWrap/>
            <w:vAlign w:val="center"/>
            <w:hideMark/>
          </w:tcPr>
          <w:p w14:paraId="56F313A6" w14:textId="77777777" w:rsidR="00914F5A" w:rsidRDefault="00914F5A" w:rsidP="00D35145">
            <w:pPr>
              <w:jc w:val="center"/>
            </w:pPr>
            <w:r>
              <w:rPr>
                <w:sz w:val="22"/>
                <w:szCs w:val="22"/>
              </w:rPr>
              <w:t>5 and 17</w:t>
            </w:r>
          </w:p>
        </w:tc>
        <w:tc>
          <w:tcPr>
            <w:tcW w:w="4961" w:type="dxa"/>
            <w:shd w:val="clear" w:color="auto" w:fill="auto"/>
            <w:vAlign w:val="center"/>
            <w:hideMark/>
          </w:tcPr>
          <w:p w14:paraId="56F313A7" w14:textId="77777777" w:rsidR="00914F5A" w:rsidRDefault="00914F5A" w:rsidP="00D35145">
            <w:pPr>
              <w:jc w:val="center"/>
            </w:pPr>
            <w:r>
              <w:rPr>
                <w:sz w:val="22"/>
                <w:szCs w:val="22"/>
              </w:rPr>
              <w:t>Cohort recruited from hospital and born in 1975</w:t>
            </w:r>
          </w:p>
        </w:tc>
      </w:tr>
      <w:tr w:rsidR="00914F5A" w14:paraId="56F313B1" w14:textId="77777777" w:rsidTr="00D35145">
        <w:trPr>
          <w:trHeight w:val="900"/>
        </w:trPr>
        <w:tc>
          <w:tcPr>
            <w:tcW w:w="1843" w:type="dxa"/>
            <w:shd w:val="clear" w:color="000000" w:fill="D9D9D9"/>
            <w:vAlign w:val="center"/>
            <w:hideMark/>
          </w:tcPr>
          <w:p w14:paraId="56F313A9" w14:textId="77777777" w:rsidR="00914F5A" w:rsidRDefault="00914F5A" w:rsidP="005722E6">
            <w:pPr>
              <w:jc w:val="center"/>
            </w:pPr>
            <w:r>
              <w:rPr>
                <w:sz w:val="22"/>
                <w:szCs w:val="22"/>
              </w:rPr>
              <w:t xml:space="preserve">Venter, 2009 </w:t>
            </w:r>
            <w:r w:rsidR="00C954EE">
              <w:rPr>
                <w:sz w:val="22"/>
                <w:szCs w:val="22"/>
              </w:rPr>
              <w:fldChar w:fldCharType="begin"/>
            </w:r>
            <w:r w:rsidR="005722E6">
              <w:rPr>
                <w:sz w:val="22"/>
                <w:szCs w:val="22"/>
              </w:rPr>
              <w:instrText xml:space="preserve"> ADDIN EN.CITE &lt;EndNote&gt;&lt;Cite&gt;&lt;Author&gt;Venter&lt;/Author&gt;&lt;Year&gt;2009&lt;/Year&gt;&lt;RecNum&gt;4034&lt;/RecNum&gt;&lt;DisplayText&gt;(11)&lt;/DisplayText&gt;&lt;record&gt;&lt;rec-number&gt;4034&lt;/rec-number&gt;&lt;foreign-keys&gt;&lt;key app="EN" db-id="29zaex0z25d5xfe99wuvfw9msvt2xetd0a25" timestamp="0"&gt;4034&lt;/key&gt;&lt;/foreign-keys&gt;&lt;ref-type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ISI&amp;gt;://WOS:000266401000003&lt;/url&gt;&lt;/related-urls&gt;&lt;/urls&gt;&lt;electronic-resource-num&gt;10.1111/j.1399-3038.2008.00832.x&lt;/electronic-resource-num&gt;&lt;/record&gt;&lt;/Cite&gt;&lt;/EndNote&gt;</w:instrText>
            </w:r>
            <w:r w:rsidR="00C954EE">
              <w:rPr>
                <w:sz w:val="22"/>
                <w:szCs w:val="22"/>
              </w:rPr>
              <w:fldChar w:fldCharType="separate"/>
            </w:r>
            <w:r w:rsidR="005722E6">
              <w:rPr>
                <w:noProof/>
                <w:sz w:val="22"/>
                <w:szCs w:val="22"/>
              </w:rPr>
              <w:t>(</w:t>
            </w:r>
            <w:hyperlink w:anchor="_ENREF_11" w:tooltip="Venter, 2009 #4034" w:history="1">
              <w:r w:rsidR="005722E6">
                <w:rPr>
                  <w:noProof/>
                  <w:sz w:val="22"/>
                  <w:szCs w:val="22"/>
                </w:rPr>
                <w:t>11</w:t>
              </w:r>
            </w:hyperlink>
            <w:r w:rsidR="005722E6">
              <w:rPr>
                <w:noProof/>
                <w:sz w:val="22"/>
                <w:szCs w:val="22"/>
              </w:rPr>
              <w:t>)</w:t>
            </w:r>
            <w:r w:rsidR="00C954EE">
              <w:rPr>
                <w:sz w:val="22"/>
                <w:szCs w:val="22"/>
              </w:rPr>
              <w:fldChar w:fldCharType="end"/>
            </w:r>
          </w:p>
        </w:tc>
        <w:tc>
          <w:tcPr>
            <w:tcW w:w="1134" w:type="dxa"/>
            <w:vAlign w:val="center"/>
          </w:tcPr>
          <w:p w14:paraId="56F313AA" w14:textId="77777777" w:rsidR="00914F5A" w:rsidRDefault="00914F5A" w:rsidP="00D35145">
            <w:pPr>
              <w:jc w:val="center"/>
            </w:pPr>
            <w:r>
              <w:rPr>
                <w:sz w:val="22"/>
                <w:szCs w:val="22"/>
              </w:rPr>
              <w:t>891/58</w:t>
            </w:r>
          </w:p>
        </w:tc>
        <w:tc>
          <w:tcPr>
            <w:tcW w:w="992" w:type="dxa"/>
            <w:shd w:val="clear" w:color="auto" w:fill="auto"/>
            <w:vAlign w:val="center"/>
            <w:hideMark/>
          </w:tcPr>
          <w:p w14:paraId="56F313AB" w14:textId="77777777" w:rsidR="00914F5A" w:rsidRDefault="00914F5A" w:rsidP="00D35145">
            <w:pPr>
              <w:jc w:val="center"/>
            </w:pPr>
            <w:r>
              <w:rPr>
                <w:sz w:val="22"/>
                <w:szCs w:val="22"/>
              </w:rPr>
              <w:t>PC</w:t>
            </w:r>
          </w:p>
        </w:tc>
        <w:tc>
          <w:tcPr>
            <w:tcW w:w="1134" w:type="dxa"/>
            <w:vAlign w:val="center"/>
          </w:tcPr>
          <w:p w14:paraId="56F313AC" w14:textId="77777777" w:rsidR="00914F5A" w:rsidRDefault="00914F5A" w:rsidP="00D35145">
            <w:pPr>
              <w:jc w:val="center"/>
            </w:pPr>
            <w:r>
              <w:rPr>
                <w:sz w:val="22"/>
                <w:szCs w:val="22"/>
              </w:rPr>
              <w:t>UK</w:t>
            </w:r>
          </w:p>
        </w:tc>
        <w:tc>
          <w:tcPr>
            <w:tcW w:w="1276" w:type="dxa"/>
            <w:shd w:val="clear" w:color="auto" w:fill="auto"/>
            <w:noWrap/>
            <w:vAlign w:val="center"/>
            <w:hideMark/>
          </w:tcPr>
          <w:p w14:paraId="56F313AD" w14:textId="77777777" w:rsidR="00914F5A" w:rsidRDefault="00914F5A" w:rsidP="00D35145">
            <w:pPr>
              <w:jc w:val="center"/>
            </w:pPr>
            <w:r>
              <w:rPr>
                <w:sz w:val="22"/>
                <w:szCs w:val="22"/>
              </w:rPr>
              <w:t>Q</w:t>
            </w:r>
          </w:p>
        </w:tc>
        <w:tc>
          <w:tcPr>
            <w:tcW w:w="1985" w:type="dxa"/>
            <w:shd w:val="clear" w:color="auto" w:fill="auto"/>
            <w:vAlign w:val="center"/>
            <w:hideMark/>
          </w:tcPr>
          <w:p w14:paraId="56F313AE" w14:textId="77777777" w:rsidR="00914F5A" w:rsidRDefault="00914F5A" w:rsidP="00D35145">
            <w:pPr>
              <w:jc w:val="center"/>
            </w:pPr>
            <w:r>
              <w:rPr>
                <w:sz w:val="22"/>
                <w:szCs w:val="22"/>
              </w:rPr>
              <w:t>Open food challenge</w:t>
            </w:r>
          </w:p>
        </w:tc>
        <w:tc>
          <w:tcPr>
            <w:tcW w:w="1134" w:type="dxa"/>
            <w:shd w:val="clear" w:color="auto" w:fill="auto"/>
            <w:noWrap/>
            <w:vAlign w:val="center"/>
            <w:hideMark/>
          </w:tcPr>
          <w:p w14:paraId="56F313AF" w14:textId="77777777" w:rsidR="00914F5A" w:rsidRDefault="00914F5A" w:rsidP="00D35145">
            <w:pPr>
              <w:jc w:val="center"/>
            </w:pPr>
            <w:r>
              <w:rPr>
                <w:sz w:val="22"/>
                <w:szCs w:val="22"/>
              </w:rPr>
              <w:t>3</w:t>
            </w:r>
          </w:p>
        </w:tc>
        <w:tc>
          <w:tcPr>
            <w:tcW w:w="4961" w:type="dxa"/>
            <w:shd w:val="clear" w:color="auto" w:fill="auto"/>
            <w:vAlign w:val="center"/>
            <w:hideMark/>
          </w:tcPr>
          <w:p w14:paraId="56F313B0" w14:textId="77777777" w:rsidR="00914F5A" w:rsidRDefault="00914F5A" w:rsidP="00D35145">
            <w:pPr>
              <w:jc w:val="center"/>
            </w:pPr>
            <w:r>
              <w:rPr>
                <w:sz w:val="22"/>
                <w:szCs w:val="22"/>
              </w:rPr>
              <w:t>Population based cohort recruited from antenatal clinics and born in 2001-2002</w:t>
            </w:r>
          </w:p>
        </w:tc>
      </w:tr>
      <w:tr w:rsidR="00914F5A" w14:paraId="56F313BA" w14:textId="77777777" w:rsidTr="00D35145">
        <w:trPr>
          <w:trHeight w:val="900"/>
        </w:trPr>
        <w:tc>
          <w:tcPr>
            <w:tcW w:w="1843" w:type="dxa"/>
            <w:shd w:val="clear" w:color="000000" w:fill="D9D9D9"/>
            <w:vAlign w:val="center"/>
            <w:hideMark/>
          </w:tcPr>
          <w:p w14:paraId="56F313B2" w14:textId="77777777" w:rsidR="00914F5A" w:rsidRDefault="00914F5A" w:rsidP="005722E6">
            <w:pPr>
              <w:jc w:val="center"/>
            </w:pPr>
            <w:r>
              <w:rPr>
                <w:sz w:val="22"/>
                <w:szCs w:val="22"/>
              </w:rPr>
              <w:t xml:space="preserve">Oliver, 2010 </w:t>
            </w:r>
            <w:r w:rsidR="00C954EE">
              <w:rPr>
                <w:sz w:val="22"/>
                <w:szCs w:val="22"/>
              </w:rPr>
              <w:fldChar w:fldCharType="begin"/>
            </w:r>
            <w:r w:rsidR="005722E6">
              <w:rPr>
                <w:sz w:val="22"/>
                <w:szCs w:val="22"/>
              </w:rPr>
              <w:instrText xml:space="preserve"> ADDIN EN.CITE &lt;EndNote&gt;&lt;Cite&gt;&lt;Author&gt;Oliver&lt;/Author&gt;&lt;Year&gt;2010&lt;/Year&gt;&lt;RecNum&gt;2987&lt;/RecNum&gt;&lt;DisplayText&gt;(12)&lt;/DisplayText&gt;&lt;record&gt;&lt;rec-number&gt;2987&lt;/rec-number&gt;&lt;foreign-keys&gt;&lt;key app="EN" db-id="29zaex0z25d5xfe99wuvfw9msvt2xetd0a25" timestamp="0"&gt;2987&lt;/key&gt;&lt;/foreign-keys&gt;&lt;ref-type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2" w:tooltip="Oliver, 2010 #2987" w:history="1">
              <w:r w:rsidR="005722E6">
                <w:rPr>
                  <w:noProof/>
                  <w:sz w:val="22"/>
                  <w:szCs w:val="22"/>
                </w:rPr>
                <w:t>12</w:t>
              </w:r>
            </w:hyperlink>
            <w:r w:rsidR="005722E6">
              <w:rPr>
                <w:noProof/>
                <w:sz w:val="22"/>
                <w:szCs w:val="22"/>
              </w:rPr>
              <w:t>)</w:t>
            </w:r>
            <w:r w:rsidR="00C954EE">
              <w:rPr>
                <w:sz w:val="22"/>
                <w:szCs w:val="22"/>
              </w:rPr>
              <w:fldChar w:fldCharType="end"/>
            </w:r>
          </w:p>
        </w:tc>
        <w:tc>
          <w:tcPr>
            <w:tcW w:w="1134" w:type="dxa"/>
            <w:vAlign w:val="center"/>
          </w:tcPr>
          <w:p w14:paraId="56F313B3" w14:textId="77777777" w:rsidR="00914F5A" w:rsidRDefault="00914F5A" w:rsidP="00D35145">
            <w:pPr>
              <w:jc w:val="center"/>
            </w:pPr>
            <w:r>
              <w:rPr>
                <w:sz w:val="22"/>
                <w:szCs w:val="22"/>
              </w:rPr>
              <w:t>93/31</w:t>
            </w:r>
          </w:p>
        </w:tc>
        <w:tc>
          <w:tcPr>
            <w:tcW w:w="992" w:type="dxa"/>
            <w:shd w:val="clear" w:color="auto" w:fill="auto"/>
            <w:vAlign w:val="center"/>
            <w:hideMark/>
          </w:tcPr>
          <w:p w14:paraId="56F313B4" w14:textId="77777777" w:rsidR="00914F5A" w:rsidRDefault="00914F5A" w:rsidP="00D35145">
            <w:pPr>
              <w:jc w:val="center"/>
            </w:pPr>
            <w:r>
              <w:rPr>
                <w:sz w:val="22"/>
                <w:szCs w:val="22"/>
              </w:rPr>
              <w:t>NCC</w:t>
            </w:r>
          </w:p>
        </w:tc>
        <w:tc>
          <w:tcPr>
            <w:tcW w:w="1134" w:type="dxa"/>
            <w:vAlign w:val="center"/>
          </w:tcPr>
          <w:p w14:paraId="56F313B5" w14:textId="77777777" w:rsidR="00914F5A" w:rsidRDefault="00914F5A" w:rsidP="00D35145">
            <w:pPr>
              <w:jc w:val="center"/>
            </w:pPr>
            <w:r>
              <w:rPr>
                <w:sz w:val="22"/>
                <w:szCs w:val="22"/>
              </w:rPr>
              <w:t>UK</w:t>
            </w:r>
          </w:p>
        </w:tc>
        <w:tc>
          <w:tcPr>
            <w:tcW w:w="1276" w:type="dxa"/>
            <w:shd w:val="clear" w:color="auto" w:fill="auto"/>
            <w:noWrap/>
            <w:vAlign w:val="center"/>
            <w:hideMark/>
          </w:tcPr>
          <w:p w14:paraId="56F313B6" w14:textId="77777777" w:rsidR="00914F5A" w:rsidRDefault="00914F5A" w:rsidP="00D35145">
            <w:pPr>
              <w:jc w:val="center"/>
            </w:pPr>
            <w:r>
              <w:rPr>
                <w:sz w:val="22"/>
                <w:szCs w:val="22"/>
              </w:rPr>
              <w:t>R</w:t>
            </w:r>
          </w:p>
        </w:tc>
        <w:tc>
          <w:tcPr>
            <w:tcW w:w="1985" w:type="dxa"/>
            <w:shd w:val="clear" w:color="auto" w:fill="auto"/>
            <w:vAlign w:val="center"/>
            <w:hideMark/>
          </w:tcPr>
          <w:p w14:paraId="56F313B7" w14:textId="77777777" w:rsidR="00914F5A" w:rsidRDefault="00914F5A" w:rsidP="00D35145">
            <w:pPr>
              <w:jc w:val="center"/>
            </w:pPr>
            <w:r>
              <w:rPr>
                <w:sz w:val="22"/>
                <w:szCs w:val="22"/>
              </w:rPr>
              <w:t>DBPCFC</w:t>
            </w:r>
          </w:p>
        </w:tc>
        <w:tc>
          <w:tcPr>
            <w:tcW w:w="1134" w:type="dxa"/>
            <w:shd w:val="clear" w:color="auto" w:fill="auto"/>
            <w:noWrap/>
            <w:vAlign w:val="center"/>
            <w:hideMark/>
          </w:tcPr>
          <w:p w14:paraId="56F313B8" w14:textId="77777777" w:rsidR="00914F5A" w:rsidRDefault="00914F5A" w:rsidP="00D35145">
            <w:pPr>
              <w:jc w:val="center"/>
            </w:pPr>
            <w:r>
              <w:rPr>
                <w:sz w:val="22"/>
                <w:szCs w:val="22"/>
              </w:rPr>
              <w:t>1</w:t>
            </w:r>
          </w:p>
        </w:tc>
        <w:tc>
          <w:tcPr>
            <w:tcW w:w="4961" w:type="dxa"/>
            <w:shd w:val="clear" w:color="auto" w:fill="auto"/>
            <w:vAlign w:val="center"/>
            <w:hideMark/>
          </w:tcPr>
          <w:p w14:paraId="56F313B9" w14:textId="77777777" w:rsidR="00914F5A" w:rsidRDefault="00914F5A" w:rsidP="00D35145">
            <w:pPr>
              <w:jc w:val="center"/>
            </w:pPr>
            <w:proofErr w:type="spellStart"/>
            <w:r>
              <w:rPr>
                <w:sz w:val="22"/>
                <w:szCs w:val="22"/>
              </w:rPr>
              <w:t>EuroPrevall</w:t>
            </w:r>
            <w:proofErr w:type="spellEnd"/>
            <w:r>
              <w:rPr>
                <w:sz w:val="22"/>
                <w:szCs w:val="22"/>
              </w:rPr>
              <w:t xml:space="preserve"> UK. Cases and age-matched controls selected from a population based birth cohort of infants born in 2008</w:t>
            </w:r>
          </w:p>
        </w:tc>
      </w:tr>
      <w:tr w:rsidR="00914F5A" w14:paraId="56F313C3" w14:textId="77777777" w:rsidTr="00D35145">
        <w:trPr>
          <w:trHeight w:val="900"/>
        </w:trPr>
        <w:tc>
          <w:tcPr>
            <w:tcW w:w="1843" w:type="dxa"/>
            <w:shd w:val="clear" w:color="000000" w:fill="D9D9D9"/>
            <w:vAlign w:val="center"/>
            <w:hideMark/>
          </w:tcPr>
          <w:p w14:paraId="56F313BB" w14:textId="77777777" w:rsidR="00914F5A" w:rsidRDefault="00914F5A" w:rsidP="005722E6">
            <w:pPr>
              <w:jc w:val="center"/>
            </w:pPr>
            <w:proofErr w:type="spellStart"/>
            <w:r>
              <w:rPr>
                <w:sz w:val="22"/>
                <w:szCs w:val="22"/>
              </w:rPr>
              <w:t>DesRoches</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&lt;EndNote&gt;&lt;Cite&gt;&lt;Author&gt;DesRoches&lt;/Author&gt;&lt;Year&gt;2010&lt;/Year&gt;&lt;RecNum&gt;321&lt;/RecNum&gt;&lt;DisplayText&gt;(13)&lt;/DisplayText&gt;&lt;record&gt;&lt;rec-number&gt;321&lt;/rec-number&gt;&lt;foreign-keys&gt;&lt;key app="EN" db-id="29zaex0z25d5xfe99wuvfw9msvt2xetd0a25" timestamp="0"&gt;321&lt;/key&gt;&lt;/foreign-keys&gt;&lt;ref-type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3" w:tooltip="DesRoches, 2010 #321" w:history="1">
              <w:r w:rsidR="005722E6">
                <w:rPr>
                  <w:noProof/>
                  <w:sz w:val="22"/>
                  <w:szCs w:val="22"/>
                </w:rPr>
                <w:t>13</w:t>
              </w:r>
            </w:hyperlink>
            <w:r w:rsidR="005722E6">
              <w:rPr>
                <w:noProof/>
                <w:sz w:val="22"/>
                <w:szCs w:val="22"/>
              </w:rPr>
              <w:t>)</w:t>
            </w:r>
            <w:r w:rsidR="00C954EE">
              <w:rPr>
                <w:sz w:val="22"/>
                <w:szCs w:val="22"/>
              </w:rPr>
              <w:fldChar w:fldCharType="end"/>
            </w:r>
          </w:p>
        </w:tc>
        <w:tc>
          <w:tcPr>
            <w:tcW w:w="1134" w:type="dxa"/>
            <w:vAlign w:val="center"/>
          </w:tcPr>
          <w:p w14:paraId="56F313BC" w14:textId="77777777" w:rsidR="00914F5A" w:rsidRDefault="00914F5A" w:rsidP="00D35145">
            <w:pPr>
              <w:jc w:val="center"/>
            </w:pPr>
            <w:r>
              <w:rPr>
                <w:sz w:val="22"/>
                <w:szCs w:val="22"/>
              </w:rPr>
              <w:t>403/202</w:t>
            </w:r>
          </w:p>
        </w:tc>
        <w:tc>
          <w:tcPr>
            <w:tcW w:w="992" w:type="dxa"/>
            <w:shd w:val="clear" w:color="auto" w:fill="auto"/>
            <w:vAlign w:val="center"/>
            <w:hideMark/>
          </w:tcPr>
          <w:p w14:paraId="56F313BD" w14:textId="77777777" w:rsidR="00914F5A" w:rsidRDefault="00914F5A" w:rsidP="00D35145">
            <w:pPr>
              <w:jc w:val="center"/>
            </w:pPr>
            <w:r>
              <w:rPr>
                <w:sz w:val="22"/>
                <w:szCs w:val="22"/>
              </w:rPr>
              <w:t>CC</w:t>
            </w:r>
          </w:p>
        </w:tc>
        <w:tc>
          <w:tcPr>
            <w:tcW w:w="1134" w:type="dxa"/>
            <w:vAlign w:val="center"/>
          </w:tcPr>
          <w:p w14:paraId="56F313BE" w14:textId="77777777" w:rsidR="00914F5A" w:rsidRDefault="00914F5A" w:rsidP="00D35145">
            <w:pPr>
              <w:jc w:val="center"/>
            </w:pPr>
            <w:r>
              <w:rPr>
                <w:sz w:val="22"/>
                <w:szCs w:val="22"/>
              </w:rPr>
              <w:t>Canada</w:t>
            </w:r>
          </w:p>
        </w:tc>
        <w:tc>
          <w:tcPr>
            <w:tcW w:w="1276" w:type="dxa"/>
            <w:shd w:val="clear" w:color="auto" w:fill="auto"/>
            <w:noWrap/>
            <w:vAlign w:val="center"/>
            <w:hideMark/>
          </w:tcPr>
          <w:p w14:paraId="56F313BF" w14:textId="77777777" w:rsidR="00914F5A" w:rsidRDefault="00914F5A" w:rsidP="00D35145">
            <w:pPr>
              <w:jc w:val="center"/>
            </w:pPr>
            <w:r>
              <w:rPr>
                <w:sz w:val="22"/>
                <w:szCs w:val="22"/>
              </w:rPr>
              <w:t>Q</w:t>
            </w:r>
          </w:p>
        </w:tc>
        <w:tc>
          <w:tcPr>
            <w:tcW w:w="1985" w:type="dxa"/>
            <w:shd w:val="clear" w:color="auto" w:fill="auto"/>
            <w:vAlign w:val="center"/>
            <w:hideMark/>
          </w:tcPr>
          <w:p w14:paraId="56F313C0" w14:textId="77777777" w:rsidR="00914F5A" w:rsidRDefault="00914F5A" w:rsidP="00D35145">
            <w:pPr>
              <w:jc w:val="center"/>
            </w:pPr>
            <w:r>
              <w:rPr>
                <w:sz w:val="22"/>
                <w:szCs w:val="22"/>
              </w:rPr>
              <w:t>Physician assessment: history +/- investigations</w:t>
            </w:r>
          </w:p>
        </w:tc>
        <w:tc>
          <w:tcPr>
            <w:tcW w:w="1134" w:type="dxa"/>
            <w:shd w:val="clear" w:color="auto" w:fill="auto"/>
            <w:noWrap/>
            <w:vAlign w:val="center"/>
            <w:hideMark/>
          </w:tcPr>
          <w:p w14:paraId="56F313C1" w14:textId="77777777" w:rsidR="00914F5A" w:rsidRDefault="00914F5A" w:rsidP="00D35145">
            <w:pPr>
              <w:jc w:val="center"/>
            </w:pPr>
            <w:r>
              <w:rPr>
                <w:sz w:val="22"/>
                <w:szCs w:val="22"/>
              </w:rPr>
              <w:t>&lt;1.5</w:t>
            </w:r>
          </w:p>
        </w:tc>
        <w:tc>
          <w:tcPr>
            <w:tcW w:w="4961" w:type="dxa"/>
            <w:shd w:val="clear" w:color="auto" w:fill="auto"/>
            <w:vAlign w:val="center"/>
            <w:hideMark/>
          </w:tcPr>
          <w:p w14:paraId="56F313C2" w14:textId="77777777" w:rsidR="00914F5A" w:rsidRDefault="00914F5A" w:rsidP="00D35145">
            <w:pPr>
              <w:jc w:val="center"/>
            </w:pPr>
            <w:r>
              <w:rPr>
                <w:sz w:val="22"/>
                <w:szCs w:val="22"/>
              </w:rPr>
              <w:t>Hospital based cases and controls recruited 1998-2004.</w:t>
            </w:r>
          </w:p>
        </w:tc>
      </w:tr>
      <w:tr w:rsidR="00914F5A" w14:paraId="56F313CC" w14:textId="77777777" w:rsidTr="00D35145">
        <w:trPr>
          <w:trHeight w:val="900"/>
        </w:trPr>
        <w:tc>
          <w:tcPr>
            <w:tcW w:w="1843" w:type="dxa"/>
            <w:shd w:val="clear" w:color="000000" w:fill="D9D9D9"/>
            <w:vAlign w:val="center"/>
            <w:hideMark/>
          </w:tcPr>
          <w:p w14:paraId="56F313C4" w14:textId="77777777" w:rsidR="00914F5A" w:rsidRDefault="00914F5A" w:rsidP="005722E6">
            <w:pPr>
              <w:jc w:val="center"/>
            </w:pPr>
            <w:proofErr w:type="spellStart"/>
            <w:r>
              <w:rPr>
                <w:sz w:val="22"/>
                <w:szCs w:val="22"/>
              </w:rPr>
              <w:t>Djenouhat</w:t>
            </w:r>
            <w:proofErr w:type="spellEnd"/>
            <w:r>
              <w:rPr>
                <w:sz w:val="22"/>
                <w:szCs w:val="22"/>
              </w:rPr>
              <w:t xml:space="preserve">, 2011 </w:t>
            </w:r>
            <w:r w:rsidR="00C954EE">
              <w:rPr>
                <w:sz w:val="22"/>
                <w:szCs w:val="22"/>
              </w:rPr>
              <w:fldChar w:fldCharType="begin"/>
            </w:r>
            <w:r w:rsidR="005722E6">
              <w:rPr>
                <w:sz w:val="22"/>
                <w:szCs w:val="22"/>
              </w:rPr>
              <w:instrText xml:space="preserve"> ADDIN EN.CITE &lt;EndNote&gt;&lt;Cite&gt;&lt;Author&gt;Djenouhat&lt;/Author&gt;&lt;Year&gt;2011&lt;/Year&gt;&lt;RecNum&gt;2117&lt;/RecNum&gt;&lt;DisplayText&gt;(14)&lt;/DisplayText&gt;&lt;record&gt;&lt;rec-number&gt;2117&lt;/rec-number&gt;&lt;foreign-keys&gt;&lt;key app="EN" db-id="29zaex0z25d5xfe99wuvfw9msvt2xetd0a25" timestamp="0"&gt;2117&lt;/key&gt;&lt;/foreign-keys&gt;&lt;ref-type name="Journal Article"&gt;17&lt;/ref-type&gt;&lt;contributors&gt;&lt;authors&gt;&lt;author&gt;Djenouhat, K.&lt;/author&gt;&lt;author&gt;Ibsaine, O.&lt;/author&gt;&lt;author&gt;Abbadi, M.&lt;/author&gt;&lt;author&gt;Berrah, H.&lt;/author&gt;&lt;/authors&gt;&lt;/contributors&gt;&lt;auth-address&gt;(Djenouhat, Abbadi) Institut Pasteur d&amp;apos;Algerie, Immunology, Algiers, Algeria (Ibsaine, Berrah) Children&amp;apos;s Parnet Hospital, Algiers, Algeria&lt;/auth-address&gt;&lt;titles&gt;&lt;title&gt;Cow&amp;apos;s milk allergy and risk factors&lt;/title&gt;&lt;secondary-title&gt;Allergy: European Journal of Allergy and Clinical Immunology&lt;/secondary-title&gt;&lt;/titles&gt;&lt;pages&gt;388&lt;/pages&gt;&lt;volume&gt;66&lt;/volume&gt;&lt;dates&gt;&lt;year&gt;2011&lt;/year&gt;&lt;pub-dates&gt;&lt;date&gt;June&lt;/date&gt;&lt;/pub-dates&gt;&lt;/dates&gt;&lt;accession-num&gt;70641380&lt;/accession-num&gt;&lt;urls&gt;&lt;related-urls&gt;&lt;url&gt;http://ovidsp.ovid.com/ovidweb.cgi?T=JS&amp;amp;CSC=Y&amp;amp;NEWS=N&amp;amp;PAGE=fulltext&amp;amp;D=emed10&amp;amp;AN=70641380&lt;/url&gt;&lt;url&gt;http://metalib.lib.ic.ac.uk:9003/sfx_local?sid=OVID&amp;amp;isbn=&amp;amp;issn=0105-4538&amp;amp;volume=66&amp;amp;issue=&amp;amp;date=2011&amp;amp;title=Allergy%3A+European+Journal+of+Allergy+and+Clinical+Immunology&amp;amp;atitle=Cow%27s+milk+allergy+and+risk+factors&amp;amp;aulast=Djenouhat+K.&amp;amp;spage=388&lt;/url&gt;&lt;/related-urls&gt;&lt;/urls&gt;&lt;remote-database-name&gt;Embas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4" w:tooltip="Djenouhat, 2011 #2117" w:history="1">
              <w:r w:rsidR="005722E6">
                <w:rPr>
                  <w:noProof/>
                  <w:sz w:val="22"/>
                  <w:szCs w:val="22"/>
                </w:rPr>
                <w:t>14</w:t>
              </w:r>
            </w:hyperlink>
            <w:r w:rsidR="005722E6">
              <w:rPr>
                <w:noProof/>
                <w:sz w:val="22"/>
                <w:szCs w:val="22"/>
              </w:rPr>
              <w:t>)</w:t>
            </w:r>
            <w:r w:rsidR="00C954EE">
              <w:rPr>
                <w:sz w:val="22"/>
                <w:szCs w:val="22"/>
              </w:rPr>
              <w:fldChar w:fldCharType="end"/>
            </w:r>
          </w:p>
        </w:tc>
        <w:tc>
          <w:tcPr>
            <w:tcW w:w="1134" w:type="dxa"/>
            <w:vAlign w:val="center"/>
          </w:tcPr>
          <w:p w14:paraId="56F313C5" w14:textId="77777777" w:rsidR="00914F5A" w:rsidRDefault="00914F5A" w:rsidP="00D35145">
            <w:pPr>
              <w:jc w:val="center"/>
            </w:pPr>
            <w:r>
              <w:rPr>
                <w:sz w:val="22"/>
                <w:szCs w:val="22"/>
              </w:rPr>
              <w:t>450/150</w:t>
            </w:r>
          </w:p>
        </w:tc>
        <w:tc>
          <w:tcPr>
            <w:tcW w:w="992" w:type="dxa"/>
            <w:shd w:val="clear" w:color="auto" w:fill="auto"/>
            <w:vAlign w:val="center"/>
            <w:hideMark/>
          </w:tcPr>
          <w:p w14:paraId="56F313C6" w14:textId="77777777" w:rsidR="00914F5A" w:rsidRDefault="00914F5A" w:rsidP="00D35145">
            <w:pPr>
              <w:jc w:val="center"/>
            </w:pPr>
            <w:r>
              <w:rPr>
                <w:sz w:val="22"/>
                <w:szCs w:val="22"/>
              </w:rPr>
              <w:t>CC</w:t>
            </w:r>
          </w:p>
        </w:tc>
        <w:tc>
          <w:tcPr>
            <w:tcW w:w="1134" w:type="dxa"/>
            <w:vAlign w:val="center"/>
          </w:tcPr>
          <w:p w14:paraId="56F313C7" w14:textId="77777777" w:rsidR="00914F5A" w:rsidRDefault="00914F5A" w:rsidP="00D35145">
            <w:pPr>
              <w:jc w:val="center"/>
            </w:pPr>
            <w:r>
              <w:rPr>
                <w:sz w:val="22"/>
                <w:szCs w:val="22"/>
              </w:rPr>
              <w:t>Algeria</w:t>
            </w:r>
          </w:p>
        </w:tc>
        <w:tc>
          <w:tcPr>
            <w:tcW w:w="1276" w:type="dxa"/>
            <w:shd w:val="clear" w:color="auto" w:fill="auto"/>
            <w:noWrap/>
            <w:vAlign w:val="center"/>
            <w:hideMark/>
          </w:tcPr>
          <w:p w14:paraId="56F313C8" w14:textId="77777777" w:rsidR="00914F5A" w:rsidRDefault="00914F5A" w:rsidP="00D35145">
            <w:pPr>
              <w:jc w:val="center"/>
            </w:pPr>
            <w:r>
              <w:rPr>
                <w:sz w:val="22"/>
                <w:szCs w:val="22"/>
              </w:rPr>
              <w:t>Unclear</w:t>
            </w:r>
          </w:p>
        </w:tc>
        <w:tc>
          <w:tcPr>
            <w:tcW w:w="1985" w:type="dxa"/>
            <w:shd w:val="clear" w:color="auto" w:fill="auto"/>
            <w:vAlign w:val="center"/>
            <w:hideMark/>
          </w:tcPr>
          <w:p w14:paraId="56F313C9" w14:textId="77777777" w:rsidR="00914F5A" w:rsidRDefault="00914F5A" w:rsidP="00D35145">
            <w:pPr>
              <w:jc w:val="center"/>
            </w:pPr>
            <w:r>
              <w:rPr>
                <w:sz w:val="22"/>
                <w:szCs w:val="22"/>
              </w:rPr>
              <w:t>Physician assessment: history +/- investigations</w:t>
            </w:r>
          </w:p>
        </w:tc>
        <w:tc>
          <w:tcPr>
            <w:tcW w:w="1134" w:type="dxa"/>
            <w:shd w:val="clear" w:color="auto" w:fill="auto"/>
            <w:noWrap/>
            <w:vAlign w:val="center"/>
            <w:hideMark/>
          </w:tcPr>
          <w:p w14:paraId="56F313CA" w14:textId="77777777" w:rsidR="00914F5A" w:rsidRDefault="00914F5A" w:rsidP="00D35145">
            <w:pPr>
              <w:jc w:val="center"/>
            </w:pPr>
            <w:r>
              <w:rPr>
                <w:sz w:val="22"/>
                <w:szCs w:val="22"/>
              </w:rPr>
              <w:t>0.3</w:t>
            </w:r>
          </w:p>
        </w:tc>
        <w:tc>
          <w:tcPr>
            <w:tcW w:w="4961" w:type="dxa"/>
            <w:shd w:val="clear" w:color="auto" w:fill="auto"/>
            <w:vAlign w:val="center"/>
            <w:hideMark/>
          </w:tcPr>
          <w:p w14:paraId="56F313CB" w14:textId="77777777" w:rsidR="00914F5A" w:rsidRDefault="00914F5A" w:rsidP="00D35145">
            <w:pPr>
              <w:jc w:val="center"/>
            </w:pPr>
            <w:r>
              <w:rPr>
                <w:sz w:val="22"/>
                <w:szCs w:val="22"/>
              </w:rPr>
              <w:t>Hospital based cases and family controls, born 1999-2005</w:t>
            </w:r>
          </w:p>
        </w:tc>
      </w:tr>
      <w:tr w:rsidR="00914F5A" w14:paraId="56F313D5" w14:textId="77777777" w:rsidTr="00D35145">
        <w:trPr>
          <w:trHeight w:val="900"/>
        </w:trPr>
        <w:tc>
          <w:tcPr>
            <w:tcW w:w="1843" w:type="dxa"/>
            <w:shd w:val="clear" w:color="000000" w:fill="D9D9D9"/>
            <w:vAlign w:val="center"/>
            <w:hideMark/>
          </w:tcPr>
          <w:p w14:paraId="56F313CD" w14:textId="77777777" w:rsidR="00914F5A" w:rsidRDefault="00914F5A" w:rsidP="005722E6">
            <w:pPr>
              <w:jc w:val="center"/>
            </w:pPr>
            <w:r>
              <w:rPr>
                <w:sz w:val="22"/>
                <w:szCs w:val="22"/>
              </w:rPr>
              <w:lastRenderedPageBreak/>
              <w:t xml:space="preserve">Fox, 2009 </w:t>
            </w:r>
            <w:r w:rsidR="00C954EE">
              <w:rPr>
                <w:sz w:val="22"/>
                <w:szCs w:val="22"/>
              </w:rPr>
              <w:fldChar w:fldCharType="begin"/>
            </w:r>
            <w:r w:rsidR="005722E6">
              <w:rPr>
                <w:sz w:val="22"/>
                <w:szCs w:val="22"/>
              </w:rPr>
              <w:instrText xml:space="preserve"> ADDIN EN.CITE &lt;EndNote&gt;&lt;Cite&gt;&lt;Author&gt;Fox&lt;/Author&gt;&lt;Year&gt;2009&lt;/Year&gt;&lt;RecNum&gt;4059&lt;/RecNum&gt;&lt;DisplayText&gt;(15)&lt;/DisplayText&gt;&lt;record&gt;&lt;rec-number&gt;4059&lt;/rec-number&gt;&lt;foreign-keys&gt;&lt;key app="EN" db-id="29zaex0z25d5xfe99wuvfw9msvt2xetd0a25" timestamp="0"&gt;4059&lt;/key&gt;&lt;/foreign-keys&gt;&lt;ref-type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immunology&lt;/full-title&gt;&lt;abbr-1&gt;J. Allergy Clin. Immunol.&lt;/abbr-1&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ISI&amp;gt;://WOS:000263495000020&lt;/url&gt;&lt;/related-urls&gt;&lt;/urls&gt;&lt;electronic-resource-num&gt;10.1016/j.jaci.2008.12.014&lt;/electronic-resource-num&gt;&lt;/record&gt;&lt;/Cite&gt;&lt;/EndNote&gt;</w:instrText>
            </w:r>
            <w:r w:rsidR="00C954EE">
              <w:rPr>
                <w:sz w:val="22"/>
                <w:szCs w:val="22"/>
              </w:rPr>
              <w:fldChar w:fldCharType="separate"/>
            </w:r>
            <w:r w:rsidR="005722E6">
              <w:rPr>
                <w:noProof/>
                <w:sz w:val="22"/>
                <w:szCs w:val="22"/>
              </w:rPr>
              <w:t>(</w:t>
            </w:r>
            <w:hyperlink w:anchor="_ENREF_15" w:tooltip="Fox, 2009 #4059" w:history="1">
              <w:r w:rsidR="005722E6">
                <w:rPr>
                  <w:noProof/>
                  <w:sz w:val="22"/>
                  <w:szCs w:val="22"/>
                </w:rPr>
                <w:t>15</w:t>
              </w:r>
            </w:hyperlink>
            <w:r w:rsidR="005722E6">
              <w:rPr>
                <w:noProof/>
                <w:sz w:val="22"/>
                <w:szCs w:val="22"/>
              </w:rPr>
              <w:t>)</w:t>
            </w:r>
            <w:r w:rsidR="00C954EE">
              <w:rPr>
                <w:sz w:val="22"/>
                <w:szCs w:val="22"/>
              </w:rPr>
              <w:fldChar w:fldCharType="end"/>
            </w:r>
          </w:p>
        </w:tc>
        <w:tc>
          <w:tcPr>
            <w:tcW w:w="1134" w:type="dxa"/>
            <w:vAlign w:val="center"/>
          </w:tcPr>
          <w:p w14:paraId="56F313CE" w14:textId="77777777" w:rsidR="00914F5A" w:rsidRDefault="00914F5A" w:rsidP="00D35145">
            <w:pPr>
              <w:jc w:val="center"/>
            </w:pPr>
            <w:r>
              <w:rPr>
                <w:sz w:val="22"/>
                <w:szCs w:val="22"/>
              </w:rPr>
              <w:t>283/133</w:t>
            </w:r>
          </w:p>
        </w:tc>
        <w:tc>
          <w:tcPr>
            <w:tcW w:w="992" w:type="dxa"/>
            <w:shd w:val="clear" w:color="auto" w:fill="auto"/>
            <w:vAlign w:val="center"/>
            <w:hideMark/>
          </w:tcPr>
          <w:p w14:paraId="56F313CF" w14:textId="77777777" w:rsidR="00914F5A" w:rsidRDefault="00914F5A" w:rsidP="00D35145">
            <w:pPr>
              <w:jc w:val="center"/>
            </w:pPr>
            <w:r>
              <w:rPr>
                <w:sz w:val="22"/>
                <w:szCs w:val="22"/>
              </w:rPr>
              <w:t>CC</w:t>
            </w:r>
          </w:p>
        </w:tc>
        <w:tc>
          <w:tcPr>
            <w:tcW w:w="1134" w:type="dxa"/>
            <w:vAlign w:val="center"/>
          </w:tcPr>
          <w:p w14:paraId="56F313D0" w14:textId="77777777" w:rsidR="00914F5A" w:rsidRDefault="00914F5A" w:rsidP="00D35145">
            <w:pPr>
              <w:jc w:val="center"/>
            </w:pPr>
            <w:r>
              <w:rPr>
                <w:sz w:val="22"/>
                <w:szCs w:val="22"/>
              </w:rPr>
              <w:t>UK</w:t>
            </w:r>
          </w:p>
        </w:tc>
        <w:tc>
          <w:tcPr>
            <w:tcW w:w="1276" w:type="dxa"/>
            <w:shd w:val="clear" w:color="auto" w:fill="auto"/>
            <w:noWrap/>
            <w:vAlign w:val="center"/>
            <w:hideMark/>
          </w:tcPr>
          <w:p w14:paraId="56F313D1" w14:textId="77777777" w:rsidR="00914F5A" w:rsidRDefault="00914F5A" w:rsidP="00D35145">
            <w:pPr>
              <w:jc w:val="center"/>
            </w:pPr>
            <w:r>
              <w:rPr>
                <w:sz w:val="22"/>
                <w:szCs w:val="22"/>
              </w:rPr>
              <w:t>Q</w:t>
            </w:r>
          </w:p>
        </w:tc>
        <w:tc>
          <w:tcPr>
            <w:tcW w:w="1985" w:type="dxa"/>
            <w:shd w:val="clear" w:color="auto" w:fill="auto"/>
            <w:vAlign w:val="center"/>
            <w:hideMark/>
          </w:tcPr>
          <w:p w14:paraId="56F313D2" w14:textId="77777777" w:rsidR="00914F5A" w:rsidRDefault="00914F5A" w:rsidP="00D35145">
            <w:pPr>
              <w:jc w:val="center"/>
            </w:pPr>
            <w:r>
              <w:rPr>
                <w:sz w:val="22"/>
                <w:szCs w:val="22"/>
              </w:rPr>
              <w:t>Physician assessment: history +/- investigations</w:t>
            </w:r>
          </w:p>
        </w:tc>
        <w:tc>
          <w:tcPr>
            <w:tcW w:w="1134" w:type="dxa"/>
            <w:shd w:val="clear" w:color="auto" w:fill="auto"/>
            <w:noWrap/>
            <w:vAlign w:val="center"/>
            <w:hideMark/>
          </w:tcPr>
          <w:p w14:paraId="56F313D3" w14:textId="77777777" w:rsidR="00914F5A" w:rsidRDefault="00914F5A" w:rsidP="00D35145">
            <w:pPr>
              <w:jc w:val="center"/>
            </w:pPr>
            <w:r>
              <w:rPr>
                <w:sz w:val="22"/>
                <w:szCs w:val="22"/>
              </w:rPr>
              <w:t>&lt;4</w:t>
            </w:r>
          </w:p>
        </w:tc>
        <w:tc>
          <w:tcPr>
            <w:tcW w:w="4961" w:type="dxa"/>
            <w:shd w:val="clear" w:color="auto" w:fill="auto"/>
            <w:vAlign w:val="center"/>
            <w:hideMark/>
          </w:tcPr>
          <w:p w14:paraId="56F313D4" w14:textId="77777777" w:rsidR="00914F5A" w:rsidRDefault="00914F5A" w:rsidP="00D35145">
            <w:pPr>
              <w:jc w:val="center"/>
            </w:pPr>
            <w:r>
              <w:rPr>
                <w:sz w:val="22"/>
                <w:szCs w:val="22"/>
              </w:rPr>
              <w:t xml:space="preserve"> Cases and controls were children referred for suspected FA to a large paediatric service</w:t>
            </w:r>
          </w:p>
        </w:tc>
      </w:tr>
      <w:tr w:rsidR="00914F5A" w14:paraId="56F313DE" w14:textId="77777777" w:rsidTr="00D35145">
        <w:trPr>
          <w:trHeight w:val="900"/>
        </w:trPr>
        <w:tc>
          <w:tcPr>
            <w:tcW w:w="1843" w:type="dxa"/>
            <w:shd w:val="clear" w:color="000000" w:fill="D9D9D9"/>
            <w:vAlign w:val="center"/>
            <w:hideMark/>
          </w:tcPr>
          <w:p w14:paraId="56F313D6" w14:textId="77777777" w:rsidR="00914F5A" w:rsidRDefault="00914F5A" w:rsidP="005722E6">
            <w:pPr>
              <w:jc w:val="center"/>
            </w:pPr>
            <w:r>
              <w:rPr>
                <w:sz w:val="22"/>
                <w:szCs w:val="22"/>
              </w:rPr>
              <w:t xml:space="preserve">Ventura, 1988 </w:t>
            </w:r>
            <w:r w:rsidR="00C954EE">
              <w:rPr>
                <w:sz w:val="22"/>
                <w:szCs w:val="22"/>
              </w:rPr>
              <w:fldChar w:fldCharType="begin"/>
            </w:r>
            <w:r w:rsidR="005722E6">
              <w:rPr>
                <w:sz w:val="22"/>
                <w:szCs w:val="22"/>
              </w:rPr>
              <w:instrText xml:space="preserve"> ADDIN EN.CITE &lt;EndNote&gt;&lt;Cite&gt;&lt;Author&gt;Anonymous&lt;/Author&gt;&lt;Year&gt;1988&lt;/Year&gt;&lt;RecNum&gt;41&lt;/RecNum&gt;&lt;DisplayText&gt;(16)&lt;/DisplayText&gt;&lt;record&gt;&lt;rec-number&gt;41&lt;/rec-number&gt;&lt;foreign-keys&gt;&lt;key app="EN" db-id="29zaex0z25d5xfe99wuvfw9msvt2xetd0a25" timestamp="0"&gt;41&lt;/key&gt;&lt;/foreign-keys&gt;&lt;ref-type name="Journal Article"&gt;17&lt;/ref-type&gt;&lt;contributors&gt;&lt;authors&gt;&lt;author&gt;Anonymous,&lt;/author&gt;&lt;/authors&gt;&lt;/contributors&gt;&lt;titles&gt;&lt;title&gt;Cow&amp;apos;s milk allergy in the first year of life. An Italian Collaborative Study&lt;/title&gt;&lt;secondary-title&gt;Acta Paediatrica Scandinavica - Supplement&lt;/secondary-title&gt;&lt;/titles&gt;&lt;pages&gt;1-14&lt;/pages&gt;&lt;volume&gt;348&lt;/volume&gt;&lt;dates&gt;&lt;year&gt;1988&lt;/year&gt;&lt;/dates&gt;&lt;accession-num&gt;3071078&lt;/accession-num&gt;&lt;work-type&gt;Clinical Trial&amp;#xD;Multicenter Study&lt;/work-type&gt;&lt;urls&gt;&lt;related-urls&gt;&lt;url&gt;http://ovidsp.ovid.com/ovidweb.cgi?T=JS&amp;amp;CSC=Y&amp;amp;NEWS=N&amp;amp;PAGE=fulltext&amp;amp;D=med3&amp;amp;AN=3071078&lt;/url&gt;&lt;url&gt;http://metalib.lib.ic.ac.uk:9003/sfx_local?sid=OVID&amp;amp;isbn=&amp;amp;issn=0300-8843&amp;amp;volume=348&amp;amp;issue=&amp;amp;date=1988&amp;amp;title=Acta+Paediatrica+Scandinavica+-+Supplement&amp;amp;atitle=Cow%27s+milk+allergy+in+the+first+year+of+life.+An+Italian+Collaborative+Study.&amp;amp;aulast=anonymous&amp;amp;spage=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6" w:tooltip="Anonymous, 1988 #41" w:history="1">
              <w:r w:rsidR="005722E6">
                <w:rPr>
                  <w:noProof/>
                  <w:sz w:val="22"/>
                  <w:szCs w:val="22"/>
                </w:rPr>
                <w:t>16</w:t>
              </w:r>
            </w:hyperlink>
            <w:r w:rsidR="005722E6">
              <w:rPr>
                <w:noProof/>
                <w:sz w:val="22"/>
                <w:szCs w:val="22"/>
              </w:rPr>
              <w:t>)</w:t>
            </w:r>
            <w:r w:rsidR="00C954EE">
              <w:rPr>
                <w:sz w:val="22"/>
                <w:szCs w:val="22"/>
              </w:rPr>
              <w:fldChar w:fldCharType="end"/>
            </w:r>
          </w:p>
        </w:tc>
        <w:tc>
          <w:tcPr>
            <w:tcW w:w="1134" w:type="dxa"/>
            <w:vAlign w:val="center"/>
          </w:tcPr>
          <w:p w14:paraId="56F313D7" w14:textId="77777777" w:rsidR="00914F5A" w:rsidRDefault="00914F5A" w:rsidP="00D35145">
            <w:pPr>
              <w:jc w:val="center"/>
            </w:pPr>
            <w:r>
              <w:rPr>
                <w:sz w:val="22"/>
                <w:szCs w:val="22"/>
              </w:rPr>
              <w:t>339/148</w:t>
            </w:r>
          </w:p>
        </w:tc>
        <w:tc>
          <w:tcPr>
            <w:tcW w:w="992" w:type="dxa"/>
            <w:shd w:val="clear" w:color="auto" w:fill="auto"/>
            <w:vAlign w:val="center"/>
            <w:hideMark/>
          </w:tcPr>
          <w:p w14:paraId="56F313D8" w14:textId="77777777" w:rsidR="00914F5A" w:rsidRDefault="00914F5A" w:rsidP="00D35145">
            <w:pPr>
              <w:jc w:val="center"/>
            </w:pPr>
            <w:r>
              <w:rPr>
                <w:sz w:val="22"/>
                <w:szCs w:val="22"/>
              </w:rPr>
              <w:t>CC</w:t>
            </w:r>
          </w:p>
        </w:tc>
        <w:tc>
          <w:tcPr>
            <w:tcW w:w="1134" w:type="dxa"/>
            <w:vAlign w:val="center"/>
          </w:tcPr>
          <w:p w14:paraId="56F313D9" w14:textId="77777777" w:rsidR="00914F5A" w:rsidRDefault="00914F5A" w:rsidP="00D35145">
            <w:pPr>
              <w:jc w:val="center"/>
            </w:pPr>
            <w:r>
              <w:rPr>
                <w:sz w:val="22"/>
                <w:szCs w:val="22"/>
              </w:rPr>
              <w:t>Italy</w:t>
            </w:r>
          </w:p>
        </w:tc>
        <w:tc>
          <w:tcPr>
            <w:tcW w:w="1276" w:type="dxa"/>
            <w:shd w:val="clear" w:color="auto" w:fill="auto"/>
            <w:noWrap/>
            <w:vAlign w:val="center"/>
            <w:hideMark/>
          </w:tcPr>
          <w:p w14:paraId="56F313DA" w14:textId="77777777" w:rsidR="00914F5A" w:rsidRDefault="00914F5A" w:rsidP="00D35145">
            <w:pPr>
              <w:jc w:val="center"/>
            </w:pPr>
            <w:r>
              <w:rPr>
                <w:sz w:val="22"/>
                <w:szCs w:val="22"/>
              </w:rPr>
              <w:t>I</w:t>
            </w:r>
          </w:p>
        </w:tc>
        <w:tc>
          <w:tcPr>
            <w:tcW w:w="1985" w:type="dxa"/>
            <w:shd w:val="clear" w:color="auto" w:fill="auto"/>
            <w:vAlign w:val="center"/>
            <w:hideMark/>
          </w:tcPr>
          <w:p w14:paraId="56F313DB" w14:textId="77777777" w:rsidR="00914F5A" w:rsidRDefault="00914F5A" w:rsidP="00D35145">
            <w:pPr>
              <w:jc w:val="center"/>
            </w:pPr>
            <w:r>
              <w:rPr>
                <w:sz w:val="22"/>
                <w:szCs w:val="22"/>
              </w:rPr>
              <w:t>Physician assessment: history +/- investigations</w:t>
            </w:r>
          </w:p>
        </w:tc>
        <w:tc>
          <w:tcPr>
            <w:tcW w:w="1134" w:type="dxa"/>
            <w:shd w:val="clear" w:color="auto" w:fill="auto"/>
            <w:noWrap/>
            <w:vAlign w:val="center"/>
            <w:hideMark/>
          </w:tcPr>
          <w:p w14:paraId="56F313DC" w14:textId="77777777" w:rsidR="00914F5A" w:rsidRDefault="00914F5A" w:rsidP="00D35145">
            <w:pPr>
              <w:jc w:val="center"/>
            </w:pPr>
            <w:r>
              <w:rPr>
                <w:sz w:val="22"/>
                <w:szCs w:val="22"/>
              </w:rPr>
              <w:t>&lt;1</w:t>
            </w:r>
          </w:p>
        </w:tc>
        <w:tc>
          <w:tcPr>
            <w:tcW w:w="4961" w:type="dxa"/>
            <w:shd w:val="clear" w:color="auto" w:fill="auto"/>
            <w:vAlign w:val="center"/>
            <w:hideMark/>
          </w:tcPr>
          <w:p w14:paraId="56F313DD" w14:textId="77777777" w:rsidR="00914F5A" w:rsidRDefault="00914F5A" w:rsidP="00D35145">
            <w:pPr>
              <w:jc w:val="center"/>
            </w:pPr>
            <w:r>
              <w:rPr>
                <w:sz w:val="22"/>
                <w:szCs w:val="22"/>
              </w:rPr>
              <w:t>Italian Working Group on CMPA. Cases selected from 15 paediatric centres in Italy and age and area matched controls from well-baby clinics</w:t>
            </w:r>
          </w:p>
        </w:tc>
      </w:tr>
      <w:tr w:rsidR="00914F5A" w14:paraId="56F313E7" w14:textId="77777777" w:rsidTr="00D35145">
        <w:trPr>
          <w:trHeight w:val="900"/>
        </w:trPr>
        <w:tc>
          <w:tcPr>
            <w:tcW w:w="1843" w:type="dxa"/>
            <w:shd w:val="clear" w:color="000000" w:fill="D9D9D9"/>
            <w:vAlign w:val="center"/>
            <w:hideMark/>
          </w:tcPr>
          <w:p w14:paraId="56F313DF" w14:textId="77777777" w:rsidR="00914F5A" w:rsidRDefault="00914F5A" w:rsidP="005722E6">
            <w:pPr>
              <w:jc w:val="center"/>
            </w:pPr>
            <w:r>
              <w:rPr>
                <w:sz w:val="22"/>
                <w:szCs w:val="22"/>
              </w:rPr>
              <w:t xml:space="preserve">Paton, 2012 </w:t>
            </w:r>
            <w:r w:rsidR="00C954EE">
              <w:rPr>
                <w:sz w:val="22"/>
                <w:szCs w:val="22"/>
              </w:rPr>
              <w:fldChar w:fldCharType="begin"/>
            </w:r>
            <w:r w:rsidR="005722E6">
              <w:rPr>
                <w:sz w:val="22"/>
                <w:szCs w:val="22"/>
              </w:rPr>
              <w:instrText xml:space="preserve"> ADDIN EN.CITE &lt;EndNote&gt;&lt;Cite&gt;&lt;Author&gt;Paton&lt;/Author&gt;&lt;Year&gt;2012&lt;/Year&gt;&lt;RecNum&gt;1144&lt;/RecNum&gt;&lt;DisplayText&gt;(17)&lt;/DisplayText&gt;&lt;record&gt;&lt;rec-number&gt;1144&lt;/rec-number&gt;&lt;foreign-keys&gt;&lt;key app="EN" db-id="29zaex0z25d5xfe99wuvfw9msvt2xetd0a25" timestamp="0"&gt;1144&lt;/key&gt;&lt;/foreign-keys&gt;&lt;ref-type name="Journal Article"&gt;17&lt;/ref-type&gt;&lt;contributors&gt;&lt;authors&gt;&lt;author&gt;Paton, J.&lt;/author&gt;&lt;author&gt;Kljakovic, M.&lt;/author&gt;&lt;author&gt;Ciszek, K.&lt;/author&gt;&lt;author&gt;Ding, P.&lt;/author&gt;&lt;/authors&gt;&lt;/contributors&gt;&lt;auth-address&gt;Academic Unit of General Practice, Australian National University Medical School, P.O. Box 11, Woden, Canberra, ACT 2606, Australia.&lt;/auth-address&gt;&lt;titles&gt;&lt;title&gt;Infant Feeding Practices and Nut Allergy over Time in Australian School Entrant Children&lt;/title&gt;&lt;secondary-title&gt;International Journal of Pediatrics&lt;/secondary-title&gt;&lt;/titles&gt;&lt;pages&gt;675724&lt;/pages&gt;&lt;volume&gt;2012&lt;/volume&gt;&lt;dates&gt;&lt;year&gt;2012&lt;/year&gt;&lt;/dates&gt;&lt;accession-num&gt;22811733&lt;/accession-num&gt;&lt;urls&gt;&lt;related-urls&gt;&lt;url&gt;http://ovidsp.ovid.com/ovidweb.cgi?T=JS&amp;amp;CSC=Y&amp;amp;NEWS=N&amp;amp;PAGE=fulltext&amp;amp;D=prem&amp;amp;AN=22811733&lt;/url&gt;&lt;url&gt;http://metalib.lib.ic.ac.uk:9003/sfx_local?sid=OVID&amp;amp;isbn=&amp;amp;issn=1687-9740&amp;amp;volume=2012&amp;amp;issue=&amp;amp;date=2012&amp;amp;title=International+Journal+of+Pediatrics&amp;amp;atitle=Infant+Feeding+Practices+and+Nut+Allergy+over+Time+in+Australian+School+Entrant+Children.&amp;amp;aulast=Paton+J&amp;amp;spage=675724&lt;/url&gt;&lt;/related-urls&gt;&lt;/urls&gt;&lt;custom2&gt;PMC3397206&lt;/custom2&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7" w:tooltip="Paton, 2012 #1144" w:history="1">
              <w:r w:rsidR="005722E6">
                <w:rPr>
                  <w:noProof/>
                  <w:sz w:val="22"/>
                  <w:szCs w:val="22"/>
                </w:rPr>
                <w:t>17</w:t>
              </w:r>
            </w:hyperlink>
            <w:r w:rsidR="005722E6">
              <w:rPr>
                <w:noProof/>
                <w:sz w:val="22"/>
                <w:szCs w:val="22"/>
              </w:rPr>
              <w:t>)</w:t>
            </w:r>
            <w:r w:rsidR="00C954EE">
              <w:rPr>
                <w:sz w:val="22"/>
                <w:szCs w:val="22"/>
              </w:rPr>
              <w:fldChar w:fldCharType="end"/>
            </w:r>
          </w:p>
        </w:tc>
        <w:tc>
          <w:tcPr>
            <w:tcW w:w="1134" w:type="dxa"/>
            <w:vAlign w:val="center"/>
          </w:tcPr>
          <w:p w14:paraId="56F313E0" w14:textId="77777777" w:rsidR="00914F5A" w:rsidRDefault="00914F5A" w:rsidP="00D35145">
            <w:pPr>
              <w:jc w:val="center"/>
            </w:pPr>
            <w:r>
              <w:rPr>
                <w:sz w:val="22"/>
                <w:szCs w:val="22"/>
              </w:rPr>
              <w:t>15142/592</w:t>
            </w:r>
          </w:p>
        </w:tc>
        <w:tc>
          <w:tcPr>
            <w:tcW w:w="992" w:type="dxa"/>
            <w:shd w:val="clear" w:color="auto" w:fill="auto"/>
            <w:vAlign w:val="center"/>
            <w:hideMark/>
          </w:tcPr>
          <w:p w14:paraId="56F313E1" w14:textId="77777777" w:rsidR="00914F5A" w:rsidRDefault="00914F5A" w:rsidP="00D35145">
            <w:pPr>
              <w:jc w:val="center"/>
            </w:pPr>
            <w:r>
              <w:rPr>
                <w:sz w:val="22"/>
                <w:szCs w:val="22"/>
              </w:rPr>
              <w:t>CS</w:t>
            </w:r>
          </w:p>
        </w:tc>
        <w:tc>
          <w:tcPr>
            <w:tcW w:w="1134" w:type="dxa"/>
            <w:vAlign w:val="center"/>
          </w:tcPr>
          <w:p w14:paraId="56F313E2" w14:textId="77777777" w:rsidR="00914F5A" w:rsidRDefault="00914F5A" w:rsidP="00D35145">
            <w:pPr>
              <w:jc w:val="center"/>
            </w:pPr>
            <w:r>
              <w:rPr>
                <w:sz w:val="22"/>
                <w:szCs w:val="22"/>
              </w:rPr>
              <w:t>Australia</w:t>
            </w:r>
          </w:p>
        </w:tc>
        <w:tc>
          <w:tcPr>
            <w:tcW w:w="1276" w:type="dxa"/>
            <w:shd w:val="clear" w:color="auto" w:fill="auto"/>
            <w:noWrap/>
            <w:vAlign w:val="center"/>
            <w:hideMark/>
          </w:tcPr>
          <w:p w14:paraId="56F313E3" w14:textId="77777777" w:rsidR="00914F5A" w:rsidRDefault="00914F5A" w:rsidP="00D35145">
            <w:pPr>
              <w:jc w:val="center"/>
            </w:pPr>
            <w:r>
              <w:rPr>
                <w:sz w:val="22"/>
                <w:szCs w:val="22"/>
              </w:rPr>
              <w:t>Q</w:t>
            </w:r>
          </w:p>
        </w:tc>
        <w:tc>
          <w:tcPr>
            <w:tcW w:w="1985" w:type="dxa"/>
            <w:shd w:val="clear" w:color="auto" w:fill="auto"/>
            <w:vAlign w:val="center"/>
            <w:hideMark/>
          </w:tcPr>
          <w:p w14:paraId="56F313E4" w14:textId="77777777" w:rsidR="00914F5A" w:rsidRDefault="00914F5A" w:rsidP="00D35145">
            <w:pPr>
              <w:jc w:val="center"/>
            </w:pPr>
            <w:r>
              <w:rPr>
                <w:sz w:val="22"/>
                <w:szCs w:val="22"/>
              </w:rPr>
              <w:t>Parent-reported food reaction (any nut)</w:t>
            </w:r>
          </w:p>
        </w:tc>
        <w:tc>
          <w:tcPr>
            <w:tcW w:w="1134" w:type="dxa"/>
            <w:shd w:val="clear" w:color="auto" w:fill="auto"/>
            <w:noWrap/>
            <w:vAlign w:val="center"/>
            <w:hideMark/>
          </w:tcPr>
          <w:p w14:paraId="56F313E5" w14:textId="77777777" w:rsidR="00914F5A" w:rsidRDefault="00914F5A" w:rsidP="00D35145">
            <w:pPr>
              <w:jc w:val="center"/>
            </w:pPr>
            <w:r>
              <w:rPr>
                <w:sz w:val="22"/>
                <w:szCs w:val="22"/>
              </w:rPr>
              <w:t>7</w:t>
            </w:r>
          </w:p>
        </w:tc>
        <w:tc>
          <w:tcPr>
            <w:tcW w:w="4961" w:type="dxa"/>
            <w:shd w:val="clear" w:color="auto" w:fill="auto"/>
            <w:vAlign w:val="center"/>
            <w:hideMark/>
          </w:tcPr>
          <w:p w14:paraId="56F313E6" w14:textId="77777777" w:rsidR="00914F5A" w:rsidRDefault="00914F5A" w:rsidP="00D35145">
            <w:pPr>
              <w:jc w:val="center"/>
            </w:pPr>
            <w:r>
              <w:rPr>
                <w:sz w:val="22"/>
                <w:szCs w:val="22"/>
              </w:rPr>
              <w:t>Representative primary school entrants 2006-2009</w:t>
            </w:r>
          </w:p>
        </w:tc>
      </w:tr>
      <w:tr w:rsidR="00914F5A" w14:paraId="56F313F0" w14:textId="77777777" w:rsidTr="00D35145">
        <w:trPr>
          <w:trHeight w:val="900"/>
        </w:trPr>
        <w:tc>
          <w:tcPr>
            <w:tcW w:w="1843" w:type="dxa"/>
            <w:shd w:val="clear" w:color="000000" w:fill="D9D9D9"/>
            <w:vAlign w:val="center"/>
          </w:tcPr>
          <w:p w14:paraId="56F313E8" w14:textId="77777777" w:rsidR="00914F5A" w:rsidRPr="003D1C73" w:rsidRDefault="00914F5A" w:rsidP="005722E6">
            <w:pPr>
              <w:jc w:val="center"/>
            </w:pPr>
            <w:proofErr w:type="spellStart"/>
            <w:r w:rsidRPr="003D1C73">
              <w:rPr>
                <w:sz w:val="22"/>
                <w:szCs w:val="22"/>
              </w:rPr>
              <w:t>Berjon</w:t>
            </w:r>
            <w:proofErr w:type="spellEnd"/>
            <w:r w:rsidRPr="003D1C73">
              <w:rPr>
                <w:sz w:val="22"/>
                <w:szCs w:val="22"/>
              </w:rPr>
              <w:t xml:space="preserve">, 1987 </w:t>
            </w:r>
            <w:r w:rsidR="00C954EE" w:rsidRPr="003D1C73">
              <w:fldChar w:fldCharType="begin"/>
            </w:r>
            <w:r w:rsidR="005722E6">
              <w:instrText xml:space="preserve"> ADDIN EN.CITE &lt;EndNote&gt;&lt;Cite&gt;&lt;Author&gt;Bruno&lt;/Author&gt;&lt;Year&gt;1996&lt;/Year&gt;&lt;RecNum&gt;171&lt;/RecNum&gt;&lt;DisplayText&gt;(18)&lt;/DisplayText&gt;&lt;record&gt;&lt;rec-number&gt;171&lt;/rec-number&gt;&lt;foreign-keys&gt;&lt;key app="EN" db-id="29zaex0z25d5xfe99wuvfw9msvt2xetd0a25" timestamp="0"&gt;171&lt;/key&gt;&lt;/foreign-keys&gt;&lt;ref-type name="Journal Article"&gt;17&lt;/ref-type&gt;&lt;contributors&gt;&lt;authors&gt;&lt;author&gt;Bruno, G.&lt;/author&gt;&lt;author&gt;Giampietro, P. G.&lt;/author&gt;&lt;author&gt;Businco, L.&lt;/author&gt;&lt;/authors&gt;&lt;/contributors&gt;&lt;auth-address&gt;Istituto di Clinica Pediatrica, Universita degli Studi di Roma La Sapienza.&lt;/auth-address&gt;&lt;titles&gt;&lt;title&gt;[Results of a multicentric study for the prevention of atopic allergy. 48 months of follow up]&lt;/title&gt;&lt;secondary-title&gt;Minerva Pediatrica&lt;/secondary-title&gt;&lt;/titles&gt;&lt;pages&gt;413-9&lt;/pages&gt;&lt;volume&gt;48&lt;/volume&gt;&lt;number&gt;10&lt;/number&gt;&lt;dates&gt;&lt;year&gt;1996&lt;/year&gt;&lt;/dates&gt;&lt;accession-num&gt;9053720&lt;/accession-num&gt;&lt;work-type&gt;Multicenter Study&amp;#xD;Review&lt;/work-type&gt;&lt;urls&gt;&lt;related-urls&gt;&lt;url&gt;http://ovidsp.ovid.com/ovidweb.cgi?T=JS&amp;amp;CSC=Y&amp;amp;NEWS=N&amp;amp;PAGE=fulltext&amp;amp;D=med4&amp;amp;AN=9053720&lt;/url&gt;&lt;url&gt;http://metalib.lib.ic.ac.uk:9003/sfx_local?sid=OVID&amp;amp;isbn=&amp;amp;issn=0026-4946&amp;amp;volume=48&amp;amp;issue=10&amp;amp;date=1996&amp;amp;title=Minerva+Pediatrica&amp;amp;atitle=Risultati+di+uno+studio+multicentrico+per+la+prevenzione+dell%27atopia.+48+mesi+di+follow-up.&amp;amp;aulast=Bruno+G&amp;amp;spage=413&lt;/url&gt;&lt;/related-urls&gt;&lt;/urls&gt;&lt;remote-database-name&gt;MEDLINE&lt;/remote-database-name&gt;&lt;remote-database-provider&gt;Ovid Technologies&lt;/remote-database-provider&gt;&lt;/record&gt;&lt;/Cite&gt;&lt;/EndNote&gt;</w:instrText>
            </w:r>
            <w:r w:rsidR="00C954EE" w:rsidRPr="003D1C73">
              <w:fldChar w:fldCharType="separate"/>
            </w:r>
            <w:r w:rsidR="005722E6">
              <w:rPr>
                <w:noProof/>
              </w:rPr>
              <w:t>(</w:t>
            </w:r>
            <w:hyperlink w:anchor="_ENREF_18" w:tooltip="Bruno, 1996 #171" w:history="1">
              <w:r w:rsidR="005722E6">
                <w:rPr>
                  <w:noProof/>
                </w:rPr>
                <w:t>18</w:t>
              </w:r>
            </w:hyperlink>
            <w:r w:rsidR="005722E6">
              <w:rPr>
                <w:noProof/>
              </w:rPr>
              <w:t>)</w:t>
            </w:r>
            <w:r w:rsidR="00C954EE" w:rsidRPr="003D1C73">
              <w:fldChar w:fldCharType="end"/>
            </w:r>
          </w:p>
        </w:tc>
        <w:tc>
          <w:tcPr>
            <w:tcW w:w="1134" w:type="dxa"/>
            <w:vAlign w:val="center"/>
          </w:tcPr>
          <w:p w14:paraId="56F313E9" w14:textId="77777777" w:rsidR="00914F5A" w:rsidRDefault="00914F5A" w:rsidP="00D35145">
            <w:pPr>
              <w:jc w:val="center"/>
            </w:pPr>
            <w:r w:rsidRPr="00AA287E">
              <w:rPr>
                <w:sz w:val="22"/>
                <w:szCs w:val="22"/>
              </w:rPr>
              <w:t>2690</w:t>
            </w:r>
            <w:r>
              <w:rPr>
                <w:sz w:val="22"/>
                <w:szCs w:val="22"/>
              </w:rPr>
              <w:t>/148</w:t>
            </w:r>
          </w:p>
        </w:tc>
        <w:tc>
          <w:tcPr>
            <w:tcW w:w="992" w:type="dxa"/>
            <w:shd w:val="clear" w:color="auto" w:fill="auto"/>
            <w:vAlign w:val="center"/>
          </w:tcPr>
          <w:p w14:paraId="56F313EA" w14:textId="77777777" w:rsidR="00914F5A" w:rsidRDefault="00914F5A" w:rsidP="00D35145">
            <w:pPr>
              <w:jc w:val="center"/>
            </w:pPr>
            <w:r>
              <w:rPr>
                <w:sz w:val="22"/>
                <w:szCs w:val="22"/>
              </w:rPr>
              <w:t>CS</w:t>
            </w:r>
          </w:p>
        </w:tc>
        <w:tc>
          <w:tcPr>
            <w:tcW w:w="1134" w:type="dxa"/>
            <w:vAlign w:val="center"/>
          </w:tcPr>
          <w:p w14:paraId="56F313EB" w14:textId="77777777" w:rsidR="00914F5A" w:rsidRDefault="00914F5A" w:rsidP="00D35145">
            <w:pPr>
              <w:jc w:val="center"/>
            </w:pPr>
            <w:r>
              <w:rPr>
                <w:sz w:val="22"/>
                <w:szCs w:val="22"/>
              </w:rPr>
              <w:t>Spain</w:t>
            </w:r>
          </w:p>
        </w:tc>
        <w:tc>
          <w:tcPr>
            <w:tcW w:w="1276" w:type="dxa"/>
            <w:shd w:val="clear" w:color="auto" w:fill="auto"/>
            <w:noWrap/>
            <w:vAlign w:val="center"/>
          </w:tcPr>
          <w:p w14:paraId="56F313EC" w14:textId="77777777" w:rsidR="00914F5A" w:rsidRDefault="00914F5A" w:rsidP="00D35145">
            <w:pPr>
              <w:jc w:val="center"/>
            </w:pPr>
            <w:r>
              <w:rPr>
                <w:sz w:val="22"/>
                <w:szCs w:val="22"/>
              </w:rPr>
              <w:t>Unclear</w:t>
            </w:r>
          </w:p>
        </w:tc>
        <w:tc>
          <w:tcPr>
            <w:tcW w:w="1985" w:type="dxa"/>
            <w:shd w:val="clear" w:color="auto" w:fill="auto"/>
            <w:vAlign w:val="center"/>
          </w:tcPr>
          <w:p w14:paraId="56F313ED" w14:textId="77777777" w:rsidR="00914F5A" w:rsidRDefault="00914F5A" w:rsidP="00D35145">
            <w:pPr>
              <w:jc w:val="center"/>
            </w:pPr>
            <w:r>
              <w:rPr>
                <w:sz w:val="22"/>
                <w:szCs w:val="22"/>
              </w:rPr>
              <w:t>DD</w:t>
            </w:r>
          </w:p>
        </w:tc>
        <w:tc>
          <w:tcPr>
            <w:tcW w:w="1134" w:type="dxa"/>
            <w:shd w:val="clear" w:color="auto" w:fill="auto"/>
            <w:noWrap/>
            <w:vAlign w:val="center"/>
          </w:tcPr>
          <w:p w14:paraId="56F313EE" w14:textId="77777777" w:rsidR="00914F5A" w:rsidRDefault="00914F5A" w:rsidP="00D35145">
            <w:pPr>
              <w:jc w:val="center"/>
            </w:pPr>
            <w:r>
              <w:rPr>
                <w:sz w:val="22"/>
                <w:szCs w:val="22"/>
              </w:rPr>
              <w:t>14</w:t>
            </w:r>
          </w:p>
        </w:tc>
        <w:tc>
          <w:tcPr>
            <w:tcW w:w="4961" w:type="dxa"/>
            <w:shd w:val="clear" w:color="auto" w:fill="auto"/>
            <w:vAlign w:val="center"/>
          </w:tcPr>
          <w:p w14:paraId="56F313EF" w14:textId="77777777" w:rsidR="00914F5A" w:rsidRDefault="00914F5A" w:rsidP="00D35145">
            <w:pPr>
              <w:jc w:val="center"/>
            </w:pPr>
            <w:r w:rsidRPr="00AA287E">
              <w:rPr>
                <w:sz w:val="22"/>
                <w:szCs w:val="22"/>
              </w:rPr>
              <w:t>Patients attending a paediatric allergy clinic in Valladolid, Spain between 1970 and 1984, with and without diagnosed food allergy</w:t>
            </w:r>
          </w:p>
        </w:tc>
      </w:tr>
    </w:tbl>
    <w:p w14:paraId="56F313F1" w14:textId="77777777" w:rsidR="00914F5A" w:rsidRDefault="00914F5A" w:rsidP="00914F5A">
      <w:pPr>
        <w:spacing w:before="240" w:after="240" w:line="360" w:lineRule="auto"/>
        <w:jc w:val="both"/>
      </w:pPr>
      <w:r w:rsidRPr="003F50D6">
        <w:t>Q: questionnaire, I: interview, R: medical records, PC: prospective cohort, NCC: nested case control, CS: Cross-sectional, CC: case control</w:t>
      </w:r>
      <w:r>
        <w:t xml:space="preserve">, DBPCFC: double blind placebo controlled food challenge, DD: doctor diagnosis of FA, in contrast to ‘Physician assessment’ where FA diagnosis was always made by a study physician as part of the study protocol, NA: not available </w:t>
      </w:r>
    </w:p>
    <w:p w14:paraId="56F313F2"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3F3" w14:textId="77777777" w:rsidR="00914F5A" w:rsidRDefault="00914F5A" w:rsidP="00914F5A">
      <w:pPr>
        <w:pStyle w:val="Caption"/>
      </w:pPr>
      <w:bookmarkStart w:id="12" w:name="_Ref419481927"/>
      <w:bookmarkStart w:id="13" w:name="_Toc414786487"/>
      <w:bookmarkStart w:id="14" w:name="_Toc414802753"/>
      <w:bookmarkStart w:id="15" w:name="_Toc414814775"/>
      <w:bookmarkStart w:id="16" w:name="_Toc419481662"/>
      <w:r>
        <w:lastRenderedPageBreak/>
        <w:t xml:space="preserve">Figure </w:t>
      </w:r>
      <w:fldSimple w:instr=" SEQ Figure \* ARABIC ">
        <w:r w:rsidR="00C32151">
          <w:rPr>
            <w:noProof/>
          </w:rPr>
          <w:t>1</w:t>
        </w:r>
      </w:fldSimple>
      <w:bookmarkEnd w:id="12"/>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TBF</w:t>
      </w:r>
      <w:r w:rsidRPr="00E66B3E">
        <w:rPr>
          <w:rFonts w:cs="Times New Roman"/>
          <w:szCs w:val="24"/>
        </w:rPr>
        <w:t xml:space="preserve"> </w:t>
      </w:r>
      <w:r>
        <w:rPr>
          <w:rFonts w:cs="Times New Roman"/>
          <w:szCs w:val="24"/>
        </w:rPr>
        <w:t xml:space="preserve">duration </w:t>
      </w:r>
      <w:r w:rsidRPr="00E66B3E">
        <w:rPr>
          <w:rFonts w:cs="Times New Roman"/>
          <w:szCs w:val="24"/>
        </w:rPr>
        <w:t>and</w:t>
      </w:r>
      <w:r>
        <w:rPr>
          <w:rFonts w:cs="Times New Roman"/>
          <w:szCs w:val="24"/>
        </w:rPr>
        <w:t xml:space="preserve"> </w:t>
      </w:r>
      <w:bookmarkEnd w:id="13"/>
      <w:bookmarkEnd w:id="14"/>
      <w:bookmarkEnd w:id="15"/>
      <w:r>
        <w:rPr>
          <w:rFonts w:cs="Times New Roman"/>
          <w:szCs w:val="24"/>
        </w:rPr>
        <w:t>food allergy</w:t>
      </w:r>
      <w:bookmarkEnd w:id="16"/>
    </w:p>
    <w:p w14:paraId="56F313F4" w14:textId="77777777" w:rsidR="00914F5A" w:rsidRDefault="00914F5A" w:rsidP="00914F5A"/>
    <w:p w14:paraId="56F313F5" w14:textId="77777777" w:rsidR="00914F5A" w:rsidRDefault="00914F5A" w:rsidP="00914F5A">
      <w:r>
        <w:rPr>
          <w:noProof/>
          <w:lang w:eastAsia="en-GB"/>
        </w:rPr>
        <w:drawing>
          <wp:inline distT="0" distB="0" distL="0" distR="0" wp14:anchorId="56F316BC" wp14:editId="56F316BD">
            <wp:extent cx="5292000" cy="2736000"/>
            <wp:effectExtent l="0" t="0" r="4445" b="762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6F313F6" w14:textId="77777777" w:rsidR="00914F5A" w:rsidRDefault="00914F5A" w:rsidP="00914F5A">
      <w:pPr>
        <w:pStyle w:val="Heading2"/>
        <w:numPr>
          <w:ilvl w:val="1"/>
          <w:numId w:val="2"/>
        </w:numPr>
        <w:ind w:left="0" w:firstLine="0"/>
        <w:rPr>
          <w:rFonts w:cs="Times New Roman"/>
          <w:szCs w:val="24"/>
        </w:rPr>
      </w:pPr>
      <w:bookmarkStart w:id="17" w:name="_Toc414814840"/>
      <w:bookmarkStart w:id="18" w:name="_Toc416346465"/>
      <w:r>
        <w:t xml:space="preserve">TBF and </w:t>
      </w:r>
      <w:bookmarkEnd w:id="17"/>
      <w:r>
        <w:t>FA</w:t>
      </w:r>
      <w:bookmarkStart w:id="19" w:name="_Toc414814841"/>
      <w:bookmarkStart w:id="20" w:name="_Toc414802748"/>
      <w:r>
        <w:t xml:space="preserve"> in children aged</w:t>
      </w:r>
      <w:r w:rsidRPr="00842E7D">
        <w:rPr>
          <w:rFonts w:cs="Times New Roman"/>
          <w:szCs w:val="24"/>
        </w:rPr>
        <w:t xml:space="preserve"> 0-4</w:t>
      </w:r>
      <w:bookmarkEnd w:id="19"/>
      <w:r>
        <w:rPr>
          <w:rFonts w:cs="Times New Roman"/>
          <w:szCs w:val="24"/>
        </w:rPr>
        <w:t xml:space="preserve"> years</w:t>
      </w:r>
      <w:bookmarkEnd w:id="18"/>
      <w:r w:rsidRPr="00842E7D">
        <w:rPr>
          <w:rFonts w:cs="Times New Roman"/>
          <w:szCs w:val="24"/>
        </w:rPr>
        <w:t xml:space="preserve"> </w:t>
      </w:r>
      <w:bookmarkEnd w:id="20"/>
      <w:r w:rsidRPr="00842E7D">
        <w:rPr>
          <w:rFonts w:cs="Times New Roman"/>
          <w:szCs w:val="24"/>
        </w:rPr>
        <w:t xml:space="preserve"> </w:t>
      </w:r>
    </w:p>
    <w:p w14:paraId="56F313F7" w14:textId="77777777" w:rsidR="00914F5A" w:rsidRPr="00137B17" w:rsidRDefault="00914F5A" w:rsidP="00914F5A">
      <w:pPr>
        <w:pStyle w:val="Heading2"/>
        <w:numPr>
          <w:ilvl w:val="2"/>
          <w:numId w:val="2"/>
        </w:numPr>
        <w:rPr>
          <w:rFonts w:cs="Times New Roman"/>
          <w:szCs w:val="24"/>
        </w:rPr>
      </w:pPr>
      <w:bookmarkStart w:id="21" w:name="_Toc416346466"/>
      <w:r>
        <w:t xml:space="preserve">Any Food Allergy </w:t>
      </w:r>
      <w:r w:rsidRPr="00263F49">
        <w:t xml:space="preserve">in children aged </w:t>
      </w:r>
      <w:r>
        <w:t>0</w:t>
      </w:r>
      <w:r w:rsidRPr="00263F49">
        <w:t>-4 years</w:t>
      </w:r>
      <w:bookmarkEnd w:id="21"/>
    </w:p>
    <w:p w14:paraId="56F313F8" w14:textId="77777777" w:rsidR="00914F5A" w:rsidRDefault="00914F5A" w:rsidP="00914F5A">
      <w:pPr>
        <w:pStyle w:val="Heading2"/>
        <w:numPr>
          <w:ilvl w:val="3"/>
          <w:numId w:val="2"/>
        </w:numPr>
      </w:pPr>
      <w:bookmarkStart w:id="22" w:name="_Toc416346467"/>
      <w:r>
        <w:t xml:space="preserve">TBF </w:t>
      </w:r>
      <w:r w:rsidR="00966DB7">
        <w:t>Ever vs. Never</w:t>
      </w:r>
      <w:bookmarkEnd w:id="22"/>
    </w:p>
    <w:p w14:paraId="56F313F9" w14:textId="77777777" w:rsidR="00914F5A" w:rsidRPr="00A80915" w:rsidRDefault="00914F5A" w:rsidP="00914F5A"/>
    <w:bookmarkStart w:id="23" w:name="_Toc414814782"/>
    <w:p w14:paraId="56F313FA" w14:textId="77777777" w:rsidR="00914F5A" w:rsidRPr="00A10ED0" w:rsidRDefault="00C954EE" w:rsidP="00914F5A">
      <w:pPr>
        <w:spacing w:line="360" w:lineRule="auto"/>
        <w:jc w:val="both"/>
      </w:pPr>
      <w:r>
        <w:fldChar w:fldCharType="begin"/>
      </w:r>
      <w:r w:rsidR="00797A33">
        <w:instrText xml:space="preserve"> REF _Ref419481937 \h </w:instrText>
      </w:r>
      <w:r>
        <w:fldChar w:fldCharType="separate"/>
      </w:r>
      <w:r w:rsidR="00C32151">
        <w:t xml:space="preserve">Figure </w:t>
      </w:r>
      <w:r w:rsidR="00C32151">
        <w:rPr>
          <w:noProof/>
        </w:rPr>
        <w:t>2</w:t>
      </w:r>
      <w:r>
        <w:fldChar w:fldCharType="end"/>
      </w:r>
      <w:r w:rsidR="00914F5A" w:rsidRPr="00A10ED0">
        <w:t xml:space="preserve"> shows the pooled estimates of 2 eligible observational studies including 2777 people with FA, suggesting increased risk of FA if breastfeeding was initiated, with high heterogeneity between the two studies (I</w:t>
      </w:r>
      <w:r w:rsidR="00914F5A" w:rsidRPr="00A10ED0">
        <w:rPr>
          <w:vertAlign w:val="superscript"/>
        </w:rPr>
        <w:t>2</w:t>
      </w:r>
      <w:r w:rsidR="00914F5A" w:rsidRPr="00A10ED0">
        <w:t xml:space="preserve">=62%) The prospective cohort study of Milner presents OR adjusted just for multivitamin intake, while the prospective cohort study of </w:t>
      </w:r>
      <w:proofErr w:type="spellStart"/>
      <w:r w:rsidR="00914F5A" w:rsidRPr="00A10ED0">
        <w:t>Hikino</w:t>
      </w:r>
      <w:proofErr w:type="spellEnd"/>
      <w:r w:rsidR="00914F5A" w:rsidRPr="00A10ED0">
        <w:t xml:space="preserve"> adjusted </w:t>
      </w:r>
      <w:r w:rsidR="00EA3F65">
        <w:t xml:space="preserve">for </w:t>
      </w:r>
      <w:proofErr w:type="spellStart"/>
      <w:r w:rsidR="00EA3F65">
        <w:t>birthweight</w:t>
      </w:r>
      <w:proofErr w:type="spellEnd"/>
      <w:r w:rsidR="00EA3F65">
        <w:t>, sex and gestational age</w:t>
      </w:r>
      <w:r w:rsidR="00914F5A" w:rsidRPr="00A10ED0">
        <w:t xml:space="preserve">. The unadjusted OR (1.44) of the latter was very similar to the OR in the study of Milner. In the study of </w:t>
      </w:r>
      <w:proofErr w:type="spellStart"/>
      <w:r w:rsidR="00914F5A" w:rsidRPr="00A10ED0">
        <w:t>Hikino</w:t>
      </w:r>
      <w:proofErr w:type="spellEnd"/>
      <w:r w:rsidR="00914F5A" w:rsidRPr="00A10ED0">
        <w:t xml:space="preserve"> data were also presented for FA at age 3</w:t>
      </w:r>
      <w:r w:rsidR="00797A33">
        <w:t xml:space="preserve"> years</w:t>
      </w:r>
      <w:r w:rsidR="00914F5A" w:rsidRPr="00A10ED0">
        <w:t>, where there was high risk of selection bias due to greater loss to follow up, but there remained increased odds of FA in breastfed children - unadjusted OR 4.45 (3.42, 5.78)</w:t>
      </w:r>
      <w:r w:rsidR="00914F5A">
        <w:rPr>
          <w:color w:val="FFFF00"/>
        </w:rPr>
        <w:t>.</w:t>
      </w:r>
    </w:p>
    <w:p w14:paraId="56F313FB" w14:textId="77777777" w:rsidR="00914F5A" w:rsidRDefault="00914F5A" w:rsidP="00914F5A">
      <w:pPr>
        <w:rPr>
          <w:rFonts w:eastAsiaTheme="minorHAnsi" w:cstheme="minorBidi"/>
          <w:b/>
          <w:bCs/>
          <w:szCs w:val="18"/>
        </w:rPr>
      </w:pPr>
    </w:p>
    <w:p w14:paraId="56F313FC" w14:textId="77777777" w:rsidR="00914F5A" w:rsidRDefault="00914F5A" w:rsidP="00914F5A">
      <w:pPr>
        <w:pStyle w:val="Caption"/>
      </w:pPr>
      <w:bookmarkStart w:id="24" w:name="_Ref419481937"/>
      <w:bookmarkStart w:id="25" w:name="_Toc419481663"/>
      <w:r>
        <w:t xml:space="preserve">Figure </w:t>
      </w:r>
      <w:fldSimple w:instr=" SEQ Figure \* ARABIC ">
        <w:r w:rsidR="00C32151">
          <w:rPr>
            <w:noProof/>
          </w:rPr>
          <w:t>2</w:t>
        </w:r>
      </w:fldSimple>
      <w:bookmarkEnd w:id="24"/>
      <w:r>
        <w:t xml:space="preserve"> TBF</w:t>
      </w:r>
      <w:r w:rsidRPr="00263F49">
        <w:t xml:space="preserve"> </w:t>
      </w:r>
      <w:r w:rsidR="00966DB7">
        <w:t>Ever vs. Never</w:t>
      </w:r>
      <w:r w:rsidRPr="00263F49">
        <w:t xml:space="preserve"> and risk of</w:t>
      </w:r>
      <w:r>
        <w:t xml:space="preserve"> any FA</w:t>
      </w:r>
      <w:r w:rsidRPr="00263F49">
        <w:t xml:space="preserve"> </w:t>
      </w:r>
      <w:r>
        <w:t>at</w:t>
      </w:r>
      <w:r w:rsidRPr="00263F49">
        <w:t xml:space="preserve"> age </w:t>
      </w:r>
      <w:r>
        <w:t>0</w:t>
      </w:r>
      <w:r w:rsidRPr="00263F49">
        <w:t>-4 years</w:t>
      </w:r>
      <w:bookmarkEnd w:id="23"/>
      <w:bookmarkEnd w:id="25"/>
      <w:r>
        <w:t xml:space="preserve"> </w:t>
      </w:r>
    </w:p>
    <w:p w14:paraId="56F313FD" w14:textId="77777777" w:rsidR="00914F5A" w:rsidRPr="000953CF" w:rsidRDefault="00695F9D" w:rsidP="00914F5A">
      <w:pPr>
        <w:jc w:val="center"/>
      </w:pPr>
      <w:r w:rsidRPr="00695F9D">
        <w:rPr>
          <w:noProof/>
          <w:lang w:eastAsia="en-GB"/>
        </w:rPr>
        <w:drawing>
          <wp:inline distT="0" distB="0" distL="0" distR="0" wp14:anchorId="56F316BE" wp14:editId="56F316BF">
            <wp:extent cx="5274310" cy="1417385"/>
            <wp:effectExtent l="1905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TBF0_forest_design.jpg"/>
                    <pic:cNvPicPr/>
                  </pic:nvPicPr>
                  <pic:blipFill rotWithShape="1">
                    <a:blip r:embed="rId12" cstate="print">
                      <a:extLst>
                        <a:ext uri="{28A0092B-C50C-407E-A947-70E740481C1C}">
                          <a14:useLocalDpi xmlns:a14="http://schemas.microsoft.com/office/drawing/2010/main" val="0"/>
                        </a:ext>
                      </a:extLst>
                    </a:blip>
                    <a:srcRect t="39018" b="34109"/>
                    <a:stretch/>
                  </pic:blipFill>
                  <pic:spPr bwMode="auto">
                    <a:xfrm>
                      <a:off x="0" y="0"/>
                      <a:ext cx="5274310" cy="1417385"/>
                    </a:xfrm>
                    <a:prstGeom prst="rect">
                      <a:avLst/>
                    </a:prstGeom>
                    <a:ln>
                      <a:noFill/>
                    </a:ln>
                    <a:extLst>
                      <a:ext uri="{53640926-AAD7-44D8-BBD7-CCE9431645EC}">
                        <a14:shadowObscured xmlns:a14="http://schemas.microsoft.com/office/drawing/2010/main"/>
                      </a:ext>
                    </a:extLst>
                  </pic:spPr>
                </pic:pic>
              </a:graphicData>
            </a:graphic>
          </wp:inline>
        </w:drawing>
      </w:r>
    </w:p>
    <w:p w14:paraId="56F313FE" w14:textId="77777777" w:rsidR="00914F5A" w:rsidRPr="000953CF" w:rsidRDefault="00914F5A" w:rsidP="00914F5A">
      <w:pPr>
        <w:pStyle w:val="Heading2"/>
        <w:numPr>
          <w:ilvl w:val="3"/>
          <w:numId w:val="2"/>
        </w:numPr>
        <w:rPr>
          <w:rFonts w:cs="Times New Roman"/>
          <w:szCs w:val="24"/>
        </w:rPr>
      </w:pPr>
      <w:bookmarkStart w:id="26" w:name="_Toc416346468"/>
      <w:r>
        <w:lastRenderedPageBreak/>
        <w:t xml:space="preserve">TBF </w:t>
      </w:r>
      <w:r>
        <w:rPr>
          <w:rFonts w:cs="Times New Roman"/>
        </w:rPr>
        <w:t>≥</w:t>
      </w:r>
      <w:r>
        <w:t xml:space="preserve"> 5-7 months vs. &lt;5-7 months</w:t>
      </w:r>
      <w:bookmarkEnd w:id="26"/>
    </w:p>
    <w:p w14:paraId="56F313FF" w14:textId="77777777" w:rsidR="00914F5A" w:rsidRPr="0015707F" w:rsidRDefault="00914F5A" w:rsidP="00914F5A">
      <w:pPr>
        <w:spacing w:before="240" w:after="240" w:line="360" w:lineRule="auto"/>
        <w:jc w:val="both"/>
      </w:pPr>
      <w:bookmarkStart w:id="27" w:name="_Toc414814777"/>
      <w:r>
        <w:t>No studies reported data that could be used to calculate OR for FA with different TBF exposure/reference groups. One prospective cohort study including 768 cases of FA reported odds of diagnosed FA in children aged 2 who were breastfed for ≥ 6 months compared to &lt;6 months and found no significant difference in adjusted analysis (</w:t>
      </w:r>
      <w:r w:rsidR="00C954EE">
        <w:fldChar w:fldCharType="begin"/>
      </w:r>
      <w:r w:rsidR="00797A33">
        <w:instrText xml:space="preserve"> REF _Ref419481993 \h </w:instrText>
      </w:r>
      <w:r w:rsidR="00C954EE">
        <w:fldChar w:fldCharType="separate"/>
      </w:r>
      <w:r w:rsidR="00C32151">
        <w:t xml:space="preserve">Figure </w:t>
      </w:r>
      <w:r w:rsidR="00C32151">
        <w:rPr>
          <w:noProof/>
        </w:rPr>
        <w:t>3</w:t>
      </w:r>
      <w:r w:rsidR="00C954EE">
        <w:fldChar w:fldCharType="end"/>
      </w:r>
      <w:r>
        <w:t>). The study risk of bias was judged as low in most domains</w:t>
      </w:r>
      <w:r w:rsidRPr="009B5BBD">
        <w:t>.</w:t>
      </w:r>
    </w:p>
    <w:p w14:paraId="56F31400" w14:textId="77777777" w:rsidR="00914F5A" w:rsidRDefault="00914F5A" w:rsidP="00914F5A">
      <w:pPr>
        <w:pStyle w:val="Caption"/>
      </w:pPr>
      <w:bookmarkStart w:id="28" w:name="_Ref419481993"/>
      <w:bookmarkStart w:id="29" w:name="_Toc419481664"/>
      <w:r>
        <w:t xml:space="preserve">Figure </w:t>
      </w:r>
      <w:fldSimple w:instr=" SEQ Figure \* ARABIC ">
        <w:r w:rsidR="00C32151">
          <w:rPr>
            <w:noProof/>
          </w:rPr>
          <w:t>3</w:t>
        </w:r>
      </w:fldSimple>
      <w:bookmarkEnd w:id="28"/>
      <w:r>
        <w:t xml:space="preserve"> TBF ≥5-7 months vs. &lt;5-7</w:t>
      </w:r>
      <w:r w:rsidRPr="004A3E21">
        <w:t xml:space="preserve"> months</w:t>
      </w:r>
      <w:r w:rsidRPr="00263F49">
        <w:t xml:space="preserve"> and risk of </w:t>
      </w:r>
      <w:r>
        <w:t>any FA</w:t>
      </w:r>
      <w:r w:rsidRPr="00263F49">
        <w:t xml:space="preserve"> </w:t>
      </w:r>
      <w:r>
        <w:t>at</w:t>
      </w:r>
      <w:r w:rsidRPr="00263F49">
        <w:t xml:space="preserve"> age 0-4 years</w:t>
      </w:r>
      <w:bookmarkEnd w:id="27"/>
      <w:bookmarkEnd w:id="29"/>
      <w:r>
        <w:t xml:space="preserve"> </w:t>
      </w:r>
    </w:p>
    <w:p w14:paraId="56F31401" w14:textId="77777777" w:rsidR="00914F5A" w:rsidRDefault="00695F9D" w:rsidP="00914F5A">
      <w:pPr>
        <w:pStyle w:val="Caption"/>
      </w:pPr>
      <w:r w:rsidRPr="00695F9D">
        <w:rPr>
          <w:noProof/>
          <w:lang w:eastAsia="en-GB"/>
        </w:rPr>
        <w:drawing>
          <wp:inline distT="0" distB="0" distL="0" distR="0" wp14:anchorId="56F316C0" wp14:editId="56F316C1">
            <wp:extent cx="5274310" cy="940380"/>
            <wp:effectExtent l="1905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TBF5to7_noPooled_design.jpg"/>
                    <pic:cNvPicPr/>
                  </pic:nvPicPr>
                  <pic:blipFill rotWithShape="1">
                    <a:blip r:embed="rId13" cstate="print">
                      <a:extLst>
                        <a:ext uri="{28A0092B-C50C-407E-A947-70E740481C1C}">
                          <a14:useLocalDpi xmlns:a14="http://schemas.microsoft.com/office/drawing/2010/main" val="0"/>
                        </a:ext>
                      </a:extLst>
                    </a:blip>
                    <a:srcRect t="44186" b="37985"/>
                    <a:stretch/>
                  </pic:blipFill>
                  <pic:spPr bwMode="auto">
                    <a:xfrm>
                      <a:off x="0" y="0"/>
                      <a:ext cx="5274310" cy="940380"/>
                    </a:xfrm>
                    <a:prstGeom prst="rect">
                      <a:avLst/>
                    </a:prstGeom>
                    <a:ln>
                      <a:noFill/>
                    </a:ln>
                    <a:extLst>
                      <a:ext uri="{53640926-AAD7-44D8-BBD7-CCE9431645EC}">
                        <a14:shadowObscured xmlns:a14="http://schemas.microsoft.com/office/drawing/2010/main"/>
                      </a:ext>
                    </a:extLst>
                  </pic:spPr>
                </pic:pic>
              </a:graphicData>
            </a:graphic>
          </wp:inline>
        </w:drawing>
      </w:r>
    </w:p>
    <w:p w14:paraId="56F31402" w14:textId="77777777" w:rsidR="00914F5A" w:rsidRDefault="00914F5A" w:rsidP="00914F5A">
      <w:pPr>
        <w:pStyle w:val="Heading2"/>
        <w:numPr>
          <w:ilvl w:val="2"/>
          <w:numId w:val="2"/>
        </w:numPr>
      </w:pPr>
      <w:bookmarkStart w:id="30" w:name="_Toc416346469"/>
      <w:r>
        <w:t xml:space="preserve">Cow’s Milk Allergy </w:t>
      </w:r>
      <w:r w:rsidRPr="00263F49">
        <w:t xml:space="preserve">in children aged </w:t>
      </w:r>
      <w:r>
        <w:t>0</w:t>
      </w:r>
      <w:r w:rsidRPr="00263F49">
        <w:t>-4 years</w:t>
      </w:r>
      <w:bookmarkEnd w:id="30"/>
    </w:p>
    <w:p w14:paraId="56F31403" w14:textId="77777777" w:rsidR="00914F5A" w:rsidRPr="00094331" w:rsidRDefault="00914F5A" w:rsidP="00914F5A">
      <w:pPr>
        <w:pStyle w:val="Heading2"/>
        <w:numPr>
          <w:ilvl w:val="3"/>
          <w:numId w:val="2"/>
        </w:numPr>
      </w:pPr>
      <w:bookmarkStart w:id="31" w:name="_Toc416346470"/>
      <w:r>
        <w:t xml:space="preserve">TBF </w:t>
      </w:r>
      <w:r w:rsidR="00966DB7">
        <w:t>Ever vs. Never</w:t>
      </w:r>
      <w:bookmarkEnd w:id="31"/>
    </w:p>
    <w:p w14:paraId="56F31404" w14:textId="77777777" w:rsidR="00914F5A" w:rsidRPr="00A13905" w:rsidRDefault="00914F5A" w:rsidP="00914F5A">
      <w:pPr>
        <w:spacing w:before="240" w:after="240" w:line="360" w:lineRule="auto"/>
        <w:jc w:val="both"/>
      </w:pPr>
      <w:r>
        <w:t xml:space="preserve">One study reported data that could be used to calculate OR for Cow’s Milk Allergy (CMA) in infants breastfed versus not breastfed, and is shown in </w:t>
      </w:r>
      <w:r w:rsidR="00C954EE">
        <w:fldChar w:fldCharType="begin"/>
      </w:r>
      <w:r w:rsidR="00797A33">
        <w:instrText xml:space="preserve"> REF _Ref419482003 \h </w:instrText>
      </w:r>
      <w:r w:rsidR="00C954EE">
        <w:fldChar w:fldCharType="separate"/>
      </w:r>
      <w:r w:rsidR="00C32151">
        <w:t xml:space="preserve">Figure </w:t>
      </w:r>
      <w:r w:rsidR="00C32151">
        <w:rPr>
          <w:noProof/>
        </w:rPr>
        <w:t>4</w:t>
      </w:r>
      <w:r w:rsidR="00C954EE">
        <w:fldChar w:fldCharType="end"/>
      </w:r>
      <w:r>
        <w:t>. The data are unadjusted, and therefore carry a high risk of bias, and show no significant difference in OR for CMA in relation to breastfeeding status. In the same study, mean TBF duration was not significantly different between infants with (2.0 months) and without (1.6 months) CMA.</w:t>
      </w:r>
    </w:p>
    <w:p w14:paraId="56F31405" w14:textId="77777777" w:rsidR="00914F5A" w:rsidRDefault="00914F5A" w:rsidP="00914F5A">
      <w:pPr>
        <w:pStyle w:val="Caption"/>
      </w:pPr>
      <w:bookmarkStart w:id="32" w:name="_Ref419482003"/>
      <w:bookmarkStart w:id="33" w:name="_Toc419481665"/>
      <w:r>
        <w:t xml:space="preserve">Figure </w:t>
      </w:r>
      <w:fldSimple w:instr=" SEQ Figure \* ARABIC ">
        <w:r w:rsidR="00C32151">
          <w:rPr>
            <w:noProof/>
          </w:rPr>
          <w:t>4</w:t>
        </w:r>
      </w:fldSimple>
      <w:bookmarkEnd w:id="32"/>
      <w:r>
        <w:t xml:space="preserve"> TBF</w:t>
      </w:r>
      <w:r w:rsidRPr="00263F49">
        <w:t xml:space="preserve"> </w:t>
      </w:r>
      <w:r w:rsidR="00966DB7">
        <w:t>Ever vs. Never</w:t>
      </w:r>
      <w:r w:rsidRPr="00263F49">
        <w:t xml:space="preserve"> and risk of</w:t>
      </w:r>
      <w:r>
        <w:t xml:space="preserve"> FA</w:t>
      </w:r>
      <w:r w:rsidRPr="00263F49">
        <w:t xml:space="preserve"> </w:t>
      </w:r>
      <w:r>
        <w:t>to milk at</w:t>
      </w:r>
      <w:r w:rsidRPr="00263F49">
        <w:t xml:space="preserve"> age </w:t>
      </w:r>
      <w:r>
        <w:t>0</w:t>
      </w:r>
      <w:r w:rsidRPr="00263F49">
        <w:t>-4 years</w:t>
      </w:r>
      <w:bookmarkEnd w:id="33"/>
      <w:r>
        <w:t xml:space="preserve"> </w:t>
      </w:r>
    </w:p>
    <w:p w14:paraId="56F31406" w14:textId="77777777" w:rsidR="00914F5A" w:rsidRDefault="00695F9D" w:rsidP="00914F5A">
      <w:pPr>
        <w:jc w:val="center"/>
      </w:pPr>
      <w:r w:rsidRPr="00695F9D">
        <w:rPr>
          <w:noProof/>
          <w:lang w:eastAsia="en-GB"/>
        </w:rPr>
        <w:drawing>
          <wp:inline distT="0" distB="0" distL="0" distR="0" wp14:anchorId="56F316C2" wp14:editId="56F316C3">
            <wp:extent cx="5274310" cy="1008524"/>
            <wp:effectExtent l="1905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M_AGE0to4_TBF0_noPooled_design.jpg"/>
                    <pic:cNvPicPr/>
                  </pic:nvPicPr>
                  <pic:blipFill rotWithShape="1">
                    <a:blip r:embed="rId14" cstate="print">
                      <a:extLst>
                        <a:ext uri="{28A0092B-C50C-407E-A947-70E740481C1C}">
                          <a14:useLocalDpi xmlns:a14="http://schemas.microsoft.com/office/drawing/2010/main" val="0"/>
                        </a:ext>
                      </a:extLst>
                    </a:blip>
                    <a:srcRect t="43153" b="37726"/>
                    <a:stretch/>
                  </pic:blipFill>
                  <pic:spPr bwMode="auto">
                    <a:xfrm>
                      <a:off x="0" y="0"/>
                      <a:ext cx="5274310" cy="1008524"/>
                    </a:xfrm>
                    <a:prstGeom prst="rect">
                      <a:avLst/>
                    </a:prstGeom>
                    <a:ln>
                      <a:noFill/>
                    </a:ln>
                    <a:extLst>
                      <a:ext uri="{53640926-AAD7-44D8-BBD7-CCE9431645EC}">
                        <a14:shadowObscured xmlns:a14="http://schemas.microsoft.com/office/drawing/2010/main"/>
                      </a:ext>
                    </a:extLst>
                  </pic:spPr>
                </pic:pic>
              </a:graphicData>
            </a:graphic>
          </wp:inline>
        </w:drawing>
      </w:r>
    </w:p>
    <w:p w14:paraId="56F31407" w14:textId="77777777" w:rsidR="00914F5A" w:rsidRDefault="00914F5A" w:rsidP="00914F5A"/>
    <w:p w14:paraId="56F31408" w14:textId="77777777" w:rsidR="00914F5A" w:rsidRDefault="00914F5A" w:rsidP="00914F5A">
      <w:pPr>
        <w:rPr>
          <w:rFonts w:eastAsiaTheme="majorEastAsia" w:cstheme="majorBidi"/>
          <w:b/>
          <w:bCs/>
          <w:szCs w:val="26"/>
        </w:rPr>
      </w:pPr>
      <w:r>
        <w:br w:type="page"/>
      </w:r>
    </w:p>
    <w:p w14:paraId="56F31409" w14:textId="77777777" w:rsidR="00914F5A" w:rsidRDefault="00914F5A" w:rsidP="00914F5A">
      <w:pPr>
        <w:pStyle w:val="Heading2"/>
        <w:numPr>
          <w:ilvl w:val="2"/>
          <w:numId w:val="2"/>
        </w:numPr>
      </w:pPr>
      <w:bookmarkStart w:id="34" w:name="_Toc416346471"/>
      <w:r>
        <w:lastRenderedPageBreak/>
        <w:t xml:space="preserve">Egg Allergy </w:t>
      </w:r>
      <w:r w:rsidRPr="00263F49">
        <w:t xml:space="preserve">in children aged </w:t>
      </w:r>
      <w:r>
        <w:t>0</w:t>
      </w:r>
      <w:r w:rsidRPr="00263F49">
        <w:t>-4 years</w:t>
      </w:r>
      <w:bookmarkEnd w:id="34"/>
    </w:p>
    <w:p w14:paraId="56F3140A" w14:textId="77777777" w:rsidR="00914F5A" w:rsidRDefault="00914F5A" w:rsidP="00914F5A">
      <w:pPr>
        <w:pStyle w:val="Heading2"/>
        <w:numPr>
          <w:ilvl w:val="3"/>
          <w:numId w:val="2"/>
        </w:numPr>
      </w:pPr>
      <w:bookmarkStart w:id="35" w:name="_Toc416346472"/>
      <w:r>
        <w:t xml:space="preserve">TBF </w:t>
      </w:r>
      <w:r w:rsidR="00966DB7">
        <w:t>Ever vs. Never</w:t>
      </w:r>
      <w:bookmarkEnd w:id="35"/>
    </w:p>
    <w:p w14:paraId="56F3140B" w14:textId="77777777" w:rsidR="00914F5A" w:rsidRPr="00A13905" w:rsidRDefault="00914F5A" w:rsidP="00914F5A">
      <w:pPr>
        <w:spacing w:before="240" w:after="240" w:line="360" w:lineRule="auto"/>
        <w:jc w:val="both"/>
      </w:pPr>
      <w:r>
        <w:t xml:space="preserve">One study reported data that could be used to calculate OR for egg allergy in infants breastfed versus not breastfed, and is shown in </w:t>
      </w:r>
      <w:r w:rsidR="00C954EE">
        <w:fldChar w:fldCharType="begin"/>
      </w:r>
      <w:r w:rsidR="00797A33">
        <w:instrText xml:space="preserve"> REF _Ref419482015 \h </w:instrText>
      </w:r>
      <w:r w:rsidR="00C954EE">
        <w:fldChar w:fldCharType="separate"/>
      </w:r>
      <w:r w:rsidR="00C32151">
        <w:t xml:space="preserve">Figure </w:t>
      </w:r>
      <w:r w:rsidR="00C32151">
        <w:rPr>
          <w:noProof/>
        </w:rPr>
        <w:t>5</w:t>
      </w:r>
      <w:r w:rsidR="00C954EE">
        <w:fldChar w:fldCharType="end"/>
      </w:r>
      <w:r>
        <w:t>. The data are unadjusted and therefore carry a high risk of bias, and show no significant difference in OR for egg allergy in relation to breastfeeding status.</w:t>
      </w:r>
    </w:p>
    <w:p w14:paraId="56F3140C" w14:textId="77777777" w:rsidR="00914F5A" w:rsidRPr="00A13905" w:rsidRDefault="00914F5A" w:rsidP="00914F5A"/>
    <w:p w14:paraId="56F3140D" w14:textId="77777777" w:rsidR="00914F5A" w:rsidRDefault="00914F5A" w:rsidP="00914F5A">
      <w:pPr>
        <w:pStyle w:val="Caption"/>
      </w:pPr>
      <w:bookmarkStart w:id="36" w:name="_Ref419482015"/>
      <w:bookmarkStart w:id="37" w:name="_Toc419481666"/>
      <w:r>
        <w:t xml:space="preserve">Figure </w:t>
      </w:r>
      <w:fldSimple w:instr=" SEQ Figure \* ARABIC ">
        <w:r w:rsidR="00C32151">
          <w:rPr>
            <w:noProof/>
          </w:rPr>
          <w:t>5</w:t>
        </w:r>
      </w:fldSimple>
      <w:bookmarkEnd w:id="36"/>
      <w:r>
        <w:t xml:space="preserve"> TBF</w:t>
      </w:r>
      <w:r w:rsidRPr="00263F49">
        <w:t xml:space="preserve"> </w:t>
      </w:r>
      <w:r w:rsidR="00966DB7">
        <w:t>Ever vs. Never</w:t>
      </w:r>
      <w:r w:rsidRPr="00263F49">
        <w:t xml:space="preserve"> and risk of</w:t>
      </w:r>
      <w:r>
        <w:t xml:space="preserve"> FA</w:t>
      </w:r>
      <w:r w:rsidRPr="00263F49">
        <w:t xml:space="preserve"> </w:t>
      </w:r>
      <w:r>
        <w:t>to egg at</w:t>
      </w:r>
      <w:r w:rsidRPr="00263F49">
        <w:t xml:space="preserve"> age </w:t>
      </w:r>
      <w:r>
        <w:t>0</w:t>
      </w:r>
      <w:r w:rsidRPr="00263F49">
        <w:t>-4 years</w:t>
      </w:r>
      <w:bookmarkEnd w:id="37"/>
      <w:r>
        <w:t xml:space="preserve"> </w:t>
      </w:r>
    </w:p>
    <w:p w14:paraId="56F3140E" w14:textId="77777777" w:rsidR="00914F5A" w:rsidRPr="0015707F" w:rsidRDefault="00695F9D" w:rsidP="00914F5A">
      <w:pPr>
        <w:jc w:val="center"/>
      </w:pPr>
      <w:r w:rsidRPr="00695F9D">
        <w:rPr>
          <w:noProof/>
          <w:lang w:eastAsia="en-GB"/>
        </w:rPr>
        <w:drawing>
          <wp:inline distT="0" distB="0" distL="0" distR="0" wp14:anchorId="56F316C4" wp14:editId="56F316C5">
            <wp:extent cx="5274310" cy="1063039"/>
            <wp:effectExtent l="1905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EGG_AGE0to4_TBF0_noPooled_design.jpg"/>
                    <pic:cNvPicPr/>
                  </pic:nvPicPr>
                  <pic:blipFill rotWithShape="1">
                    <a:blip r:embed="rId15" cstate="print">
                      <a:extLst>
                        <a:ext uri="{28A0092B-C50C-407E-A947-70E740481C1C}">
                          <a14:useLocalDpi xmlns:a14="http://schemas.microsoft.com/office/drawing/2010/main" val="0"/>
                        </a:ext>
                      </a:extLst>
                    </a:blip>
                    <a:srcRect t="42894" b="36951"/>
                    <a:stretch/>
                  </pic:blipFill>
                  <pic:spPr bwMode="auto">
                    <a:xfrm>
                      <a:off x="0" y="0"/>
                      <a:ext cx="5274310" cy="1063039"/>
                    </a:xfrm>
                    <a:prstGeom prst="rect">
                      <a:avLst/>
                    </a:prstGeom>
                    <a:ln>
                      <a:noFill/>
                    </a:ln>
                    <a:extLst>
                      <a:ext uri="{53640926-AAD7-44D8-BBD7-CCE9431645EC}">
                        <a14:shadowObscured xmlns:a14="http://schemas.microsoft.com/office/drawing/2010/main"/>
                      </a:ext>
                    </a:extLst>
                  </pic:spPr>
                </pic:pic>
              </a:graphicData>
            </a:graphic>
          </wp:inline>
        </w:drawing>
      </w:r>
    </w:p>
    <w:p w14:paraId="56F3140F" w14:textId="77777777" w:rsidR="00914F5A" w:rsidRPr="0015707F" w:rsidRDefault="00914F5A" w:rsidP="00914F5A"/>
    <w:p w14:paraId="56F31410" w14:textId="77777777" w:rsidR="00914F5A" w:rsidRDefault="00914F5A" w:rsidP="00914F5A">
      <w:pPr>
        <w:pStyle w:val="Heading2"/>
        <w:numPr>
          <w:ilvl w:val="3"/>
          <w:numId w:val="2"/>
        </w:numPr>
      </w:pPr>
      <w:bookmarkStart w:id="38" w:name="_Toc416346473"/>
      <w:r>
        <w:t>TBF</w:t>
      </w:r>
      <w:r>
        <w:rPr>
          <w:rFonts w:cs="Times New Roman"/>
        </w:rPr>
        <w:t xml:space="preserve"> ≥</w:t>
      </w:r>
      <w:r>
        <w:t xml:space="preserve">1-2 months </w:t>
      </w:r>
      <w:proofErr w:type="spellStart"/>
      <w:r>
        <w:t>vs</w:t>
      </w:r>
      <w:proofErr w:type="spellEnd"/>
      <w:r>
        <w:t xml:space="preserve"> &lt; 1-2 months</w:t>
      </w:r>
      <w:bookmarkEnd w:id="38"/>
    </w:p>
    <w:p w14:paraId="56F31411" w14:textId="7134C552" w:rsidR="00914F5A" w:rsidRPr="00A13905" w:rsidRDefault="00797A33" w:rsidP="00914F5A">
      <w:pPr>
        <w:spacing w:before="240" w:after="240" w:line="360" w:lineRule="auto"/>
        <w:jc w:val="both"/>
      </w:pPr>
      <w:r>
        <w:t xml:space="preserve">One study reported risk of </w:t>
      </w:r>
      <w:r w:rsidR="00914F5A">
        <w:t xml:space="preserve">egg allergy in </w:t>
      </w:r>
      <w:proofErr w:type="gramStart"/>
      <w:r w:rsidR="00914F5A">
        <w:t>infants</w:t>
      </w:r>
      <w:proofErr w:type="gramEnd"/>
      <w:r w:rsidR="00914F5A">
        <w:t xml:space="preserve"> breastfed longer than 1 month. The data are adjusted, the study had a low overall risk of bias, and they show no significant difference in OR for egg allergy in relation to breastfeeding status: OR 0.9 (95%CI 0.5, 2.2) for TBF 1-3 months; OR</w:t>
      </w:r>
      <w:r w:rsidR="00914F5A">
        <w:tab/>
        <w:t xml:space="preserve">1.1 (0.6, 2.3) 4-6 months; OR 0.9 (0.5, 1.9) 7-9 months; OR 0.9 (0.4, 1.8) 10-12 months; OR 0.7 (0.4, 1.4 for &gt;12 months (shown in </w:t>
      </w:r>
      <w:r w:rsidR="00C954EE">
        <w:fldChar w:fldCharType="begin"/>
      </w:r>
      <w:r>
        <w:instrText xml:space="preserve"> REF _Ref419482035 \h </w:instrText>
      </w:r>
      <w:r w:rsidR="00C954EE">
        <w:fldChar w:fldCharType="separate"/>
      </w:r>
      <w:r w:rsidR="00C32151">
        <w:t xml:space="preserve">Figure </w:t>
      </w:r>
      <w:r w:rsidR="00C32151">
        <w:rPr>
          <w:noProof/>
        </w:rPr>
        <w:t>6</w:t>
      </w:r>
      <w:r w:rsidR="00C954EE">
        <w:fldChar w:fldCharType="end"/>
      </w:r>
      <w:r w:rsidR="00914F5A">
        <w:t>).</w:t>
      </w:r>
    </w:p>
    <w:p w14:paraId="56F31412" w14:textId="77777777" w:rsidR="00914F5A" w:rsidRDefault="00914F5A" w:rsidP="00914F5A">
      <w:pPr>
        <w:pStyle w:val="Caption"/>
      </w:pPr>
      <w:bookmarkStart w:id="39" w:name="_Ref419482035"/>
      <w:bookmarkStart w:id="40" w:name="_Toc419481667"/>
      <w:r>
        <w:t xml:space="preserve">Figure </w:t>
      </w:r>
      <w:fldSimple w:instr=" SEQ Figure \* ARABIC ">
        <w:r w:rsidR="00C32151">
          <w:rPr>
            <w:noProof/>
          </w:rPr>
          <w:t>6</w:t>
        </w:r>
      </w:fldSimple>
      <w:bookmarkEnd w:id="39"/>
      <w:r>
        <w:t xml:space="preserve"> TBF ≥1-2 months vs. &lt;1-2</w:t>
      </w:r>
      <w:r w:rsidRPr="004A3E21">
        <w:t xml:space="preserve"> months</w:t>
      </w:r>
      <w:r w:rsidRPr="00263F49">
        <w:t xml:space="preserve"> and risk of </w:t>
      </w:r>
      <w:r>
        <w:t>FA</w:t>
      </w:r>
      <w:r w:rsidRPr="00263F49">
        <w:t xml:space="preserve"> </w:t>
      </w:r>
      <w:r>
        <w:t>to egg at</w:t>
      </w:r>
      <w:r w:rsidRPr="00263F49">
        <w:t xml:space="preserve"> age 0-4 years</w:t>
      </w:r>
      <w:bookmarkEnd w:id="40"/>
      <w:r>
        <w:t xml:space="preserve"> </w:t>
      </w:r>
    </w:p>
    <w:p w14:paraId="56F31413" w14:textId="77777777" w:rsidR="00914F5A" w:rsidRPr="0015707F" w:rsidRDefault="00695F9D" w:rsidP="00914F5A">
      <w:r w:rsidRPr="00695F9D">
        <w:rPr>
          <w:noProof/>
          <w:lang w:eastAsia="en-GB"/>
        </w:rPr>
        <w:drawing>
          <wp:inline distT="0" distB="0" distL="0" distR="0" wp14:anchorId="56F316C6" wp14:editId="56F316C7">
            <wp:extent cx="5274310" cy="1049411"/>
            <wp:effectExtent l="1905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EGG_AGE0to4_TBF1to2_noPooled_design.jpg"/>
                    <pic:cNvPicPr/>
                  </pic:nvPicPr>
                  <pic:blipFill rotWithShape="1">
                    <a:blip r:embed="rId16" cstate="print">
                      <a:extLst>
                        <a:ext uri="{28A0092B-C50C-407E-A947-70E740481C1C}">
                          <a14:useLocalDpi xmlns:a14="http://schemas.microsoft.com/office/drawing/2010/main" val="0"/>
                        </a:ext>
                      </a:extLst>
                    </a:blip>
                    <a:srcRect t="41860" b="38243"/>
                    <a:stretch/>
                  </pic:blipFill>
                  <pic:spPr bwMode="auto">
                    <a:xfrm>
                      <a:off x="0" y="0"/>
                      <a:ext cx="5274310" cy="1049411"/>
                    </a:xfrm>
                    <a:prstGeom prst="rect">
                      <a:avLst/>
                    </a:prstGeom>
                    <a:ln>
                      <a:noFill/>
                    </a:ln>
                    <a:extLst>
                      <a:ext uri="{53640926-AAD7-44D8-BBD7-CCE9431645EC}">
                        <a14:shadowObscured xmlns:a14="http://schemas.microsoft.com/office/drawing/2010/main"/>
                      </a:ext>
                    </a:extLst>
                  </pic:spPr>
                </pic:pic>
              </a:graphicData>
            </a:graphic>
          </wp:inline>
        </w:drawing>
      </w:r>
    </w:p>
    <w:p w14:paraId="56F31414" w14:textId="77777777" w:rsidR="00914F5A" w:rsidRDefault="00914F5A" w:rsidP="00914F5A">
      <w:pPr>
        <w:pStyle w:val="Heading2"/>
        <w:numPr>
          <w:ilvl w:val="2"/>
          <w:numId w:val="2"/>
        </w:numPr>
      </w:pPr>
      <w:bookmarkStart w:id="41" w:name="_Toc416346474"/>
      <w:r>
        <w:t xml:space="preserve">Peanut Allergy </w:t>
      </w:r>
      <w:r w:rsidRPr="00263F49">
        <w:t xml:space="preserve">in children aged </w:t>
      </w:r>
      <w:r>
        <w:t>0</w:t>
      </w:r>
      <w:r w:rsidRPr="00263F49">
        <w:t>-4 years</w:t>
      </w:r>
      <w:bookmarkEnd w:id="41"/>
    </w:p>
    <w:p w14:paraId="56F31415" w14:textId="77777777" w:rsidR="00914F5A" w:rsidRDefault="00914F5A" w:rsidP="00914F5A">
      <w:pPr>
        <w:pStyle w:val="Heading2"/>
        <w:numPr>
          <w:ilvl w:val="3"/>
          <w:numId w:val="2"/>
        </w:numPr>
      </w:pPr>
      <w:bookmarkStart w:id="42" w:name="_Toc416346475"/>
      <w:r>
        <w:t xml:space="preserve">TBF </w:t>
      </w:r>
      <w:r w:rsidR="00966DB7">
        <w:t>Ever vs. Never</w:t>
      </w:r>
      <w:bookmarkEnd w:id="42"/>
    </w:p>
    <w:p w14:paraId="56F31416" w14:textId="77777777" w:rsidR="00914F5A" w:rsidRPr="00A13905" w:rsidRDefault="00914F5A" w:rsidP="00914F5A">
      <w:pPr>
        <w:spacing w:before="240" w:after="240" w:line="360" w:lineRule="auto"/>
        <w:jc w:val="both"/>
      </w:pPr>
      <w:r>
        <w:t xml:space="preserve">One case control study reported data that could be used to calculate OR for peanut allergy in infants breastfed versus not breastfed, and is shown in </w:t>
      </w:r>
      <w:r w:rsidR="00C954EE">
        <w:fldChar w:fldCharType="begin"/>
      </w:r>
      <w:r w:rsidR="00797A33">
        <w:instrText xml:space="preserve"> REF _Ref419482045 \h </w:instrText>
      </w:r>
      <w:r w:rsidR="00C954EE">
        <w:fldChar w:fldCharType="separate"/>
      </w:r>
      <w:r w:rsidR="00C32151">
        <w:t xml:space="preserve">Figure </w:t>
      </w:r>
      <w:r w:rsidR="00C32151">
        <w:rPr>
          <w:noProof/>
        </w:rPr>
        <w:t>7</w:t>
      </w:r>
      <w:r w:rsidR="00C954EE">
        <w:fldChar w:fldCharType="end"/>
      </w:r>
      <w:r>
        <w:t xml:space="preserve">. The data are unadjusted and therefore carry a high risk of bias, and show no significant </w:t>
      </w:r>
      <w:r>
        <w:lastRenderedPageBreak/>
        <w:t xml:space="preserve">difference in OR for peanut allergy in relation to breastfeeding status. In the same study, mean TBF duration was not significantly different between infants with (6.3, </w:t>
      </w:r>
      <w:proofErr w:type="spellStart"/>
      <w:proofErr w:type="gramStart"/>
      <w:r>
        <w:t>sd</w:t>
      </w:r>
      <w:proofErr w:type="spellEnd"/>
      <w:proofErr w:type="gramEnd"/>
      <w:r>
        <w:t xml:space="preserve"> 3.8) and without (5.7, </w:t>
      </w:r>
      <w:proofErr w:type="spellStart"/>
      <w:r>
        <w:t>sd</w:t>
      </w:r>
      <w:proofErr w:type="spellEnd"/>
      <w:r>
        <w:t xml:space="preserve"> 3.7) peanut allergy.</w:t>
      </w:r>
    </w:p>
    <w:p w14:paraId="56F31417" w14:textId="77777777" w:rsidR="00914F5A" w:rsidRDefault="00914F5A" w:rsidP="00914F5A">
      <w:pPr>
        <w:pStyle w:val="Caption"/>
      </w:pPr>
      <w:bookmarkStart w:id="43" w:name="_Ref419482045"/>
      <w:bookmarkStart w:id="44" w:name="_Toc419481668"/>
      <w:r>
        <w:t xml:space="preserve">Figure </w:t>
      </w:r>
      <w:fldSimple w:instr=" SEQ Figure \* ARABIC ">
        <w:r w:rsidR="00C32151">
          <w:rPr>
            <w:noProof/>
          </w:rPr>
          <w:t>7</w:t>
        </w:r>
      </w:fldSimple>
      <w:bookmarkEnd w:id="43"/>
      <w:r>
        <w:t xml:space="preserve"> TBF</w:t>
      </w:r>
      <w:r w:rsidRPr="00263F49">
        <w:t xml:space="preserve"> </w:t>
      </w:r>
      <w:r w:rsidR="00966DB7">
        <w:t>Ever vs. Never</w:t>
      </w:r>
      <w:r w:rsidRPr="00263F49">
        <w:t xml:space="preserve"> and risk of</w:t>
      </w:r>
      <w:r>
        <w:t xml:space="preserve"> peanut</w:t>
      </w:r>
      <w:r w:rsidRPr="00263F49">
        <w:t xml:space="preserve"> </w:t>
      </w:r>
      <w:r>
        <w:t>allergy at</w:t>
      </w:r>
      <w:r w:rsidRPr="00263F49">
        <w:t xml:space="preserve"> age </w:t>
      </w:r>
      <w:r>
        <w:t>0</w:t>
      </w:r>
      <w:r w:rsidRPr="00263F49">
        <w:t>-4 years</w:t>
      </w:r>
      <w:bookmarkEnd w:id="44"/>
      <w:r>
        <w:t xml:space="preserve"> </w:t>
      </w:r>
    </w:p>
    <w:p w14:paraId="56F31418" w14:textId="77777777" w:rsidR="00914F5A" w:rsidRPr="00102461" w:rsidRDefault="00695F9D" w:rsidP="00914F5A">
      <w:pPr>
        <w:jc w:val="center"/>
      </w:pPr>
      <w:r w:rsidRPr="00695F9D">
        <w:rPr>
          <w:noProof/>
          <w:lang w:eastAsia="en-GB"/>
        </w:rPr>
        <w:drawing>
          <wp:inline distT="0" distB="0" distL="0" distR="0" wp14:anchorId="56F316C8" wp14:editId="56F316C9">
            <wp:extent cx="5274310" cy="981267"/>
            <wp:effectExtent l="1905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PEANUT_AGE0to4_TBF0_noPooled_design.jpg"/>
                    <pic:cNvPicPr/>
                  </pic:nvPicPr>
                  <pic:blipFill rotWithShape="1">
                    <a:blip r:embed="rId17" cstate="print">
                      <a:extLst>
                        <a:ext uri="{28A0092B-C50C-407E-A947-70E740481C1C}">
                          <a14:useLocalDpi xmlns:a14="http://schemas.microsoft.com/office/drawing/2010/main" val="0"/>
                        </a:ext>
                      </a:extLst>
                    </a:blip>
                    <a:srcRect t="44186" b="37210"/>
                    <a:stretch/>
                  </pic:blipFill>
                  <pic:spPr bwMode="auto">
                    <a:xfrm>
                      <a:off x="0" y="0"/>
                      <a:ext cx="5274310" cy="981267"/>
                    </a:xfrm>
                    <a:prstGeom prst="rect">
                      <a:avLst/>
                    </a:prstGeom>
                    <a:ln>
                      <a:noFill/>
                    </a:ln>
                    <a:extLst>
                      <a:ext uri="{53640926-AAD7-44D8-BBD7-CCE9431645EC}">
                        <a14:shadowObscured xmlns:a14="http://schemas.microsoft.com/office/drawing/2010/main"/>
                      </a:ext>
                    </a:extLst>
                  </pic:spPr>
                </pic:pic>
              </a:graphicData>
            </a:graphic>
          </wp:inline>
        </w:drawing>
      </w:r>
    </w:p>
    <w:p w14:paraId="56F31419" w14:textId="77777777" w:rsidR="00914F5A" w:rsidRDefault="00914F5A" w:rsidP="00914F5A">
      <w:pPr>
        <w:pStyle w:val="Heading2"/>
        <w:numPr>
          <w:ilvl w:val="1"/>
          <w:numId w:val="2"/>
        </w:numPr>
        <w:ind w:left="0" w:firstLine="0"/>
        <w:rPr>
          <w:rFonts w:cs="Times New Roman"/>
          <w:szCs w:val="24"/>
        </w:rPr>
      </w:pPr>
      <w:bookmarkStart w:id="45" w:name="_Toc416346476"/>
      <w:r>
        <w:t xml:space="preserve">TBF and FA in children aged </w:t>
      </w:r>
      <w:r w:rsidRPr="00842E7D">
        <w:rPr>
          <w:rFonts w:cs="Times New Roman"/>
          <w:szCs w:val="24"/>
        </w:rPr>
        <w:t>5-14</w:t>
      </w:r>
      <w:r>
        <w:rPr>
          <w:rFonts w:cs="Times New Roman"/>
          <w:szCs w:val="24"/>
        </w:rPr>
        <w:t xml:space="preserve"> years</w:t>
      </w:r>
      <w:bookmarkEnd w:id="45"/>
      <w:r w:rsidRPr="00842E7D">
        <w:rPr>
          <w:rFonts w:cs="Times New Roman"/>
          <w:szCs w:val="24"/>
        </w:rPr>
        <w:t xml:space="preserve"> </w:t>
      </w:r>
    </w:p>
    <w:p w14:paraId="56F3141A" w14:textId="77777777" w:rsidR="00914F5A" w:rsidRDefault="00914F5A" w:rsidP="00914F5A">
      <w:pPr>
        <w:pStyle w:val="Heading2"/>
        <w:numPr>
          <w:ilvl w:val="2"/>
          <w:numId w:val="2"/>
        </w:numPr>
      </w:pPr>
      <w:bookmarkStart w:id="46" w:name="_Toc416346477"/>
      <w:r>
        <w:t xml:space="preserve">Peanut Allergy </w:t>
      </w:r>
      <w:r w:rsidRPr="00263F49">
        <w:t xml:space="preserve">in children aged </w:t>
      </w:r>
      <w:r>
        <w:t>5</w:t>
      </w:r>
      <w:r w:rsidRPr="00263F49">
        <w:t>-</w:t>
      </w:r>
      <w:r>
        <w:t>1</w:t>
      </w:r>
      <w:r w:rsidRPr="00263F49">
        <w:t>4 years</w:t>
      </w:r>
      <w:bookmarkEnd w:id="46"/>
    </w:p>
    <w:p w14:paraId="56F3141B" w14:textId="77777777" w:rsidR="00914F5A" w:rsidRDefault="00914F5A" w:rsidP="00914F5A">
      <w:pPr>
        <w:pStyle w:val="Heading2"/>
        <w:numPr>
          <w:ilvl w:val="3"/>
          <w:numId w:val="2"/>
        </w:numPr>
      </w:pPr>
      <w:bookmarkStart w:id="47" w:name="_Toc416346478"/>
      <w:r>
        <w:t xml:space="preserve">TBF </w:t>
      </w:r>
      <w:r w:rsidR="00966DB7">
        <w:t>Ever vs. Never</w:t>
      </w:r>
      <w:bookmarkEnd w:id="47"/>
    </w:p>
    <w:p w14:paraId="56F3141C" w14:textId="77777777" w:rsidR="00914F5A" w:rsidRDefault="00914F5A" w:rsidP="00914F5A">
      <w:pPr>
        <w:spacing w:before="240" w:after="240" w:line="360" w:lineRule="auto"/>
        <w:jc w:val="both"/>
      </w:pPr>
      <w:r w:rsidRPr="005D667D">
        <w:t xml:space="preserve">Two studies reported data that could be used to calculate OR for peanut </w:t>
      </w:r>
      <w:r>
        <w:t>and/</w:t>
      </w:r>
      <w:r w:rsidRPr="005D667D">
        <w:t xml:space="preserve">or other nut allergy in </w:t>
      </w:r>
      <w:proofErr w:type="gramStart"/>
      <w:r w:rsidRPr="005D667D">
        <w:t>infants</w:t>
      </w:r>
      <w:proofErr w:type="gramEnd"/>
      <w:r w:rsidRPr="005D667D">
        <w:t xml:space="preserve"> breastfed versus not breastfed, and are shown in </w:t>
      </w:r>
      <w:r w:rsidR="00C954EE">
        <w:fldChar w:fldCharType="begin"/>
      </w:r>
      <w:r w:rsidR="00797A33">
        <w:instrText xml:space="preserve"> REF _Ref419482059 \h </w:instrText>
      </w:r>
      <w:r w:rsidR="00C954EE">
        <w:fldChar w:fldCharType="separate"/>
      </w:r>
      <w:r w:rsidR="00C32151" w:rsidRPr="00F73B58">
        <w:t xml:space="preserve">Figure </w:t>
      </w:r>
      <w:r w:rsidR="00C32151">
        <w:rPr>
          <w:noProof/>
        </w:rPr>
        <w:t>8</w:t>
      </w:r>
      <w:r w:rsidR="00C954EE">
        <w:fldChar w:fldCharType="end"/>
      </w:r>
      <w:r w:rsidRPr="005D667D">
        <w:t xml:space="preserve">. The data </w:t>
      </w:r>
      <w:r>
        <w:t xml:space="preserve">on peanut allergy reported </w:t>
      </w:r>
      <w:r w:rsidRPr="005D667D">
        <w:t xml:space="preserve">from the cohort study of Lack 2003 are unadjusted and therefore carry a high risk of bias, and Paton 2012 is a cross-sectional study which was judged as at high risk of confounding bias because data were only adjusted for age and sex and not for other factors such as family history of allergic disease and eczema which are associated with </w:t>
      </w:r>
      <w:r>
        <w:t>peanut and/or other nut</w:t>
      </w:r>
      <w:r w:rsidRPr="005D667D">
        <w:t xml:space="preserve"> allergy. Pooled analysis shows increased odds of </w:t>
      </w:r>
      <w:r>
        <w:t>peanut/</w:t>
      </w:r>
      <w:r w:rsidRPr="005D667D">
        <w:t xml:space="preserve">nut allergy in breastfed infants OR 1.59 (1.17, 2.15) with no statistical heterogeneity. In the study of Lack 2003 unadjusted analysis showed increased odds of </w:t>
      </w:r>
      <w:r>
        <w:t>pea</w:t>
      </w:r>
      <w:r w:rsidRPr="005D667D">
        <w:t xml:space="preserve">nut allergy with breastfeeding duration of ≥6 months OR 2.60 (1.04, 6.53) and there was a trend to increased odds of </w:t>
      </w:r>
      <w:r>
        <w:t>pea</w:t>
      </w:r>
      <w:r w:rsidRPr="005D667D">
        <w:t>nut allergy with increased TBF duration</w:t>
      </w:r>
      <w:r>
        <w:t xml:space="preserve"> (</w:t>
      </w:r>
      <w:r w:rsidR="00C954EE">
        <w:fldChar w:fldCharType="begin"/>
      </w:r>
      <w:r w:rsidR="00797A33">
        <w:instrText xml:space="preserve"> REF _Ref419482134 \h </w:instrText>
      </w:r>
      <w:r w:rsidR="00C954EE">
        <w:fldChar w:fldCharType="separate"/>
      </w:r>
      <w:r w:rsidR="00C32151" w:rsidRPr="005D667D">
        <w:t xml:space="preserve">Figure </w:t>
      </w:r>
      <w:r w:rsidR="00C32151">
        <w:rPr>
          <w:noProof/>
        </w:rPr>
        <w:t>9</w:t>
      </w:r>
      <w:r w:rsidR="00C954EE">
        <w:fldChar w:fldCharType="end"/>
      </w:r>
      <w:r w:rsidR="00797A33">
        <w:t xml:space="preserve">, </w:t>
      </w:r>
      <w:r w:rsidR="00C954EE">
        <w:fldChar w:fldCharType="begin"/>
      </w:r>
      <w:r w:rsidR="00797A33">
        <w:instrText xml:space="preserve"> REF _Ref419482146 \h </w:instrText>
      </w:r>
      <w:r w:rsidR="00C954EE">
        <w:fldChar w:fldCharType="separate"/>
      </w:r>
      <w:r w:rsidR="00C32151" w:rsidRPr="005D667D">
        <w:t xml:space="preserve">Figure </w:t>
      </w:r>
      <w:r w:rsidR="00C32151">
        <w:rPr>
          <w:noProof/>
        </w:rPr>
        <w:t>10</w:t>
      </w:r>
      <w:r w:rsidR="00C954EE">
        <w:fldChar w:fldCharType="end"/>
      </w:r>
      <w:r w:rsidR="00797A33">
        <w:t xml:space="preserve">, and </w:t>
      </w:r>
      <w:r w:rsidR="00C954EE">
        <w:fldChar w:fldCharType="begin"/>
      </w:r>
      <w:r w:rsidR="00797A33">
        <w:instrText xml:space="preserve"> REF _Ref419482155 \h </w:instrText>
      </w:r>
      <w:r w:rsidR="00C954EE">
        <w:fldChar w:fldCharType="separate"/>
      </w:r>
      <w:r w:rsidR="00C32151" w:rsidRPr="005D667D">
        <w:t xml:space="preserve">Figure </w:t>
      </w:r>
      <w:r w:rsidR="00C32151">
        <w:rPr>
          <w:noProof/>
        </w:rPr>
        <w:t>11</w:t>
      </w:r>
      <w:r w:rsidR="00C954EE">
        <w:fldChar w:fldCharType="end"/>
      </w:r>
      <w:r>
        <w:t xml:space="preserve">). Lack also reported the relationship between TBF and peanut allergy confirmed by DBPCFC in a subset of the population with reported peanut allergy. </w:t>
      </w:r>
      <w:r w:rsidRPr="00D22046">
        <w:t>Here they</w:t>
      </w:r>
      <w:r>
        <w:t xml:space="preserve"> found no significant association between TBF ever and peanut allergy – unadjusted OR 2.14 (0.91, 5.04). In adjusted analyses, the associations between TBF and peanut allergy were not significant</w:t>
      </w:r>
      <w:r w:rsidRPr="005D667D">
        <w:t xml:space="preserve">. </w:t>
      </w:r>
    </w:p>
    <w:p w14:paraId="56F3141D" w14:textId="77777777" w:rsidR="00914F5A" w:rsidRDefault="00914F5A" w:rsidP="00914F5A">
      <w:pPr>
        <w:spacing w:before="240" w:after="240" w:line="360" w:lineRule="auto"/>
        <w:jc w:val="both"/>
      </w:pPr>
      <w:r w:rsidRPr="005D667D">
        <w:t>Overall the data do not provide strong evidence for a relationship between TBF durati</w:t>
      </w:r>
      <w:r>
        <w:t>on and peanut allergy</w:t>
      </w:r>
      <w:r w:rsidRPr="005D667D">
        <w:t>.</w:t>
      </w:r>
    </w:p>
    <w:p w14:paraId="56F3141E" w14:textId="77777777" w:rsidR="00695F9D" w:rsidRDefault="00695F9D" w:rsidP="00914F5A">
      <w:pPr>
        <w:spacing w:before="240" w:after="240" w:line="360" w:lineRule="auto"/>
        <w:jc w:val="both"/>
      </w:pPr>
    </w:p>
    <w:p w14:paraId="56F3141F" w14:textId="77777777" w:rsidR="00914F5A" w:rsidRDefault="00914F5A" w:rsidP="00914F5A">
      <w:pPr>
        <w:pStyle w:val="Caption"/>
      </w:pPr>
      <w:bookmarkStart w:id="48" w:name="_Ref419482059"/>
      <w:bookmarkStart w:id="49" w:name="_Toc419481669"/>
      <w:r w:rsidRPr="00F73B58">
        <w:lastRenderedPageBreak/>
        <w:t xml:space="preserve">Figure </w:t>
      </w:r>
      <w:fldSimple w:instr=" SEQ Figure \* ARABIC ">
        <w:r w:rsidR="00C32151">
          <w:rPr>
            <w:noProof/>
          </w:rPr>
          <w:t>8</w:t>
        </w:r>
      </w:fldSimple>
      <w:bookmarkEnd w:id="48"/>
      <w:r w:rsidRPr="00F73B58">
        <w:t xml:space="preserve"> </w:t>
      </w:r>
      <w:r>
        <w:t>TBF</w:t>
      </w:r>
      <w:r w:rsidRPr="00F73B58">
        <w:t xml:space="preserve"> </w:t>
      </w:r>
      <w:r w:rsidR="00966DB7">
        <w:t>Ever vs. Never</w:t>
      </w:r>
      <w:r w:rsidRPr="00F73B58">
        <w:t xml:space="preserve"> and risk of </w:t>
      </w:r>
      <w:r>
        <w:t>FA</w:t>
      </w:r>
      <w:r w:rsidRPr="00F73B58">
        <w:t xml:space="preserve"> to nut-peanut </w:t>
      </w:r>
      <w:r>
        <w:t>at</w:t>
      </w:r>
      <w:r w:rsidRPr="00F73B58">
        <w:t xml:space="preserve"> age 5-14 years</w:t>
      </w:r>
      <w:bookmarkEnd w:id="49"/>
      <w:r>
        <w:t xml:space="preserve"> </w:t>
      </w:r>
    </w:p>
    <w:p w14:paraId="56F31420" w14:textId="77777777" w:rsidR="00914F5A" w:rsidRPr="005D667D" w:rsidRDefault="00695F9D" w:rsidP="00914F5A">
      <w:pPr>
        <w:pStyle w:val="Caption"/>
      </w:pPr>
      <w:r w:rsidRPr="00695F9D">
        <w:rPr>
          <w:noProof/>
          <w:lang w:eastAsia="en-GB"/>
        </w:rPr>
        <w:drawing>
          <wp:inline distT="0" distB="0" distL="0" distR="0" wp14:anchorId="56F316CA" wp14:editId="56F316CB">
            <wp:extent cx="5274310" cy="1989791"/>
            <wp:effectExtent l="1905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PEANUT_AGE5to14_TBF0_forest_design.jpg"/>
                    <pic:cNvPicPr/>
                  </pic:nvPicPr>
                  <pic:blipFill rotWithShape="1">
                    <a:blip r:embed="rId18" cstate="print">
                      <a:extLst>
                        <a:ext uri="{28A0092B-C50C-407E-A947-70E740481C1C}">
                          <a14:useLocalDpi xmlns:a14="http://schemas.microsoft.com/office/drawing/2010/main" val="0"/>
                        </a:ext>
                      </a:extLst>
                    </a:blip>
                    <a:srcRect t="33850" b="28424"/>
                    <a:stretch/>
                  </pic:blipFill>
                  <pic:spPr bwMode="auto">
                    <a:xfrm>
                      <a:off x="0" y="0"/>
                      <a:ext cx="5274310" cy="1989791"/>
                    </a:xfrm>
                    <a:prstGeom prst="rect">
                      <a:avLst/>
                    </a:prstGeom>
                    <a:ln>
                      <a:noFill/>
                    </a:ln>
                    <a:extLst>
                      <a:ext uri="{53640926-AAD7-44D8-BBD7-CCE9431645EC}">
                        <a14:shadowObscured xmlns:a14="http://schemas.microsoft.com/office/drawing/2010/main"/>
                      </a:ext>
                    </a:extLst>
                  </pic:spPr>
                </pic:pic>
              </a:graphicData>
            </a:graphic>
          </wp:inline>
        </w:drawing>
      </w:r>
    </w:p>
    <w:p w14:paraId="56F31421" w14:textId="77777777" w:rsidR="00914F5A" w:rsidRPr="005D667D" w:rsidRDefault="00914F5A" w:rsidP="00914F5A">
      <w:pPr>
        <w:pStyle w:val="Caption"/>
      </w:pPr>
      <w:bookmarkStart w:id="50" w:name="_Ref419482134"/>
      <w:bookmarkStart w:id="51" w:name="_Toc419481670"/>
      <w:r w:rsidRPr="005D667D">
        <w:t xml:space="preserve">Figure </w:t>
      </w:r>
      <w:fldSimple w:instr=" SEQ Figure \* ARABIC ">
        <w:r w:rsidR="00C32151">
          <w:rPr>
            <w:noProof/>
          </w:rPr>
          <w:t>9</w:t>
        </w:r>
      </w:fldSimple>
      <w:bookmarkEnd w:id="50"/>
      <w:r w:rsidRPr="005D667D">
        <w:t xml:space="preserve"> TBF 0-3 months vs. never and risk of FA to peanut at age 5-14 years</w:t>
      </w:r>
      <w:bookmarkEnd w:id="51"/>
      <w:r w:rsidRPr="005D667D">
        <w:t xml:space="preserve"> </w:t>
      </w:r>
    </w:p>
    <w:p w14:paraId="56F31422" w14:textId="77777777" w:rsidR="00914F5A" w:rsidRPr="005D667D" w:rsidRDefault="00695F9D" w:rsidP="00914F5A">
      <w:r w:rsidRPr="00695F9D">
        <w:rPr>
          <w:noProof/>
          <w:lang w:eastAsia="en-GB"/>
        </w:rPr>
        <w:drawing>
          <wp:inline distT="0" distB="0" distL="0" distR="0" wp14:anchorId="56F316CC" wp14:editId="56F316CD">
            <wp:extent cx="5274310" cy="967638"/>
            <wp:effectExtent l="1905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PEANUT_AGE5to14_TBFneverVSshort_noPooled-design.jpg"/>
                    <pic:cNvPicPr/>
                  </pic:nvPicPr>
                  <pic:blipFill rotWithShape="1">
                    <a:blip r:embed="rId19" cstate="print">
                      <a:extLst>
                        <a:ext uri="{28A0092B-C50C-407E-A947-70E740481C1C}">
                          <a14:useLocalDpi xmlns:a14="http://schemas.microsoft.com/office/drawing/2010/main" val="0"/>
                        </a:ext>
                      </a:extLst>
                    </a:blip>
                    <a:srcRect t="43411" b="38243"/>
                    <a:stretch/>
                  </pic:blipFill>
                  <pic:spPr bwMode="auto">
                    <a:xfrm>
                      <a:off x="0" y="0"/>
                      <a:ext cx="5274310" cy="967638"/>
                    </a:xfrm>
                    <a:prstGeom prst="rect">
                      <a:avLst/>
                    </a:prstGeom>
                    <a:ln>
                      <a:noFill/>
                    </a:ln>
                    <a:extLst>
                      <a:ext uri="{53640926-AAD7-44D8-BBD7-CCE9431645EC}">
                        <a14:shadowObscured xmlns:a14="http://schemas.microsoft.com/office/drawing/2010/main"/>
                      </a:ext>
                    </a:extLst>
                  </pic:spPr>
                </pic:pic>
              </a:graphicData>
            </a:graphic>
          </wp:inline>
        </w:drawing>
      </w:r>
    </w:p>
    <w:p w14:paraId="56F31423" w14:textId="77777777" w:rsidR="00914F5A" w:rsidRPr="005D667D" w:rsidRDefault="00914F5A" w:rsidP="00914F5A"/>
    <w:p w14:paraId="56F31424" w14:textId="77777777" w:rsidR="00914F5A" w:rsidRPr="005D667D" w:rsidRDefault="00914F5A" w:rsidP="00914F5A">
      <w:pPr>
        <w:pStyle w:val="Caption"/>
      </w:pPr>
      <w:bookmarkStart w:id="52" w:name="_Ref419482146"/>
      <w:bookmarkStart w:id="53" w:name="_Toc419481671"/>
      <w:r w:rsidRPr="005D667D">
        <w:t xml:space="preserve">Figure </w:t>
      </w:r>
      <w:fldSimple w:instr=" SEQ Figure \* ARABIC ">
        <w:r w:rsidR="00C32151">
          <w:rPr>
            <w:noProof/>
          </w:rPr>
          <w:t>10</w:t>
        </w:r>
      </w:fldSimple>
      <w:bookmarkEnd w:id="52"/>
      <w:r w:rsidRPr="005D667D">
        <w:rPr>
          <w:noProof/>
        </w:rPr>
        <w:t xml:space="preserve"> </w:t>
      </w:r>
      <w:r w:rsidRPr="005D667D">
        <w:t>TBF 3-5 months vs. never and risk of FA to peanut at age 5-14 years</w:t>
      </w:r>
      <w:bookmarkEnd w:id="53"/>
      <w:r w:rsidRPr="005D667D">
        <w:t xml:space="preserve"> </w:t>
      </w:r>
    </w:p>
    <w:p w14:paraId="56F31425" w14:textId="77777777" w:rsidR="00914F5A" w:rsidRPr="005D667D" w:rsidRDefault="00695F9D" w:rsidP="00914F5A">
      <w:r w:rsidRPr="00695F9D">
        <w:rPr>
          <w:noProof/>
          <w:lang w:eastAsia="en-GB"/>
        </w:rPr>
        <w:drawing>
          <wp:inline distT="0" distB="0" distL="0" distR="0" wp14:anchorId="56F316CE" wp14:editId="56F316CF">
            <wp:extent cx="5274310" cy="994896"/>
            <wp:effectExtent l="1905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PEANUT_AGE5to14_TBFneverVSmedium_noPooled-design.jpg"/>
                    <pic:cNvPicPr/>
                  </pic:nvPicPr>
                  <pic:blipFill rotWithShape="1">
                    <a:blip r:embed="rId20" cstate="print">
                      <a:extLst>
                        <a:ext uri="{28A0092B-C50C-407E-A947-70E740481C1C}">
                          <a14:useLocalDpi xmlns:a14="http://schemas.microsoft.com/office/drawing/2010/main" val="0"/>
                        </a:ext>
                      </a:extLst>
                    </a:blip>
                    <a:srcRect t="43153" b="37984"/>
                    <a:stretch/>
                  </pic:blipFill>
                  <pic:spPr bwMode="auto">
                    <a:xfrm>
                      <a:off x="0" y="0"/>
                      <a:ext cx="5274310" cy="994896"/>
                    </a:xfrm>
                    <a:prstGeom prst="rect">
                      <a:avLst/>
                    </a:prstGeom>
                    <a:ln>
                      <a:noFill/>
                    </a:ln>
                    <a:extLst>
                      <a:ext uri="{53640926-AAD7-44D8-BBD7-CCE9431645EC}">
                        <a14:shadowObscured xmlns:a14="http://schemas.microsoft.com/office/drawing/2010/main"/>
                      </a:ext>
                    </a:extLst>
                  </pic:spPr>
                </pic:pic>
              </a:graphicData>
            </a:graphic>
          </wp:inline>
        </w:drawing>
      </w:r>
    </w:p>
    <w:p w14:paraId="56F31426" w14:textId="77777777" w:rsidR="00914F5A" w:rsidRDefault="00914F5A" w:rsidP="00914F5A">
      <w:pPr>
        <w:pStyle w:val="Caption"/>
      </w:pPr>
    </w:p>
    <w:p w14:paraId="56F31427" w14:textId="77777777" w:rsidR="00914F5A" w:rsidRDefault="00914F5A" w:rsidP="00914F5A">
      <w:pPr>
        <w:pStyle w:val="Caption"/>
      </w:pPr>
      <w:bookmarkStart w:id="54" w:name="_Ref419482155"/>
      <w:bookmarkStart w:id="55" w:name="_Toc419481672"/>
      <w:r w:rsidRPr="005D667D">
        <w:t xml:space="preserve">Figure </w:t>
      </w:r>
      <w:fldSimple w:instr=" SEQ Figure \* ARABIC ">
        <w:r w:rsidR="00C32151">
          <w:rPr>
            <w:noProof/>
          </w:rPr>
          <w:t>11</w:t>
        </w:r>
      </w:fldSimple>
      <w:bookmarkEnd w:id="54"/>
      <w:r w:rsidRPr="005D667D">
        <w:t xml:space="preserve"> TBF </w:t>
      </w:r>
      <w:r w:rsidRPr="005D667D">
        <w:rPr>
          <w:rFonts w:cs="Times New Roman"/>
        </w:rPr>
        <w:t>≥</w:t>
      </w:r>
      <w:r w:rsidRPr="005D667D">
        <w:t>6 months vs. never and risk of FA to peanut at age 5-14 years</w:t>
      </w:r>
      <w:bookmarkEnd w:id="55"/>
    </w:p>
    <w:p w14:paraId="56F31428" w14:textId="77777777" w:rsidR="00914F5A" w:rsidRDefault="00695F9D" w:rsidP="00914F5A">
      <w:r w:rsidRPr="00695F9D">
        <w:rPr>
          <w:noProof/>
          <w:lang w:eastAsia="en-GB"/>
        </w:rPr>
        <w:drawing>
          <wp:inline distT="0" distB="0" distL="0" distR="0" wp14:anchorId="56F316D0" wp14:editId="56F316D1">
            <wp:extent cx="5274310" cy="1076668"/>
            <wp:effectExtent l="1905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PEANUT_AGE5to14_TBFneverVSlong_noPooled-design.jpg"/>
                    <pic:cNvPicPr/>
                  </pic:nvPicPr>
                  <pic:blipFill rotWithShape="1">
                    <a:blip r:embed="rId21" cstate="print">
                      <a:extLst>
                        <a:ext uri="{28A0092B-C50C-407E-A947-70E740481C1C}">
                          <a14:useLocalDpi xmlns:a14="http://schemas.microsoft.com/office/drawing/2010/main" val="0"/>
                        </a:ext>
                      </a:extLst>
                    </a:blip>
                    <a:srcRect t="42636" b="36950"/>
                    <a:stretch/>
                  </pic:blipFill>
                  <pic:spPr bwMode="auto">
                    <a:xfrm>
                      <a:off x="0" y="0"/>
                      <a:ext cx="5274310" cy="1076668"/>
                    </a:xfrm>
                    <a:prstGeom prst="rect">
                      <a:avLst/>
                    </a:prstGeom>
                    <a:ln>
                      <a:noFill/>
                    </a:ln>
                    <a:extLst>
                      <a:ext uri="{53640926-AAD7-44D8-BBD7-CCE9431645EC}">
                        <a14:shadowObscured xmlns:a14="http://schemas.microsoft.com/office/drawing/2010/main"/>
                      </a:ext>
                    </a:extLst>
                  </pic:spPr>
                </pic:pic>
              </a:graphicData>
            </a:graphic>
          </wp:inline>
        </w:drawing>
      </w:r>
    </w:p>
    <w:p w14:paraId="56F31429" w14:textId="77777777" w:rsidR="00914F5A" w:rsidRDefault="00914F5A" w:rsidP="00914F5A"/>
    <w:p w14:paraId="56F3142A" w14:textId="77777777" w:rsidR="00914F5A" w:rsidRPr="00754A77" w:rsidRDefault="00914F5A" w:rsidP="00914F5A"/>
    <w:p w14:paraId="56F3142B" w14:textId="77777777" w:rsidR="00914F5A" w:rsidRDefault="00914F5A" w:rsidP="00914F5A">
      <w:r>
        <w:br w:type="page"/>
      </w:r>
    </w:p>
    <w:p w14:paraId="56F3142C" w14:textId="77777777" w:rsidR="00914F5A" w:rsidRPr="00D214F6" w:rsidRDefault="00914F5A" w:rsidP="00914F5A">
      <w:pPr>
        <w:pStyle w:val="Heading2"/>
        <w:numPr>
          <w:ilvl w:val="1"/>
          <w:numId w:val="2"/>
        </w:numPr>
        <w:ind w:left="0" w:firstLine="0"/>
        <w:rPr>
          <w:rFonts w:cs="Times New Roman"/>
          <w:szCs w:val="24"/>
        </w:rPr>
      </w:pPr>
      <w:bookmarkStart w:id="56" w:name="_Toc416346479"/>
      <w:r>
        <w:lastRenderedPageBreak/>
        <w:t>Data for TBF</w:t>
      </w:r>
      <w:r w:rsidRPr="00797B33">
        <w:t xml:space="preserve"> </w:t>
      </w:r>
      <w:r>
        <w:t xml:space="preserve">duration </w:t>
      </w:r>
      <w:r w:rsidRPr="00797B33">
        <w:t xml:space="preserve">and </w:t>
      </w:r>
      <w:r>
        <w:t xml:space="preserve">FA which </w:t>
      </w:r>
      <w:r w:rsidR="00CB3B3D">
        <w:t>were not suitable for meta-analysis</w:t>
      </w:r>
      <w:bookmarkEnd w:id="56"/>
    </w:p>
    <w:p w14:paraId="56F3142D" w14:textId="77777777" w:rsidR="00914F5A" w:rsidRDefault="00914F5A" w:rsidP="00914F5A"/>
    <w:p w14:paraId="56F3142E" w14:textId="77777777" w:rsidR="00914F5A" w:rsidRDefault="00914F5A" w:rsidP="00914F5A">
      <w:pPr>
        <w:spacing w:line="360" w:lineRule="auto"/>
        <w:jc w:val="both"/>
      </w:pPr>
      <w:r w:rsidRPr="00D22046">
        <w:t xml:space="preserve">Meta-analyses included 9 studies, reporting data on at least 4200 participants with FA. A further 9 studies reported relevant data which could not be reported in meta-analysis, in relation to at least 800 participants with FA. </w:t>
      </w:r>
      <w:r w:rsidR="00D35145">
        <w:t xml:space="preserve"> Results in these studies did not allow creating effect estimates that could be combined in a meta-analysis. Four studies used mean or median, and six provided a narrative only describing the effect observed. </w:t>
      </w:r>
      <w:r w:rsidRPr="00D22046">
        <w:t xml:space="preserve">These studies are summarised in </w:t>
      </w:r>
      <w:r w:rsidR="00C954EE">
        <w:fldChar w:fldCharType="begin"/>
      </w:r>
      <w:r w:rsidR="00797A33">
        <w:instrText xml:space="preserve"> REF _Ref419482205 \h </w:instrText>
      </w:r>
      <w:r w:rsidR="00C954EE">
        <w:fldChar w:fldCharType="separate"/>
      </w:r>
      <w:r w:rsidR="00C32151">
        <w:t xml:space="preserve">Table </w:t>
      </w:r>
      <w:r w:rsidR="00C32151">
        <w:rPr>
          <w:noProof/>
        </w:rPr>
        <w:t>2</w:t>
      </w:r>
      <w:r w:rsidR="00C954EE">
        <w:fldChar w:fldCharType="end"/>
      </w:r>
      <w:r w:rsidRPr="00D22046">
        <w:t>. TBF duration was shorter in people with CMA in one study. In all other studies and analyses reported there was no association found.</w:t>
      </w:r>
    </w:p>
    <w:p w14:paraId="56F3142F" w14:textId="77777777" w:rsidR="00914F5A" w:rsidRDefault="00914F5A" w:rsidP="00914F5A">
      <w:pPr>
        <w:sectPr w:rsidR="00914F5A">
          <w:pgSz w:w="11906" w:h="16838"/>
          <w:pgMar w:top="1440" w:right="1800" w:bottom="1440" w:left="1800" w:header="720" w:footer="720" w:gutter="0"/>
          <w:cols w:space="720"/>
          <w:docGrid w:linePitch="360"/>
        </w:sectPr>
      </w:pPr>
    </w:p>
    <w:p w14:paraId="56F31430" w14:textId="77777777" w:rsidR="00914F5A" w:rsidRDefault="00914F5A" w:rsidP="00914F5A">
      <w:pPr>
        <w:pStyle w:val="Caption"/>
      </w:pPr>
      <w:bookmarkStart w:id="57" w:name="_Ref419482205"/>
      <w:bookmarkStart w:id="58" w:name="_Toc419747561"/>
      <w:r>
        <w:lastRenderedPageBreak/>
        <w:t xml:space="preserve">Table </w:t>
      </w:r>
      <w:fldSimple w:instr=" SEQ Table \* ARABIC ">
        <w:r w:rsidR="00C32151">
          <w:rPr>
            <w:noProof/>
          </w:rPr>
          <w:t>2</w:t>
        </w:r>
      </w:fldSimple>
      <w:bookmarkEnd w:id="57"/>
      <w:r>
        <w:t xml:space="preserve"> Studies investigating the association between TBF duration and food allergy which were not eligible for meta-analysis</w:t>
      </w:r>
      <w:bookmarkEnd w:id="58"/>
    </w:p>
    <w:tbl>
      <w:tblPr>
        <w:tblW w:w="14535" w:type="dxa"/>
        <w:tblInd w:w="-522" w:type="dxa"/>
        <w:tblLook w:val="04A0" w:firstRow="1" w:lastRow="0" w:firstColumn="1" w:lastColumn="0" w:noHBand="0" w:noVBand="1"/>
      </w:tblPr>
      <w:tblGrid>
        <w:gridCol w:w="1374"/>
        <w:gridCol w:w="911"/>
        <w:gridCol w:w="1150"/>
        <w:gridCol w:w="616"/>
        <w:gridCol w:w="1431"/>
        <w:gridCol w:w="1869"/>
        <w:gridCol w:w="1418"/>
        <w:gridCol w:w="2344"/>
        <w:gridCol w:w="1850"/>
        <w:gridCol w:w="1572"/>
      </w:tblGrid>
      <w:tr w:rsidR="00914F5A" w:rsidRPr="000E083C" w14:paraId="56F3143B" w14:textId="77777777" w:rsidTr="00D35145">
        <w:trPr>
          <w:trHeight w:val="949"/>
          <w:tblHeader/>
        </w:trPr>
        <w:tc>
          <w:tcPr>
            <w:tcW w:w="1373" w:type="dxa"/>
            <w:tcBorders>
              <w:top w:val="single" w:sz="4" w:space="0" w:color="auto"/>
              <w:bottom w:val="single" w:sz="4" w:space="0" w:color="auto"/>
              <w:right w:val="nil"/>
            </w:tcBorders>
            <w:shd w:val="clear" w:color="000000" w:fill="D9D9D9"/>
            <w:vAlign w:val="center"/>
            <w:hideMark/>
          </w:tcPr>
          <w:p w14:paraId="56F31431" w14:textId="77777777" w:rsidR="00914F5A" w:rsidRPr="000E083C" w:rsidRDefault="00914F5A" w:rsidP="00D35145">
            <w:pPr>
              <w:jc w:val="center"/>
              <w:rPr>
                <w:b/>
                <w:bCs/>
              </w:rPr>
            </w:pPr>
            <w:r>
              <w:rPr>
                <w:b/>
                <w:bCs/>
              </w:rPr>
              <w:t>Study</w:t>
            </w:r>
          </w:p>
        </w:tc>
        <w:tc>
          <w:tcPr>
            <w:tcW w:w="910" w:type="dxa"/>
            <w:tcBorders>
              <w:top w:val="single" w:sz="4" w:space="0" w:color="auto"/>
              <w:left w:val="nil"/>
              <w:bottom w:val="single" w:sz="4" w:space="0" w:color="auto"/>
              <w:right w:val="nil"/>
            </w:tcBorders>
            <w:shd w:val="clear" w:color="000000" w:fill="D9D9D9"/>
            <w:vAlign w:val="center"/>
            <w:hideMark/>
          </w:tcPr>
          <w:p w14:paraId="56F31432" w14:textId="77777777" w:rsidR="00914F5A" w:rsidRPr="000E083C" w:rsidRDefault="00914F5A" w:rsidP="00D35145">
            <w:pPr>
              <w:jc w:val="center"/>
              <w:rPr>
                <w:b/>
                <w:bCs/>
              </w:rPr>
            </w:pPr>
            <w:r w:rsidRPr="000E083C">
              <w:rPr>
                <w:b/>
                <w:bCs/>
              </w:rPr>
              <w:t xml:space="preserve">Design </w:t>
            </w:r>
          </w:p>
        </w:tc>
        <w:tc>
          <w:tcPr>
            <w:tcW w:w="1150" w:type="dxa"/>
            <w:tcBorders>
              <w:top w:val="single" w:sz="4" w:space="0" w:color="auto"/>
              <w:left w:val="nil"/>
              <w:bottom w:val="single" w:sz="4" w:space="0" w:color="auto"/>
              <w:right w:val="nil"/>
            </w:tcBorders>
            <w:shd w:val="clear" w:color="000000" w:fill="D9D9D9"/>
            <w:vAlign w:val="center"/>
            <w:hideMark/>
          </w:tcPr>
          <w:p w14:paraId="56F31433" w14:textId="77777777" w:rsidR="00914F5A" w:rsidRPr="000E083C" w:rsidRDefault="00914F5A" w:rsidP="00D35145">
            <w:pPr>
              <w:jc w:val="center"/>
              <w:rPr>
                <w:b/>
                <w:bCs/>
              </w:rPr>
            </w:pPr>
            <w:r w:rsidRPr="000E083C">
              <w:rPr>
                <w:b/>
                <w:bCs/>
              </w:rPr>
              <w:t>Outcome</w:t>
            </w:r>
          </w:p>
        </w:tc>
        <w:tc>
          <w:tcPr>
            <w:tcW w:w="616" w:type="dxa"/>
            <w:tcBorders>
              <w:top w:val="single" w:sz="4" w:space="0" w:color="auto"/>
              <w:left w:val="nil"/>
              <w:bottom w:val="single" w:sz="4" w:space="0" w:color="auto"/>
              <w:right w:val="nil"/>
            </w:tcBorders>
            <w:shd w:val="clear" w:color="000000" w:fill="D9D9D9"/>
            <w:vAlign w:val="center"/>
            <w:hideMark/>
          </w:tcPr>
          <w:p w14:paraId="56F31434" w14:textId="77777777" w:rsidR="00914F5A" w:rsidRPr="000E083C" w:rsidRDefault="00914F5A" w:rsidP="00D35145">
            <w:pPr>
              <w:jc w:val="center"/>
              <w:rPr>
                <w:b/>
                <w:bCs/>
              </w:rPr>
            </w:pPr>
            <w:r w:rsidRPr="000E083C">
              <w:rPr>
                <w:b/>
                <w:bCs/>
              </w:rPr>
              <w:t>Age</w:t>
            </w:r>
          </w:p>
        </w:tc>
        <w:tc>
          <w:tcPr>
            <w:tcW w:w="1441" w:type="dxa"/>
            <w:tcBorders>
              <w:top w:val="single" w:sz="4" w:space="0" w:color="auto"/>
              <w:left w:val="nil"/>
              <w:bottom w:val="single" w:sz="4" w:space="0" w:color="auto"/>
              <w:right w:val="nil"/>
            </w:tcBorders>
            <w:shd w:val="clear" w:color="000000" w:fill="D9D9D9"/>
            <w:vAlign w:val="center"/>
            <w:hideMark/>
          </w:tcPr>
          <w:p w14:paraId="56F31435" w14:textId="77777777" w:rsidR="00914F5A" w:rsidRPr="000E083C" w:rsidRDefault="00914F5A" w:rsidP="00D35145">
            <w:pPr>
              <w:jc w:val="center"/>
              <w:rPr>
                <w:b/>
                <w:bCs/>
              </w:rPr>
            </w:pPr>
            <w:r w:rsidRPr="000E083C">
              <w:rPr>
                <w:b/>
                <w:bCs/>
              </w:rPr>
              <w:t>N/n</w:t>
            </w:r>
            <w:r>
              <w:rPr>
                <w:b/>
                <w:bCs/>
              </w:rPr>
              <w:t xml:space="preserve"> cases</w:t>
            </w:r>
          </w:p>
        </w:tc>
        <w:tc>
          <w:tcPr>
            <w:tcW w:w="1860" w:type="dxa"/>
            <w:tcBorders>
              <w:top w:val="single" w:sz="4" w:space="0" w:color="auto"/>
              <w:left w:val="nil"/>
              <w:bottom w:val="single" w:sz="4" w:space="0" w:color="auto"/>
              <w:right w:val="nil"/>
            </w:tcBorders>
            <w:shd w:val="clear" w:color="000000" w:fill="D9D9D9"/>
            <w:vAlign w:val="center"/>
            <w:hideMark/>
          </w:tcPr>
          <w:p w14:paraId="56F31436" w14:textId="77777777" w:rsidR="00914F5A" w:rsidRPr="000E083C" w:rsidRDefault="00914F5A" w:rsidP="00D35145">
            <w:pPr>
              <w:jc w:val="center"/>
              <w:rPr>
                <w:b/>
                <w:bCs/>
              </w:rPr>
            </w:pPr>
            <w:r>
              <w:rPr>
                <w:b/>
                <w:bCs/>
              </w:rPr>
              <w:t>Data</w:t>
            </w:r>
          </w:p>
        </w:tc>
        <w:tc>
          <w:tcPr>
            <w:tcW w:w="1413" w:type="dxa"/>
            <w:tcBorders>
              <w:top w:val="single" w:sz="4" w:space="0" w:color="auto"/>
              <w:left w:val="nil"/>
              <w:bottom w:val="single" w:sz="4" w:space="0" w:color="auto"/>
              <w:right w:val="nil"/>
            </w:tcBorders>
            <w:shd w:val="clear" w:color="000000" w:fill="D9D9D9"/>
            <w:vAlign w:val="center"/>
            <w:hideMark/>
          </w:tcPr>
          <w:p w14:paraId="56F31437" w14:textId="77777777" w:rsidR="00914F5A" w:rsidRPr="000E083C" w:rsidRDefault="00914F5A" w:rsidP="00D35145">
            <w:pPr>
              <w:jc w:val="center"/>
              <w:rPr>
                <w:b/>
                <w:bCs/>
              </w:rPr>
            </w:pPr>
            <w:r>
              <w:rPr>
                <w:b/>
                <w:bCs/>
              </w:rPr>
              <w:t>Measure</w:t>
            </w:r>
          </w:p>
        </w:tc>
        <w:tc>
          <w:tcPr>
            <w:tcW w:w="2316" w:type="dxa"/>
            <w:tcBorders>
              <w:top w:val="single" w:sz="4" w:space="0" w:color="auto"/>
              <w:left w:val="nil"/>
              <w:bottom w:val="single" w:sz="4" w:space="0" w:color="auto"/>
              <w:right w:val="nil"/>
            </w:tcBorders>
            <w:shd w:val="clear" w:color="000000" w:fill="D9D9D9"/>
            <w:vAlign w:val="center"/>
            <w:hideMark/>
          </w:tcPr>
          <w:p w14:paraId="56F31438" w14:textId="77777777" w:rsidR="00914F5A" w:rsidRPr="000E083C" w:rsidRDefault="00914F5A" w:rsidP="00D35145">
            <w:pPr>
              <w:jc w:val="center"/>
              <w:rPr>
                <w:b/>
                <w:bCs/>
              </w:rPr>
            </w:pPr>
            <w:r w:rsidRPr="000E083C">
              <w:rPr>
                <w:b/>
                <w:bCs/>
              </w:rPr>
              <w:t xml:space="preserve">TBF in </w:t>
            </w:r>
            <w:r>
              <w:rPr>
                <w:b/>
                <w:bCs/>
              </w:rPr>
              <w:t>no FA</w:t>
            </w:r>
          </w:p>
        </w:tc>
        <w:tc>
          <w:tcPr>
            <w:tcW w:w="1884" w:type="dxa"/>
            <w:tcBorders>
              <w:top w:val="single" w:sz="4" w:space="0" w:color="auto"/>
              <w:left w:val="nil"/>
              <w:bottom w:val="single" w:sz="4" w:space="0" w:color="auto"/>
              <w:right w:val="nil"/>
            </w:tcBorders>
            <w:shd w:val="clear" w:color="000000" w:fill="D9D9D9"/>
            <w:vAlign w:val="center"/>
            <w:hideMark/>
          </w:tcPr>
          <w:p w14:paraId="56F31439" w14:textId="77777777" w:rsidR="00914F5A" w:rsidRPr="000E083C" w:rsidRDefault="00914F5A" w:rsidP="00D35145">
            <w:pPr>
              <w:jc w:val="center"/>
              <w:rPr>
                <w:b/>
                <w:bCs/>
              </w:rPr>
            </w:pPr>
            <w:r>
              <w:rPr>
                <w:b/>
                <w:bCs/>
              </w:rPr>
              <w:t>TBF in FA</w:t>
            </w:r>
          </w:p>
        </w:tc>
        <w:tc>
          <w:tcPr>
            <w:tcW w:w="1572" w:type="dxa"/>
            <w:tcBorders>
              <w:top w:val="single" w:sz="4" w:space="0" w:color="auto"/>
              <w:left w:val="nil"/>
              <w:bottom w:val="single" w:sz="4" w:space="0" w:color="auto"/>
            </w:tcBorders>
            <w:shd w:val="clear" w:color="000000" w:fill="D9D9D9"/>
            <w:noWrap/>
            <w:vAlign w:val="center"/>
            <w:hideMark/>
          </w:tcPr>
          <w:p w14:paraId="56F3143A" w14:textId="77777777" w:rsidR="00914F5A" w:rsidRPr="000E083C" w:rsidRDefault="00914F5A" w:rsidP="00D35145">
            <w:pPr>
              <w:jc w:val="center"/>
              <w:rPr>
                <w:b/>
                <w:bCs/>
              </w:rPr>
            </w:pPr>
            <w:r>
              <w:rPr>
                <w:b/>
                <w:bCs/>
              </w:rPr>
              <w:t>P</w:t>
            </w:r>
          </w:p>
        </w:tc>
      </w:tr>
      <w:tr w:rsidR="00914F5A" w:rsidRPr="000E083C" w14:paraId="56F31448" w14:textId="77777777" w:rsidTr="00D35145">
        <w:trPr>
          <w:trHeight w:val="949"/>
        </w:trPr>
        <w:tc>
          <w:tcPr>
            <w:tcW w:w="1373" w:type="dxa"/>
            <w:vMerge w:val="restart"/>
            <w:tcBorders>
              <w:top w:val="single" w:sz="4" w:space="0" w:color="auto"/>
              <w:right w:val="nil"/>
            </w:tcBorders>
            <w:shd w:val="clear" w:color="000000" w:fill="D9D9D9"/>
            <w:vAlign w:val="center"/>
            <w:hideMark/>
          </w:tcPr>
          <w:p w14:paraId="56F3143C" w14:textId="77777777" w:rsidR="00914F5A" w:rsidRPr="000E083C" w:rsidRDefault="00914F5A" w:rsidP="005722E6">
            <w:pPr>
              <w:jc w:val="center"/>
            </w:pPr>
            <w:proofErr w:type="spellStart"/>
            <w:r w:rsidRPr="000E083C">
              <w:t>Hesselmar</w:t>
            </w:r>
            <w:proofErr w:type="spellEnd"/>
            <w:r w:rsidRPr="000E083C">
              <w:t xml:space="preserve"> 2010</w:t>
            </w:r>
            <w:r>
              <w:t xml:space="preserve"> </w:t>
            </w:r>
            <w:r w:rsidR="00C954EE">
              <w:fldChar w:fldCharType="begin"/>
            </w:r>
            <w:r w:rsidR="005722E6">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fldChar w:fldCharType="separate"/>
            </w:r>
            <w:r w:rsidR="005722E6">
              <w:rPr>
                <w:noProof/>
              </w:rPr>
              <w:t>(</w:t>
            </w:r>
            <w:hyperlink w:anchor="_ENREF_1" w:tooltip="Hesselmar, 2010 #8215" w:history="1">
              <w:r w:rsidR="005722E6">
                <w:rPr>
                  <w:noProof/>
                </w:rPr>
                <w:t>1</w:t>
              </w:r>
            </w:hyperlink>
            <w:r w:rsidR="005722E6">
              <w:rPr>
                <w:noProof/>
              </w:rPr>
              <w:t>)</w:t>
            </w:r>
            <w:r w:rsidR="00C954EE">
              <w:fldChar w:fldCharType="end"/>
            </w:r>
          </w:p>
        </w:tc>
        <w:tc>
          <w:tcPr>
            <w:tcW w:w="910" w:type="dxa"/>
            <w:vMerge w:val="restart"/>
            <w:tcBorders>
              <w:top w:val="single" w:sz="4" w:space="0" w:color="auto"/>
              <w:left w:val="nil"/>
              <w:right w:val="nil"/>
            </w:tcBorders>
            <w:shd w:val="clear" w:color="auto" w:fill="auto"/>
            <w:vAlign w:val="center"/>
            <w:hideMark/>
          </w:tcPr>
          <w:p w14:paraId="56F3143D" w14:textId="77777777" w:rsidR="00914F5A" w:rsidRPr="000E083C" w:rsidRDefault="00914F5A" w:rsidP="00D35145">
            <w:pPr>
              <w:jc w:val="center"/>
            </w:pPr>
            <w:r>
              <w:t>PC</w:t>
            </w:r>
          </w:p>
        </w:tc>
        <w:tc>
          <w:tcPr>
            <w:tcW w:w="1150" w:type="dxa"/>
            <w:tcBorders>
              <w:top w:val="single" w:sz="4" w:space="0" w:color="auto"/>
              <w:left w:val="nil"/>
              <w:bottom w:val="single" w:sz="4" w:space="0" w:color="auto"/>
              <w:right w:val="nil"/>
            </w:tcBorders>
            <w:shd w:val="clear" w:color="auto" w:fill="auto"/>
            <w:vAlign w:val="center"/>
            <w:hideMark/>
          </w:tcPr>
          <w:p w14:paraId="56F3143E" w14:textId="77777777" w:rsidR="00914F5A" w:rsidRPr="000E083C" w:rsidRDefault="00914F5A" w:rsidP="00D35145">
            <w:pPr>
              <w:jc w:val="center"/>
            </w:pPr>
            <w:r>
              <w:t>FA</w:t>
            </w:r>
          </w:p>
        </w:tc>
        <w:tc>
          <w:tcPr>
            <w:tcW w:w="616" w:type="dxa"/>
            <w:tcBorders>
              <w:top w:val="single" w:sz="4" w:space="0" w:color="auto"/>
              <w:left w:val="nil"/>
              <w:bottom w:val="single" w:sz="4" w:space="0" w:color="auto"/>
              <w:right w:val="nil"/>
            </w:tcBorders>
            <w:shd w:val="clear" w:color="auto" w:fill="auto"/>
            <w:vAlign w:val="center"/>
            <w:hideMark/>
          </w:tcPr>
          <w:p w14:paraId="56F3143F" w14:textId="77777777" w:rsidR="00914F5A" w:rsidRPr="000E083C" w:rsidRDefault="00914F5A" w:rsidP="00D35145">
            <w:pPr>
              <w:jc w:val="center"/>
            </w:pPr>
            <w:r w:rsidRPr="000E083C">
              <w:t>1.5</w:t>
            </w:r>
          </w:p>
        </w:tc>
        <w:tc>
          <w:tcPr>
            <w:tcW w:w="1441" w:type="dxa"/>
            <w:tcBorders>
              <w:top w:val="single" w:sz="4" w:space="0" w:color="auto"/>
              <w:left w:val="nil"/>
              <w:bottom w:val="single" w:sz="4" w:space="0" w:color="auto"/>
              <w:right w:val="nil"/>
            </w:tcBorders>
            <w:shd w:val="clear" w:color="auto" w:fill="auto"/>
            <w:vAlign w:val="center"/>
            <w:hideMark/>
          </w:tcPr>
          <w:p w14:paraId="56F31440" w14:textId="77777777" w:rsidR="00914F5A" w:rsidRPr="000E083C" w:rsidRDefault="00914F5A" w:rsidP="00D35145">
            <w:pPr>
              <w:jc w:val="center"/>
            </w:pPr>
            <w:r w:rsidRPr="000E083C">
              <w:t>184</w:t>
            </w:r>
            <w:r>
              <w:t>/14</w:t>
            </w:r>
          </w:p>
        </w:tc>
        <w:tc>
          <w:tcPr>
            <w:tcW w:w="1860" w:type="dxa"/>
            <w:tcBorders>
              <w:top w:val="single" w:sz="4" w:space="0" w:color="auto"/>
              <w:left w:val="nil"/>
              <w:bottom w:val="single" w:sz="4" w:space="0" w:color="auto"/>
              <w:right w:val="nil"/>
            </w:tcBorders>
            <w:shd w:val="clear" w:color="auto" w:fill="auto"/>
            <w:vAlign w:val="center"/>
            <w:hideMark/>
          </w:tcPr>
          <w:p w14:paraId="56F31441" w14:textId="77777777" w:rsidR="00914F5A" w:rsidRPr="000E083C" w:rsidRDefault="00914F5A" w:rsidP="00D35145">
            <w:pPr>
              <w:jc w:val="center"/>
            </w:pPr>
            <w:r>
              <w:t>C</w:t>
            </w:r>
            <w:r w:rsidRPr="000E083C">
              <w:t>ontinuous</w:t>
            </w:r>
          </w:p>
        </w:tc>
        <w:tc>
          <w:tcPr>
            <w:tcW w:w="1413" w:type="dxa"/>
            <w:tcBorders>
              <w:top w:val="single" w:sz="4" w:space="0" w:color="auto"/>
              <w:left w:val="nil"/>
              <w:bottom w:val="single" w:sz="4" w:space="0" w:color="auto"/>
              <w:right w:val="nil"/>
            </w:tcBorders>
            <w:shd w:val="clear" w:color="auto" w:fill="auto"/>
            <w:vAlign w:val="center"/>
            <w:hideMark/>
          </w:tcPr>
          <w:p w14:paraId="56F31442" w14:textId="77777777" w:rsidR="00914F5A" w:rsidRPr="000E083C" w:rsidRDefault="00914F5A" w:rsidP="00D35145">
            <w:pPr>
              <w:jc w:val="center"/>
            </w:pPr>
            <w:r w:rsidRPr="000E083C">
              <w:t>Median (IQR)</w:t>
            </w:r>
          </w:p>
        </w:tc>
        <w:tc>
          <w:tcPr>
            <w:tcW w:w="2316" w:type="dxa"/>
            <w:tcBorders>
              <w:top w:val="single" w:sz="4" w:space="0" w:color="auto"/>
              <w:left w:val="nil"/>
              <w:bottom w:val="single" w:sz="4" w:space="0" w:color="auto"/>
              <w:right w:val="nil"/>
            </w:tcBorders>
            <w:shd w:val="clear" w:color="auto" w:fill="auto"/>
            <w:vAlign w:val="center"/>
            <w:hideMark/>
          </w:tcPr>
          <w:p w14:paraId="56F31443" w14:textId="77777777" w:rsidR="00914F5A" w:rsidRPr="000E083C" w:rsidRDefault="00914F5A" w:rsidP="00D35145">
            <w:pPr>
              <w:jc w:val="center"/>
            </w:pPr>
            <w:r w:rsidRPr="000E083C">
              <w:t>7</w:t>
            </w:r>
          </w:p>
          <w:p w14:paraId="56F31444" w14:textId="77777777" w:rsidR="00914F5A" w:rsidRPr="000E083C" w:rsidRDefault="00914F5A" w:rsidP="00D35145">
            <w:pPr>
              <w:jc w:val="center"/>
            </w:pPr>
            <w:r>
              <w:t>(</w:t>
            </w:r>
            <w:r w:rsidRPr="000E083C">
              <w:t>4.5</w:t>
            </w:r>
            <w:r>
              <w:t>)</w:t>
            </w:r>
          </w:p>
        </w:tc>
        <w:tc>
          <w:tcPr>
            <w:tcW w:w="1884" w:type="dxa"/>
            <w:tcBorders>
              <w:top w:val="single" w:sz="4" w:space="0" w:color="auto"/>
              <w:left w:val="nil"/>
              <w:bottom w:val="single" w:sz="4" w:space="0" w:color="auto"/>
              <w:right w:val="nil"/>
            </w:tcBorders>
            <w:shd w:val="clear" w:color="auto" w:fill="auto"/>
            <w:vAlign w:val="center"/>
            <w:hideMark/>
          </w:tcPr>
          <w:p w14:paraId="56F31445" w14:textId="77777777" w:rsidR="00914F5A" w:rsidRPr="000E083C" w:rsidRDefault="00914F5A" w:rsidP="00D35145">
            <w:pPr>
              <w:jc w:val="center"/>
            </w:pPr>
            <w:r w:rsidRPr="000E083C">
              <w:t>8.5</w:t>
            </w:r>
          </w:p>
          <w:p w14:paraId="56F31446" w14:textId="77777777" w:rsidR="00914F5A" w:rsidRPr="000E083C" w:rsidRDefault="00914F5A" w:rsidP="00D35145">
            <w:pPr>
              <w:jc w:val="center"/>
            </w:pPr>
            <w:r>
              <w:t>(</w:t>
            </w:r>
            <w:r w:rsidRPr="000E083C">
              <w:t>5.5</w:t>
            </w:r>
            <w:r>
              <w:t>)</w:t>
            </w:r>
          </w:p>
        </w:tc>
        <w:tc>
          <w:tcPr>
            <w:tcW w:w="1572" w:type="dxa"/>
            <w:tcBorders>
              <w:top w:val="single" w:sz="4" w:space="0" w:color="auto"/>
              <w:left w:val="nil"/>
              <w:bottom w:val="single" w:sz="4" w:space="0" w:color="auto"/>
            </w:tcBorders>
            <w:shd w:val="clear" w:color="auto" w:fill="auto"/>
            <w:noWrap/>
            <w:vAlign w:val="center"/>
            <w:hideMark/>
          </w:tcPr>
          <w:p w14:paraId="56F31447" w14:textId="77777777" w:rsidR="00914F5A" w:rsidRPr="000E083C" w:rsidRDefault="00914F5A" w:rsidP="00D35145">
            <w:pPr>
              <w:jc w:val="center"/>
            </w:pPr>
            <w:r>
              <w:t>0.25</w:t>
            </w:r>
          </w:p>
        </w:tc>
      </w:tr>
      <w:tr w:rsidR="00914F5A" w:rsidRPr="000E083C" w14:paraId="56F31455" w14:textId="77777777" w:rsidTr="00D35145">
        <w:trPr>
          <w:trHeight w:val="949"/>
        </w:trPr>
        <w:tc>
          <w:tcPr>
            <w:tcW w:w="1377" w:type="dxa"/>
            <w:vMerge/>
            <w:tcBorders>
              <w:bottom w:val="single" w:sz="4" w:space="0" w:color="auto"/>
              <w:right w:val="nil"/>
            </w:tcBorders>
            <w:shd w:val="clear" w:color="000000" w:fill="D9D9D9"/>
            <w:vAlign w:val="center"/>
            <w:hideMark/>
          </w:tcPr>
          <w:p w14:paraId="56F31449" w14:textId="77777777" w:rsidR="00914F5A" w:rsidRPr="000E083C" w:rsidRDefault="00914F5A" w:rsidP="00D35145">
            <w:pPr>
              <w:jc w:val="center"/>
            </w:pPr>
          </w:p>
        </w:tc>
        <w:tc>
          <w:tcPr>
            <w:tcW w:w="910" w:type="dxa"/>
            <w:vMerge/>
            <w:tcBorders>
              <w:left w:val="nil"/>
              <w:bottom w:val="single" w:sz="4" w:space="0" w:color="auto"/>
              <w:right w:val="nil"/>
            </w:tcBorders>
            <w:shd w:val="clear" w:color="auto" w:fill="auto"/>
            <w:vAlign w:val="center"/>
            <w:hideMark/>
          </w:tcPr>
          <w:p w14:paraId="56F3144A" w14:textId="77777777" w:rsidR="00914F5A" w:rsidRPr="000E083C" w:rsidRDefault="00914F5A" w:rsidP="00D35145">
            <w:pPr>
              <w:jc w:val="center"/>
            </w:pPr>
          </w:p>
        </w:tc>
        <w:tc>
          <w:tcPr>
            <w:tcW w:w="1150" w:type="dxa"/>
            <w:tcBorders>
              <w:top w:val="single" w:sz="4" w:space="0" w:color="auto"/>
              <w:left w:val="nil"/>
              <w:bottom w:val="single" w:sz="4" w:space="0" w:color="auto"/>
              <w:right w:val="nil"/>
            </w:tcBorders>
            <w:shd w:val="clear" w:color="auto" w:fill="auto"/>
            <w:vAlign w:val="center"/>
            <w:hideMark/>
          </w:tcPr>
          <w:p w14:paraId="56F3144B" w14:textId="77777777" w:rsidR="00914F5A" w:rsidRPr="000E083C" w:rsidRDefault="00914F5A" w:rsidP="00D35145">
            <w:pPr>
              <w:jc w:val="center"/>
            </w:pPr>
            <w:r w:rsidRPr="000E083C">
              <w:t>CM</w:t>
            </w:r>
            <w:r>
              <w:t>A</w:t>
            </w:r>
          </w:p>
        </w:tc>
        <w:tc>
          <w:tcPr>
            <w:tcW w:w="616" w:type="dxa"/>
            <w:tcBorders>
              <w:top w:val="single" w:sz="4" w:space="0" w:color="auto"/>
              <w:left w:val="nil"/>
              <w:bottom w:val="single" w:sz="4" w:space="0" w:color="auto"/>
              <w:right w:val="nil"/>
            </w:tcBorders>
            <w:shd w:val="clear" w:color="auto" w:fill="auto"/>
            <w:vAlign w:val="center"/>
            <w:hideMark/>
          </w:tcPr>
          <w:p w14:paraId="56F3144C" w14:textId="77777777" w:rsidR="00914F5A" w:rsidRPr="000E083C" w:rsidRDefault="00914F5A" w:rsidP="00D35145">
            <w:pPr>
              <w:jc w:val="center"/>
            </w:pPr>
            <w:r w:rsidRPr="000E083C">
              <w:t>0.5</w:t>
            </w:r>
          </w:p>
        </w:tc>
        <w:tc>
          <w:tcPr>
            <w:tcW w:w="1003" w:type="dxa"/>
            <w:tcBorders>
              <w:top w:val="single" w:sz="4" w:space="0" w:color="auto"/>
              <w:left w:val="nil"/>
              <w:bottom w:val="single" w:sz="4" w:space="0" w:color="auto"/>
              <w:right w:val="nil"/>
            </w:tcBorders>
            <w:shd w:val="clear" w:color="auto" w:fill="auto"/>
            <w:vAlign w:val="center"/>
            <w:hideMark/>
          </w:tcPr>
          <w:p w14:paraId="56F3144D" w14:textId="77777777" w:rsidR="00914F5A" w:rsidRPr="000E083C" w:rsidRDefault="00914F5A" w:rsidP="00D35145">
            <w:pPr>
              <w:jc w:val="center"/>
            </w:pPr>
            <w:r w:rsidRPr="000E083C">
              <w:t>184</w:t>
            </w:r>
            <w:r>
              <w:t>/unclear</w:t>
            </w:r>
          </w:p>
        </w:tc>
        <w:tc>
          <w:tcPr>
            <w:tcW w:w="1932" w:type="dxa"/>
            <w:tcBorders>
              <w:top w:val="single" w:sz="4" w:space="0" w:color="auto"/>
              <w:left w:val="nil"/>
              <w:bottom w:val="single" w:sz="4" w:space="0" w:color="auto"/>
              <w:right w:val="nil"/>
            </w:tcBorders>
            <w:shd w:val="clear" w:color="auto" w:fill="auto"/>
            <w:vAlign w:val="center"/>
            <w:hideMark/>
          </w:tcPr>
          <w:p w14:paraId="56F3144E" w14:textId="77777777" w:rsidR="00914F5A" w:rsidRPr="000E083C" w:rsidRDefault="00914F5A" w:rsidP="00D35145">
            <w:pPr>
              <w:jc w:val="center"/>
            </w:pPr>
            <w:r>
              <w:t>C</w:t>
            </w:r>
            <w:r w:rsidRPr="000E083C">
              <w:t>ontinuous</w:t>
            </w:r>
          </w:p>
        </w:tc>
        <w:tc>
          <w:tcPr>
            <w:tcW w:w="1454" w:type="dxa"/>
            <w:tcBorders>
              <w:top w:val="single" w:sz="4" w:space="0" w:color="auto"/>
              <w:left w:val="nil"/>
              <w:bottom w:val="single" w:sz="4" w:space="0" w:color="auto"/>
              <w:right w:val="nil"/>
            </w:tcBorders>
            <w:shd w:val="clear" w:color="auto" w:fill="auto"/>
            <w:vAlign w:val="center"/>
            <w:hideMark/>
          </w:tcPr>
          <w:p w14:paraId="56F3144F" w14:textId="77777777" w:rsidR="00914F5A" w:rsidRPr="000E083C" w:rsidRDefault="00914F5A" w:rsidP="00D35145">
            <w:pPr>
              <w:jc w:val="center"/>
            </w:pPr>
            <w:r w:rsidRPr="000E083C">
              <w:t>Median (IQR)</w:t>
            </w:r>
          </w:p>
        </w:tc>
        <w:tc>
          <w:tcPr>
            <w:tcW w:w="2536" w:type="dxa"/>
            <w:tcBorders>
              <w:top w:val="single" w:sz="4" w:space="0" w:color="auto"/>
              <w:left w:val="nil"/>
              <w:bottom w:val="single" w:sz="4" w:space="0" w:color="auto"/>
              <w:right w:val="nil"/>
            </w:tcBorders>
            <w:shd w:val="clear" w:color="auto" w:fill="auto"/>
            <w:vAlign w:val="center"/>
            <w:hideMark/>
          </w:tcPr>
          <w:p w14:paraId="56F31450" w14:textId="77777777" w:rsidR="00914F5A" w:rsidRPr="000E083C" w:rsidRDefault="00914F5A" w:rsidP="00D35145">
            <w:pPr>
              <w:jc w:val="center"/>
            </w:pPr>
            <w:r w:rsidRPr="000E083C">
              <w:t>7</w:t>
            </w:r>
          </w:p>
          <w:p w14:paraId="56F31451" w14:textId="77777777" w:rsidR="00914F5A" w:rsidRPr="000E083C" w:rsidRDefault="00914F5A" w:rsidP="00D35145">
            <w:pPr>
              <w:jc w:val="center"/>
            </w:pPr>
            <w:r>
              <w:t>(</w:t>
            </w:r>
            <w:r w:rsidRPr="000E083C">
              <w:t>4.6</w:t>
            </w:r>
            <w:r>
              <w:t>)</w:t>
            </w:r>
          </w:p>
        </w:tc>
        <w:tc>
          <w:tcPr>
            <w:tcW w:w="1985" w:type="dxa"/>
            <w:tcBorders>
              <w:top w:val="single" w:sz="4" w:space="0" w:color="auto"/>
              <w:left w:val="nil"/>
              <w:bottom w:val="single" w:sz="4" w:space="0" w:color="auto"/>
              <w:right w:val="nil"/>
            </w:tcBorders>
            <w:shd w:val="clear" w:color="auto" w:fill="auto"/>
            <w:vAlign w:val="center"/>
            <w:hideMark/>
          </w:tcPr>
          <w:p w14:paraId="56F31452" w14:textId="77777777" w:rsidR="00914F5A" w:rsidRPr="000E083C" w:rsidRDefault="00914F5A" w:rsidP="00D35145">
            <w:pPr>
              <w:jc w:val="center"/>
            </w:pPr>
            <w:r w:rsidRPr="000E083C">
              <w:t>8</w:t>
            </w:r>
          </w:p>
          <w:p w14:paraId="56F31453" w14:textId="77777777" w:rsidR="00914F5A" w:rsidRPr="000E083C" w:rsidRDefault="00914F5A" w:rsidP="00D35145">
            <w:pPr>
              <w:jc w:val="center"/>
            </w:pPr>
            <w:r>
              <w:t>(</w:t>
            </w:r>
            <w:r w:rsidRPr="000E083C">
              <w:t>4</w:t>
            </w:r>
            <w:r>
              <w:t>)</w:t>
            </w:r>
          </w:p>
        </w:tc>
        <w:tc>
          <w:tcPr>
            <w:tcW w:w="1572" w:type="dxa"/>
            <w:tcBorders>
              <w:top w:val="single" w:sz="4" w:space="0" w:color="auto"/>
              <w:left w:val="nil"/>
              <w:bottom w:val="single" w:sz="4" w:space="0" w:color="auto"/>
            </w:tcBorders>
            <w:shd w:val="clear" w:color="auto" w:fill="auto"/>
            <w:noWrap/>
            <w:vAlign w:val="center"/>
            <w:hideMark/>
          </w:tcPr>
          <w:p w14:paraId="56F31454" w14:textId="77777777" w:rsidR="00914F5A" w:rsidRPr="000E083C" w:rsidRDefault="00914F5A" w:rsidP="00D35145">
            <w:pPr>
              <w:jc w:val="center"/>
            </w:pPr>
            <w:r>
              <w:t>0.35</w:t>
            </w:r>
          </w:p>
        </w:tc>
      </w:tr>
      <w:tr w:rsidR="00914F5A" w:rsidRPr="000E083C" w14:paraId="56F31460" w14:textId="77777777" w:rsidTr="00D35145">
        <w:trPr>
          <w:trHeight w:val="949"/>
        </w:trPr>
        <w:tc>
          <w:tcPr>
            <w:tcW w:w="1377" w:type="dxa"/>
            <w:tcBorders>
              <w:top w:val="single" w:sz="4" w:space="0" w:color="auto"/>
              <w:bottom w:val="single" w:sz="4" w:space="0" w:color="auto"/>
              <w:right w:val="nil"/>
            </w:tcBorders>
            <w:shd w:val="clear" w:color="000000" w:fill="D9D9D9"/>
            <w:vAlign w:val="center"/>
            <w:hideMark/>
          </w:tcPr>
          <w:p w14:paraId="56F31456" w14:textId="77777777" w:rsidR="00914F5A" w:rsidRPr="000E083C" w:rsidRDefault="00914F5A" w:rsidP="005722E6">
            <w:pPr>
              <w:jc w:val="center"/>
            </w:pPr>
            <w:r w:rsidRPr="000E083C">
              <w:t>Oliver 2010</w:t>
            </w:r>
            <w:r>
              <w:t xml:space="preserve"> </w:t>
            </w:r>
            <w:r w:rsidR="00C954EE">
              <w:fldChar w:fldCharType="begin"/>
            </w:r>
            <w:r w:rsidR="005722E6">
              <w:instrText xml:space="preserve"> ADDIN EN.CITE &lt;EndNote&gt;&lt;Cite&gt;&lt;Author&gt;Oliver&lt;/Author&gt;&lt;Year&gt;2010&lt;/Year&gt;&lt;RecNum&gt;2987&lt;/RecNum&gt;&lt;DisplayText&gt;(12)&lt;/DisplayText&gt;&lt;record&gt;&lt;rec-number&gt;2987&lt;/rec-number&gt;&lt;foreign-keys&gt;&lt;key app="EN" db-id="29zaex0z25d5xfe99wuvfw9msvt2xetd0a25" timestamp="0"&gt;2987&lt;/key&gt;&lt;/foreign-keys&gt;&lt;ref-type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00C954EE">
              <w:fldChar w:fldCharType="separate"/>
            </w:r>
            <w:r w:rsidR="005722E6">
              <w:rPr>
                <w:noProof/>
              </w:rPr>
              <w:t>(</w:t>
            </w:r>
            <w:hyperlink w:anchor="_ENREF_12" w:tooltip="Oliver, 2010 #2987" w:history="1">
              <w:r w:rsidR="005722E6">
                <w:rPr>
                  <w:noProof/>
                </w:rPr>
                <w:t>12</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57" w14:textId="77777777" w:rsidR="00914F5A" w:rsidRPr="000E083C" w:rsidRDefault="00914F5A" w:rsidP="00D35145">
            <w:pPr>
              <w:jc w:val="center"/>
            </w:pPr>
            <w:r>
              <w:t xml:space="preserve">NCC </w:t>
            </w:r>
          </w:p>
        </w:tc>
        <w:tc>
          <w:tcPr>
            <w:tcW w:w="1150" w:type="dxa"/>
            <w:tcBorders>
              <w:top w:val="single" w:sz="4" w:space="0" w:color="auto"/>
              <w:left w:val="nil"/>
              <w:bottom w:val="single" w:sz="4" w:space="0" w:color="auto"/>
              <w:right w:val="nil"/>
            </w:tcBorders>
            <w:shd w:val="clear" w:color="auto" w:fill="auto"/>
            <w:vAlign w:val="center"/>
            <w:hideMark/>
          </w:tcPr>
          <w:p w14:paraId="56F31458" w14:textId="77777777" w:rsidR="00914F5A" w:rsidRPr="000E083C" w:rsidRDefault="00914F5A" w:rsidP="00D35145">
            <w:pPr>
              <w:jc w:val="center"/>
            </w:pPr>
            <w:r w:rsidRPr="000E083C">
              <w:t>FA</w:t>
            </w:r>
          </w:p>
        </w:tc>
        <w:tc>
          <w:tcPr>
            <w:tcW w:w="616" w:type="dxa"/>
            <w:tcBorders>
              <w:top w:val="single" w:sz="4" w:space="0" w:color="auto"/>
              <w:left w:val="nil"/>
              <w:bottom w:val="single" w:sz="4" w:space="0" w:color="auto"/>
              <w:right w:val="nil"/>
            </w:tcBorders>
            <w:shd w:val="clear" w:color="auto" w:fill="auto"/>
            <w:vAlign w:val="center"/>
            <w:hideMark/>
          </w:tcPr>
          <w:p w14:paraId="56F31459" w14:textId="77777777" w:rsidR="00914F5A" w:rsidRPr="000E083C" w:rsidRDefault="00914F5A" w:rsidP="00D35145">
            <w:pPr>
              <w:jc w:val="center"/>
            </w:pPr>
            <w:r w:rsidRPr="000E083C">
              <w:t>1</w:t>
            </w:r>
          </w:p>
        </w:tc>
        <w:tc>
          <w:tcPr>
            <w:tcW w:w="1003" w:type="dxa"/>
            <w:tcBorders>
              <w:top w:val="single" w:sz="4" w:space="0" w:color="auto"/>
              <w:left w:val="nil"/>
              <w:bottom w:val="single" w:sz="4" w:space="0" w:color="auto"/>
              <w:right w:val="nil"/>
            </w:tcBorders>
            <w:shd w:val="clear" w:color="auto" w:fill="auto"/>
            <w:vAlign w:val="center"/>
            <w:hideMark/>
          </w:tcPr>
          <w:p w14:paraId="56F3145A" w14:textId="77777777" w:rsidR="00914F5A" w:rsidRPr="000E083C" w:rsidRDefault="00914F5A" w:rsidP="00D35145">
            <w:pPr>
              <w:jc w:val="center"/>
            </w:pPr>
            <w:r w:rsidRPr="000E083C">
              <w:t>93/31</w:t>
            </w:r>
          </w:p>
        </w:tc>
        <w:tc>
          <w:tcPr>
            <w:tcW w:w="1932" w:type="dxa"/>
            <w:tcBorders>
              <w:top w:val="single" w:sz="4" w:space="0" w:color="auto"/>
              <w:left w:val="nil"/>
              <w:bottom w:val="single" w:sz="4" w:space="0" w:color="auto"/>
              <w:right w:val="nil"/>
            </w:tcBorders>
            <w:shd w:val="clear" w:color="auto" w:fill="auto"/>
            <w:vAlign w:val="center"/>
            <w:hideMark/>
          </w:tcPr>
          <w:p w14:paraId="56F3145B" w14:textId="77777777" w:rsidR="00914F5A" w:rsidRPr="000E083C" w:rsidRDefault="00914F5A" w:rsidP="00D35145">
            <w:pPr>
              <w:jc w:val="center"/>
            </w:pPr>
            <w:r>
              <w:t>C</w:t>
            </w:r>
            <w:r w:rsidRPr="000E083C">
              <w:t>ontinuous</w:t>
            </w:r>
          </w:p>
        </w:tc>
        <w:tc>
          <w:tcPr>
            <w:tcW w:w="1454" w:type="dxa"/>
            <w:tcBorders>
              <w:top w:val="single" w:sz="4" w:space="0" w:color="auto"/>
              <w:left w:val="nil"/>
              <w:bottom w:val="single" w:sz="4" w:space="0" w:color="auto"/>
              <w:right w:val="nil"/>
            </w:tcBorders>
            <w:shd w:val="clear" w:color="auto" w:fill="auto"/>
            <w:vAlign w:val="center"/>
            <w:hideMark/>
          </w:tcPr>
          <w:p w14:paraId="56F3145C" w14:textId="77777777" w:rsidR="00914F5A" w:rsidRPr="000E083C" w:rsidRDefault="00914F5A" w:rsidP="00D35145">
            <w:pPr>
              <w:jc w:val="center"/>
            </w:pPr>
            <w:r>
              <w:t>Mean (weeks)</w:t>
            </w:r>
          </w:p>
        </w:tc>
        <w:tc>
          <w:tcPr>
            <w:tcW w:w="2536" w:type="dxa"/>
            <w:tcBorders>
              <w:top w:val="single" w:sz="4" w:space="0" w:color="auto"/>
              <w:left w:val="nil"/>
              <w:bottom w:val="single" w:sz="4" w:space="0" w:color="auto"/>
              <w:right w:val="nil"/>
            </w:tcBorders>
            <w:shd w:val="clear" w:color="auto" w:fill="auto"/>
            <w:vAlign w:val="center"/>
            <w:hideMark/>
          </w:tcPr>
          <w:p w14:paraId="56F3145D" w14:textId="77777777" w:rsidR="00914F5A" w:rsidRPr="000E083C" w:rsidRDefault="00914F5A" w:rsidP="00D35145">
            <w:pPr>
              <w:jc w:val="center"/>
            </w:pPr>
            <w:r>
              <w:t>22</w:t>
            </w:r>
          </w:p>
        </w:tc>
        <w:tc>
          <w:tcPr>
            <w:tcW w:w="1985" w:type="dxa"/>
            <w:tcBorders>
              <w:top w:val="single" w:sz="4" w:space="0" w:color="auto"/>
              <w:left w:val="nil"/>
              <w:bottom w:val="single" w:sz="4" w:space="0" w:color="auto"/>
              <w:right w:val="nil"/>
            </w:tcBorders>
            <w:shd w:val="clear" w:color="auto" w:fill="auto"/>
            <w:vAlign w:val="center"/>
            <w:hideMark/>
          </w:tcPr>
          <w:p w14:paraId="56F3145E" w14:textId="77777777" w:rsidR="00914F5A" w:rsidRPr="000E083C" w:rsidRDefault="00914F5A" w:rsidP="00D35145">
            <w:pPr>
              <w:jc w:val="center"/>
            </w:pPr>
            <w:r>
              <w:t>15</w:t>
            </w:r>
          </w:p>
        </w:tc>
        <w:tc>
          <w:tcPr>
            <w:tcW w:w="1572" w:type="dxa"/>
            <w:tcBorders>
              <w:top w:val="single" w:sz="4" w:space="0" w:color="auto"/>
              <w:left w:val="nil"/>
              <w:bottom w:val="single" w:sz="4" w:space="0" w:color="auto"/>
            </w:tcBorders>
            <w:shd w:val="clear" w:color="auto" w:fill="auto"/>
            <w:noWrap/>
            <w:vAlign w:val="center"/>
            <w:hideMark/>
          </w:tcPr>
          <w:p w14:paraId="56F3145F" w14:textId="77777777" w:rsidR="00914F5A" w:rsidRPr="000E083C" w:rsidRDefault="00914F5A" w:rsidP="00D35145">
            <w:pPr>
              <w:jc w:val="center"/>
            </w:pPr>
            <w:r>
              <w:t>NS</w:t>
            </w:r>
          </w:p>
        </w:tc>
      </w:tr>
      <w:tr w:rsidR="00914F5A" w:rsidRPr="000E083C" w14:paraId="56F3146B" w14:textId="77777777" w:rsidTr="00D35145">
        <w:trPr>
          <w:trHeight w:val="949"/>
        </w:trPr>
        <w:tc>
          <w:tcPr>
            <w:tcW w:w="1377" w:type="dxa"/>
            <w:tcBorders>
              <w:top w:val="single" w:sz="4" w:space="0" w:color="auto"/>
              <w:bottom w:val="single" w:sz="4" w:space="0" w:color="auto"/>
              <w:right w:val="nil"/>
            </w:tcBorders>
            <w:shd w:val="clear" w:color="000000" w:fill="D9D9D9"/>
            <w:vAlign w:val="center"/>
            <w:hideMark/>
          </w:tcPr>
          <w:p w14:paraId="56F31461" w14:textId="77777777" w:rsidR="00914F5A" w:rsidRPr="000E083C" w:rsidRDefault="00914F5A" w:rsidP="005722E6">
            <w:pPr>
              <w:jc w:val="center"/>
            </w:pPr>
            <w:r w:rsidRPr="000E083C">
              <w:t>Fox 2009</w:t>
            </w:r>
            <w:r>
              <w:t xml:space="preserve"> </w:t>
            </w:r>
            <w:r w:rsidR="00C954EE">
              <w:fldChar w:fldCharType="begin"/>
            </w:r>
            <w:r w:rsidR="005722E6">
              <w:instrText xml:space="preserve"> ADDIN EN.CITE &lt;EndNote&gt;&lt;Cite&gt;&lt;Author&gt;Fox&lt;/Author&gt;&lt;Year&gt;2009&lt;/Year&gt;&lt;RecNum&gt;4059&lt;/RecNum&gt;&lt;DisplayText&gt;(15)&lt;/DisplayText&gt;&lt;record&gt;&lt;rec-number&gt;4059&lt;/rec-number&gt;&lt;foreign-keys&gt;&lt;key app="EN" db-id="29zaex0z25d5xfe99wuvfw9msvt2xetd0a25" timestamp="0"&gt;4059&lt;/key&gt;&lt;/foreign-keys&gt;&lt;ref-type name="Journal Article"&gt;17&lt;/ref-type&gt;&lt;contributors&gt;&lt;authors&gt;&lt;author&gt;Fox, A. T.&lt;/author&gt;&lt;author&gt;Sasieni, P.&lt;/author&gt;&lt;author&gt;du Toit, G.&lt;/author&gt;&lt;author&gt;Syed, H.&lt;/author&gt;&lt;author&gt;Lack, G.&lt;/author&gt;&lt;/authors&gt;&lt;/contributors&gt;&lt;titles&gt;&lt;title&gt;Household peanut consumption as a risk factor for the development of peanut allergy&lt;/title&gt;&lt;secondary-title&gt;Journal of Allergy and Clinical Immunology&lt;/secondary-title&gt;&lt;/titles&gt;&lt;periodical&gt;&lt;full-title&gt;Journal of allergy and clinical immunology&lt;/full-title&gt;&lt;abbr-1&gt;J. Allergy Clin. Immunol.&lt;/abbr-1&gt;&lt;/periodical&gt;&lt;pages&gt;417-423&lt;/pages&gt;&lt;volume&gt;123&lt;/volume&gt;&lt;number&gt;2&lt;/number&gt;&lt;dates&gt;&lt;year&gt;2009&lt;/year&gt;&lt;pub-dates&gt;&lt;date&gt;Feb&lt;/date&gt;&lt;/pub-dates&gt;&lt;/dates&gt;&lt;isbn&gt;0091-6749&lt;/isbn&gt;&lt;accession-num&gt;WOS:000263495000020&lt;/accession-num&gt;&lt;urls&gt;&lt;related-urls&gt;&lt;url&gt;&amp;lt;Go to ISI&amp;gt;://WOS:000263495000020&lt;/url&gt;&lt;/related-urls&gt;&lt;/urls&gt;&lt;electronic-resource-num&gt;10.1016/j.jaci.2008.12.014&lt;/electronic-resource-num&gt;&lt;/record&gt;&lt;/Cite&gt;&lt;/EndNote&gt;</w:instrText>
            </w:r>
            <w:r w:rsidR="00C954EE">
              <w:fldChar w:fldCharType="separate"/>
            </w:r>
            <w:r w:rsidR="005722E6">
              <w:rPr>
                <w:noProof/>
              </w:rPr>
              <w:t>(</w:t>
            </w:r>
            <w:hyperlink w:anchor="_ENREF_15" w:tooltip="Fox, 2009 #4059" w:history="1">
              <w:r w:rsidR="005722E6">
                <w:rPr>
                  <w:noProof/>
                </w:rPr>
                <w:t>15</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62" w14:textId="77777777" w:rsidR="00914F5A" w:rsidRPr="000E083C" w:rsidRDefault="00914F5A" w:rsidP="00D35145">
            <w:pPr>
              <w:jc w:val="center"/>
            </w:pPr>
            <w:r>
              <w:t>CC</w:t>
            </w:r>
          </w:p>
        </w:tc>
        <w:tc>
          <w:tcPr>
            <w:tcW w:w="1150" w:type="dxa"/>
            <w:tcBorders>
              <w:top w:val="single" w:sz="4" w:space="0" w:color="auto"/>
              <w:left w:val="nil"/>
              <w:bottom w:val="single" w:sz="4" w:space="0" w:color="auto"/>
              <w:right w:val="nil"/>
            </w:tcBorders>
            <w:shd w:val="clear" w:color="auto" w:fill="auto"/>
            <w:vAlign w:val="center"/>
            <w:hideMark/>
          </w:tcPr>
          <w:p w14:paraId="56F31463" w14:textId="77777777" w:rsidR="00914F5A" w:rsidRPr="000E083C" w:rsidRDefault="00914F5A" w:rsidP="00D35145">
            <w:pPr>
              <w:jc w:val="center"/>
            </w:pPr>
            <w:r>
              <w:t>Peanut Allergy</w:t>
            </w:r>
          </w:p>
        </w:tc>
        <w:tc>
          <w:tcPr>
            <w:tcW w:w="616" w:type="dxa"/>
            <w:tcBorders>
              <w:top w:val="single" w:sz="4" w:space="0" w:color="auto"/>
              <w:left w:val="nil"/>
              <w:bottom w:val="single" w:sz="4" w:space="0" w:color="auto"/>
              <w:right w:val="nil"/>
            </w:tcBorders>
            <w:shd w:val="clear" w:color="auto" w:fill="auto"/>
            <w:vAlign w:val="center"/>
            <w:hideMark/>
          </w:tcPr>
          <w:p w14:paraId="56F31464" w14:textId="77777777" w:rsidR="00914F5A" w:rsidRPr="000E083C" w:rsidRDefault="00914F5A" w:rsidP="00D35145">
            <w:pPr>
              <w:jc w:val="center"/>
            </w:pPr>
            <w:r w:rsidRPr="000E083C">
              <w:t>&lt;4</w:t>
            </w:r>
          </w:p>
        </w:tc>
        <w:tc>
          <w:tcPr>
            <w:tcW w:w="1003" w:type="dxa"/>
            <w:tcBorders>
              <w:top w:val="single" w:sz="4" w:space="0" w:color="auto"/>
              <w:left w:val="nil"/>
              <w:bottom w:val="single" w:sz="4" w:space="0" w:color="auto"/>
              <w:right w:val="nil"/>
            </w:tcBorders>
            <w:shd w:val="clear" w:color="auto" w:fill="auto"/>
            <w:vAlign w:val="center"/>
            <w:hideMark/>
          </w:tcPr>
          <w:p w14:paraId="56F31465" w14:textId="77777777" w:rsidR="00914F5A" w:rsidRPr="000E083C" w:rsidRDefault="00914F5A" w:rsidP="00D35145">
            <w:pPr>
              <w:jc w:val="center"/>
            </w:pPr>
            <w:r w:rsidRPr="000E083C">
              <w:t>293/133</w:t>
            </w:r>
          </w:p>
        </w:tc>
        <w:tc>
          <w:tcPr>
            <w:tcW w:w="1932" w:type="dxa"/>
            <w:tcBorders>
              <w:top w:val="single" w:sz="4" w:space="0" w:color="auto"/>
              <w:left w:val="nil"/>
              <w:bottom w:val="single" w:sz="4" w:space="0" w:color="auto"/>
              <w:right w:val="nil"/>
            </w:tcBorders>
            <w:shd w:val="clear" w:color="auto" w:fill="auto"/>
            <w:vAlign w:val="center"/>
            <w:hideMark/>
          </w:tcPr>
          <w:p w14:paraId="56F31466" w14:textId="77777777" w:rsidR="00914F5A" w:rsidRPr="000E083C" w:rsidRDefault="00914F5A" w:rsidP="00D35145">
            <w:pPr>
              <w:jc w:val="center"/>
            </w:pPr>
            <w:r>
              <w:t>C</w:t>
            </w:r>
            <w:r w:rsidRPr="000E083C">
              <w:t>ontinuous</w:t>
            </w:r>
          </w:p>
        </w:tc>
        <w:tc>
          <w:tcPr>
            <w:tcW w:w="1454" w:type="dxa"/>
            <w:tcBorders>
              <w:top w:val="single" w:sz="4" w:space="0" w:color="auto"/>
              <w:left w:val="nil"/>
              <w:bottom w:val="single" w:sz="4" w:space="0" w:color="auto"/>
              <w:right w:val="nil"/>
            </w:tcBorders>
            <w:shd w:val="clear" w:color="auto" w:fill="auto"/>
            <w:vAlign w:val="center"/>
            <w:hideMark/>
          </w:tcPr>
          <w:p w14:paraId="56F31467" w14:textId="77777777" w:rsidR="00914F5A" w:rsidRPr="000E083C" w:rsidRDefault="00914F5A" w:rsidP="00D35145">
            <w:pPr>
              <w:jc w:val="center"/>
            </w:pPr>
            <w:r w:rsidRPr="000E083C">
              <w:t>Mean</w:t>
            </w:r>
            <w:r>
              <w:t xml:space="preserve"> (months)</w:t>
            </w:r>
          </w:p>
        </w:tc>
        <w:tc>
          <w:tcPr>
            <w:tcW w:w="2536" w:type="dxa"/>
            <w:tcBorders>
              <w:top w:val="single" w:sz="4" w:space="0" w:color="auto"/>
              <w:left w:val="nil"/>
              <w:bottom w:val="single" w:sz="4" w:space="0" w:color="auto"/>
              <w:right w:val="nil"/>
            </w:tcBorders>
            <w:shd w:val="clear" w:color="auto" w:fill="auto"/>
            <w:vAlign w:val="center"/>
            <w:hideMark/>
          </w:tcPr>
          <w:p w14:paraId="56F31468" w14:textId="77777777" w:rsidR="00914F5A" w:rsidRPr="000E083C" w:rsidRDefault="00914F5A" w:rsidP="00D35145">
            <w:pPr>
              <w:jc w:val="center"/>
            </w:pPr>
            <w:r w:rsidRPr="000E083C">
              <w:t>8.1</w:t>
            </w:r>
          </w:p>
        </w:tc>
        <w:tc>
          <w:tcPr>
            <w:tcW w:w="1985" w:type="dxa"/>
            <w:tcBorders>
              <w:top w:val="single" w:sz="4" w:space="0" w:color="auto"/>
              <w:left w:val="nil"/>
              <w:bottom w:val="single" w:sz="4" w:space="0" w:color="auto"/>
              <w:right w:val="nil"/>
            </w:tcBorders>
            <w:shd w:val="clear" w:color="auto" w:fill="auto"/>
            <w:vAlign w:val="center"/>
            <w:hideMark/>
          </w:tcPr>
          <w:p w14:paraId="56F31469" w14:textId="77777777" w:rsidR="00914F5A" w:rsidRPr="000E083C" w:rsidRDefault="00914F5A" w:rsidP="00D35145">
            <w:pPr>
              <w:jc w:val="center"/>
            </w:pPr>
            <w:r w:rsidRPr="000E083C">
              <w:t>8.1</w:t>
            </w:r>
          </w:p>
        </w:tc>
        <w:tc>
          <w:tcPr>
            <w:tcW w:w="1572" w:type="dxa"/>
            <w:tcBorders>
              <w:top w:val="single" w:sz="4" w:space="0" w:color="auto"/>
              <w:left w:val="nil"/>
              <w:bottom w:val="single" w:sz="4" w:space="0" w:color="auto"/>
            </w:tcBorders>
            <w:shd w:val="clear" w:color="auto" w:fill="auto"/>
            <w:noWrap/>
            <w:vAlign w:val="center"/>
            <w:hideMark/>
          </w:tcPr>
          <w:p w14:paraId="56F3146A" w14:textId="77777777" w:rsidR="00914F5A" w:rsidRPr="000E083C" w:rsidRDefault="00914F5A" w:rsidP="00D35145">
            <w:pPr>
              <w:jc w:val="center"/>
            </w:pPr>
            <w:r>
              <w:t>NS</w:t>
            </w:r>
          </w:p>
        </w:tc>
      </w:tr>
      <w:tr w:rsidR="00914F5A" w:rsidRPr="000E083C" w14:paraId="56F31473" w14:textId="77777777" w:rsidTr="00D35145">
        <w:trPr>
          <w:trHeight w:val="949"/>
        </w:trPr>
        <w:tc>
          <w:tcPr>
            <w:tcW w:w="1377" w:type="dxa"/>
            <w:tcBorders>
              <w:top w:val="single" w:sz="4" w:space="0" w:color="auto"/>
              <w:bottom w:val="single" w:sz="4" w:space="0" w:color="auto"/>
              <w:right w:val="nil"/>
            </w:tcBorders>
            <w:shd w:val="clear" w:color="000000" w:fill="D9D9D9"/>
            <w:vAlign w:val="center"/>
            <w:hideMark/>
          </w:tcPr>
          <w:p w14:paraId="56F3146C" w14:textId="77777777" w:rsidR="00914F5A" w:rsidRPr="003D1C73" w:rsidRDefault="00914F5A" w:rsidP="005722E6">
            <w:pPr>
              <w:jc w:val="center"/>
            </w:pPr>
            <w:proofErr w:type="spellStart"/>
            <w:r w:rsidRPr="003D1C73">
              <w:t>Berjon</w:t>
            </w:r>
            <w:proofErr w:type="spellEnd"/>
            <w:r w:rsidRPr="003D1C73">
              <w:t xml:space="preserve">, 1987 </w:t>
            </w:r>
            <w:r w:rsidR="00C954EE" w:rsidRPr="003D1C73">
              <w:fldChar w:fldCharType="begin"/>
            </w:r>
            <w:r w:rsidR="005722E6">
              <w:instrText xml:space="preserve"> ADDIN EN.CITE &lt;EndNote&gt;&lt;Cite&gt;&lt;Author&gt;Bruno&lt;/Author&gt;&lt;Year&gt;1996&lt;/Year&gt;&lt;RecNum&gt;171&lt;/RecNum&gt;&lt;DisplayText&gt;(18)&lt;/DisplayText&gt;&lt;record&gt;&lt;rec-number&gt;171&lt;/rec-number&gt;&lt;foreign-keys&gt;&lt;key app="EN" db-id="29zaex0z25d5xfe99wuvfw9msvt2xetd0a25" timestamp="0"&gt;171&lt;/key&gt;&lt;/foreign-keys&gt;&lt;ref-type name="Journal Article"&gt;17&lt;/ref-type&gt;&lt;contributors&gt;&lt;authors&gt;&lt;author&gt;Bruno, G.&lt;/author&gt;&lt;author&gt;Giampietro, P. G.&lt;/author&gt;&lt;author&gt;Businco, L.&lt;/author&gt;&lt;/authors&gt;&lt;/contributors&gt;&lt;auth-address&gt;Istituto di Clinica Pediatrica, Universita degli Studi di Roma La Sapienza.&lt;/auth-address&gt;&lt;titles&gt;&lt;title&gt;[Results of a multicentric study for the prevention of atopic allergy. 48 months of follow up]&lt;/title&gt;&lt;secondary-title&gt;Minerva Pediatrica&lt;/secondary-title&gt;&lt;/titles&gt;&lt;pages&gt;413-9&lt;/pages&gt;&lt;volume&gt;48&lt;/volume&gt;&lt;number&gt;10&lt;/number&gt;&lt;dates&gt;&lt;year&gt;1996&lt;/year&gt;&lt;/dates&gt;&lt;accession-num&gt;9053720&lt;/accession-num&gt;&lt;work-type&gt;Multicenter Study&amp;#xD;Review&lt;/work-type&gt;&lt;urls&gt;&lt;related-urls&gt;&lt;url&gt;http://ovidsp.ovid.com/ovidweb.cgi?T=JS&amp;amp;CSC=Y&amp;amp;NEWS=N&amp;amp;PAGE=fulltext&amp;amp;D=med4&amp;amp;AN=9053720&lt;/url&gt;&lt;url&gt;http://metalib.lib.ic.ac.uk:9003/sfx_local?sid=OVID&amp;amp;isbn=&amp;amp;issn=0026-4946&amp;amp;volume=48&amp;amp;issue=10&amp;amp;date=1996&amp;amp;title=Minerva+Pediatrica&amp;amp;atitle=Risultati+di+uno+studio+multicentrico+per+la+prevenzione+dell%27atopia.+48+mesi+di+follow-up.&amp;amp;aulast=Bruno+G&amp;amp;spage=413&lt;/url&gt;&lt;/related-urls&gt;&lt;/urls&gt;&lt;remote-database-name&gt;MEDLINE&lt;/remote-database-name&gt;&lt;remote-database-provider&gt;Ovid Technologies&lt;/remote-database-provider&gt;&lt;/record&gt;&lt;/Cite&gt;&lt;/EndNote&gt;</w:instrText>
            </w:r>
            <w:r w:rsidR="00C954EE" w:rsidRPr="003D1C73">
              <w:fldChar w:fldCharType="separate"/>
            </w:r>
            <w:r w:rsidR="005722E6">
              <w:rPr>
                <w:noProof/>
              </w:rPr>
              <w:t>(</w:t>
            </w:r>
            <w:hyperlink w:anchor="_ENREF_18" w:tooltip="Bruno, 1996 #171" w:history="1">
              <w:r w:rsidR="005722E6">
                <w:rPr>
                  <w:noProof/>
                </w:rPr>
                <w:t>18</w:t>
              </w:r>
            </w:hyperlink>
            <w:r w:rsidR="005722E6">
              <w:rPr>
                <w:noProof/>
              </w:rPr>
              <w:t>)</w:t>
            </w:r>
            <w:r w:rsidR="00C954EE" w:rsidRPr="003D1C73">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6D" w14:textId="77777777" w:rsidR="00914F5A" w:rsidRPr="003D1C73" w:rsidRDefault="00914F5A" w:rsidP="00D35145">
            <w:pPr>
              <w:jc w:val="center"/>
            </w:pPr>
            <w:r w:rsidRPr="003D1C73">
              <w:t>CS</w:t>
            </w:r>
          </w:p>
        </w:tc>
        <w:tc>
          <w:tcPr>
            <w:tcW w:w="1150" w:type="dxa"/>
            <w:tcBorders>
              <w:top w:val="single" w:sz="4" w:space="0" w:color="auto"/>
              <w:left w:val="nil"/>
              <w:bottom w:val="single" w:sz="4" w:space="0" w:color="auto"/>
              <w:right w:val="nil"/>
            </w:tcBorders>
            <w:shd w:val="clear" w:color="auto" w:fill="auto"/>
            <w:vAlign w:val="center"/>
            <w:hideMark/>
          </w:tcPr>
          <w:p w14:paraId="56F3146E" w14:textId="77777777" w:rsidR="00914F5A" w:rsidRPr="003D1C73" w:rsidRDefault="00914F5A" w:rsidP="00D35145">
            <w:pPr>
              <w:jc w:val="center"/>
            </w:pPr>
            <w:r w:rsidRPr="003D1C73">
              <w:t>FA</w:t>
            </w:r>
          </w:p>
        </w:tc>
        <w:tc>
          <w:tcPr>
            <w:tcW w:w="616" w:type="dxa"/>
            <w:tcBorders>
              <w:top w:val="single" w:sz="4" w:space="0" w:color="auto"/>
              <w:left w:val="nil"/>
              <w:bottom w:val="single" w:sz="4" w:space="0" w:color="auto"/>
              <w:right w:val="nil"/>
            </w:tcBorders>
            <w:shd w:val="clear" w:color="auto" w:fill="auto"/>
            <w:vAlign w:val="center"/>
            <w:hideMark/>
          </w:tcPr>
          <w:p w14:paraId="56F3146F" w14:textId="77777777" w:rsidR="00914F5A" w:rsidRPr="003D1C73" w:rsidRDefault="00914F5A" w:rsidP="00D35145">
            <w:pPr>
              <w:jc w:val="center"/>
            </w:pPr>
            <w:r w:rsidRPr="003D1C73">
              <w:t>14</w:t>
            </w:r>
          </w:p>
        </w:tc>
        <w:tc>
          <w:tcPr>
            <w:tcW w:w="1003" w:type="dxa"/>
            <w:tcBorders>
              <w:top w:val="single" w:sz="4" w:space="0" w:color="auto"/>
              <w:left w:val="nil"/>
              <w:bottom w:val="single" w:sz="4" w:space="0" w:color="auto"/>
              <w:right w:val="nil"/>
            </w:tcBorders>
            <w:shd w:val="clear" w:color="auto" w:fill="auto"/>
            <w:vAlign w:val="center"/>
            <w:hideMark/>
          </w:tcPr>
          <w:p w14:paraId="56F31470" w14:textId="77777777" w:rsidR="00914F5A" w:rsidRPr="003D1C73" w:rsidRDefault="00914F5A" w:rsidP="00D35145">
            <w:pPr>
              <w:jc w:val="center"/>
            </w:pPr>
            <w:r w:rsidRPr="003D1C73">
              <w:t>2690/148</w:t>
            </w:r>
          </w:p>
        </w:tc>
        <w:tc>
          <w:tcPr>
            <w:tcW w:w="1932" w:type="dxa"/>
            <w:tcBorders>
              <w:top w:val="single" w:sz="4" w:space="0" w:color="auto"/>
              <w:left w:val="nil"/>
              <w:bottom w:val="single" w:sz="4" w:space="0" w:color="auto"/>
              <w:right w:val="nil"/>
            </w:tcBorders>
            <w:shd w:val="clear" w:color="auto" w:fill="auto"/>
            <w:vAlign w:val="center"/>
            <w:hideMark/>
          </w:tcPr>
          <w:p w14:paraId="56F31471" w14:textId="77777777" w:rsidR="00914F5A" w:rsidRPr="003D1C73" w:rsidRDefault="00914F5A" w:rsidP="00D35145">
            <w:pPr>
              <w:jc w:val="center"/>
            </w:pPr>
            <w:r w:rsidRPr="003D1C73">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72" w14:textId="77777777" w:rsidR="00914F5A" w:rsidRPr="000E083C" w:rsidRDefault="00914F5A" w:rsidP="00D35145">
            <w:pPr>
              <w:jc w:val="center"/>
            </w:pPr>
            <w:r w:rsidRPr="003D1C73">
              <w:t>No significant difference between those with and without food allergy in TBF ever</w:t>
            </w:r>
          </w:p>
        </w:tc>
      </w:tr>
      <w:tr w:rsidR="00914F5A" w:rsidRPr="000E083C" w14:paraId="56F3147C" w14:textId="77777777" w:rsidTr="00D35145">
        <w:trPr>
          <w:trHeight w:val="949"/>
        </w:trPr>
        <w:tc>
          <w:tcPr>
            <w:tcW w:w="1373" w:type="dxa"/>
            <w:tcBorders>
              <w:top w:val="single" w:sz="4" w:space="0" w:color="auto"/>
              <w:bottom w:val="single" w:sz="4" w:space="0" w:color="auto"/>
              <w:right w:val="nil"/>
            </w:tcBorders>
            <w:shd w:val="clear" w:color="000000" w:fill="D9D9D9"/>
            <w:vAlign w:val="center"/>
            <w:hideMark/>
          </w:tcPr>
          <w:p w14:paraId="56F31474" w14:textId="77777777" w:rsidR="00914F5A" w:rsidRPr="000E083C" w:rsidRDefault="00914F5A" w:rsidP="005722E6">
            <w:pPr>
              <w:jc w:val="center"/>
            </w:pPr>
            <w:proofErr w:type="spellStart"/>
            <w:r w:rsidRPr="00391395">
              <w:t>Djenouhat</w:t>
            </w:r>
            <w:proofErr w:type="spellEnd"/>
            <w:r w:rsidRPr="00391395">
              <w:t xml:space="preserve"> </w:t>
            </w:r>
            <w:r w:rsidR="00C954EE" w:rsidRPr="00391395">
              <w:fldChar w:fldCharType="begin"/>
            </w:r>
            <w:r w:rsidR="005722E6">
              <w:instrText xml:space="preserve"> ADDIN EN.CITE &lt;EndNote&gt;&lt;Cite&gt;&lt;Author&gt;Djenouhat&lt;/Author&gt;&lt;Year&gt;2011&lt;/Year&gt;&lt;RecNum&gt;2117&lt;/RecNum&gt;&lt;DisplayText&gt;(14)&lt;/DisplayText&gt;&lt;record&gt;&lt;rec-number&gt;2117&lt;/rec-number&gt;&lt;foreign-keys&gt;&lt;key app="EN" db-id="29zaex0z25d5xfe99wuvfw9msvt2xetd0a25" timestamp="0"&gt;2117&lt;/key&gt;&lt;/foreign-keys&gt;&lt;ref-type name="Journal Article"&gt;17&lt;/ref-type&gt;&lt;contributors&gt;&lt;authors&gt;&lt;author&gt;Djenouhat, K.&lt;/author&gt;&lt;author&gt;Ibsaine, O.&lt;/author&gt;&lt;author&gt;Abbadi, M.&lt;/author&gt;&lt;author&gt;Berrah, H.&lt;/author&gt;&lt;/authors&gt;&lt;/contributors&gt;&lt;auth-address&gt;(Djenouhat, Abbadi) Institut Pasteur d&amp;apos;Algerie, Immunology, Algiers, Algeria (Ibsaine, Berrah) Children&amp;apos;s Parnet Hospital, Algiers, Algeria&lt;/auth-address&gt;&lt;titles&gt;&lt;title&gt;Cow&amp;apos;s milk allergy and risk factors&lt;/title&gt;&lt;secondary-title&gt;Allergy: European Journal of Allergy and Clinical Immunology&lt;/secondary-title&gt;&lt;/titles&gt;&lt;pages&gt;388&lt;/pages&gt;&lt;volume&gt;66&lt;/volume&gt;&lt;dates&gt;&lt;year&gt;2011&lt;/year&gt;&lt;pub-dates&gt;&lt;date&gt;June&lt;/date&gt;&lt;/pub-dates&gt;&lt;/dates&gt;&lt;accession-num&gt;70641380&lt;/accession-num&gt;&lt;urls&gt;&lt;related-urls&gt;&lt;url&gt;http://ovidsp.ovid.com/ovidweb.cgi?T=JS&amp;amp;CSC=Y&amp;amp;NEWS=N&amp;amp;PAGE=fulltext&amp;amp;D=emed10&amp;amp;AN=70641380&lt;/url&gt;&lt;url&gt;http://metalib.lib.ic.ac.uk:9003/sfx_local?sid=OVID&amp;amp;isbn=&amp;amp;issn=0105-4538&amp;amp;volume=66&amp;amp;issue=&amp;amp;date=2011&amp;amp;title=Allergy%3A+European+Journal+of+Allergy+and+Clinical+Immunology&amp;amp;atitle=Cow%27s+milk+allergy+and+risk+factors&amp;amp;aulast=Djenouhat+K.&amp;amp;spage=388&lt;/url&gt;&lt;/related-urls&gt;&lt;/urls&gt;&lt;remote-database-name&gt;Embase&lt;/remote-database-name&gt;&lt;remote-database-provider&gt;Ovid Technologies&lt;/remote-database-provider&gt;&lt;/record&gt;&lt;/Cite&gt;&lt;/EndNote&gt;</w:instrText>
            </w:r>
            <w:r w:rsidR="00C954EE" w:rsidRPr="00391395">
              <w:fldChar w:fldCharType="separate"/>
            </w:r>
            <w:r w:rsidR="005722E6">
              <w:rPr>
                <w:noProof/>
              </w:rPr>
              <w:t>(</w:t>
            </w:r>
            <w:hyperlink w:anchor="_ENREF_14" w:tooltip="Djenouhat, 2011 #2117" w:history="1">
              <w:r w:rsidR="005722E6">
                <w:rPr>
                  <w:noProof/>
                </w:rPr>
                <w:t>14</w:t>
              </w:r>
            </w:hyperlink>
            <w:r w:rsidR="005722E6">
              <w:rPr>
                <w:noProof/>
              </w:rPr>
              <w:t>)</w:t>
            </w:r>
            <w:r w:rsidR="00C954EE" w:rsidRPr="00391395">
              <w:fldChar w:fldCharType="end"/>
            </w:r>
            <w:r>
              <w:t xml:space="preserve"> (2011)</w:t>
            </w:r>
          </w:p>
        </w:tc>
        <w:tc>
          <w:tcPr>
            <w:tcW w:w="910" w:type="dxa"/>
            <w:tcBorders>
              <w:top w:val="single" w:sz="4" w:space="0" w:color="auto"/>
              <w:left w:val="nil"/>
              <w:bottom w:val="single" w:sz="4" w:space="0" w:color="auto"/>
              <w:right w:val="nil"/>
            </w:tcBorders>
            <w:shd w:val="clear" w:color="auto" w:fill="auto"/>
            <w:vAlign w:val="center"/>
            <w:hideMark/>
          </w:tcPr>
          <w:p w14:paraId="56F31475" w14:textId="77777777" w:rsidR="00914F5A" w:rsidRPr="000E083C" w:rsidRDefault="00914F5A" w:rsidP="00D35145">
            <w:pPr>
              <w:jc w:val="center"/>
            </w:pPr>
            <w:r>
              <w:t>CC</w:t>
            </w:r>
          </w:p>
        </w:tc>
        <w:tc>
          <w:tcPr>
            <w:tcW w:w="1150" w:type="dxa"/>
            <w:tcBorders>
              <w:top w:val="single" w:sz="4" w:space="0" w:color="auto"/>
              <w:left w:val="nil"/>
              <w:bottom w:val="single" w:sz="4" w:space="0" w:color="auto"/>
              <w:right w:val="nil"/>
            </w:tcBorders>
            <w:shd w:val="clear" w:color="auto" w:fill="auto"/>
            <w:vAlign w:val="center"/>
            <w:hideMark/>
          </w:tcPr>
          <w:p w14:paraId="56F31476" w14:textId="77777777" w:rsidR="00914F5A" w:rsidRPr="000E083C" w:rsidRDefault="00914F5A" w:rsidP="00D35145">
            <w:pPr>
              <w:jc w:val="center"/>
            </w:pPr>
            <w:r>
              <w:t>CMA</w:t>
            </w:r>
          </w:p>
        </w:tc>
        <w:tc>
          <w:tcPr>
            <w:tcW w:w="616" w:type="dxa"/>
            <w:tcBorders>
              <w:top w:val="single" w:sz="4" w:space="0" w:color="auto"/>
              <w:left w:val="nil"/>
              <w:bottom w:val="single" w:sz="4" w:space="0" w:color="auto"/>
              <w:right w:val="nil"/>
            </w:tcBorders>
            <w:shd w:val="clear" w:color="auto" w:fill="auto"/>
            <w:vAlign w:val="center"/>
            <w:hideMark/>
          </w:tcPr>
          <w:p w14:paraId="56F31477" w14:textId="77777777" w:rsidR="00914F5A" w:rsidRPr="000E083C" w:rsidRDefault="00914F5A" w:rsidP="00D35145">
            <w:pPr>
              <w:jc w:val="center"/>
            </w:pPr>
            <w:r w:rsidRPr="000E083C">
              <w:t>0.3</w:t>
            </w:r>
          </w:p>
        </w:tc>
        <w:tc>
          <w:tcPr>
            <w:tcW w:w="1441" w:type="dxa"/>
            <w:tcBorders>
              <w:top w:val="single" w:sz="4" w:space="0" w:color="auto"/>
              <w:left w:val="nil"/>
              <w:bottom w:val="single" w:sz="4" w:space="0" w:color="auto"/>
              <w:right w:val="nil"/>
            </w:tcBorders>
            <w:shd w:val="clear" w:color="auto" w:fill="auto"/>
            <w:vAlign w:val="center"/>
            <w:hideMark/>
          </w:tcPr>
          <w:p w14:paraId="56F31478" w14:textId="77777777" w:rsidR="00914F5A" w:rsidRPr="000E083C" w:rsidRDefault="00914F5A" w:rsidP="00D35145">
            <w:pPr>
              <w:jc w:val="center"/>
            </w:pPr>
            <w:r w:rsidRPr="000E083C">
              <w:t>450/150</w:t>
            </w:r>
          </w:p>
        </w:tc>
        <w:tc>
          <w:tcPr>
            <w:tcW w:w="1860" w:type="dxa"/>
            <w:tcBorders>
              <w:top w:val="single" w:sz="4" w:space="0" w:color="auto"/>
              <w:left w:val="nil"/>
              <w:bottom w:val="single" w:sz="4" w:space="0" w:color="auto"/>
              <w:right w:val="nil"/>
            </w:tcBorders>
            <w:shd w:val="clear" w:color="auto" w:fill="auto"/>
            <w:vAlign w:val="center"/>
            <w:hideMark/>
          </w:tcPr>
          <w:p w14:paraId="56F31479" w14:textId="77777777" w:rsidR="00914F5A" w:rsidRPr="000E083C" w:rsidRDefault="00914F5A" w:rsidP="00D35145">
            <w:pPr>
              <w:jc w:val="center"/>
            </w:pPr>
            <w:r>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7A" w14:textId="77777777" w:rsidR="00914F5A" w:rsidRDefault="00914F5A" w:rsidP="00D35145">
            <w:pPr>
              <w:jc w:val="center"/>
            </w:pPr>
            <w:r>
              <w:t xml:space="preserve">Breastfeeding was associated with reduced CMA in adjusted analysis </w:t>
            </w:r>
          </w:p>
          <w:p w14:paraId="56F3147B" w14:textId="77777777" w:rsidR="00914F5A" w:rsidRPr="000E083C" w:rsidRDefault="00914F5A" w:rsidP="00D35145">
            <w:pPr>
              <w:jc w:val="center"/>
            </w:pPr>
            <w:r>
              <w:t>(abstract publication)</w:t>
            </w:r>
          </w:p>
        </w:tc>
      </w:tr>
      <w:tr w:rsidR="00914F5A" w:rsidRPr="000E083C" w14:paraId="56F31484" w14:textId="77777777" w:rsidTr="00D35145">
        <w:trPr>
          <w:trHeight w:val="949"/>
        </w:trPr>
        <w:tc>
          <w:tcPr>
            <w:tcW w:w="1373" w:type="dxa"/>
            <w:tcBorders>
              <w:top w:val="single" w:sz="4" w:space="0" w:color="auto"/>
              <w:bottom w:val="single" w:sz="4" w:space="0" w:color="auto"/>
              <w:right w:val="nil"/>
            </w:tcBorders>
            <w:shd w:val="clear" w:color="000000" w:fill="D9D9D9"/>
            <w:vAlign w:val="center"/>
            <w:hideMark/>
          </w:tcPr>
          <w:p w14:paraId="56F3147D" w14:textId="77777777" w:rsidR="00914F5A" w:rsidRPr="000E083C" w:rsidRDefault="00914F5A" w:rsidP="005722E6">
            <w:pPr>
              <w:jc w:val="center"/>
            </w:pPr>
            <w:r w:rsidRPr="000E083C">
              <w:t>Venter, 2009</w:t>
            </w:r>
            <w:r>
              <w:t xml:space="preserve"> </w:t>
            </w:r>
            <w:r w:rsidR="00C954EE">
              <w:fldChar w:fldCharType="begin"/>
            </w:r>
            <w:r w:rsidR="005722E6">
              <w:instrText xml:space="preserve"> ADDIN EN.CITE &lt;EndNote&gt;&lt;Cite&gt;&lt;Author&gt;Venter&lt;/Author&gt;&lt;Year&gt;2009&lt;/Year&gt;&lt;RecNum&gt;4034&lt;/RecNum&gt;&lt;DisplayText&gt;(11)&lt;/DisplayText&gt;&lt;record&gt;&lt;rec-number&gt;4034&lt;/rec-number&gt;&lt;foreign-keys&gt;&lt;key app="EN" db-id="29zaex0z25d5xfe99wuvfw9msvt2xetd0a25" timestamp="0"&gt;4034&lt;/key&gt;&lt;/foreign-keys&gt;&lt;ref-type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ISI&amp;gt;://WOS:000266401000003&lt;/url&gt;&lt;/related-urls&gt;&lt;/urls&gt;&lt;electronic-resource-num&gt;10.1111/j.1399-3038.2008.00832.x&lt;/electronic-resource-num&gt;&lt;/record&gt;&lt;/Cite&gt;&lt;/EndNote&gt;</w:instrText>
            </w:r>
            <w:r w:rsidR="00C954EE">
              <w:fldChar w:fldCharType="separate"/>
            </w:r>
            <w:r w:rsidR="005722E6">
              <w:rPr>
                <w:noProof/>
              </w:rPr>
              <w:t>(</w:t>
            </w:r>
            <w:hyperlink w:anchor="_ENREF_11" w:tooltip="Venter, 2009 #4034" w:history="1">
              <w:r w:rsidR="005722E6">
                <w:rPr>
                  <w:noProof/>
                </w:rPr>
                <w:t>11</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7E" w14:textId="77777777" w:rsidR="00914F5A" w:rsidRPr="000E083C" w:rsidRDefault="00914F5A" w:rsidP="00D35145">
            <w:pPr>
              <w:jc w:val="center"/>
            </w:pPr>
            <w:r>
              <w:t>PC</w:t>
            </w:r>
          </w:p>
        </w:tc>
        <w:tc>
          <w:tcPr>
            <w:tcW w:w="1150" w:type="dxa"/>
            <w:tcBorders>
              <w:top w:val="single" w:sz="4" w:space="0" w:color="auto"/>
              <w:left w:val="nil"/>
              <w:bottom w:val="single" w:sz="4" w:space="0" w:color="auto"/>
              <w:right w:val="nil"/>
            </w:tcBorders>
            <w:shd w:val="clear" w:color="auto" w:fill="auto"/>
            <w:vAlign w:val="center"/>
            <w:hideMark/>
          </w:tcPr>
          <w:p w14:paraId="56F3147F" w14:textId="77777777" w:rsidR="00914F5A" w:rsidRPr="000E083C" w:rsidRDefault="00914F5A" w:rsidP="00D35145">
            <w:pPr>
              <w:jc w:val="center"/>
            </w:pPr>
            <w:r w:rsidRPr="000E083C">
              <w:t>FA</w:t>
            </w:r>
          </w:p>
        </w:tc>
        <w:tc>
          <w:tcPr>
            <w:tcW w:w="616" w:type="dxa"/>
            <w:tcBorders>
              <w:top w:val="single" w:sz="4" w:space="0" w:color="auto"/>
              <w:left w:val="nil"/>
              <w:bottom w:val="single" w:sz="4" w:space="0" w:color="auto"/>
              <w:right w:val="nil"/>
            </w:tcBorders>
            <w:shd w:val="clear" w:color="auto" w:fill="auto"/>
            <w:vAlign w:val="center"/>
            <w:hideMark/>
          </w:tcPr>
          <w:p w14:paraId="56F31480" w14:textId="77777777" w:rsidR="00914F5A" w:rsidRPr="000E083C" w:rsidRDefault="00914F5A" w:rsidP="00D35145">
            <w:pPr>
              <w:jc w:val="center"/>
            </w:pPr>
            <w:r w:rsidRPr="000E083C">
              <w:t>3</w:t>
            </w:r>
          </w:p>
        </w:tc>
        <w:tc>
          <w:tcPr>
            <w:tcW w:w="1441" w:type="dxa"/>
            <w:tcBorders>
              <w:top w:val="single" w:sz="4" w:space="0" w:color="auto"/>
              <w:left w:val="nil"/>
              <w:bottom w:val="single" w:sz="4" w:space="0" w:color="auto"/>
              <w:right w:val="nil"/>
            </w:tcBorders>
            <w:shd w:val="clear" w:color="auto" w:fill="auto"/>
            <w:vAlign w:val="center"/>
            <w:hideMark/>
          </w:tcPr>
          <w:p w14:paraId="56F31481" w14:textId="77777777" w:rsidR="00914F5A" w:rsidRPr="000E083C" w:rsidRDefault="00914F5A" w:rsidP="00D35145">
            <w:pPr>
              <w:jc w:val="center"/>
            </w:pPr>
            <w:r w:rsidRPr="000E083C">
              <w:t>891</w:t>
            </w:r>
            <w:r>
              <w:rPr>
                <w:sz w:val="22"/>
                <w:szCs w:val="22"/>
              </w:rPr>
              <w:t>/ 58</w:t>
            </w:r>
          </w:p>
        </w:tc>
        <w:tc>
          <w:tcPr>
            <w:tcW w:w="1860" w:type="dxa"/>
            <w:tcBorders>
              <w:top w:val="single" w:sz="4" w:space="0" w:color="auto"/>
              <w:left w:val="nil"/>
              <w:bottom w:val="single" w:sz="4" w:space="0" w:color="auto"/>
              <w:right w:val="nil"/>
            </w:tcBorders>
            <w:shd w:val="clear" w:color="auto" w:fill="auto"/>
            <w:vAlign w:val="center"/>
            <w:hideMark/>
          </w:tcPr>
          <w:p w14:paraId="56F31482" w14:textId="77777777" w:rsidR="00914F5A" w:rsidRPr="000E083C" w:rsidRDefault="00914F5A" w:rsidP="00D35145">
            <w:pPr>
              <w:jc w:val="center"/>
            </w:pPr>
            <w:r>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83" w14:textId="77777777" w:rsidR="00914F5A" w:rsidRPr="000E083C" w:rsidRDefault="00914F5A" w:rsidP="00D35145">
            <w:pPr>
              <w:jc w:val="center"/>
            </w:pPr>
            <w:r>
              <w:t>No significant difference between those with and without food allergy in TBF ever, &gt;6 or &gt;9 months (unadjusted)</w:t>
            </w:r>
          </w:p>
        </w:tc>
      </w:tr>
      <w:tr w:rsidR="00914F5A" w:rsidRPr="000E083C" w14:paraId="56F3148C" w14:textId="77777777" w:rsidTr="00D35145">
        <w:trPr>
          <w:trHeight w:val="949"/>
        </w:trPr>
        <w:tc>
          <w:tcPr>
            <w:tcW w:w="1373" w:type="dxa"/>
            <w:tcBorders>
              <w:top w:val="single" w:sz="4" w:space="0" w:color="auto"/>
              <w:bottom w:val="single" w:sz="4" w:space="0" w:color="auto"/>
              <w:right w:val="nil"/>
            </w:tcBorders>
            <w:shd w:val="clear" w:color="000000" w:fill="D9D9D9"/>
            <w:vAlign w:val="center"/>
            <w:hideMark/>
          </w:tcPr>
          <w:p w14:paraId="56F31485" w14:textId="77777777" w:rsidR="00914F5A" w:rsidRPr="000E083C" w:rsidRDefault="00914F5A" w:rsidP="005722E6">
            <w:pPr>
              <w:jc w:val="center"/>
            </w:pPr>
            <w:proofErr w:type="spellStart"/>
            <w:r w:rsidRPr="000E083C">
              <w:lastRenderedPageBreak/>
              <w:t>Goksor</w:t>
            </w:r>
            <w:proofErr w:type="spellEnd"/>
            <w:r w:rsidRPr="000E083C">
              <w:t xml:space="preserve"> 2011</w:t>
            </w:r>
            <w:r>
              <w:t xml:space="preserve"> </w:t>
            </w:r>
            <w:r w:rsidR="00C954EE">
              <w:fldChar w:fldCharType="begin"/>
            </w:r>
            <w:r w:rsidR="005722E6">
              <w:instrText xml:space="preserve"> ADDIN EN.CITE &lt;EndNote&gt;&lt;Cite&gt;&lt;Author&gt;Goksor&lt;/Author&gt;&lt;Year&gt;2011&lt;/Year&gt;&lt;RecNum&gt;2294&lt;/RecNum&gt;&lt;DisplayText&gt;(7)&lt;/DisplayText&gt;&lt;record&gt;&lt;rec-number&gt;2294&lt;/rec-number&gt;&lt;foreign-keys&gt;&lt;key app="EN" db-id="29zaex0z25d5xfe99wuvfw9msvt2xetd0a25" timestamp="0"&gt;2294&lt;/key&gt;&lt;/foreign-keys&gt;&lt;ref-type name="Journal Article"&gt;17&lt;/ref-type&gt;&lt;contributors&gt;&lt;authors&gt;&lt;author&gt;Goksor, E.&lt;/author&gt;&lt;author&gt;Alm, B.&lt;/author&gt;&lt;author&gt;Thengilsdottir, H.&lt;/author&gt;&lt;author&gt;Mollborg, P.&lt;/author&gt;&lt;author&gt;Pettersson, R.&lt;/author&gt;&lt;author&gt;Erdes, L.&lt;/author&gt;&lt;author&gt;Norvenius, G.&lt;/author&gt;&lt;author&gt;Aberg, N.&lt;/author&gt;&lt;author&gt;Wennergren, G.&lt;/author&gt;&lt;/authors&gt;&lt;/contributors&gt;&lt;auth-address&gt;(Goksor, Alm, Thengilsdottir, Norvenius, Aberg, Wennergren) Department of Paediatrics, University of Gothenburg, Gothenburg, Sweden (Mollborg) Fyrbodal Health Care Region, Central Infant Welfare Unit, Uddevalla, Sweden (Pettersson) Pediatric Outpatient Clinic, Central Infant Welfare Unit, Molndal, Sweden (Erdes) Pediatric Outpatient Clinic, Skene, Sweden&lt;/auth-address&gt;&lt;titles&gt;&lt;title&gt;Characteristics and risk factors for doctor-diagnosed food allergy at preschool age&lt;/title&gt;&lt;secondary-title&gt;Allergy: European Journal of Allergy and Clinical Immunology&lt;/secondary-title&gt;&lt;/titles&gt;&lt;pages&gt;219&lt;/pages&gt;&lt;volume&gt;66&lt;/volume&gt;&lt;dates&gt;&lt;year&gt;2011&lt;/year&gt;&lt;pub-dates&gt;&lt;date&gt;June&lt;/date&gt;&lt;/pub-dates&gt;&lt;/dates&gt;&lt;accession-num&gt;70640913&lt;/accession-num&gt;&lt;urls&gt;&lt;related-urls&gt;&lt;url&gt;http://ovidsp.ovid.com/ovidweb.cgi?T=JS&amp;amp;CSC=Y&amp;amp;NEWS=N&amp;amp;PAGE=fulltext&amp;amp;D=emed10&amp;amp;AN=70640913&lt;/url&gt;&lt;url&gt;http://metalib.lib.ic.ac.uk:9003/sfx_local?sid=OVID&amp;amp;isbn=&amp;amp;issn=0105-4538&amp;amp;volume=66&amp;amp;issue=&amp;amp;date=2011&amp;amp;title=Allergy%3A+European+Journal+of+Allergy+and+Clinical+Immunology&amp;amp;atitle=Characteristics+and+risk+factors+for+doctor-diagnosed+food+allergy+at+preschool+age&amp;amp;aulast=Goksor+E.&amp;amp;spage=219&lt;/url&gt;&lt;/related-urls&gt;&lt;/urls&gt;&lt;remote-database-name&gt;Embase&lt;/remote-database-name&gt;&lt;remote-database-provider&gt;Ovid Technologies&lt;/remote-database-provider&gt;&lt;/record&gt;&lt;/Cite&gt;&lt;/EndNote&gt;</w:instrText>
            </w:r>
            <w:r w:rsidR="00C954EE">
              <w:fldChar w:fldCharType="separate"/>
            </w:r>
            <w:r w:rsidR="005722E6">
              <w:rPr>
                <w:noProof/>
              </w:rPr>
              <w:t>(</w:t>
            </w:r>
            <w:hyperlink w:anchor="_ENREF_7" w:tooltip="Goksor, 2011 #2294" w:history="1">
              <w:r w:rsidR="005722E6">
                <w:rPr>
                  <w:noProof/>
                </w:rPr>
                <w:t>7</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86" w14:textId="77777777" w:rsidR="00914F5A" w:rsidRPr="000E083C" w:rsidRDefault="00914F5A" w:rsidP="00D35145">
            <w:pPr>
              <w:jc w:val="center"/>
            </w:pPr>
            <w:r>
              <w:t>PC</w:t>
            </w:r>
          </w:p>
        </w:tc>
        <w:tc>
          <w:tcPr>
            <w:tcW w:w="1150" w:type="dxa"/>
            <w:tcBorders>
              <w:top w:val="single" w:sz="4" w:space="0" w:color="auto"/>
              <w:left w:val="nil"/>
              <w:bottom w:val="single" w:sz="4" w:space="0" w:color="auto"/>
              <w:right w:val="nil"/>
            </w:tcBorders>
            <w:shd w:val="clear" w:color="auto" w:fill="auto"/>
            <w:vAlign w:val="center"/>
            <w:hideMark/>
          </w:tcPr>
          <w:p w14:paraId="56F31487" w14:textId="77777777" w:rsidR="00914F5A" w:rsidRPr="000E083C" w:rsidRDefault="00914F5A" w:rsidP="00D35145">
            <w:pPr>
              <w:jc w:val="center"/>
            </w:pPr>
            <w:r w:rsidRPr="000E083C">
              <w:t>FA</w:t>
            </w:r>
          </w:p>
        </w:tc>
        <w:tc>
          <w:tcPr>
            <w:tcW w:w="616" w:type="dxa"/>
            <w:tcBorders>
              <w:top w:val="single" w:sz="4" w:space="0" w:color="auto"/>
              <w:left w:val="nil"/>
              <w:bottom w:val="single" w:sz="4" w:space="0" w:color="auto"/>
              <w:right w:val="nil"/>
            </w:tcBorders>
            <w:shd w:val="clear" w:color="auto" w:fill="auto"/>
            <w:vAlign w:val="center"/>
            <w:hideMark/>
          </w:tcPr>
          <w:p w14:paraId="56F31488" w14:textId="77777777" w:rsidR="00914F5A" w:rsidRPr="000E083C" w:rsidRDefault="00914F5A" w:rsidP="00D35145">
            <w:pPr>
              <w:jc w:val="center"/>
            </w:pPr>
            <w:r w:rsidRPr="000E083C">
              <w:t>4.5</w:t>
            </w:r>
          </w:p>
        </w:tc>
        <w:tc>
          <w:tcPr>
            <w:tcW w:w="1441" w:type="dxa"/>
            <w:tcBorders>
              <w:top w:val="single" w:sz="4" w:space="0" w:color="auto"/>
              <w:left w:val="nil"/>
              <w:bottom w:val="single" w:sz="4" w:space="0" w:color="auto"/>
              <w:right w:val="nil"/>
            </w:tcBorders>
            <w:shd w:val="clear" w:color="auto" w:fill="auto"/>
            <w:vAlign w:val="center"/>
            <w:hideMark/>
          </w:tcPr>
          <w:p w14:paraId="56F31489" w14:textId="77777777" w:rsidR="00914F5A" w:rsidRPr="000E083C" w:rsidRDefault="00914F5A" w:rsidP="00D35145">
            <w:pPr>
              <w:jc w:val="center"/>
            </w:pPr>
            <w:r w:rsidRPr="000E083C">
              <w:t>4496</w:t>
            </w:r>
            <w:r>
              <w:t>/202</w:t>
            </w:r>
          </w:p>
        </w:tc>
        <w:tc>
          <w:tcPr>
            <w:tcW w:w="1860" w:type="dxa"/>
            <w:tcBorders>
              <w:top w:val="single" w:sz="4" w:space="0" w:color="auto"/>
              <w:left w:val="nil"/>
              <w:bottom w:val="single" w:sz="4" w:space="0" w:color="auto"/>
              <w:right w:val="nil"/>
            </w:tcBorders>
            <w:shd w:val="clear" w:color="auto" w:fill="auto"/>
            <w:vAlign w:val="center"/>
            <w:hideMark/>
          </w:tcPr>
          <w:p w14:paraId="56F3148A" w14:textId="77777777" w:rsidR="00914F5A" w:rsidRPr="000E083C" w:rsidRDefault="00914F5A" w:rsidP="00D35145">
            <w:pPr>
              <w:jc w:val="center"/>
            </w:pPr>
            <w:r>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8B" w14:textId="77777777" w:rsidR="00914F5A" w:rsidRPr="000E083C" w:rsidRDefault="00914F5A" w:rsidP="00D35145">
            <w:pPr>
              <w:jc w:val="center"/>
            </w:pPr>
            <w:r>
              <w:t xml:space="preserve">No significant association between TBF &gt;4 months and </w:t>
            </w:r>
            <w:proofErr w:type="gramStart"/>
            <w:r>
              <w:t>FA ?</w:t>
            </w:r>
            <w:proofErr w:type="gramEnd"/>
            <w:r>
              <w:t xml:space="preserve"> adjusted analysis</w:t>
            </w:r>
          </w:p>
        </w:tc>
      </w:tr>
      <w:tr w:rsidR="00914F5A" w:rsidRPr="000E083C" w14:paraId="56F31494" w14:textId="77777777" w:rsidTr="00D35145">
        <w:trPr>
          <w:trHeight w:val="949"/>
        </w:trPr>
        <w:tc>
          <w:tcPr>
            <w:tcW w:w="1373" w:type="dxa"/>
            <w:tcBorders>
              <w:top w:val="single" w:sz="4" w:space="0" w:color="auto"/>
              <w:bottom w:val="single" w:sz="4" w:space="0" w:color="auto"/>
              <w:right w:val="nil"/>
            </w:tcBorders>
            <w:shd w:val="clear" w:color="000000" w:fill="D9D9D9"/>
            <w:vAlign w:val="center"/>
            <w:hideMark/>
          </w:tcPr>
          <w:p w14:paraId="56F3148D" w14:textId="77777777" w:rsidR="00914F5A" w:rsidRPr="000E083C" w:rsidRDefault="00914F5A" w:rsidP="005722E6">
            <w:pPr>
              <w:jc w:val="center"/>
            </w:pPr>
            <w:proofErr w:type="spellStart"/>
            <w:r w:rsidRPr="000E083C">
              <w:t>Gustafsson</w:t>
            </w:r>
            <w:proofErr w:type="spellEnd"/>
            <w:r w:rsidRPr="000E083C">
              <w:t xml:space="preserve">, </w:t>
            </w:r>
            <w:r>
              <w:t xml:space="preserve">2000 </w:t>
            </w:r>
            <w:r w:rsidR="00C954EE">
              <w:fldChar w:fldCharType="begin"/>
            </w:r>
            <w:r w:rsidR="005722E6">
              <w:instrText xml:space="preserve"> ADDIN EN.CITE &lt;EndNote&gt;&lt;Cite&gt;&lt;Author&gt;Gustafsson&lt;/Author&gt;&lt;Year&gt;2000&lt;/Year&gt;&lt;RecNum&gt;512&lt;/RecNum&gt;&lt;DisplayText&gt;(4)&lt;/DisplayText&gt;&lt;record&gt;&lt;rec-number&gt;512&lt;/rec-number&gt;&lt;foreign-keys&gt;&lt;key app="EN" db-id="29zaex0z25d5xfe99wuvfw9msvt2xetd0a25" timestamp="0"&gt;512&lt;/key&gt;&lt;/foreign-keys&gt;&lt;ref-type name="Journal Article"&gt;17&lt;/ref-type&gt;&lt;contributors&gt;&lt;authors&gt;&lt;author&gt;Gustafsson, D.&lt;/author&gt;&lt;author&gt;Sjoberg, O.&lt;/author&gt;&lt;author&gt;Foucard, T.&lt;/author&gt;&lt;/authors&gt;&lt;/contributors&gt;&lt;auth-address&gt;Department of Paediatrics, Orebro Medical Centre Hospital, Sweden.&lt;/auth-address&gt;&lt;titles&gt;&lt;title&gt;Development of allergies and asthma in infants and young children with atopic dermatitis--a prospective follow-up to 7 years of age&lt;/title&gt;&lt;secondary-title&gt;Allergy&lt;/secondary-title&gt;&lt;/titles&gt;&lt;periodical&gt;&lt;full-title&gt;Allergy&lt;/full-title&gt;&lt;abbr-1&gt;Allergy&lt;/abbr-1&gt;&lt;/periodical&gt;&lt;pages&gt;240-5&lt;/pages&gt;&lt;volume&gt;55&lt;/volume&gt;&lt;number&gt;3&lt;/number&gt;&lt;dates&gt;&lt;year&gt;2000&lt;/year&gt;&lt;/dates&gt;&lt;accession-num&gt;10753014&lt;/accession-num&gt;&lt;work-type&gt;Research Support, Non-U.S. Gov&amp;apos;t&lt;/work-type&gt;&lt;urls&gt;&lt;related-urls&gt;&lt;url&gt;http://ovidsp.ovid.com/ovidweb.cgi?T=JS&amp;amp;CSC=Y&amp;amp;NEWS=N&amp;amp;PAGE=fulltext&amp;amp;D=med4&amp;amp;AN=10753014&lt;/url&gt;&lt;url&gt;http://metalib.lib.ic.ac.uk:9003/sfx_local?sid=OVID&amp;amp;isbn=&amp;amp;issn=0105-4538&amp;amp;volume=55&amp;amp;issue=3&amp;amp;date=2000&amp;amp;title=Allergy&amp;amp;atitle=Development+of+allergies+and+asthma+in+infants+and+young+children+with+atopic+dermatitis--a+prospective+follow-up+to+7+years+of+age.&amp;amp;aulast=Gustafsson+D&amp;amp;spage=240&lt;/url&gt;&lt;/related-urls&gt;&lt;/urls&gt;&lt;remote-database-name&gt;MEDLINE&lt;/remote-database-name&gt;&lt;remote-database-provider&gt;Ovid Technologies&lt;/remote-database-provider&gt;&lt;/record&gt;&lt;/Cite&gt;&lt;/EndNote&gt;</w:instrText>
            </w:r>
            <w:r w:rsidR="00C954EE">
              <w:fldChar w:fldCharType="separate"/>
            </w:r>
            <w:r w:rsidR="005722E6">
              <w:rPr>
                <w:noProof/>
              </w:rPr>
              <w:t>(</w:t>
            </w:r>
            <w:hyperlink w:anchor="_ENREF_4" w:tooltip="Gustafsson, 2000 #512" w:history="1">
              <w:r w:rsidR="005722E6">
                <w:rPr>
                  <w:noProof/>
                </w:rPr>
                <w:t>4</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8E" w14:textId="77777777" w:rsidR="00914F5A" w:rsidRPr="000E083C" w:rsidRDefault="00914F5A" w:rsidP="00D35145">
            <w:pPr>
              <w:jc w:val="center"/>
            </w:pPr>
            <w:r>
              <w:t>PC</w:t>
            </w:r>
          </w:p>
        </w:tc>
        <w:tc>
          <w:tcPr>
            <w:tcW w:w="1150" w:type="dxa"/>
            <w:tcBorders>
              <w:top w:val="single" w:sz="4" w:space="0" w:color="auto"/>
              <w:left w:val="nil"/>
              <w:bottom w:val="single" w:sz="4" w:space="0" w:color="auto"/>
              <w:right w:val="nil"/>
            </w:tcBorders>
            <w:shd w:val="clear" w:color="auto" w:fill="auto"/>
            <w:vAlign w:val="center"/>
            <w:hideMark/>
          </w:tcPr>
          <w:p w14:paraId="56F3148F" w14:textId="77777777" w:rsidR="00914F5A" w:rsidRPr="000E083C" w:rsidRDefault="00914F5A" w:rsidP="00D35145">
            <w:pPr>
              <w:jc w:val="center"/>
            </w:pPr>
            <w:r w:rsidRPr="000E083C">
              <w:t>FA</w:t>
            </w:r>
          </w:p>
        </w:tc>
        <w:tc>
          <w:tcPr>
            <w:tcW w:w="616" w:type="dxa"/>
            <w:tcBorders>
              <w:top w:val="single" w:sz="4" w:space="0" w:color="auto"/>
              <w:left w:val="nil"/>
              <w:bottom w:val="single" w:sz="4" w:space="0" w:color="auto"/>
              <w:right w:val="nil"/>
            </w:tcBorders>
            <w:shd w:val="clear" w:color="auto" w:fill="auto"/>
            <w:vAlign w:val="center"/>
            <w:hideMark/>
          </w:tcPr>
          <w:p w14:paraId="56F31490" w14:textId="77777777" w:rsidR="00914F5A" w:rsidRPr="000E083C" w:rsidRDefault="00914F5A" w:rsidP="00D35145">
            <w:pPr>
              <w:jc w:val="center"/>
            </w:pPr>
            <w:r w:rsidRPr="000E083C">
              <w:t>8</w:t>
            </w:r>
          </w:p>
        </w:tc>
        <w:tc>
          <w:tcPr>
            <w:tcW w:w="1441" w:type="dxa"/>
            <w:tcBorders>
              <w:top w:val="single" w:sz="4" w:space="0" w:color="auto"/>
              <w:left w:val="nil"/>
              <w:bottom w:val="single" w:sz="4" w:space="0" w:color="auto"/>
              <w:right w:val="nil"/>
            </w:tcBorders>
            <w:shd w:val="clear" w:color="auto" w:fill="auto"/>
            <w:vAlign w:val="center"/>
            <w:hideMark/>
          </w:tcPr>
          <w:p w14:paraId="56F31491" w14:textId="77777777" w:rsidR="00914F5A" w:rsidRPr="000E083C" w:rsidRDefault="00914F5A" w:rsidP="00D35145">
            <w:pPr>
              <w:jc w:val="center"/>
            </w:pPr>
            <w:r w:rsidRPr="000E083C">
              <w:t>94</w:t>
            </w:r>
            <w:r>
              <w:t>/56</w:t>
            </w:r>
          </w:p>
        </w:tc>
        <w:tc>
          <w:tcPr>
            <w:tcW w:w="1860" w:type="dxa"/>
            <w:tcBorders>
              <w:top w:val="single" w:sz="4" w:space="0" w:color="auto"/>
              <w:left w:val="nil"/>
              <w:bottom w:val="single" w:sz="4" w:space="0" w:color="auto"/>
              <w:right w:val="nil"/>
            </w:tcBorders>
            <w:shd w:val="clear" w:color="auto" w:fill="auto"/>
            <w:vAlign w:val="center"/>
            <w:hideMark/>
          </w:tcPr>
          <w:p w14:paraId="56F31492" w14:textId="77777777" w:rsidR="00914F5A" w:rsidRPr="000E083C" w:rsidRDefault="00914F5A" w:rsidP="00D35145">
            <w:pPr>
              <w:jc w:val="center"/>
            </w:pPr>
            <w:r>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93" w14:textId="77777777" w:rsidR="00914F5A" w:rsidRPr="000E083C" w:rsidRDefault="00914F5A" w:rsidP="00D35145">
            <w:pPr>
              <w:jc w:val="center"/>
            </w:pPr>
            <w:r>
              <w:t>No significant association between TBF &gt;1 or &gt;6 months and FA</w:t>
            </w:r>
          </w:p>
        </w:tc>
      </w:tr>
      <w:tr w:rsidR="00914F5A" w:rsidRPr="000E083C" w14:paraId="56F3149C" w14:textId="77777777" w:rsidTr="00D35145">
        <w:trPr>
          <w:trHeight w:val="949"/>
        </w:trPr>
        <w:tc>
          <w:tcPr>
            <w:tcW w:w="1373" w:type="dxa"/>
            <w:tcBorders>
              <w:top w:val="single" w:sz="4" w:space="0" w:color="auto"/>
              <w:bottom w:val="single" w:sz="4" w:space="0" w:color="auto"/>
              <w:right w:val="nil"/>
            </w:tcBorders>
            <w:shd w:val="clear" w:color="000000" w:fill="D9D9D9"/>
            <w:vAlign w:val="center"/>
            <w:hideMark/>
          </w:tcPr>
          <w:p w14:paraId="56F31495" w14:textId="77777777" w:rsidR="00914F5A" w:rsidRPr="000E083C" w:rsidRDefault="00914F5A" w:rsidP="005722E6">
            <w:pPr>
              <w:jc w:val="center"/>
            </w:pPr>
            <w:r w:rsidRPr="000E083C">
              <w:t>Saarinen, 1995</w:t>
            </w:r>
            <w:r>
              <w:t xml:space="preserve"> </w:t>
            </w:r>
            <w:r w:rsidR="00C954EE">
              <w:fldChar w:fldCharType="begin"/>
            </w:r>
            <w:r w:rsidR="005722E6">
              <w:instrText xml:space="preserve"> ADDIN EN.CITE &lt;EndNote&gt;&lt;Cite&gt;&lt;Author&gt;Saarinen&lt;/Author&gt;&lt;Year&gt;1995&lt;/Year&gt;&lt;RecNum&gt;1287&lt;/RecNum&gt;&lt;DisplayText&gt;(10)&lt;/DisplayText&gt;&lt;record&gt;&lt;rec-number&gt;1287&lt;/rec-number&gt;&lt;foreign-keys&gt;&lt;key app="EN" db-id="29zaex0z25d5xfe99wuvfw9msvt2xetd0a25" timestamp="0"&gt;1287&lt;/key&gt;&lt;/foreign-keys&gt;&lt;ref-type name="Journal Article"&gt;17&lt;/ref-type&gt;&lt;contributors&gt;&lt;authors&gt;&lt;author&gt;Saarinen, U. M.&lt;/author&gt;&lt;author&gt;Kajosaari, M.&lt;/author&gt;&lt;/authors&gt;&lt;/contributors&gt;&lt;auth-address&gt;Children&amp;apos;s Hospital, Helsinki, Finland.&lt;/auth-address&gt;&lt;titles&gt;&lt;title&gt;Breastfeeding as prophylaxis against atopic disease: prospective follow-up study until 17 years old&lt;/title&gt;&lt;secondary-title&gt;Lancet&lt;/secondary-title&gt;&lt;/titles&gt;&lt;pages&gt;1065-9&lt;/pages&gt;&lt;volume&gt;346&lt;/volume&gt;&lt;number&gt;8982&lt;/number&gt;&lt;dates&gt;&lt;year&gt;1995&lt;/year&gt;&lt;/dates&gt;&lt;accession-num&gt;7564787&lt;/accession-num&gt;&lt;urls&gt;&lt;related-urls&gt;&lt;url&gt;http://ovidsp.ovid.com/ovidweb.cgi?T=JS&amp;amp;CSC=Y&amp;amp;NEWS=N&amp;amp;PAGE=fulltext&amp;amp;D=med3&amp;amp;AN=7564787&lt;/url&gt;&lt;url&gt;http://metalib.lib.ic.ac.uk:9003/sfx_local?sid=OVID&amp;amp;isbn=&amp;amp;issn=0140-6736&amp;amp;volume=346&amp;amp;issue=8982&amp;amp;date=1995&amp;amp;title=Lancet&amp;amp;atitle=Breastfeeding+as+prophylaxis+against+atopic+disease%3A+prospective+follow-up+study+until+17+years+old.&amp;amp;aulast=Saarinen+UM&amp;amp;spage=1065&lt;/url&gt;&lt;/related-urls&gt;&lt;/urls&gt;&lt;remote-database-name&gt;MEDLINE&lt;/remote-database-name&gt;&lt;remote-database-provider&gt;Ovid Technologies&lt;/remote-database-provider&gt;&lt;/record&gt;&lt;/Cite&gt;&lt;/EndNote&gt;</w:instrText>
            </w:r>
            <w:r w:rsidR="00C954EE">
              <w:fldChar w:fldCharType="separate"/>
            </w:r>
            <w:r w:rsidR="005722E6">
              <w:rPr>
                <w:noProof/>
              </w:rPr>
              <w:t>(</w:t>
            </w:r>
            <w:hyperlink w:anchor="_ENREF_10" w:tooltip="Saarinen, 1995 #1287" w:history="1">
              <w:r w:rsidR="005722E6">
                <w:rPr>
                  <w:noProof/>
                </w:rPr>
                <w:t>10</w:t>
              </w:r>
            </w:hyperlink>
            <w:r w:rsidR="005722E6">
              <w:rPr>
                <w:noProof/>
              </w:rPr>
              <w:t>)</w:t>
            </w:r>
            <w:r w:rsidR="00C954EE">
              <w:fldChar w:fldCharType="end"/>
            </w:r>
          </w:p>
        </w:tc>
        <w:tc>
          <w:tcPr>
            <w:tcW w:w="910" w:type="dxa"/>
            <w:tcBorders>
              <w:top w:val="single" w:sz="4" w:space="0" w:color="auto"/>
              <w:left w:val="nil"/>
              <w:bottom w:val="single" w:sz="4" w:space="0" w:color="auto"/>
              <w:right w:val="nil"/>
            </w:tcBorders>
            <w:shd w:val="clear" w:color="auto" w:fill="auto"/>
            <w:vAlign w:val="center"/>
            <w:hideMark/>
          </w:tcPr>
          <w:p w14:paraId="56F31496" w14:textId="77777777" w:rsidR="00914F5A" w:rsidRPr="000E083C" w:rsidRDefault="00914F5A" w:rsidP="00D35145">
            <w:pPr>
              <w:jc w:val="center"/>
            </w:pPr>
            <w:r>
              <w:t>PC</w:t>
            </w:r>
          </w:p>
        </w:tc>
        <w:tc>
          <w:tcPr>
            <w:tcW w:w="1150" w:type="dxa"/>
            <w:tcBorders>
              <w:top w:val="single" w:sz="4" w:space="0" w:color="auto"/>
              <w:left w:val="nil"/>
              <w:bottom w:val="single" w:sz="4" w:space="0" w:color="auto"/>
              <w:right w:val="nil"/>
            </w:tcBorders>
            <w:shd w:val="clear" w:color="auto" w:fill="auto"/>
            <w:vAlign w:val="center"/>
            <w:hideMark/>
          </w:tcPr>
          <w:p w14:paraId="56F31497" w14:textId="77777777" w:rsidR="00914F5A" w:rsidRPr="000E083C" w:rsidRDefault="00914F5A" w:rsidP="00D35145">
            <w:pPr>
              <w:jc w:val="center"/>
            </w:pPr>
            <w:r w:rsidRPr="000E083C">
              <w:t>FA</w:t>
            </w:r>
          </w:p>
        </w:tc>
        <w:tc>
          <w:tcPr>
            <w:tcW w:w="616" w:type="dxa"/>
            <w:tcBorders>
              <w:top w:val="single" w:sz="4" w:space="0" w:color="auto"/>
              <w:left w:val="nil"/>
              <w:bottom w:val="single" w:sz="4" w:space="0" w:color="auto"/>
              <w:right w:val="nil"/>
            </w:tcBorders>
            <w:shd w:val="clear" w:color="auto" w:fill="auto"/>
            <w:vAlign w:val="center"/>
            <w:hideMark/>
          </w:tcPr>
          <w:p w14:paraId="56F31498" w14:textId="77777777" w:rsidR="00914F5A" w:rsidRPr="000E083C" w:rsidRDefault="00914F5A" w:rsidP="00D35145">
            <w:pPr>
              <w:jc w:val="center"/>
            </w:pPr>
            <w:r>
              <w:t>5 and</w:t>
            </w:r>
            <w:r w:rsidRPr="000E083C">
              <w:t xml:space="preserve"> 17</w:t>
            </w:r>
          </w:p>
        </w:tc>
        <w:tc>
          <w:tcPr>
            <w:tcW w:w="1441" w:type="dxa"/>
            <w:tcBorders>
              <w:top w:val="single" w:sz="4" w:space="0" w:color="auto"/>
              <w:left w:val="nil"/>
              <w:bottom w:val="single" w:sz="4" w:space="0" w:color="auto"/>
              <w:right w:val="nil"/>
            </w:tcBorders>
            <w:shd w:val="clear" w:color="auto" w:fill="auto"/>
            <w:vAlign w:val="center"/>
            <w:hideMark/>
          </w:tcPr>
          <w:p w14:paraId="56F31499" w14:textId="77777777" w:rsidR="00914F5A" w:rsidRPr="000E083C" w:rsidRDefault="00914F5A" w:rsidP="00D35145">
            <w:pPr>
              <w:jc w:val="center"/>
            </w:pPr>
            <w:r>
              <w:t>256/61 and 18</w:t>
            </w:r>
          </w:p>
        </w:tc>
        <w:tc>
          <w:tcPr>
            <w:tcW w:w="1860" w:type="dxa"/>
            <w:tcBorders>
              <w:top w:val="single" w:sz="4" w:space="0" w:color="auto"/>
              <w:left w:val="nil"/>
              <w:bottom w:val="single" w:sz="4" w:space="0" w:color="auto"/>
              <w:right w:val="nil"/>
            </w:tcBorders>
            <w:shd w:val="clear" w:color="auto" w:fill="auto"/>
            <w:vAlign w:val="center"/>
            <w:hideMark/>
          </w:tcPr>
          <w:p w14:paraId="56F3149A" w14:textId="77777777" w:rsidR="00914F5A" w:rsidRPr="000E083C" w:rsidRDefault="00914F5A" w:rsidP="00D35145">
            <w:pPr>
              <w:jc w:val="center"/>
            </w:pPr>
            <w:r>
              <w:t>Categorical</w:t>
            </w:r>
          </w:p>
        </w:tc>
        <w:tc>
          <w:tcPr>
            <w:tcW w:w="7185" w:type="dxa"/>
            <w:gridSpan w:val="4"/>
            <w:tcBorders>
              <w:top w:val="single" w:sz="4" w:space="0" w:color="auto"/>
              <w:left w:val="nil"/>
              <w:bottom w:val="single" w:sz="4" w:space="0" w:color="auto"/>
            </w:tcBorders>
            <w:shd w:val="clear" w:color="auto" w:fill="auto"/>
            <w:vAlign w:val="center"/>
            <w:hideMark/>
          </w:tcPr>
          <w:p w14:paraId="56F3149B" w14:textId="77777777" w:rsidR="00914F5A" w:rsidRPr="000E083C" w:rsidRDefault="00914F5A" w:rsidP="00D35145">
            <w:pPr>
              <w:jc w:val="center"/>
            </w:pPr>
            <w:r>
              <w:t>No significant association between TBF &lt;1, 1-6 or &gt;6 months and FA</w:t>
            </w:r>
          </w:p>
        </w:tc>
      </w:tr>
    </w:tbl>
    <w:p w14:paraId="56F3149D" w14:textId="77777777" w:rsidR="00914F5A" w:rsidRDefault="00914F5A" w:rsidP="00914F5A"/>
    <w:p w14:paraId="56F3149E" w14:textId="77777777" w:rsidR="00914F5A" w:rsidRPr="000E083C" w:rsidRDefault="00914F5A" w:rsidP="00914F5A"/>
    <w:p w14:paraId="56F3149F" w14:textId="77777777" w:rsidR="00914F5A" w:rsidRPr="000E083C" w:rsidRDefault="00914F5A" w:rsidP="00914F5A"/>
    <w:p w14:paraId="56F314A0" w14:textId="77777777" w:rsidR="00914F5A" w:rsidRPr="000E083C" w:rsidRDefault="00914F5A" w:rsidP="00914F5A"/>
    <w:p w14:paraId="56F314A1"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4A2" w14:textId="77777777" w:rsidR="00914F5A" w:rsidRPr="00CF2F1B" w:rsidRDefault="00914F5A" w:rsidP="00914F5A">
      <w:pPr>
        <w:pStyle w:val="Heading1"/>
      </w:pPr>
      <w:bookmarkStart w:id="59" w:name="_Toc416346480"/>
      <w:r>
        <w:lastRenderedPageBreak/>
        <w:t>Exclusive Breastfeeding Duration</w:t>
      </w:r>
      <w:r w:rsidRPr="00CF2F1B">
        <w:t xml:space="preserve"> and </w:t>
      </w:r>
      <w:r>
        <w:t>Food Allergy</w:t>
      </w:r>
      <w:bookmarkEnd w:id="59"/>
    </w:p>
    <w:p w14:paraId="56F314A3" w14:textId="77777777" w:rsidR="00914F5A" w:rsidRPr="00DA7451" w:rsidRDefault="00914F5A" w:rsidP="00914F5A">
      <w:pPr>
        <w:pStyle w:val="Heading2"/>
      </w:pPr>
      <w:bookmarkStart w:id="60" w:name="_Toc416346481"/>
      <w:r>
        <w:t>Ove</w:t>
      </w:r>
      <w:r w:rsidRPr="00C01352">
        <w:t>rall characteristics of studies, risk of bias and summary of result</w:t>
      </w:r>
      <w:r>
        <w:t>s</w:t>
      </w:r>
      <w:bookmarkEnd w:id="60"/>
    </w:p>
    <w:p w14:paraId="56F314A4" w14:textId="1082CF75" w:rsidR="00914F5A" w:rsidRPr="007E7350" w:rsidRDefault="00C954EE" w:rsidP="00914F5A">
      <w:pPr>
        <w:spacing w:before="20" w:after="20" w:line="360" w:lineRule="auto"/>
        <w:jc w:val="both"/>
        <w:rPr>
          <w:highlight w:val="yellow"/>
        </w:rPr>
      </w:pPr>
      <w:r>
        <w:fldChar w:fldCharType="begin"/>
      </w:r>
      <w:r w:rsidR="00797A33">
        <w:instrText xml:space="preserve"> REF _Ref419482216 \h </w:instrText>
      </w:r>
      <w:r>
        <w:fldChar w:fldCharType="separate"/>
      </w:r>
      <w:r w:rsidR="00C32151">
        <w:t xml:space="preserve">Table </w:t>
      </w:r>
      <w:r w:rsidR="00C32151">
        <w:rPr>
          <w:noProof/>
        </w:rPr>
        <w:t>3</w:t>
      </w:r>
      <w:r>
        <w:fldChar w:fldCharType="end"/>
      </w:r>
      <w:r w:rsidR="00914F5A" w:rsidRPr="00CB42D9">
        <w:t xml:space="preserve"> describes the main characteristics of the studies analysed in this report. A total of 1 systematic review describing 1 </w:t>
      </w:r>
      <w:r w:rsidR="00E1449C">
        <w:t>cohort study</w:t>
      </w:r>
      <w:r w:rsidR="00914F5A" w:rsidRPr="00CB42D9">
        <w:t>, and 14 observational studies, reported the association between duration of exclusive breastfeeding (</w:t>
      </w:r>
      <w:r w:rsidR="00914F5A">
        <w:t>EBF</w:t>
      </w:r>
      <w:r w:rsidR="00914F5A" w:rsidRPr="00CB42D9">
        <w:t>) and risk of Food Allergy (FA). Of these, 11 were prospective cohort studies, 1 nested case-control, 2 cross-sectional study and no</w:t>
      </w:r>
      <w:r w:rsidR="00914F5A">
        <w:t>ne</w:t>
      </w:r>
      <w:r w:rsidR="00914F5A" w:rsidRPr="00CB42D9">
        <w:t xml:space="preserve"> case-control studies. Over half of the studies (n=10) are from Europe – others are from Australasia (n=3), and the Middle East (n=1). Overall, valid data on </w:t>
      </w:r>
      <w:r w:rsidR="00914F5A">
        <w:t>EBF</w:t>
      </w:r>
      <w:r w:rsidR="00914F5A" w:rsidRPr="00CB42D9">
        <w:t xml:space="preserve"> duration and FA risk were available from over 30,000 subjects. Information on FA was obtained mainly from a medical assessment in 5 studies, via parental report in 6 studies, through supervised oral food challenge in 3 studies and not </w:t>
      </w:r>
      <w:proofErr w:type="gramStart"/>
      <w:r w:rsidR="00914F5A" w:rsidRPr="00CB42D9">
        <w:t>clear</w:t>
      </w:r>
      <w:proofErr w:type="gramEnd"/>
      <w:r w:rsidR="00914F5A" w:rsidRPr="00CB42D9">
        <w:t xml:space="preserve"> in 1 </w:t>
      </w:r>
      <w:r w:rsidR="00914F5A" w:rsidRPr="00281D92">
        <w:t xml:space="preserve">study. With regards to time of outcome diagnosis, 13 studies explored the association between </w:t>
      </w:r>
      <w:r w:rsidR="00914F5A">
        <w:t>EBF</w:t>
      </w:r>
      <w:r w:rsidR="00914F5A" w:rsidRPr="00281D92">
        <w:t xml:space="preserve"> duration and FA in the first 5 years of life, where FA and anaphylaxis are most common, and 2 evaluated FA in older children or adults. Most studies used a questionnaire to assess the exposure (</w:t>
      </w:r>
      <w:r w:rsidR="00914F5A">
        <w:t>EBF</w:t>
      </w:r>
      <w:r w:rsidR="00914F5A" w:rsidRPr="00281D92">
        <w:t>), sometimes supplemented by a diary or medical record review, and in 2 studies the method of exposure assessment was unclear.</w:t>
      </w:r>
    </w:p>
    <w:p w14:paraId="56F314A5" w14:textId="055D67F1" w:rsidR="00914F5A" w:rsidRPr="00281D92" w:rsidRDefault="00914F5A" w:rsidP="00914F5A">
      <w:pPr>
        <w:spacing w:before="20" w:after="20" w:line="360" w:lineRule="auto"/>
        <w:jc w:val="both"/>
      </w:pPr>
      <w:r w:rsidRPr="00281D92">
        <w:t xml:space="preserve">Risk of bias for the observational studies is shown in </w:t>
      </w:r>
      <w:r w:rsidR="00C954EE">
        <w:fldChar w:fldCharType="begin"/>
      </w:r>
      <w:r w:rsidR="00797A33">
        <w:instrText xml:space="preserve"> REF _Ref419482240 \h </w:instrText>
      </w:r>
      <w:r w:rsidR="00C954EE">
        <w:fldChar w:fldCharType="separate"/>
      </w:r>
      <w:r w:rsidR="00C32151">
        <w:t xml:space="preserve">Figure </w:t>
      </w:r>
      <w:r w:rsidR="00C32151">
        <w:rPr>
          <w:noProof/>
        </w:rPr>
        <w:t>12</w:t>
      </w:r>
      <w:r w:rsidR="00C954EE">
        <w:fldChar w:fldCharType="end"/>
      </w:r>
      <w:r w:rsidRPr="00281D92">
        <w:t xml:space="preserve">. Over half of studies had a high risk of bias, due to lack of adjustment for confounding bias i.e. no adjusted data presented. The majority of studies also had ‘unclear’ risk of assessment bias due to inadequate definition of what was meant by </w:t>
      </w:r>
      <w:r>
        <w:t>EBF</w:t>
      </w:r>
      <w:r w:rsidRPr="00281D92">
        <w:t xml:space="preserve"> duration. Risk of conflict of interest was generally assessed as low.</w:t>
      </w:r>
    </w:p>
    <w:p w14:paraId="56F314A6" w14:textId="77777777" w:rsidR="00914F5A" w:rsidRDefault="00914F5A" w:rsidP="00914F5A">
      <w:pPr>
        <w:spacing w:line="360" w:lineRule="auto"/>
        <w:jc w:val="both"/>
      </w:pPr>
      <w:r w:rsidRPr="00D85BC4">
        <w:t xml:space="preserve">Where data were available, three levels of comparison were used to assess the risk of FA according to </w:t>
      </w:r>
      <w:r>
        <w:t>EBF</w:t>
      </w:r>
      <w:r w:rsidRPr="00D85BC4">
        <w:t xml:space="preserve"> duration, namely ≥0-2 months vs. &lt;0-2 months; ≥3-4 months vs. &lt;3-4 months; ≥5-9 months vs. &lt;5-9 months. Across all these cut-offs there was no consistent evidence of a lower risk of FA if </w:t>
      </w:r>
      <w:r>
        <w:t>EBF</w:t>
      </w:r>
      <w:r w:rsidRPr="00D85BC4">
        <w:t xml:space="preserve"> was prolonged. In general there were only small numbers of studies with </w:t>
      </w:r>
      <w:r w:rsidR="00663DA9" w:rsidRPr="00D85BC4">
        <w:t xml:space="preserve">data </w:t>
      </w:r>
      <w:r w:rsidRPr="00D85BC4">
        <w:t xml:space="preserve">available, and several analyses were restricted to studies with high risk of bias. A single prospective RCT was underpowered and inconclusive, and the few prospective cohort studies reporting appropriately adjusted data yielded mixed </w:t>
      </w:r>
      <w:r>
        <w:t xml:space="preserve">and inconclusive </w:t>
      </w:r>
      <w:r w:rsidRPr="00D85BC4">
        <w:t>findings.</w:t>
      </w:r>
      <w:r>
        <w:br w:type="page"/>
      </w:r>
    </w:p>
    <w:p w14:paraId="56F314A7" w14:textId="77777777" w:rsidR="00914F5A" w:rsidRDefault="00914F5A" w:rsidP="00914F5A">
      <w:pPr>
        <w:sectPr w:rsidR="00914F5A">
          <w:pgSz w:w="11906" w:h="16838"/>
          <w:pgMar w:top="1440" w:right="1800" w:bottom="1440" w:left="1800" w:header="720" w:footer="720" w:gutter="0"/>
          <w:cols w:space="720"/>
          <w:docGrid w:linePitch="360"/>
        </w:sectPr>
      </w:pPr>
    </w:p>
    <w:p w14:paraId="56F314A8" w14:textId="77777777" w:rsidR="00914F5A" w:rsidRDefault="00914F5A" w:rsidP="00914F5A">
      <w:pPr>
        <w:pStyle w:val="Caption"/>
      </w:pPr>
      <w:bookmarkStart w:id="61" w:name="_Ref419482216"/>
      <w:bookmarkStart w:id="62" w:name="_Toc419747562"/>
      <w:r>
        <w:lastRenderedPageBreak/>
        <w:t xml:space="preserve">Table </w:t>
      </w:r>
      <w:fldSimple w:instr=" SEQ Table \* ARABIC ">
        <w:r w:rsidR="00C32151">
          <w:rPr>
            <w:noProof/>
          </w:rPr>
          <w:t>3</w:t>
        </w:r>
      </w:fldSimple>
      <w:bookmarkEnd w:id="61"/>
      <w:r>
        <w:t xml:space="preserve"> </w:t>
      </w:r>
      <w:r w:rsidRPr="00B378C3">
        <w:rPr>
          <w:rFonts w:cs="Times New Roman"/>
          <w:szCs w:val="24"/>
        </w:rPr>
        <w:t xml:space="preserve">Characteristics of included studies evaluating </w:t>
      </w:r>
      <w:r>
        <w:rPr>
          <w:rFonts w:cs="Times New Roman"/>
          <w:szCs w:val="24"/>
        </w:rPr>
        <w:t>EBF</w:t>
      </w:r>
      <w:r w:rsidRPr="00B378C3">
        <w:rPr>
          <w:rFonts w:cs="Times New Roman"/>
          <w:szCs w:val="24"/>
        </w:rPr>
        <w:t xml:space="preserve"> </w:t>
      </w:r>
      <w:r>
        <w:rPr>
          <w:rFonts w:cs="Times New Roman"/>
          <w:szCs w:val="24"/>
        </w:rPr>
        <w:t xml:space="preserve">duration </w:t>
      </w:r>
      <w:r w:rsidRPr="00B378C3">
        <w:rPr>
          <w:rFonts w:cs="Times New Roman"/>
          <w:szCs w:val="24"/>
        </w:rPr>
        <w:t xml:space="preserve">and </w:t>
      </w:r>
      <w:r>
        <w:t>food allergy</w:t>
      </w:r>
      <w:bookmarkEnd w:id="62"/>
    </w:p>
    <w:tbl>
      <w:tblPr>
        <w:tblW w:w="14175"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975"/>
        <w:gridCol w:w="1144"/>
        <w:gridCol w:w="992"/>
        <w:gridCol w:w="1134"/>
        <w:gridCol w:w="1276"/>
        <w:gridCol w:w="2098"/>
        <w:gridCol w:w="1011"/>
        <w:gridCol w:w="4545"/>
      </w:tblGrid>
      <w:tr w:rsidR="00914F5A" w14:paraId="56F314B1" w14:textId="77777777" w:rsidTr="00D35145">
        <w:trPr>
          <w:trHeight w:val="870"/>
          <w:tblHeader/>
        </w:trPr>
        <w:tc>
          <w:tcPr>
            <w:tcW w:w="1975" w:type="dxa"/>
            <w:shd w:val="clear" w:color="000000" w:fill="D9D9D9"/>
            <w:vAlign w:val="center"/>
            <w:hideMark/>
          </w:tcPr>
          <w:p w14:paraId="56F314A9" w14:textId="77777777" w:rsidR="00914F5A" w:rsidRDefault="00914F5A" w:rsidP="00D35145">
            <w:pPr>
              <w:jc w:val="center"/>
              <w:rPr>
                <w:b/>
                <w:bCs/>
              </w:rPr>
            </w:pPr>
            <w:r>
              <w:rPr>
                <w:b/>
                <w:bCs/>
                <w:sz w:val="22"/>
                <w:szCs w:val="22"/>
              </w:rPr>
              <w:t>First Author &amp; Publication Year</w:t>
            </w:r>
          </w:p>
        </w:tc>
        <w:tc>
          <w:tcPr>
            <w:tcW w:w="1144" w:type="dxa"/>
            <w:shd w:val="clear" w:color="000000" w:fill="D9D9D9"/>
            <w:vAlign w:val="center"/>
          </w:tcPr>
          <w:p w14:paraId="56F314AA" w14:textId="77777777" w:rsidR="00914F5A" w:rsidRDefault="00914F5A" w:rsidP="00D35145">
            <w:pPr>
              <w:jc w:val="center"/>
              <w:rPr>
                <w:b/>
                <w:bCs/>
                <w:color w:val="000000"/>
              </w:rPr>
            </w:pPr>
            <w:r>
              <w:rPr>
                <w:b/>
                <w:bCs/>
                <w:color w:val="000000"/>
                <w:sz w:val="22"/>
                <w:szCs w:val="22"/>
              </w:rPr>
              <w:t>N/n cases</w:t>
            </w:r>
          </w:p>
        </w:tc>
        <w:tc>
          <w:tcPr>
            <w:tcW w:w="992" w:type="dxa"/>
            <w:shd w:val="clear" w:color="000000" w:fill="D9D9D9"/>
            <w:noWrap/>
            <w:vAlign w:val="center"/>
            <w:hideMark/>
          </w:tcPr>
          <w:p w14:paraId="56F314AB" w14:textId="77777777" w:rsidR="00914F5A" w:rsidRDefault="00914F5A" w:rsidP="00D35145">
            <w:pPr>
              <w:jc w:val="center"/>
              <w:rPr>
                <w:b/>
                <w:bCs/>
              </w:rPr>
            </w:pPr>
            <w:r>
              <w:rPr>
                <w:b/>
                <w:bCs/>
                <w:sz w:val="22"/>
                <w:szCs w:val="22"/>
              </w:rPr>
              <w:t>Design</w:t>
            </w:r>
          </w:p>
        </w:tc>
        <w:tc>
          <w:tcPr>
            <w:tcW w:w="1134" w:type="dxa"/>
            <w:shd w:val="clear" w:color="000000" w:fill="D9D9D9"/>
            <w:vAlign w:val="center"/>
          </w:tcPr>
          <w:p w14:paraId="56F314AC" w14:textId="77777777" w:rsidR="00914F5A" w:rsidRDefault="00914F5A" w:rsidP="00D35145">
            <w:pPr>
              <w:jc w:val="center"/>
              <w:rPr>
                <w:b/>
                <w:bCs/>
              </w:rPr>
            </w:pPr>
            <w:r>
              <w:rPr>
                <w:b/>
                <w:bCs/>
                <w:sz w:val="22"/>
                <w:szCs w:val="22"/>
              </w:rPr>
              <w:t>Country</w:t>
            </w:r>
          </w:p>
        </w:tc>
        <w:tc>
          <w:tcPr>
            <w:tcW w:w="1276" w:type="dxa"/>
            <w:shd w:val="clear" w:color="000000" w:fill="D9D9D9"/>
            <w:vAlign w:val="center"/>
            <w:hideMark/>
          </w:tcPr>
          <w:p w14:paraId="56F314AD" w14:textId="77777777" w:rsidR="00914F5A" w:rsidRDefault="00914F5A" w:rsidP="00D35145">
            <w:pPr>
              <w:jc w:val="center"/>
              <w:rPr>
                <w:b/>
                <w:bCs/>
              </w:rPr>
            </w:pPr>
            <w:r>
              <w:rPr>
                <w:b/>
                <w:bCs/>
                <w:sz w:val="22"/>
                <w:szCs w:val="22"/>
              </w:rPr>
              <w:t>Exposure assessment</w:t>
            </w:r>
          </w:p>
        </w:tc>
        <w:tc>
          <w:tcPr>
            <w:tcW w:w="2098" w:type="dxa"/>
            <w:shd w:val="clear" w:color="000000" w:fill="D9D9D9"/>
            <w:vAlign w:val="center"/>
            <w:hideMark/>
          </w:tcPr>
          <w:p w14:paraId="56F314AE" w14:textId="77777777" w:rsidR="00914F5A" w:rsidRDefault="00914F5A" w:rsidP="00D35145">
            <w:pPr>
              <w:jc w:val="center"/>
              <w:rPr>
                <w:b/>
                <w:bCs/>
              </w:rPr>
            </w:pPr>
            <w:r>
              <w:rPr>
                <w:b/>
                <w:bCs/>
                <w:sz w:val="22"/>
                <w:szCs w:val="22"/>
              </w:rPr>
              <w:t>Method of outcome assessment</w:t>
            </w:r>
          </w:p>
        </w:tc>
        <w:tc>
          <w:tcPr>
            <w:tcW w:w="1011" w:type="dxa"/>
            <w:shd w:val="clear" w:color="000000" w:fill="D9D9D9"/>
            <w:vAlign w:val="center"/>
            <w:hideMark/>
          </w:tcPr>
          <w:p w14:paraId="56F314AF" w14:textId="77777777" w:rsidR="00914F5A" w:rsidRDefault="00914F5A" w:rsidP="00D35145">
            <w:pPr>
              <w:jc w:val="center"/>
              <w:rPr>
                <w:b/>
                <w:bCs/>
              </w:rPr>
            </w:pPr>
            <w:r>
              <w:rPr>
                <w:b/>
                <w:bCs/>
                <w:sz w:val="22"/>
                <w:szCs w:val="22"/>
              </w:rPr>
              <w:t>Age at outcome (years)</w:t>
            </w:r>
          </w:p>
        </w:tc>
        <w:tc>
          <w:tcPr>
            <w:tcW w:w="4545" w:type="dxa"/>
            <w:shd w:val="clear" w:color="000000" w:fill="D9D9D9"/>
            <w:vAlign w:val="center"/>
            <w:hideMark/>
          </w:tcPr>
          <w:p w14:paraId="56F314B0" w14:textId="77777777" w:rsidR="00914F5A" w:rsidRDefault="00914F5A" w:rsidP="00D35145">
            <w:pPr>
              <w:jc w:val="center"/>
              <w:rPr>
                <w:b/>
                <w:bCs/>
              </w:rPr>
            </w:pPr>
            <w:r>
              <w:rPr>
                <w:b/>
                <w:bCs/>
                <w:sz w:val="22"/>
                <w:szCs w:val="22"/>
              </w:rPr>
              <w:t>Population characteristics</w:t>
            </w:r>
          </w:p>
        </w:tc>
      </w:tr>
      <w:tr w:rsidR="00914F5A" w14:paraId="56F314BB" w14:textId="77777777" w:rsidTr="00D35145">
        <w:trPr>
          <w:trHeight w:val="870"/>
        </w:trPr>
        <w:tc>
          <w:tcPr>
            <w:tcW w:w="1975" w:type="dxa"/>
            <w:shd w:val="clear" w:color="000000" w:fill="D9D9D9"/>
            <w:vAlign w:val="center"/>
          </w:tcPr>
          <w:p w14:paraId="56F314B2" w14:textId="77777777" w:rsidR="00914F5A" w:rsidRDefault="00914F5A" w:rsidP="00D35145">
            <w:pPr>
              <w:spacing w:line="260" w:lineRule="exact"/>
              <w:jc w:val="center"/>
              <w:rPr>
                <w:lang w:eastAsia="en-GB"/>
              </w:rPr>
            </w:pPr>
            <w:r w:rsidRPr="0018515E">
              <w:rPr>
                <w:sz w:val="22"/>
                <w:szCs w:val="22"/>
                <w:lang w:eastAsia="en-GB"/>
              </w:rPr>
              <w:t xml:space="preserve">Kramer </w:t>
            </w:r>
            <w:r w:rsidR="00C954EE" w:rsidRPr="0018515E">
              <w:rPr>
                <w:sz w:val="22"/>
                <w:szCs w:val="22"/>
                <w:lang w:eastAsia="en-GB"/>
              </w:rPr>
              <w:fldChar w:fldCharType="begin"/>
            </w:r>
            <w:r w:rsidR="005722E6">
              <w:rPr>
                <w:sz w:val="22"/>
                <w:szCs w:val="22"/>
                <w:lang w:eastAsia="en-GB"/>
              </w:rPr>
              <w:instrText xml:space="preserve"> ADDIN EN.CITE &lt;EndNote&gt;&lt;Cite&gt;&lt;Author&gt;Kramer&lt;/Author&gt;&lt;Year&gt;2012&lt;/Year&gt;&lt;RecNum&gt;776&lt;/RecNum&gt;&lt;DisplayText&gt;(19)&lt;/DisplayText&gt;&lt;record&gt;&lt;rec-number&gt;776&lt;/rec-number&gt;&lt;foreign-keys&gt;&lt;key app="EN" db-id="29zaex0z25d5xfe99wuvfw9msvt2xetd0a25" timestamp="0"&gt;776&lt;/key&gt;&lt;/foreign-keys&gt;&lt;ref-type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reviews&lt;/full-title&gt;&lt;abbr-1&gt;Cochrane Database Syst Rev&lt;/abbr-1&gt;&lt;/periodical&gt;&lt;pages&gt;CD003517&lt;/pages&gt;&lt;volume&gt;8&lt;/volume&gt;&lt;dates&gt;&lt;year&gt;2012&lt;/year&gt;&lt;/dates&gt;&lt;accession-num&gt;22895934&lt;/accession-num&gt;&lt;work-type&gt;Meta-Analysis&amp;#xD;Research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related-urls&gt;&lt;/urls&gt;&lt;remote-database-name&gt;MEDLINE&lt;/remote-database-name&gt;&lt;remote-database-provider&gt;Ovid Technologies&lt;/remote-database-provider&gt;&lt;/record&gt;&lt;/Cite&gt;&lt;/EndNote&gt;</w:instrText>
            </w:r>
            <w:r w:rsidR="00C954EE" w:rsidRPr="0018515E">
              <w:rPr>
                <w:sz w:val="22"/>
                <w:szCs w:val="22"/>
                <w:lang w:eastAsia="en-GB"/>
              </w:rPr>
              <w:fldChar w:fldCharType="separate"/>
            </w:r>
            <w:r w:rsidR="005722E6">
              <w:rPr>
                <w:noProof/>
                <w:sz w:val="22"/>
                <w:szCs w:val="22"/>
                <w:lang w:eastAsia="en-GB"/>
              </w:rPr>
              <w:t>(</w:t>
            </w:r>
            <w:hyperlink w:anchor="_ENREF_19" w:tooltip="Kramer, 2012 #776" w:history="1">
              <w:r w:rsidR="005722E6">
                <w:rPr>
                  <w:noProof/>
                  <w:sz w:val="22"/>
                  <w:szCs w:val="22"/>
                  <w:lang w:eastAsia="en-GB"/>
                </w:rPr>
                <w:t>19</w:t>
              </w:r>
            </w:hyperlink>
            <w:r w:rsidR="005722E6">
              <w:rPr>
                <w:noProof/>
                <w:sz w:val="22"/>
                <w:szCs w:val="22"/>
                <w:lang w:eastAsia="en-GB"/>
              </w:rPr>
              <w:t>)</w:t>
            </w:r>
            <w:r w:rsidR="00C954EE" w:rsidRPr="0018515E">
              <w:rPr>
                <w:sz w:val="22"/>
                <w:szCs w:val="22"/>
                <w:lang w:eastAsia="en-GB"/>
              </w:rPr>
              <w:fldChar w:fldCharType="end"/>
            </w:r>
          </w:p>
          <w:p w14:paraId="56F314B3" w14:textId="77777777" w:rsidR="00914F5A" w:rsidRPr="0018515E" w:rsidRDefault="00914F5A" w:rsidP="005722E6">
            <w:pPr>
              <w:spacing w:line="260" w:lineRule="exact"/>
              <w:jc w:val="center"/>
              <w:rPr>
                <w:lang w:eastAsia="en-GB"/>
              </w:rPr>
            </w:pPr>
            <w:proofErr w:type="spellStart"/>
            <w:r w:rsidRPr="006A314E">
              <w:rPr>
                <w:sz w:val="22"/>
                <w:szCs w:val="22"/>
                <w:lang w:eastAsia="en-GB"/>
              </w:rPr>
              <w:t>Kajosaari</w:t>
            </w:r>
            <w:proofErr w:type="spellEnd"/>
            <w:r w:rsidRPr="006A314E">
              <w:rPr>
                <w:sz w:val="22"/>
                <w:szCs w:val="22"/>
                <w:lang w:eastAsia="en-GB"/>
              </w:rPr>
              <w:t xml:space="preserve">, 1991 </w:t>
            </w:r>
            <w:r w:rsidR="00C954EE" w:rsidRPr="006A314E">
              <w:rPr>
                <w:sz w:val="22"/>
                <w:szCs w:val="22"/>
                <w:lang w:eastAsia="en-GB"/>
              </w:rPr>
              <w:fldChar w:fldCharType="begin"/>
            </w:r>
            <w:r w:rsidR="005722E6">
              <w:rPr>
                <w:sz w:val="22"/>
                <w:szCs w:val="22"/>
                <w:lang w:eastAsia="en-GB"/>
              </w:rPr>
              <w:instrText xml:space="preserve"> ADDIN EN.CITE &lt;EndNote&gt;&lt;Cite&gt;&lt;Author&gt;Kajosaari&lt;/Author&gt;&lt;Year&gt;1991&lt;/Year&gt;&lt;RecNum&gt;688&lt;/RecNum&gt;&lt;DisplayText&gt;(20)&lt;/DisplayText&gt;&lt;record&gt;&lt;rec-number&gt;688&lt;/rec-number&gt;&lt;foreign-keys&gt;&lt;key app="EN" db-id="29zaex0z25d5xfe99wuvfw9msvt2xetd0a25" timestamp="0"&gt;688&lt;/key&gt;&lt;/foreign-keys&gt;&lt;ref-type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C954EE" w:rsidRPr="006A314E">
              <w:rPr>
                <w:sz w:val="22"/>
                <w:szCs w:val="22"/>
                <w:lang w:eastAsia="en-GB"/>
              </w:rPr>
              <w:fldChar w:fldCharType="separate"/>
            </w:r>
            <w:r w:rsidR="005722E6">
              <w:rPr>
                <w:noProof/>
                <w:sz w:val="22"/>
                <w:szCs w:val="22"/>
                <w:lang w:eastAsia="en-GB"/>
              </w:rPr>
              <w:t>(</w:t>
            </w:r>
            <w:hyperlink w:anchor="_ENREF_20" w:tooltip="Kajosaari, 1991 #688" w:history="1">
              <w:r w:rsidR="005722E6">
                <w:rPr>
                  <w:noProof/>
                  <w:sz w:val="22"/>
                  <w:szCs w:val="22"/>
                  <w:lang w:eastAsia="en-GB"/>
                </w:rPr>
                <w:t>20</w:t>
              </w:r>
            </w:hyperlink>
            <w:r w:rsidR="005722E6">
              <w:rPr>
                <w:noProof/>
                <w:sz w:val="22"/>
                <w:szCs w:val="22"/>
                <w:lang w:eastAsia="en-GB"/>
              </w:rPr>
              <w:t>)</w:t>
            </w:r>
            <w:r w:rsidR="00C954EE" w:rsidRPr="006A314E">
              <w:rPr>
                <w:sz w:val="22"/>
                <w:szCs w:val="22"/>
                <w:lang w:eastAsia="en-GB"/>
              </w:rPr>
              <w:fldChar w:fldCharType="end"/>
            </w:r>
            <w:r>
              <w:rPr>
                <w:sz w:val="22"/>
                <w:szCs w:val="22"/>
                <w:lang w:eastAsia="en-GB"/>
              </w:rPr>
              <w:t xml:space="preserve"> </w:t>
            </w:r>
          </w:p>
        </w:tc>
        <w:tc>
          <w:tcPr>
            <w:tcW w:w="1144" w:type="dxa"/>
            <w:vAlign w:val="center"/>
          </w:tcPr>
          <w:p w14:paraId="56F314B4" w14:textId="77777777" w:rsidR="00914F5A" w:rsidRDefault="00914F5A" w:rsidP="00D35145">
            <w:pPr>
              <w:jc w:val="center"/>
            </w:pPr>
            <w:r>
              <w:rPr>
                <w:sz w:val="22"/>
                <w:szCs w:val="22"/>
              </w:rPr>
              <w:t>135</w:t>
            </w:r>
          </w:p>
        </w:tc>
        <w:tc>
          <w:tcPr>
            <w:tcW w:w="992" w:type="dxa"/>
            <w:shd w:val="clear" w:color="auto" w:fill="auto"/>
            <w:vAlign w:val="center"/>
          </w:tcPr>
          <w:p w14:paraId="56F314B5" w14:textId="6B693102" w:rsidR="00914F5A" w:rsidRDefault="00914F5A" w:rsidP="00E1449C">
            <w:pPr>
              <w:jc w:val="center"/>
            </w:pPr>
            <w:r>
              <w:rPr>
                <w:sz w:val="22"/>
                <w:szCs w:val="22"/>
              </w:rPr>
              <w:t>SR/</w:t>
            </w:r>
            <w:r w:rsidR="00E1449C">
              <w:rPr>
                <w:sz w:val="22"/>
                <w:szCs w:val="22"/>
              </w:rPr>
              <w:t>PC</w:t>
            </w:r>
          </w:p>
        </w:tc>
        <w:tc>
          <w:tcPr>
            <w:tcW w:w="1134" w:type="dxa"/>
            <w:vAlign w:val="center"/>
          </w:tcPr>
          <w:p w14:paraId="56F314B6" w14:textId="77777777" w:rsidR="00914F5A" w:rsidRDefault="00914F5A" w:rsidP="00D35145">
            <w:pPr>
              <w:jc w:val="center"/>
            </w:pPr>
            <w:r>
              <w:rPr>
                <w:sz w:val="22"/>
                <w:szCs w:val="22"/>
              </w:rPr>
              <w:t>Finland</w:t>
            </w:r>
          </w:p>
        </w:tc>
        <w:tc>
          <w:tcPr>
            <w:tcW w:w="1276" w:type="dxa"/>
            <w:shd w:val="clear" w:color="auto" w:fill="auto"/>
            <w:vAlign w:val="center"/>
          </w:tcPr>
          <w:p w14:paraId="56F314B7" w14:textId="77777777" w:rsidR="00914F5A" w:rsidRDefault="00914F5A" w:rsidP="00D35145">
            <w:pPr>
              <w:jc w:val="center"/>
            </w:pPr>
            <w:r>
              <w:rPr>
                <w:sz w:val="22"/>
                <w:szCs w:val="22"/>
              </w:rPr>
              <w:t>-</w:t>
            </w:r>
          </w:p>
        </w:tc>
        <w:tc>
          <w:tcPr>
            <w:tcW w:w="2098" w:type="dxa"/>
            <w:shd w:val="clear" w:color="auto" w:fill="auto"/>
            <w:vAlign w:val="center"/>
          </w:tcPr>
          <w:p w14:paraId="56F314B8" w14:textId="77777777" w:rsidR="00914F5A" w:rsidRDefault="00914F5A" w:rsidP="00D35145">
            <w:pPr>
              <w:jc w:val="center"/>
            </w:pPr>
            <w:r>
              <w:rPr>
                <w:sz w:val="22"/>
                <w:szCs w:val="22"/>
              </w:rPr>
              <w:t>Parent reported FA and DBPCFC</w:t>
            </w:r>
          </w:p>
        </w:tc>
        <w:tc>
          <w:tcPr>
            <w:tcW w:w="1011" w:type="dxa"/>
            <w:shd w:val="clear" w:color="auto" w:fill="auto"/>
            <w:vAlign w:val="center"/>
          </w:tcPr>
          <w:p w14:paraId="56F314B9" w14:textId="77777777" w:rsidR="00914F5A" w:rsidRDefault="00914F5A" w:rsidP="00D35145">
            <w:pPr>
              <w:jc w:val="center"/>
            </w:pPr>
            <w:r>
              <w:rPr>
                <w:sz w:val="22"/>
                <w:szCs w:val="22"/>
              </w:rPr>
              <w:t>1, 5</w:t>
            </w:r>
          </w:p>
        </w:tc>
        <w:tc>
          <w:tcPr>
            <w:tcW w:w="4545" w:type="dxa"/>
            <w:shd w:val="clear" w:color="auto" w:fill="auto"/>
            <w:vAlign w:val="center"/>
          </w:tcPr>
          <w:p w14:paraId="56F314BA" w14:textId="3D8A1D3A" w:rsidR="00914F5A" w:rsidRDefault="00914F5A" w:rsidP="00E1449C">
            <w:pPr>
              <w:jc w:val="center"/>
            </w:pPr>
            <w:r>
              <w:rPr>
                <w:sz w:val="22"/>
                <w:szCs w:val="22"/>
              </w:rPr>
              <w:t>Infants of atopic parents</w:t>
            </w:r>
          </w:p>
        </w:tc>
      </w:tr>
      <w:tr w:rsidR="00914F5A" w14:paraId="56F314C4" w14:textId="77777777" w:rsidTr="00D35145">
        <w:trPr>
          <w:trHeight w:val="870"/>
        </w:trPr>
        <w:tc>
          <w:tcPr>
            <w:tcW w:w="1975" w:type="dxa"/>
            <w:shd w:val="clear" w:color="000000" w:fill="D9D9D9"/>
            <w:vAlign w:val="center"/>
            <w:hideMark/>
          </w:tcPr>
          <w:p w14:paraId="56F314BC" w14:textId="77777777" w:rsidR="00914F5A" w:rsidRDefault="00914F5A" w:rsidP="005722E6">
            <w:pPr>
              <w:jc w:val="center"/>
            </w:pPr>
            <w:proofErr w:type="spellStart"/>
            <w:r>
              <w:rPr>
                <w:sz w:val="22"/>
                <w:szCs w:val="22"/>
              </w:rPr>
              <w:t>Hesselmar</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 w:tooltip="Hesselmar, 2010 #8215" w:history="1">
              <w:r w:rsidR="005722E6">
                <w:rPr>
                  <w:noProof/>
                  <w:sz w:val="22"/>
                  <w:szCs w:val="22"/>
                </w:rPr>
                <w:t>1</w:t>
              </w:r>
            </w:hyperlink>
            <w:r w:rsidR="005722E6">
              <w:rPr>
                <w:noProof/>
                <w:sz w:val="22"/>
                <w:szCs w:val="22"/>
              </w:rPr>
              <w:t>)</w:t>
            </w:r>
            <w:r w:rsidR="00C954EE">
              <w:rPr>
                <w:sz w:val="22"/>
                <w:szCs w:val="22"/>
              </w:rPr>
              <w:fldChar w:fldCharType="end"/>
            </w:r>
          </w:p>
        </w:tc>
        <w:tc>
          <w:tcPr>
            <w:tcW w:w="1144" w:type="dxa"/>
            <w:vAlign w:val="center"/>
          </w:tcPr>
          <w:p w14:paraId="56F314BD" w14:textId="77777777" w:rsidR="00914F5A" w:rsidRDefault="00914F5A" w:rsidP="00D35145">
            <w:pPr>
              <w:jc w:val="center"/>
            </w:pPr>
            <w:r>
              <w:rPr>
                <w:sz w:val="22"/>
                <w:szCs w:val="22"/>
              </w:rPr>
              <w:t>184/14</w:t>
            </w:r>
          </w:p>
        </w:tc>
        <w:tc>
          <w:tcPr>
            <w:tcW w:w="992" w:type="dxa"/>
            <w:shd w:val="clear" w:color="auto" w:fill="auto"/>
            <w:vAlign w:val="center"/>
            <w:hideMark/>
          </w:tcPr>
          <w:p w14:paraId="56F314BE" w14:textId="77777777" w:rsidR="00914F5A" w:rsidRDefault="00914F5A" w:rsidP="00D35145">
            <w:pPr>
              <w:jc w:val="center"/>
            </w:pPr>
            <w:r>
              <w:rPr>
                <w:sz w:val="22"/>
                <w:szCs w:val="22"/>
              </w:rPr>
              <w:t>PC</w:t>
            </w:r>
          </w:p>
        </w:tc>
        <w:tc>
          <w:tcPr>
            <w:tcW w:w="1134" w:type="dxa"/>
            <w:vAlign w:val="center"/>
          </w:tcPr>
          <w:p w14:paraId="56F314BF" w14:textId="77777777" w:rsidR="00914F5A" w:rsidRDefault="00914F5A" w:rsidP="00D35145">
            <w:pPr>
              <w:jc w:val="center"/>
            </w:pPr>
            <w:r>
              <w:rPr>
                <w:sz w:val="22"/>
                <w:szCs w:val="22"/>
              </w:rPr>
              <w:t>Sweden</w:t>
            </w:r>
          </w:p>
        </w:tc>
        <w:tc>
          <w:tcPr>
            <w:tcW w:w="1276" w:type="dxa"/>
            <w:shd w:val="clear" w:color="auto" w:fill="auto"/>
            <w:vAlign w:val="center"/>
            <w:hideMark/>
          </w:tcPr>
          <w:p w14:paraId="56F314C0" w14:textId="77777777" w:rsidR="00914F5A" w:rsidRDefault="00914F5A" w:rsidP="00D35145">
            <w:pPr>
              <w:jc w:val="center"/>
            </w:pPr>
            <w:r>
              <w:rPr>
                <w:sz w:val="22"/>
                <w:szCs w:val="22"/>
              </w:rPr>
              <w:t>I</w:t>
            </w:r>
          </w:p>
        </w:tc>
        <w:tc>
          <w:tcPr>
            <w:tcW w:w="2098" w:type="dxa"/>
            <w:shd w:val="clear" w:color="auto" w:fill="auto"/>
            <w:vAlign w:val="center"/>
            <w:hideMark/>
          </w:tcPr>
          <w:p w14:paraId="56F314C1" w14:textId="77777777" w:rsidR="00914F5A" w:rsidRDefault="00914F5A" w:rsidP="00D35145">
            <w:pPr>
              <w:jc w:val="center"/>
            </w:pPr>
            <w:r>
              <w:rPr>
                <w:sz w:val="22"/>
                <w:szCs w:val="22"/>
              </w:rPr>
              <w:t>Physician assessment: history +/- investigations</w:t>
            </w:r>
          </w:p>
        </w:tc>
        <w:tc>
          <w:tcPr>
            <w:tcW w:w="1011" w:type="dxa"/>
            <w:shd w:val="clear" w:color="auto" w:fill="auto"/>
            <w:vAlign w:val="center"/>
            <w:hideMark/>
          </w:tcPr>
          <w:p w14:paraId="56F314C2" w14:textId="77777777" w:rsidR="00914F5A" w:rsidRDefault="00914F5A" w:rsidP="00D35145">
            <w:pPr>
              <w:jc w:val="center"/>
            </w:pPr>
            <w:r>
              <w:rPr>
                <w:sz w:val="22"/>
                <w:szCs w:val="22"/>
              </w:rPr>
              <w:t>1.5</w:t>
            </w:r>
          </w:p>
        </w:tc>
        <w:tc>
          <w:tcPr>
            <w:tcW w:w="4545" w:type="dxa"/>
            <w:shd w:val="clear" w:color="auto" w:fill="auto"/>
            <w:vAlign w:val="center"/>
            <w:hideMark/>
          </w:tcPr>
          <w:p w14:paraId="56F314C3" w14:textId="77777777" w:rsidR="00914F5A" w:rsidRDefault="00914F5A" w:rsidP="00D35145">
            <w:pPr>
              <w:jc w:val="center"/>
            </w:pPr>
            <w:r>
              <w:rPr>
                <w:sz w:val="22"/>
                <w:szCs w:val="22"/>
              </w:rPr>
              <w:t>ALLERGYFLORA. Population based cohort of mainly high risk infants recruited from antenatal clinics 1998-2003</w:t>
            </w:r>
          </w:p>
        </w:tc>
      </w:tr>
      <w:tr w:rsidR="00914F5A" w14:paraId="56F314CD" w14:textId="77777777" w:rsidTr="00D35145">
        <w:trPr>
          <w:trHeight w:val="870"/>
        </w:trPr>
        <w:tc>
          <w:tcPr>
            <w:tcW w:w="1975" w:type="dxa"/>
            <w:shd w:val="clear" w:color="000000" w:fill="D9D9D9"/>
            <w:vAlign w:val="center"/>
            <w:hideMark/>
          </w:tcPr>
          <w:p w14:paraId="56F314C5" w14:textId="77777777" w:rsidR="00914F5A" w:rsidRDefault="00914F5A" w:rsidP="005722E6">
            <w:pPr>
              <w:jc w:val="center"/>
            </w:pPr>
            <w:r>
              <w:rPr>
                <w:sz w:val="22"/>
                <w:szCs w:val="22"/>
              </w:rPr>
              <w:t xml:space="preserve">Kull, 2002 </w:t>
            </w:r>
            <w:r w:rsidR="00C954EE">
              <w:rPr>
                <w:sz w:val="22"/>
                <w:szCs w:val="22"/>
              </w:rPr>
              <w:fldChar w:fldCharType="begin"/>
            </w:r>
            <w:r w:rsidR="005722E6">
              <w:rPr>
                <w:sz w:val="22"/>
                <w:szCs w:val="22"/>
              </w:rPr>
              <w:instrText xml:space="preserve"> ADDIN EN.CITE &lt;EndNote&gt;&lt;Cite&gt;&lt;Author&gt;Kull&lt;/Author&gt;&lt;Year&gt;2002&lt;/Year&gt;&lt;RecNum&gt;793&lt;/RecNum&gt;&lt;DisplayText&gt;(3)&lt;/DisplayText&gt;&lt;record&gt;&lt;rec-number&gt;793&lt;/rec-number&gt;&lt;foreign-keys&gt;&lt;key app="EN" db-id="29zaex0z25d5xfe99wuvfw9msvt2xetd0a25" timestamp="0"&gt;793&lt;/key&gt;&lt;/foreign-keys&gt;&lt;ref-type name="Journal Article"&gt;17&lt;/ref-type&gt;&lt;contributors&gt;&lt;authors&gt;&lt;author&gt;Kull, I.&lt;/author&gt;&lt;author&gt;Wickman, M.&lt;/author&gt;&lt;author&gt;Lilja, G.&lt;/author&gt;&lt;author&gt;Nordvall, S. L.&lt;/author&gt;&lt;author&gt;Pershagen, G.&lt;/author&gt;&lt;/authors&gt;&lt;/contributors&gt;&lt;auth-address&gt;Department of Environmental Health, Stockholm County Council, Stockholm, Sweden.&lt;/auth-address&gt;&lt;titles&gt;&lt;title&gt;Breast feeding and allergic diseases in infants-a prospective birth cohort study&lt;/title&gt;&lt;secondary-title&gt;Archives of Disease in Childhood&lt;/secondary-title&gt;&lt;/titles&gt;&lt;pages&gt;478-81&lt;/pages&gt;&lt;volume&gt;87&lt;/volume&gt;&lt;number&gt;6&lt;/number&gt;&lt;dates&gt;&lt;year&gt;2002&lt;/year&gt;&lt;/dates&gt;&lt;accession-num&gt;12456543&lt;/accession-num&gt;&lt;work-type&gt;Research Support, Non-U.S. Gov&amp;apos;t&lt;/work-type&gt;&lt;urls&gt;&lt;related-urls&gt;&lt;url&gt;http://ovidsp.ovid.com/ovidweb.cgi?T=JS&amp;amp;CSC=Y&amp;amp;NEWS=N&amp;amp;PAGE=fulltext&amp;amp;D=med4&amp;amp;AN=12456543&lt;/url&gt;&lt;url&gt;http://metalib.lib.ic.ac.uk:9003/sfx_local?sid=OVID&amp;amp;isbn=&amp;amp;issn=0003-9888&amp;amp;volume=87&amp;amp;issue=6&amp;amp;date=2002&amp;amp;title=Archives+of+Disease+in+Childhood&amp;amp;atitle=Breast+feeding+and+allergic+diseases+in+infants-a+prospective+birth+cohort+study.&amp;amp;aulast=Kull+I&amp;amp;spage=478&lt;/url&gt;&lt;/related-urls&gt;&lt;/urls&gt;&lt;custom2&gt;PMC1755833&lt;/custom2&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3" w:tooltip="Kull, 2002 #793" w:history="1">
              <w:r w:rsidR="005722E6">
                <w:rPr>
                  <w:noProof/>
                  <w:sz w:val="22"/>
                  <w:szCs w:val="22"/>
                </w:rPr>
                <w:t>3</w:t>
              </w:r>
            </w:hyperlink>
            <w:r w:rsidR="005722E6">
              <w:rPr>
                <w:noProof/>
                <w:sz w:val="22"/>
                <w:szCs w:val="22"/>
              </w:rPr>
              <w:t>)</w:t>
            </w:r>
            <w:r w:rsidR="00C954EE">
              <w:rPr>
                <w:sz w:val="22"/>
                <w:szCs w:val="22"/>
              </w:rPr>
              <w:fldChar w:fldCharType="end"/>
            </w:r>
          </w:p>
        </w:tc>
        <w:tc>
          <w:tcPr>
            <w:tcW w:w="1144" w:type="dxa"/>
            <w:vAlign w:val="center"/>
          </w:tcPr>
          <w:p w14:paraId="56F314C6" w14:textId="77777777" w:rsidR="00914F5A" w:rsidRDefault="00914F5A" w:rsidP="00D35145">
            <w:pPr>
              <w:jc w:val="center"/>
            </w:pPr>
            <w:r>
              <w:rPr>
                <w:sz w:val="22"/>
                <w:szCs w:val="22"/>
              </w:rPr>
              <w:t>3791/768</w:t>
            </w:r>
          </w:p>
        </w:tc>
        <w:tc>
          <w:tcPr>
            <w:tcW w:w="992" w:type="dxa"/>
            <w:shd w:val="clear" w:color="auto" w:fill="auto"/>
            <w:vAlign w:val="center"/>
            <w:hideMark/>
          </w:tcPr>
          <w:p w14:paraId="56F314C7" w14:textId="77777777" w:rsidR="00914F5A" w:rsidRDefault="00914F5A" w:rsidP="00D35145">
            <w:pPr>
              <w:jc w:val="center"/>
            </w:pPr>
            <w:r>
              <w:rPr>
                <w:sz w:val="22"/>
                <w:szCs w:val="22"/>
              </w:rPr>
              <w:t>PC</w:t>
            </w:r>
          </w:p>
        </w:tc>
        <w:tc>
          <w:tcPr>
            <w:tcW w:w="1134" w:type="dxa"/>
            <w:vAlign w:val="center"/>
          </w:tcPr>
          <w:p w14:paraId="56F314C8" w14:textId="77777777" w:rsidR="00914F5A" w:rsidRDefault="00914F5A" w:rsidP="00D35145">
            <w:pPr>
              <w:jc w:val="center"/>
            </w:pPr>
            <w:r>
              <w:rPr>
                <w:sz w:val="22"/>
                <w:szCs w:val="22"/>
              </w:rPr>
              <w:t>Sweden</w:t>
            </w:r>
          </w:p>
        </w:tc>
        <w:tc>
          <w:tcPr>
            <w:tcW w:w="1276" w:type="dxa"/>
            <w:shd w:val="clear" w:color="auto" w:fill="auto"/>
            <w:vAlign w:val="center"/>
            <w:hideMark/>
          </w:tcPr>
          <w:p w14:paraId="56F314C9" w14:textId="77777777" w:rsidR="00914F5A" w:rsidRDefault="00914F5A" w:rsidP="00D35145">
            <w:pPr>
              <w:jc w:val="center"/>
            </w:pPr>
            <w:r>
              <w:rPr>
                <w:sz w:val="22"/>
                <w:szCs w:val="22"/>
              </w:rPr>
              <w:t>Q</w:t>
            </w:r>
          </w:p>
        </w:tc>
        <w:tc>
          <w:tcPr>
            <w:tcW w:w="2098" w:type="dxa"/>
            <w:shd w:val="clear" w:color="auto" w:fill="auto"/>
            <w:vAlign w:val="center"/>
            <w:hideMark/>
          </w:tcPr>
          <w:p w14:paraId="56F314CA" w14:textId="77777777" w:rsidR="00914F5A" w:rsidRDefault="00914F5A" w:rsidP="00D35145">
            <w:pPr>
              <w:jc w:val="center"/>
            </w:pPr>
            <w:r>
              <w:rPr>
                <w:sz w:val="22"/>
                <w:szCs w:val="22"/>
              </w:rPr>
              <w:t>DD</w:t>
            </w:r>
          </w:p>
        </w:tc>
        <w:tc>
          <w:tcPr>
            <w:tcW w:w="1011" w:type="dxa"/>
            <w:shd w:val="clear" w:color="auto" w:fill="auto"/>
            <w:vAlign w:val="center"/>
            <w:hideMark/>
          </w:tcPr>
          <w:p w14:paraId="56F314CB" w14:textId="77777777" w:rsidR="00914F5A" w:rsidRDefault="00914F5A" w:rsidP="00D35145">
            <w:pPr>
              <w:jc w:val="center"/>
            </w:pPr>
            <w:r>
              <w:rPr>
                <w:sz w:val="22"/>
                <w:szCs w:val="22"/>
              </w:rPr>
              <w:t>2</w:t>
            </w:r>
          </w:p>
        </w:tc>
        <w:tc>
          <w:tcPr>
            <w:tcW w:w="4545" w:type="dxa"/>
            <w:shd w:val="clear" w:color="auto" w:fill="auto"/>
            <w:vAlign w:val="center"/>
            <w:hideMark/>
          </w:tcPr>
          <w:p w14:paraId="56F314CC" w14:textId="77777777" w:rsidR="00914F5A" w:rsidRDefault="00914F5A" w:rsidP="00D35145">
            <w:pPr>
              <w:jc w:val="center"/>
            </w:pPr>
            <w:r>
              <w:rPr>
                <w:sz w:val="22"/>
                <w:szCs w:val="22"/>
              </w:rPr>
              <w:t>BAMSE. Population based cohort of children born 1994-1996</w:t>
            </w:r>
          </w:p>
        </w:tc>
      </w:tr>
      <w:tr w:rsidR="00914F5A" w14:paraId="56F314D6" w14:textId="77777777" w:rsidTr="00D35145">
        <w:trPr>
          <w:trHeight w:val="870"/>
        </w:trPr>
        <w:tc>
          <w:tcPr>
            <w:tcW w:w="1975" w:type="dxa"/>
            <w:shd w:val="clear" w:color="000000" w:fill="D9D9D9"/>
            <w:vAlign w:val="center"/>
            <w:hideMark/>
          </w:tcPr>
          <w:p w14:paraId="56F314CE" w14:textId="77777777" w:rsidR="00914F5A" w:rsidRDefault="00914F5A" w:rsidP="005722E6">
            <w:pPr>
              <w:jc w:val="center"/>
            </w:pPr>
            <w:proofErr w:type="spellStart"/>
            <w:r>
              <w:rPr>
                <w:sz w:val="22"/>
                <w:szCs w:val="22"/>
              </w:rPr>
              <w:t>Besednjak-Kocijancic</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&lt;EndNote&gt;&lt;Cite&gt;&lt;Author&gt;Besednjak-Kocijancic&lt;/Author&gt;&lt;Year&gt;2010&lt;/Year&gt;&lt;RecNum&gt;1834&lt;/RecNum&gt;&lt;DisplayText&gt;(21)&lt;/DisplayText&gt;&lt;record&gt;&lt;rec-number&gt;1834&lt;/rec-number&gt;&lt;foreign-keys&gt;&lt;key app="EN" db-id="29zaex0z25d5xfe99wuvfw9msvt2xetd0a25" timestamp="0"&gt;1834&lt;/key&gt;&lt;/foreign-keys&gt;&lt;ref-type name="Journal Article"&gt;17&lt;/ref-type&gt;&lt;contributors&gt;&lt;authors&gt;&lt;author&gt;Besednjak-Kocijancic, L.&lt;/author&gt;&lt;/authors&gt;&lt;/contributors&gt;&lt;auth-address&gt;(Besednjak-Kocijancic) Zdravstveni dom Nova Gorica, Primary Pediatric Health Centre, Nova Gorica, Slovenia&lt;/auth-address&gt;&lt;titles&gt;&lt;title&gt;Is longer exclusive breastfeeding associated with lover prevalence of asthma, atopic dermatitis and atopic sensitisation in 1 and 5-year-old Slovene children?&lt;/title&gt;&lt;secondary-title&gt;Allergy: European Journal of Allergy and Clinical Immunology&lt;/secondary-title&gt;&lt;/titles&gt;&lt;pages&gt;311-312&lt;/pages&gt;&lt;volume&gt;65&lt;/volume&gt;&lt;dates&gt;&lt;year&gt;2010&lt;/year&gt;&lt;pub-dates&gt;&lt;date&gt;June&lt;/date&gt;&lt;/pub-dates&gt;&lt;/dates&gt;&lt;accession-num&gt;70178148&lt;/accession-num&gt;&lt;urls&gt;&lt;related-urls&gt;&lt;url&gt;http://ovidsp.ovid.com/ovidweb.cgi?T=JS&amp;amp;CSC=Y&amp;amp;NEWS=N&amp;amp;PAGE=fulltext&amp;amp;D=emed9&amp;amp;AN=70178148&lt;/url&gt;&lt;url&gt;http://metalib.lib.ic.ac.uk:9003/sfx_local?sid=OVID&amp;amp;isbn=&amp;amp;issn=0105-4538&amp;amp;volume=65&amp;amp;issue=&amp;amp;date=2010&amp;amp;title=Allergy%3A+European+Journal+of+Allergy+and+Clinical+Immunology&amp;amp;atitle=Is+longer+exclusive+breastfeeding+associated+with+lover+prevalence+of+asthma%2C+atopic+dermatitis+and+atopic+sensitisation+in+1+and+5-year-old+Slovene+children%3F&amp;amp;aulast=Besednjak-Kocijancic+L.&amp;amp;spage=311&lt;/url&gt;&lt;/related-urls&gt;&lt;/urls&gt;&lt;remote-database-name&gt;Embas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1" w:tooltip="Besednjak-Kocijancic, 2010 #1834" w:history="1">
              <w:r w:rsidR="005722E6">
                <w:rPr>
                  <w:noProof/>
                  <w:sz w:val="22"/>
                  <w:szCs w:val="22"/>
                </w:rPr>
                <w:t>21</w:t>
              </w:r>
            </w:hyperlink>
            <w:r w:rsidR="005722E6">
              <w:rPr>
                <w:noProof/>
                <w:sz w:val="22"/>
                <w:szCs w:val="22"/>
              </w:rPr>
              <w:t>)</w:t>
            </w:r>
            <w:r w:rsidR="00C954EE">
              <w:rPr>
                <w:sz w:val="22"/>
                <w:szCs w:val="22"/>
              </w:rPr>
              <w:fldChar w:fldCharType="end"/>
            </w:r>
          </w:p>
        </w:tc>
        <w:tc>
          <w:tcPr>
            <w:tcW w:w="1144" w:type="dxa"/>
            <w:vAlign w:val="center"/>
          </w:tcPr>
          <w:p w14:paraId="56F314CF" w14:textId="77777777" w:rsidR="00914F5A" w:rsidRDefault="00914F5A" w:rsidP="00D35145">
            <w:pPr>
              <w:jc w:val="center"/>
            </w:pPr>
            <w:r>
              <w:rPr>
                <w:sz w:val="22"/>
                <w:szCs w:val="22"/>
              </w:rPr>
              <w:t>408/24</w:t>
            </w:r>
          </w:p>
        </w:tc>
        <w:tc>
          <w:tcPr>
            <w:tcW w:w="992" w:type="dxa"/>
            <w:shd w:val="clear" w:color="auto" w:fill="auto"/>
            <w:vAlign w:val="center"/>
            <w:hideMark/>
          </w:tcPr>
          <w:p w14:paraId="56F314D0" w14:textId="77777777" w:rsidR="00914F5A" w:rsidRDefault="00914F5A" w:rsidP="00D35145">
            <w:pPr>
              <w:jc w:val="center"/>
            </w:pPr>
            <w:r>
              <w:rPr>
                <w:sz w:val="22"/>
                <w:szCs w:val="22"/>
              </w:rPr>
              <w:t>PC</w:t>
            </w:r>
          </w:p>
        </w:tc>
        <w:tc>
          <w:tcPr>
            <w:tcW w:w="1134" w:type="dxa"/>
            <w:vAlign w:val="center"/>
          </w:tcPr>
          <w:p w14:paraId="56F314D1" w14:textId="77777777" w:rsidR="00914F5A" w:rsidRDefault="00914F5A" w:rsidP="00D35145">
            <w:pPr>
              <w:jc w:val="center"/>
            </w:pPr>
            <w:r>
              <w:rPr>
                <w:sz w:val="22"/>
                <w:szCs w:val="22"/>
              </w:rPr>
              <w:t>Slovenia</w:t>
            </w:r>
          </w:p>
        </w:tc>
        <w:tc>
          <w:tcPr>
            <w:tcW w:w="1276" w:type="dxa"/>
            <w:shd w:val="clear" w:color="auto" w:fill="auto"/>
            <w:vAlign w:val="center"/>
            <w:hideMark/>
          </w:tcPr>
          <w:p w14:paraId="56F314D2" w14:textId="77777777" w:rsidR="00914F5A" w:rsidRDefault="00914F5A" w:rsidP="00D35145">
            <w:pPr>
              <w:jc w:val="center"/>
            </w:pPr>
            <w:r>
              <w:rPr>
                <w:sz w:val="22"/>
                <w:szCs w:val="22"/>
              </w:rPr>
              <w:t>Unclear</w:t>
            </w:r>
          </w:p>
        </w:tc>
        <w:tc>
          <w:tcPr>
            <w:tcW w:w="2098" w:type="dxa"/>
            <w:shd w:val="clear" w:color="auto" w:fill="auto"/>
            <w:vAlign w:val="center"/>
            <w:hideMark/>
          </w:tcPr>
          <w:p w14:paraId="56F314D3" w14:textId="77777777" w:rsidR="00914F5A" w:rsidRDefault="00914F5A" w:rsidP="00D35145">
            <w:pPr>
              <w:jc w:val="center"/>
            </w:pPr>
            <w:r>
              <w:rPr>
                <w:sz w:val="22"/>
                <w:szCs w:val="22"/>
              </w:rPr>
              <w:t>Unclear</w:t>
            </w:r>
          </w:p>
        </w:tc>
        <w:tc>
          <w:tcPr>
            <w:tcW w:w="1011" w:type="dxa"/>
            <w:shd w:val="clear" w:color="auto" w:fill="auto"/>
            <w:vAlign w:val="center"/>
            <w:hideMark/>
          </w:tcPr>
          <w:p w14:paraId="56F314D4" w14:textId="77777777" w:rsidR="00914F5A" w:rsidRDefault="00914F5A" w:rsidP="00D35145">
            <w:pPr>
              <w:jc w:val="center"/>
            </w:pPr>
            <w:r>
              <w:rPr>
                <w:sz w:val="22"/>
                <w:szCs w:val="22"/>
              </w:rPr>
              <w:t>1, 5</w:t>
            </w:r>
          </w:p>
        </w:tc>
        <w:tc>
          <w:tcPr>
            <w:tcW w:w="4545" w:type="dxa"/>
            <w:shd w:val="clear" w:color="auto" w:fill="auto"/>
            <w:vAlign w:val="center"/>
            <w:hideMark/>
          </w:tcPr>
          <w:p w14:paraId="56F314D5" w14:textId="77777777" w:rsidR="00914F5A" w:rsidRDefault="00914F5A" w:rsidP="00D35145">
            <w:pPr>
              <w:jc w:val="center"/>
            </w:pPr>
            <w:r>
              <w:rPr>
                <w:sz w:val="22"/>
                <w:szCs w:val="22"/>
              </w:rPr>
              <w:t xml:space="preserve"> Infants with a positive history of parental allergy</w:t>
            </w:r>
          </w:p>
        </w:tc>
      </w:tr>
      <w:tr w:rsidR="00914F5A" w14:paraId="56F314DF" w14:textId="77777777" w:rsidTr="00D35145">
        <w:trPr>
          <w:trHeight w:val="870"/>
        </w:trPr>
        <w:tc>
          <w:tcPr>
            <w:tcW w:w="1975" w:type="dxa"/>
            <w:shd w:val="clear" w:color="000000" w:fill="D9D9D9"/>
            <w:vAlign w:val="center"/>
            <w:hideMark/>
          </w:tcPr>
          <w:p w14:paraId="56F314D7" w14:textId="77777777" w:rsidR="00914F5A" w:rsidRDefault="00914F5A" w:rsidP="005722E6">
            <w:pPr>
              <w:jc w:val="center"/>
            </w:pPr>
            <w:proofErr w:type="spellStart"/>
            <w:r>
              <w:rPr>
                <w:sz w:val="22"/>
                <w:szCs w:val="22"/>
              </w:rPr>
              <w:t>Arshad</w:t>
            </w:r>
            <w:proofErr w:type="spellEnd"/>
            <w:r>
              <w:rPr>
                <w:sz w:val="22"/>
                <w:szCs w:val="22"/>
              </w:rPr>
              <w:t xml:space="preserve">, 1992 </w:t>
            </w:r>
            <w:r w:rsidR="00C954EE">
              <w:rPr>
                <w:sz w:val="22"/>
                <w:szCs w:val="22"/>
              </w:rPr>
              <w:fldChar w:fldCharType="begin"/>
            </w:r>
            <w:r w:rsidR="005722E6">
              <w:rPr>
                <w:sz w:val="22"/>
                <w:szCs w:val="22"/>
              </w:rPr>
              <w:instrText xml:space="preserve"> ADDIN EN.CITE &lt;EndNote&gt;&lt;Cite&gt;&lt;Author&gt;Arshad&lt;/Author&gt;&lt;Year&gt;1992&lt;/Year&gt;&lt;RecNum&gt;63&lt;/RecNum&gt;&lt;DisplayText&gt;(22)&lt;/DisplayText&gt;&lt;record&gt;&lt;rec-number&gt;63&lt;/rec-number&gt;&lt;foreign-keys&gt;&lt;key app="EN" db-id="29zaex0z25d5xfe99wuvfw9msvt2xetd0a25" timestamp="0"&gt;63&lt;/key&gt;&lt;/foreign-keys&gt;&lt;ref-type name="Journal Article"&gt;17&lt;/ref-type&gt;&lt;contributors&gt;&lt;authors&gt;&lt;author&gt;Arshad, S. H.&lt;/author&gt;&lt;author&gt;Hide, D. W.&lt;/author&gt;&lt;/authors&gt;&lt;/contributors&gt;&lt;auth-address&gt;Clinical Allergy Research Unit, St. Mary&amp;apos;s Hospital, Newport, Isle of Wight, U.K.&lt;/auth-address&gt;&lt;titles&gt;&lt;title&gt;Effect of environmental factors on the development of allergic disorders in infancy&lt;/title&gt;&lt;secondary-title&gt;Journal of Allergy &amp;amp; Clinical Immunology&lt;/secondary-title&gt;&lt;/titles&gt;&lt;pages&gt;235-41&lt;/pages&gt;&lt;volume&gt;90&lt;/volume&gt;&lt;number&gt;2&lt;/number&gt;&lt;dates&gt;&lt;year&gt;1992&lt;/year&gt;&lt;/dates&gt;&lt;accession-num&gt;1500628&lt;/accession-num&gt;&lt;work-type&gt;Research Support, Non-U.S. Gov&amp;apos;t&lt;/work-type&gt;&lt;urls&gt;&lt;related-urls&gt;&lt;url&gt;http://ovidsp.ovid.com/ovidweb.cgi?T=JS&amp;amp;CSC=Y&amp;amp;NEWS=N&amp;amp;PAGE=fulltext&amp;amp;D=med3&amp;amp;AN=1500628&lt;/url&gt;&lt;url&gt;http://metalib.lib.ic.ac.uk:9003/sfx_local?sid=OVID&amp;amp;isbn=&amp;amp;issn=0091-6749&amp;amp;volume=90&amp;amp;issue=2&amp;amp;date=1992&amp;amp;title=Journal+of+Allergy+%26+Clinical+Immunology&amp;amp;atitle=Effect+of+environmental+factors+on+the+development+of+allergic+disorders+in+infancy.&amp;amp;aulast=Arshad+SH&amp;amp;spage=235&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2" w:tooltip="Arshad, 1992 #63" w:history="1">
              <w:r w:rsidR="005722E6">
                <w:rPr>
                  <w:noProof/>
                  <w:sz w:val="22"/>
                  <w:szCs w:val="22"/>
                </w:rPr>
                <w:t>22</w:t>
              </w:r>
            </w:hyperlink>
            <w:r w:rsidR="005722E6">
              <w:rPr>
                <w:noProof/>
                <w:sz w:val="22"/>
                <w:szCs w:val="22"/>
              </w:rPr>
              <w:t>)</w:t>
            </w:r>
            <w:r w:rsidR="00C954EE">
              <w:rPr>
                <w:sz w:val="22"/>
                <w:szCs w:val="22"/>
              </w:rPr>
              <w:fldChar w:fldCharType="end"/>
            </w:r>
          </w:p>
        </w:tc>
        <w:tc>
          <w:tcPr>
            <w:tcW w:w="1144" w:type="dxa"/>
            <w:vAlign w:val="center"/>
          </w:tcPr>
          <w:p w14:paraId="56F314D8" w14:textId="77777777" w:rsidR="00914F5A" w:rsidRDefault="00914F5A" w:rsidP="00D35145">
            <w:pPr>
              <w:jc w:val="center"/>
            </w:pPr>
            <w:r>
              <w:rPr>
                <w:sz w:val="22"/>
                <w:szCs w:val="22"/>
              </w:rPr>
              <w:t>1167/80</w:t>
            </w:r>
          </w:p>
        </w:tc>
        <w:tc>
          <w:tcPr>
            <w:tcW w:w="992" w:type="dxa"/>
            <w:shd w:val="clear" w:color="auto" w:fill="auto"/>
            <w:vAlign w:val="center"/>
            <w:hideMark/>
          </w:tcPr>
          <w:p w14:paraId="56F314D9" w14:textId="77777777" w:rsidR="00914F5A" w:rsidRDefault="00914F5A" w:rsidP="00D35145">
            <w:pPr>
              <w:jc w:val="center"/>
            </w:pPr>
            <w:r>
              <w:rPr>
                <w:sz w:val="22"/>
                <w:szCs w:val="22"/>
              </w:rPr>
              <w:t>PC</w:t>
            </w:r>
          </w:p>
        </w:tc>
        <w:tc>
          <w:tcPr>
            <w:tcW w:w="1134" w:type="dxa"/>
            <w:vAlign w:val="center"/>
          </w:tcPr>
          <w:p w14:paraId="56F314DA" w14:textId="77777777" w:rsidR="00914F5A" w:rsidRDefault="00914F5A" w:rsidP="00D35145">
            <w:pPr>
              <w:jc w:val="center"/>
            </w:pPr>
            <w:r>
              <w:rPr>
                <w:sz w:val="22"/>
                <w:szCs w:val="22"/>
              </w:rPr>
              <w:t>UK</w:t>
            </w:r>
          </w:p>
        </w:tc>
        <w:tc>
          <w:tcPr>
            <w:tcW w:w="1276" w:type="dxa"/>
            <w:shd w:val="clear" w:color="auto" w:fill="auto"/>
            <w:vAlign w:val="center"/>
            <w:hideMark/>
          </w:tcPr>
          <w:p w14:paraId="56F314DB" w14:textId="77777777" w:rsidR="00914F5A" w:rsidRDefault="00914F5A" w:rsidP="00D35145">
            <w:pPr>
              <w:jc w:val="center"/>
            </w:pPr>
            <w:r>
              <w:rPr>
                <w:sz w:val="22"/>
                <w:szCs w:val="22"/>
              </w:rPr>
              <w:t>D/Q</w:t>
            </w:r>
          </w:p>
        </w:tc>
        <w:tc>
          <w:tcPr>
            <w:tcW w:w="2098" w:type="dxa"/>
            <w:shd w:val="clear" w:color="auto" w:fill="auto"/>
            <w:vAlign w:val="center"/>
            <w:hideMark/>
          </w:tcPr>
          <w:p w14:paraId="56F314DC" w14:textId="77777777" w:rsidR="00914F5A" w:rsidRDefault="00914F5A" w:rsidP="00D35145">
            <w:pPr>
              <w:jc w:val="center"/>
            </w:pPr>
            <w:r>
              <w:rPr>
                <w:sz w:val="22"/>
                <w:szCs w:val="22"/>
              </w:rPr>
              <w:t>Parent report of ≥ 2 food reactions</w:t>
            </w:r>
          </w:p>
        </w:tc>
        <w:tc>
          <w:tcPr>
            <w:tcW w:w="1011" w:type="dxa"/>
            <w:shd w:val="clear" w:color="auto" w:fill="auto"/>
            <w:vAlign w:val="center"/>
            <w:hideMark/>
          </w:tcPr>
          <w:p w14:paraId="56F314DD" w14:textId="77777777" w:rsidR="00914F5A" w:rsidRDefault="00914F5A" w:rsidP="00D35145">
            <w:pPr>
              <w:jc w:val="center"/>
            </w:pPr>
            <w:r>
              <w:rPr>
                <w:sz w:val="22"/>
                <w:szCs w:val="22"/>
              </w:rPr>
              <w:t>1</w:t>
            </w:r>
          </w:p>
        </w:tc>
        <w:tc>
          <w:tcPr>
            <w:tcW w:w="4545" w:type="dxa"/>
            <w:shd w:val="clear" w:color="auto" w:fill="auto"/>
            <w:vAlign w:val="center"/>
            <w:hideMark/>
          </w:tcPr>
          <w:p w14:paraId="56F314DE" w14:textId="77777777" w:rsidR="00914F5A" w:rsidRDefault="00914F5A" w:rsidP="00D35145">
            <w:pPr>
              <w:jc w:val="center"/>
            </w:pPr>
            <w:r>
              <w:rPr>
                <w:sz w:val="22"/>
                <w:szCs w:val="22"/>
              </w:rPr>
              <w:t>Isle of Wight Study. Population based birth cohort of infants born in semi-rural areas between 1989 and 1990</w:t>
            </w:r>
          </w:p>
        </w:tc>
      </w:tr>
      <w:tr w:rsidR="00914F5A" w14:paraId="56F314E8" w14:textId="77777777" w:rsidTr="00D35145">
        <w:trPr>
          <w:trHeight w:val="870"/>
        </w:trPr>
        <w:tc>
          <w:tcPr>
            <w:tcW w:w="1975" w:type="dxa"/>
            <w:shd w:val="clear" w:color="000000" w:fill="D9D9D9"/>
            <w:vAlign w:val="center"/>
            <w:hideMark/>
          </w:tcPr>
          <w:p w14:paraId="56F314E0" w14:textId="77777777" w:rsidR="00914F5A" w:rsidRDefault="00914F5A" w:rsidP="005722E6">
            <w:pPr>
              <w:jc w:val="center"/>
            </w:pPr>
            <w:proofErr w:type="spellStart"/>
            <w:r>
              <w:rPr>
                <w:sz w:val="22"/>
                <w:szCs w:val="22"/>
              </w:rPr>
              <w:t>Kemeny</w:t>
            </w:r>
            <w:proofErr w:type="spellEnd"/>
            <w:r>
              <w:rPr>
                <w:sz w:val="22"/>
                <w:szCs w:val="22"/>
              </w:rPr>
              <w:t xml:space="preserve">, 1991 </w:t>
            </w:r>
            <w:r w:rsidR="00C954EE">
              <w:rPr>
                <w:sz w:val="22"/>
                <w:szCs w:val="22"/>
              </w:rPr>
              <w:fldChar w:fldCharType="begin"/>
            </w:r>
            <w:r w:rsidR="005722E6">
              <w:rPr>
                <w:sz w:val="22"/>
                <w:szCs w:val="22"/>
              </w:rPr>
              <w:instrText xml:space="preserve"> ADDIN EN.CITE &lt;EndNote&gt;&lt;Cite&gt;&lt;Author&gt;Kemeny&lt;/Author&gt;&lt;Year&gt;1991&lt;/Year&gt;&lt;RecNum&gt;19853&lt;/RecNum&gt;&lt;DisplayText&gt;(8)&lt;/DisplayText&gt;&lt;record&gt;&lt;rec-number&gt;19853&lt;/rec-number&gt;&lt;foreign-keys&gt;&lt;key app="EN" db-id="29zaex0z25d5xfe99wuvfw9msvt2xetd0a25" timestamp="0"&gt;19853&lt;/key&gt;&lt;/foreign-keys&gt;&lt;ref-type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immunology&lt;/full-title&gt;&lt;abbr-1&gt;J. Allergy Clin. Immunol.&lt;/abbr-1&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ISI&amp;gt;://WOS:A1991FM09500003&lt;/url&gt;&lt;/related-urls&gt;&lt;/urls&gt;&lt;electronic-resource-num&gt;10.1016/0091-6749(91)90413-i&lt;/electronic-resource-num&gt;&lt;/record&gt;&lt;/Cite&gt;&lt;/EndNote&gt;</w:instrText>
            </w:r>
            <w:r w:rsidR="00C954EE">
              <w:rPr>
                <w:sz w:val="22"/>
                <w:szCs w:val="22"/>
              </w:rPr>
              <w:fldChar w:fldCharType="separate"/>
            </w:r>
            <w:r w:rsidR="005722E6">
              <w:rPr>
                <w:noProof/>
                <w:sz w:val="22"/>
                <w:szCs w:val="22"/>
              </w:rPr>
              <w:t>(</w:t>
            </w:r>
            <w:hyperlink w:anchor="_ENREF_8" w:tooltip="Kemeny, 1991 #19853" w:history="1">
              <w:r w:rsidR="005722E6">
                <w:rPr>
                  <w:noProof/>
                  <w:sz w:val="22"/>
                  <w:szCs w:val="22"/>
                </w:rPr>
                <w:t>8</w:t>
              </w:r>
            </w:hyperlink>
            <w:r w:rsidR="005722E6">
              <w:rPr>
                <w:noProof/>
                <w:sz w:val="22"/>
                <w:szCs w:val="22"/>
              </w:rPr>
              <w:t>)</w:t>
            </w:r>
            <w:r w:rsidR="00C954EE">
              <w:rPr>
                <w:sz w:val="22"/>
                <w:szCs w:val="22"/>
              </w:rPr>
              <w:fldChar w:fldCharType="end"/>
            </w:r>
          </w:p>
        </w:tc>
        <w:tc>
          <w:tcPr>
            <w:tcW w:w="1144" w:type="dxa"/>
            <w:vAlign w:val="center"/>
          </w:tcPr>
          <w:p w14:paraId="56F314E1" w14:textId="77777777" w:rsidR="00914F5A" w:rsidRDefault="00914F5A" w:rsidP="00D35145">
            <w:pPr>
              <w:jc w:val="center"/>
            </w:pPr>
            <w:r>
              <w:rPr>
                <w:sz w:val="22"/>
                <w:szCs w:val="22"/>
              </w:rPr>
              <w:t>180/9</w:t>
            </w:r>
          </w:p>
        </w:tc>
        <w:tc>
          <w:tcPr>
            <w:tcW w:w="992" w:type="dxa"/>
            <w:shd w:val="clear" w:color="auto" w:fill="auto"/>
            <w:vAlign w:val="center"/>
            <w:hideMark/>
          </w:tcPr>
          <w:p w14:paraId="56F314E2" w14:textId="77777777" w:rsidR="00914F5A" w:rsidRDefault="00914F5A" w:rsidP="00D35145">
            <w:pPr>
              <w:jc w:val="center"/>
            </w:pPr>
            <w:r>
              <w:rPr>
                <w:sz w:val="22"/>
                <w:szCs w:val="22"/>
              </w:rPr>
              <w:t>PC</w:t>
            </w:r>
          </w:p>
        </w:tc>
        <w:tc>
          <w:tcPr>
            <w:tcW w:w="1134" w:type="dxa"/>
            <w:vAlign w:val="center"/>
          </w:tcPr>
          <w:p w14:paraId="56F314E3" w14:textId="77777777" w:rsidR="00914F5A" w:rsidRDefault="00914F5A" w:rsidP="00D35145">
            <w:pPr>
              <w:jc w:val="center"/>
            </w:pPr>
            <w:r>
              <w:rPr>
                <w:sz w:val="22"/>
                <w:szCs w:val="22"/>
              </w:rPr>
              <w:t>UK</w:t>
            </w:r>
          </w:p>
        </w:tc>
        <w:tc>
          <w:tcPr>
            <w:tcW w:w="1276" w:type="dxa"/>
            <w:shd w:val="clear" w:color="auto" w:fill="auto"/>
            <w:vAlign w:val="center"/>
            <w:hideMark/>
          </w:tcPr>
          <w:p w14:paraId="56F314E4" w14:textId="77777777" w:rsidR="00914F5A" w:rsidRDefault="00914F5A" w:rsidP="00D35145">
            <w:pPr>
              <w:jc w:val="center"/>
            </w:pPr>
            <w:r>
              <w:rPr>
                <w:sz w:val="22"/>
                <w:szCs w:val="22"/>
              </w:rPr>
              <w:t>Unclear</w:t>
            </w:r>
          </w:p>
        </w:tc>
        <w:tc>
          <w:tcPr>
            <w:tcW w:w="2098" w:type="dxa"/>
            <w:shd w:val="clear" w:color="auto" w:fill="auto"/>
            <w:vAlign w:val="center"/>
            <w:hideMark/>
          </w:tcPr>
          <w:p w14:paraId="56F314E5" w14:textId="77777777" w:rsidR="00914F5A" w:rsidRDefault="00914F5A" w:rsidP="00D35145">
            <w:pPr>
              <w:jc w:val="center"/>
            </w:pPr>
            <w:r>
              <w:rPr>
                <w:sz w:val="22"/>
                <w:szCs w:val="22"/>
              </w:rPr>
              <w:t>Parent report of ≥ 2 food reactions</w:t>
            </w:r>
          </w:p>
        </w:tc>
        <w:tc>
          <w:tcPr>
            <w:tcW w:w="1011" w:type="dxa"/>
            <w:shd w:val="clear" w:color="auto" w:fill="auto"/>
            <w:vAlign w:val="center"/>
            <w:hideMark/>
          </w:tcPr>
          <w:p w14:paraId="56F314E6" w14:textId="77777777" w:rsidR="00914F5A" w:rsidRDefault="00914F5A" w:rsidP="00D35145">
            <w:pPr>
              <w:jc w:val="center"/>
            </w:pPr>
            <w:r>
              <w:rPr>
                <w:sz w:val="22"/>
                <w:szCs w:val="22"/>
              </w:rPr>
              <w:t>1</w:t>
            </w:r>
          </w:p>
        </w:tc>
        <w:tc>
          <w:tcPr>
            <w:tcW w:w="4545" w:type="dxa"/>
            <w:shd w:val="clear" w:color="auto" w:fill="auto"/>
            <w:vAlign w:val="center"/>
            <w:hideMark/>
          </w:tcPr>
          <w:p w14:paraId="56F314E7" w14:textId="77777777" w:rsidR="00914F5A" w:rsidRDefault="00914F5A" w:rsidP="00D35145">
            <w:pPr>
              <w:jc w:val="center"/>
            </w:pPr>
            <w:r>
              <w:rPr>
                <w:sz w:val="22"/>
                <w:szCs w:val="22"/>
              </w:rPr>
              <w:t>Population based birth cohort of infants born at Dulwich and King’s College Hospitals in London</w:t>
            </w:r>
          </w:p>
        </w:tc>
      </w:tr>
      <w:tr w:rsidR="00914F5A" w14:paraId="56F314F1" w14:textId="77777777" w:rsidTr="00D35145">
        <w:trPr>
          <w:trHeight w:val="870"/>
        </w:trPr>
        <w:tc>
          <w:tcPr>
            <w:tcW w:w="1975" w:type="dxa"/>
            <w:shd w:val="clear" w:color="000000" w:fill="D9D9D9"/>
            <w:vAlign w:val="center"/>
            <w:hideMark/>
          </w:tcPr>
          <w:p w14:paraId="56F314E9" w14:textId="77777777" w:rsidR="00914F5A" w:rsidRDefault="00914F5A" w:rsidP="005722E6">
            <w:pPr>
              <w:jc w:val="center"/>
            </w:pPr>
            <w:r>
              <w:rPr>
                <w:sz w:val="22"/>
                <w:szCs w:val="22"/>
              </w:rPr>
              <w:t xml:space="preserve">Kim, 2011 </w:t>
            </w:r>
            <w:r w:rsidR="00C954EE">
              <w:rPr>
                <w:sz w:val="22"/>
                <w:szCs w:val="22"/>
              </w:rPr>
              <w:fldChar w:fldCharType="begin"/>
            </w:r>
            <w:r w:rsidR="005722E6">
              <w:rPr>
                <w:sz w:val="22"/>
                <w:szCs w:val="22"/>
              </w:rPr>
              <w:instrText xml:space="preserve"> ADDIN EN.CITE &lt;EndNote&gt;&lt;Cite&gt;&lt;Author&gt;Kim&lt;/Author&gt;&lt;Year&gt;2011&lt;/Year&gt;&lt;RecNum&gt;8735&lt;/RecNum&gt;&lt;DisplayText&gt;(23)&lt;/DisplayText&gt;&lt;record&gt;&lt;rec-number&gt;8735&lt;/rec-number&gt;&lt;foreign-keys&gt;&lt;key app="EN" db-id="29zaex0z25d5xfe99wuvfw9msvt2xetd0a25" timestamp="0"&gt;8735&lt;/key&gt;&lt;/foreign-keys&gt;&lt;ref-type name="Journal Article"&gt;17&lt;/ref-type&gt;&lt;contributors&gt;&lt;authors&gt;&lt;author&gt;Kim, J.&lt;/author&gt;&lt;author&gt;Chang, E.&lt;/author&gt;&lt;author&gt;Han, Y.&lt;/author&gt;&lt;author&gt;Ahn, K.&lt;/author&gt;&lt;author&gt;Lee, S. I.&lt;/author&gt;&lt;/authors&gt;&lt;/contributors&gt;&lt;auth-address&gt;Department of Pediatrics, Samsung Medical Center, Sungkyunkwan University School of Medicine, Seoul, Korea.&lt;/auth-address&gt;&lt;titles&gt;&lt;title&gt;The incidence and risk factors of immediate type food allergy during the first year of life in Korean infants: a birth cohort study&lt;/title&gt;&lt;secondary-title&gt;Pediatric Allergy &amp;amp; Immunology&lt;/secondary-title&gt;&lt;/titles&gt;&lt;pages&gt;715-9&lt;/pages&gt;&lt;volume&gt;22&lt;/volume&gt;&lt;number&gt;7&lt;/number&gt;&lt;dates&gt;&lt;year&gt;2011&lt;/year&gt;&lt;/dates&gt;&lt;accession-num&gt;21539613&lt;/accession-num&gt;&lt;work-type&gt;Research Support, Non-U.S. Gov&amp;apos;t&lt;/work-type&gt;&lt;urls&gt;&lt;related-urls&gt;&lt;url&gt;http://ovidsp.ovid.com/ovidweb.cgi?T=JS&amp;amp;CSC=Y&amp;amp;NEWS=N&amp;amp;PAGE=fulltext&amp;amp;D=medl&amp;amp;AN=21539613&lt;/url&gt;&lt;url&gt;http://metalib.lib.ic.ac.uk:9003/sfx_local?sid=OVID&amp;amp;isbn=&amp;amp;issn=0905-6157&amp;amp;volume=22&amp;amp;issue=7&amp;amp;date=2011&amp;amp;title=Pediatric+Allergy+%26+Immunology&amp;amp;atitle=The+incidence+and+risk+factors+of+immediate+type+food+allergy+during+the+first+year+of+life+in+Korean+infants%3A+a+birth+cohort+study.&amp;amp;aulast=Kim+J&amp;amp;spage=715&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3" w:tooltip="Kim, 2011 #8735" w:history="1">
              <w:r w:rsidR="005722E6">
                <w:rPr>
                  <w:noProof/>
                  <w:sz w:val="22"/>
                  <w:szCs w:val="22"/>
                </w:rPr>
                <w:t>23</w:t>
              </w:r>
            </w:hyperlink>
            <w:r w:rsidR="005722E6">
              <w:rPr>
                <w:noProof/>
                <w:sz w:val="22"/>
                <w:szCs w:val="22"/>
              </w:rPr>
              <w:t>)</w:t>
            </w:r>
            <w:r w:rsidR="00C954EE">
              <w:rPr>
                <w:sz w:val="22"/>
                <w:szCs w:val="22"/>
              </w:rPr>
              <w:fldChar w:fldCharType="end"/>
            </w:r>
          </w:p>
        </w:tc>
        <w:tc>
          <w:tcPr>
            <w:tcW w:w="1144" w:type="dxa"/>
            <w:vAlign w:val="center"/>
          </w:tcPr>
          <w:p w14:paraId="56F314EA" w14:textId="77777777" w:rsidR="00914F5A" w:rsidRDefault="00914F5A" w:rsidP="00D35145">
            <w:pPr>
              <w:jc w:val="center"/>
            </w:pPr>
            <w:r>
              <w:rPr>
                <w:sz w:val="22"/>
                <w:szCs w:val="22"/>
              </w:rPr>
              <w:t>1177/61</w:t>
            </w:r>
          </w:p>
        </w:tc>
        <w:tc>
          <w:tcPr>
            <w:tcW w:w="992" w:type="dxa"/>
            <w:shd w:val="clear" w:color="auto" w:fill="auto"/>
            <w:vAlign w:val="center"/>
            <w:hideMark/>
          </w:tcPr>
          <w:p w14:paraId="56F314EB" w14:textId="77777777" w:rsidR="00914F5A" w:rsidRDefault="00914F5A" w:rsidP="00D35145">
            <w:pPr>
              <w:jc w:val="center"/>
            </w:pPr>
            <w:r>
              <w:rPr>
                <w:sz w:val="22"/>
                <w:szCs w:val="22"/>
              </w:rPr>
              <w:t>PC</w:t>
            </w:r>
          </w:p>
        </w:tc>
        <w:tc>
          <w:tcPr>
            <w:tcW w:w="1134" w:type="dxa"/>
            <w:vAlign w:val="center"/>
          </w:tcPr>
          <w:p w14:paraId="56F314EC" w14:textId="77777777" w:rsidR="00914F5A" w:rsidRDefault="00914F5A" w:rsidP="00D35145">
            <w:pPr>
              <w:jc w:val="center"/>
            </w:pPr>
            <w:r>
              <w:rPr>
                <w:sz w:val="22"/>
                <w:szCs w:val="22"/>
              </w:rPr>
              <w:t>Korea</w:t>
            </w:r>
          </w:p>
        </w:tc>
        <w:tc>
          <w:tcPr>
            <w:tcW w:w="1276" w:type="dxa"/>
            <w:shd w:val="clear" w:color="auto" w:fill="auto"/>
            <w:vAlign w:val="center"/>
            <w:hideMark/>
          </w:tcPr>
          <w:p w14:paraId="56F314ED" w14:textId="77777777" w:rsidR="00914F5A" w:rsidRDefault="00914F5A" w:rsidP="00D35145">
            <w:pPr>
              <w:jc w:val="center"/>
            </w:pPr>
            <w:r>
              <w:rPr>
                <w:sz w:val="22"/>
                <w:szCs w:val="22"/>
              </w:rPr>
              <w:t>Q/I</w:t>
            </w:r>
          </w:p>
        </w:tc>
        <w:tc>
          <w:tcPr>
            <w:tcW w:w="2098" w:type="dxa"/>
            <w:shd w:val="clear" w:color="auto" w:fill="auto"/>
            <w:vAlign w:val="center"/>
            <w:hideMark/>
          </w:tcPr>
          <w:p w14:paraId="56F314EE" w14:textId="77777777" w:rsidR="00914F5A" w:rsidRDefault="00914F5A" w:rsidP="00D35145">
            <w:pPr>
              <w:jc w:val="center"/>
            </w:pPr>
            <w:r>
              <w:rPr>
                <w:sz w:val="22"/>
                <w:szCs w:val="22"/>
              </w:rPr>
              <w:t>Parent report of ≥ 2 food reactions</w:t>
            </w:r>
          </w:p>
        </w:tc>
        <w:tc>
          <w:tcPr>
            <w:tcW w:w="1011" w:type="dxa"/>
            <w:shd w:val="clear" w:color="auto" w:fill="auto"/>
            <w:vAlign w:val="center"/>
            <w:hideMark/>
          </w:tcPr>
          <w:p w14:paraId="56F314EF" w14:textId="77777777" w:rsidR="00914F5A" w:rsidRDefault="00914F5A" w:rsidP="00D35145">
            <w:pPr>
              <w:jc w:val="center"/>
            </w:pPr>
            <w:r>
              <w:rPr>
                <w:sz w:val="22"/>
                <w:szCs w:val="22"/>
              </w:rPr>
              <w:t>1</w:t>
            </w:r>
          </w:p>
        </w:tc>
        <w:tc>
          <w:tcPr>
            <w:tcW w:w="4545" w:type="dxa"/>
            <w:shd w:val="clear" w:color="auto" w:fill="auto"/>
            <w:vAlign w:val="center"/>
            <w:hideMark/>
          </w:tcPr>
          <w:p w14:paraId="56F314F0" w14:textId="77777777" w:rsidR="00914F5A" w:rsidRDefault="00914F5A" w:rsidP="00D35145">
            <w:pPr>
              <w:jc w:val="center"/>
            </w:pPr>
            <w:r>
              <w:rPr>
                <w:sz w:val="22"/>
                <w:szCs w:val="22"/>
              </w:rPr>
              <w:t>Population based birth cohort of infants born in Seoul between July 2006 and August 2007</w:t>
            </w:r>
          </w:p>
        </w:tc>
      </w:tr>
      <w:tr w:rsidR="00914F5A" w14:paraId="56F314FA" w14:textId="77777777" w:rsidTr="00D35145">
        <w:trPr>
          <w:trHeight w:val="870"/>
        </w:trPr>
        <w:tc>
          <w:tcPr>
            <w:tcW w:w="1975" w:type="dxa"/>
            <w:shd w:val="clear" w:color="000000" w:fill="D9D9D9"/>
            <w:vAlign w:val="center"/>
            <w:hideMark/>
          </w:tcPr>
          <w:p w14:paraId="56F314F2" w14:textId="77777777" w:rsidR="00914F5A" w:rsidRDefault="00914F5A" w:rsidP="005722E6">
            <w:pPr>
              <w:jc w:val="center"/>
            </w:pPr>
            <w:r>
              <w:rPr>
                <w:sz w:val="22"/>
                <w:szCs w:val="22"/>
              </w:rPr>
              <w:lastRenderedPageBreak/>
              <w:t xml:space="preserve">Host, 1991 </w:t>
            </w:r>
            <w:r w:rsidR="00C954EE">
              <w:rPr>
                <w:sz w:val="22"/>
                <w:szCs w:val="22"/>
              </w:rPr>
              <w:fldChar w:fldCharType="begin"/>
            </w:r>
            <w:r w:rsidR="005722E6">
              <w:rPr>
                <w:sz w:val="22"/>
                <w:szCs w:val="22"/>
              </w:rPr>
              <w:instrText xml:space="preserve"> ADDIN EN.CITE &lt;EndNote&gt;&lt;Cite&gt;&lt;Author&gt;Host&lt;/Author&gt;&lt;Year&gt;1991&lt;/Year&gt;&lt;RecNum&gt;600&lt;/RecNum&gt;&lt;DisplayText&gt;(24)&lt;/DisplayText&gt;&lt;record&gt;&lt;rec-number&gt;600&lt;/rec-number&gt;&lt;foreign-keys&gt;&lt;key app="EN" db-id="29zaex0z25d5xfe99wuvfw9msvt2xetd0a25" timestamp="0"&gt;600&lt;/key&gt;&lt;/foreign-keys&gt;&lt;ref-type name="Journal Article"&gt;17&lt;/ref-type&gt;&lt;contributors&gt;&lt;authors&gt;&lt;author&gt;Host, A.&lt;/author&gt;&lt;/authors&gt;&lt;/contributors&gt;&lt;auth-address&gt;Department of Pediatrics, Odense University Hospital, Denmark.&lt;/auth-address&gt;&lt;titles&gt;&lt;title&gt;Importance of the first meal on the development of cow&amp;apos;s milk allergy and intolerance&lt;/title&gt;&lt;secondary-title&gt;Allergy Proceedings&lt;/secondary-title&gt;&lt;/titles&gt;&lt;pages&gt;227-32&lt;/pages&gt;&lt;volume&gt;12&lt;/volume&gt;&lt;number&gt;4&lt;/number&gt;&lt;dates&gt;&lt;year&gt;1991&lt;/year&gt;&lt;/dates&gt;&lt;accession-num&gt;1936970&lt;/accession-num&gt;&lt;urls&gt;&lt;related-urls&gt;&lt;url&gt;http://ovidsp.ovid.com/ovidweb.cgi?T=JS&amp;amp;CSC=Y&amp;amp;NEWS=N&amp;amp;PAGE=fulltext&amp;amp;D=med3&amp;amp;AN=1936970&lt;/url&gt;&lt;url&gt;http://metalib.lib.ic.ac.uk:9003/sfx_local?sid=OVID&amp;amp;isbn=&amp;amp;issn=1046-9354&amp;amp;volume=12&amp;amp;issue=4&amp;amp;date=1991&amp;amp;title=Allergy+Proceedings&amp;amp;atitle=Importance+of+the+first+meal+on+the+development+of+cow%27s+milk+allergy+and+intolerance.&amp;amp;aulast=Host+A&amp;amp;spage=227&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4" w:tooltip="Host, 1991 #600" w:history="1">
              <w:r w:rsidR="005722E6">
                <w:rPr>
                  <w:noProof/>
                  <w:sz w:val="22"/>
                  <w:szCs w:val="22"/>
                </w:rPr>
                <w:t>24</w:t>
              </w:r>
            </w:hyperlink>
            <w:r w:rsidR="005722E6">
              <w:rPr>
                <w:noProof/>
                <w:sz w:val="22"/>
                <w:szCs w:val="22"/>
              </w:rPr>
              <w:t>)</w:t>
            </w:r>
            <w:r w:rsidR="00C954EE">
              <w:rPr>
                <w:sz w:val="22"/>
                <w:szCs w:val="22"/>
              </w:rPr>
              <w:fldChar w:fldCharType="end"/>
            </w:r>
          </w:p>
        </w:tc>
        <w:tc>
          <w:tcPr>
            <w:tcW w:w="1144" w:type="dxa"/>
            <w:vAlign w:val="center"/>
          </w:tcPr>
          <w:p w14:paraId="56F314F3" w14:textId="77777777" w:rsidR="00914F5A" w:rsidRDefault="00914F5A" w:rsidP="00D35145">
            <w:pPr>
              <w:jc w:val="center"/>
            </w:pPr>
            <w:r>
              <w:rPr>
                <w:sz w:val="22"/>
                <w:szCs w:val="22"/>
              </w:rPr>
              <w:t>315/16</w:t>
            </w:r>
          </w:p>
        </w:tc>
        <w:tc>
          <w:tcPr>
            <w:tcW w:w="992" w:type="dxa"/>
            <w:shd w:val="clear" w:color="auto" w:fill="auto"/>
            <w:vAlign w:val="center"/>
            <w:hideMark/>
          </w:tcPr>
          <w:p w14:paraId="56F314F4" w14:textId="77777777" w:rsidR="00914F5A" w:rsidRDefault="00914F5A" w:rsidP="00D35145">
            <w:pPr>
              <w:jc w:val="center"/>
            </w:pPr>
            <w:r>
              <w:rPr>
                <w:sz w:val="22"/>
                <w:szCs w:val="22"/>
              </w:rPr>
              <w:t>PC</w:t>
            </w:r>
          </w:p>
        </w:tc>
        <w:tc>
          <w:tcPr>
            <w:tcW w:w="1134" w:type="dxa"/>
            <w:vAlign w:val="center"/>
          </w:tcPr>
          <w:p w14:paraId="56F314F5" w14:textId="77777777" w:rsidR="00914F5A" w:rsidRDefault="00914F5A" w:rsidP="00D35145">
            <w:pPr>
              <w:jc w:val="center"/>
            </w:pPr>
            <w:r>
              <w:rPr>
                <w:sz w:val="22"/>
                <w:szCs w:val="22"/>
              </w:rPr>
              <w:t>Denmark</w:t>
            </w:r>
          </w:p>
        </w:tc>
        <w:tc>
          <w:tcPr>
            <w:tcW w:w="1276" w:type="dxa"/>
            <w:shd w:val="clear" w:color="auto" w:fill="auto"/>
            <w:vAlign w:val="center"/>
            <w:hideMark/>
          </w:tcPr>
          <w:p w14:paraId="56F314F6" w14:textId="77777777" w:rsidR="00914F5A" w:rsidRDefault="00914F5A" w:rsidP="00D35145">
            <w:pPr>
              <w:jc w:val="center"/>
            </w:pPr>
            <w:r>
              <w:rPr>
                <w:sz w:val="22"/>
                <w:szCs w:val="22"/>
              </w:rPr>
              <w:t>R/Q/I</w:t>
            </w:r>
          </w:p>
        </w:tc>
        <w:tc>
          <w:tcPr>
            <w:tcW w:w="2098" w:type="dxa"/>
            <w:shd w:val="clear" w:color="auto" w:fill="auto"/>
            <w:vAlign w:val="center"/>
            <w:hideMark/>
          </w:tcPr>
          <w:p w14:paraId="56F314F7" w14:textId="77777777" w:rsidR="00914F5A" w:rsidRDefault="00914F5A" w:rsidP="00D35145">
            <w:pPr>
              <w:jc w:val="center"/>
            </w:pPr>
            <w:r>
              <w:rPr>
                <w:sz w:val="22"/>
                <w:szCs w:val="22"/>
              </w:rPr>
              <w:t>Open food challenge</w:t>
            </w:r>
          </w:p>
        </w:tc>
        <w:tc>
          <w:tcPr>
            <w:tcW w:w="1011" w:type="dxa"/>
            <w:shd w:val="clear" w:color="auto" w:fill="auto"/>
            <w:vAlign w:val="center"/>
            <w:hideMark/>
          </w:tcPr>
          <w:p w14:paraId="56F314F8" w14:textId="77777777" w:rsidR="00914F5A" w:rsidRDefault="00914F5A" w:rsidP="00D35145">
            <w:pPr>
              <w:jc w:val="center"/>
            </w:pPr>
            <w:r>
              <w:rPr>
                <w:sz w:val="22"/>
                <w:szCs w:val="22"/>
              </w:rPr>
              <w:t>1</w:t>
            </w:r>
          </w:p>
        </w:tc>
        <w:tc>
          <w:tcPr>
            <w:tcW w:w="4545" w:type="dxa"/>
            <w:shd w:val="clear" w:color="auto" w:fill="auto"/>
            <w:vAlign w:val="center"/>
            <w:hideMark/>
          </w:tcPr>
          <w:p w14:paraId="56F314F9" w14:textId="77777777" w:rsidR="00914F5A" w:rsidRDefault="00914F5A" w:rsidP="00D35145">
            <w:pPr>
              <w:jc w:val="center"/>
            </w:pPr>
            <w:r>
              <w:rPr>
                <w:sz w:val="22"/>
                <w:szCs w:val="22"/>
              </w:rPr>
              <w:t xml:space="preserve">Population birth cohort of infants from the municipality of Odense born in 1985 </w:t>
            </w:r>
          </w:p>
        </w:tc>
      </w:tr>
      <w:tr w:rsidR="00914F5A" w14:paraId="56F31503" w14:textId="77777777" w:rsidTr="00D35145">
        <w:trPr>
          <w:trHeight w:val="870"/>
        </w:trPr>
        <w:tc>
          <w:tcPr>
            <w:tcW w:w="1975" w:type="dxa"/>
            <w:shd w:val="clear" w:color="000000" w:fill="D9D9D9"/>
            <w:vAlign w:val="center"/>
            <w:hideMark/>
          </w:tcPr>
          <w:p w14:paraId="56F314FB" w14:textId="77777777" w:rsidR="00914F5A" w:rsidRDefault="00914F5A" w:rsidP="005722E6">
            <w:pPr>
              <w:jc w:val="center"/>
            </w:pPr>
            <w:proofErr w:type="spellStart"/>
            <w:r>
              <w:rPr>
                <w:sz w:val="22"/>
                <w:szCs w:val="22"/>
              </w:rPr>
              <w:t>Pesonen</w:t>
            </w:r>
            <w:proofErr w:type="spellEnd"/>
            <w:r>
              <w:rPr>
                <w:sz w:val="22"/>
                <w:szCs w:val="22"/>
              </w:rPr>
              <w:t xml:space="preserve">, 2006 </w:t>
            </w:r>
            <w:r w:rsidR="00C954EE">
              <w:rPr>
                <w:sz w:val="22"/>
                <w:szCs w:val="22"/>
              </w:rPr>
              <w:fldChar w:fldCharType="begin"/>
            </w:r>
            <w:r w:rsidR="005722E6">
              <w:rPr>
                <w:sz w:val="22"/>
                <w:szCs w:val="22"/>
              </w:rPr>
              <w:instrText xml:space="preserve"> ADDIN EN.CITE &lt;EndNote&gt;&lt;Cite&gt;&lt;Author&gt;Pesonen&lt;/Author&gt;&lt;Year&gt;2006&lt;/Year&gt;&lt;RecNum&gt;1162&lt;/RecNum&gt;&lt;DisplayText&gt;(25)&lt;/DisplayText&gt;&lt;record&gt;&lt;rec-number&gt;1162&lt;/rec-number&gt;&lt;foreign-keys&gt;&lt;key app="EN" db-id="29zaex0z25d5xfe99wuvfw9msvt2xetd0a25" timestamp="0"&gt;1162&lt;/key&gt;&lt;/foreign-keys&gt;&lt;ref-type name="Journal Article"&gt;17&lt;/ref-type&gt;&lt;contributors&gt;&lt;authors&gt;&lt;author&gt;Pesonen, M.&lt;/author&gt;&lt;author&gt;Kallio, M. J.&lt;/author&gt;&lt;author&gt;Ranki, A.&lt;/author&gt;&lt;author&gt;Siimes, M. A.&lt;/author&gt;&lt;/authors&gt;&lt;/contributors&gt;&lt;auth-address&gt;The Department of Dermatology, Skin and Allergy Hospital, Helsinki University Hospital, University of Helsinki, Helsinki, Finland. maria.pesonen@luukku.com&lt;/auth-address&gt;&lt;titles&gt;&lt;title&gt;Prolonged exclusive breastfeeding is associated with increased atopic dermatitis: a prospective follow-up study of unselected healthy newborns from birth to age 20 years&lt;/title&gt;&lt;secondary-title&gt;Clinical &amp;amp; Experimental Allergy&lt;/secondary-title&gt;&lt;/titles&gt;&lt;pages&gt;1011-8&lt;/pages&gt;&lt;volume&gt;36&lt;/volume&gt;&lt;number&gt;8&lt;/number&gt;&lt;dates&gt;&lt;year&gt;2006&lt;/year&gt;&lt;/dates&gt;&lt;accession-num&gt;16911357&lt;/accession-num&gt;&lt;work-type&gt;Research Support, Non-U.S. Gov&amp;apos;t&lt;/work-type&gt;&lt;urls&gt;&lt;related-urls&gt;&lt;url&gt;http://ovidsp.ovid.com/ovidweb.cgi?T=JS&amp;amp;CSC=Y&amp;amp;NEWS=N&amp;amp;PAGE=fulltext&amp;amp;D=med4&amp;amp;AN=16911357&lt;/url&gt;&lt;url&gt;http://metalib.lib.ic.ac.uk:9003/sfx_local?sid=OVID&amp;amp;isbn=&amp;amp;issn=0954-7894&amp;amp;volume=36&amp;amp;issue=8&amp;amp;date=2006&amp;amp;title=Clinical+%26+Experimental+Allergy&amp;amp;atitle=Prolonged+exclusive+breastfeeding+is+associated+with+increased+atopic+dermatitis%3A+a+prospective+follow-up+study+of+unselected+healthy+newborns+from+birth+to+age+20+years.&amp;amp;aulast=Pesonen+M&amp;amp;spage=1011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5" w:tooltip="Pesonen, 2006 #1162" w:history="1">
              <w:r w:rsidR="005722E6">
                <w:rPr>
                  <w:noProof/>
                  <w:sz w:val="22"/>
                  <w:szCs w:val="22"/>
                </w:rPr>
                <w:t>25</w:t>
              </w:r>
            </w:hyperlink>
            <w:r w:rsidR="005722E6">
              <w:rPr>
                <w:noProof/>
                <w:sz w:val="22"/>
                <w:szCs w:val="22"/>
              </w:rPr>
              <w:t>)</w:t>
            </w:r>
            <w:r w:rsidR="00C954EE">
              <w:rPr>
                <w:sz w:val="22"/>
                <w:szCs w:val="22"/>
              </w:rPr>
              <w:fldChar w:fldCharType="end"/>
            </w:r>
          </w:p>
        </w:tc>
        <w:tc>
          <w:tcPr>
            <w:tcW w:w="1144" w:type="dxa"/>
            <w:vAlign w:val="center"/>
          </w:tcPr>
          <w:p w14:paraId="56F314FC" w14:textId="77777777" w:rsidR="00914F5A" w:rsidRDefault="00914F5A" w:rsidP="00D35145">
            <w:pPr>
              <w:jc w:val="center"/>
            </w:pPr>
            <w:r>
              <w:rPr>
                <w:sz w:val="22"/>
                <w:szCs w:val="22"/>
              </w:rPr>
              <w:t>160/19</w:t>
            </w:r>
          </w:p>
        </w:tc>
        <w:tc>
          <w:tcPr>
            <w:tcW w:w="992" w:type="dxa"/>
            <w:shd w:val="clear" w:color="auto" w:fill="auto"/>
            <w:vAlign w:val="center"/>
            <w:hideMark/>
          </w:tcPr>
          <w:p w14:paraId="56F314FD" w14:textId="77777777" w:rsidR="00914F5A" w:rsidRDefault="00914F5A" w:rsidP="00D35145">
            <w:pPr>
              <w:jc w:val="center"/>
            </w:pPr>
            <w:r>
              <w:rPr>
                <w:sz w:val="22"/>
                <w:szCs w:val="22"/>
              </w:rPr>
              <w:t>PC</w:t>
            </w:r>
          </w:p>
        </w:tc>
        <w:tc>
          <w:tcPr>
            <w:tcW w:w="1134" w:type="dxa"/>
            <w:vAlign w:val="center"/>
          </w:tcPr>
          <w:p w14:paraId="56F314FE" w14:textId="77777777" w:rsidR="00914F5A" w:rsidRDefault="00914F5A" w:rsidP="00D35145">
            <w:pPr>
              <w:jc w:val="center"/>
            </w:pPr>
            <w:r>
              <w:rPr>
                <w:sz w:val="22"/>
                <w:szCs w:val="22"/>
              </w:rPr>
              <w:t>Finland</w:t>
            </w:r>
          </w:p>
        </w:tc>
        <w:tc>
          <w:tcPr>
            <w:tcW w:w="1276" w:type="dxa"/>
            <w:shd w:val="clear" w:color="auto" w:fill="auto"/>
            <w:vAlign w:val="center"/>
            <w:hideMark/>
          </w:tcPr>
          <w:p w14:paraId="56F314FF" w14:textId="77777777" w:rsidR="00914F5A" w:rsidRDefault="00914F5A" w:rsidP="00D35145">
            <w:pPr>
              <w:jc w:val="center"/>
            </w:pPr>
            <w:r>
              <w:rPr>
                <w:sz w:val="22"/>
                <w:szCs w:val="22"/>
              </w:rPr>
              <w:t>I</w:t>
            </w:r>
          </w:p>
        </w:tc>
        <w:tc>
          <w:tcPr>
            <w:tcW w:w="2098" w:type="dxa"/>
            <w:shd w:val="clear" w:color="auto" w:fill="auto"/>
            <w:vAlign w:val="center"/>
            <w:hideMark/>
          </w:tcPr>
          <w:p w14:paraId="56F31500" w14:textId="77777777" w:rsidR="00914F5A" w:rsidRDefault="00914F5A" w:rsidP="00D35145">
            <w:pPr>
              <w:jc w:val="center"/>
            </w:pPr>
            <w:r>
              <w:rPr>
                <w:sz w:val="22"/>
                <w:szCs w:val="22"/>
              </w:rPr>
              <w:t>Parent report of ≥ 2 food reactions</w:t>
            </w:r>
          </w:p>
        </w:tc>
        <w:tc>
          <w:tcPr>
            <w:tcW w:w="1011" w:type="dxa"/>
            <w:shd w:val="clear" w:color="auto" w:fill="auto"/>
            <w:vAlign w:val="center"/>
            <w:hideMark/>
          </w:tcPr>
          <w:p w14:paraId="56F31501" w14:textId="77777777" w:rsidR="00914F5A" w:rsidRDefault="00914F5A" w:rsidP="00D35145">
            <w:pPr>
              <w:jc w:val="center"/>
            </w:pPr>
            <w:r>
              <w:rPr>
                <w:sz w:val="22"/>
                <w:szCs w:val="22"/>
              </w:rPr>
              <w:t>5</w:t>
            </w:r>
          </w:p>
        </w:tc>
        <w:tc>
          <w:tcPr>
            <w:tcW w:w="4545" w:type="dxa"/>
            <w:shd w:val="clear" w:color="auto" w:fill="auto"/>
            <w:vAlign w:val="center"/>
            <w:hideMark/>
          </w:tcPr>
          <w:p w14:paraId="56F31502" w14:textId="77777777" w:rsidR="00914F5A" w:rsidRDefault="00914F5A" w:rsidP="00D35145">
            <w:pPr>
              <w:jc w:val="center"/>
            </w:pPr>
            <w:r>
              <w:rPr>
                <w:sz w:val="22"/>
                <w:szCs w:val="22"/>
              </w:rPr>
              <w:t>Population based birth cohort of infants born in 1981</w:t>
            </w:r>
          </w:p>
        </w:tc>
      </w:tr>
      <w:tr w:rsidR="00914F5A" w14:paraId="56F3150C" w14:textId="77777777" w:rsidTr="00D35145">
        <w:trPr>
          <w:trHeight w:val="870"/>
        </w:trPr>
        <w:tc>
          <w:tcPr>
            <w:tcW w:w="1975" w:type="dxa"/>
            <w:shd w:val="clear" w:color="000000" w:fill="D9D9D9"/>
            <w:vAlign w:val="center"/>
            <w:hideMark/>
          </w:tcPr>
          <w:p w14:paraId="56F31504" w14:textId="77777777" w:rsidR="00914F5A" w:rsidRDefault="00914F5A" w:rsidP="005722E6">
            <w:pPr>
              <w:jc w:val="center"/>
            </w:pPr>
            <w:r>
              <w:rPr>
                <w:sz w:val="22"/>
                <w:szCs w:val="22"/>
              </w:rPr>
              <w:t xml:space="preserve">Saarinen, 1979 </w:t>
            </w:r>
            <w:r w:rsidR="00C954EE">
              <w:rPr>
                <w:sz w:val="22"/>
                <w:szCs w:val="22"/>
              </w:rPr>
              <w:fldChar w:fldCharType="begin"/>
            </w:r>
            <w:r w:rsidR="005722E6">
              <w:rPr>
                <w:sz w:val="22"/>
                <w:szCs w:val="22"/>
              </w:rPr>
              <w:instrText xml:space="preserve"> ADDIN EN.CITE &lt;EndNote&gt;&lt;Cite&gt;&lt;Author&gt;Saarinen&lt;/Author&gt;&lt;Year&gt;1979&lt;/Year&gt;&lt;RecNum&gt;1288&lt;/RecNum&gt;&lt;DisplayText&gt;(26)&lt;/DisplayText&gt;&lt;record&gt;&lt;rec-number&gt;1288&lt;/rec-number&gt;&lt;foreign-keys&gt;&lt;key app="EN" db-id="29zaex0z25d5xfe99wuvfw9msvt2xetd0a25" timestamp="0"&gt;1288&lt;/key&gt;&lt;/foreign-keys&gt;&lt;ref-type name="Journal Article"&gt;17&lt;/ref-type&gt;&lt;contributors&gt;&lt;authors&gt;&lt;author&gt;Saarinen, U. M.&lt;/author&gt;&lt;author&gt;Kajosaari, M.&lt;/author&gt;&lt;author&gt;Backman, A.&lt;/author&gt;&lt;author&gt;Siimes, M. A.&lt;/author&gt;&lt;/authors&gt;&lt;/contributors&gt;&lt;titles&gt;&lt;title&gt;Prolonged breast-feeding as prophylaxis for atopic disease&lt;/title&gt;&lt;secondary-title&gt;Lancet&lt;/secondary-title&gt;&lt;/titles&gt;&lt;pages&gt;163-6&lt;/pages&gt;&lt;volume&gt;2&lt;/volume&gt;&lt;number&gt;8135&lt;/number&gt;&lt;dates&gt;&lt;year&gt;1979&lt;/year&gt;&lt;/dates&gt;&lt;accession-num&gt;89278&lt;/accession-num&gt;&lt;work-type&gt;Clinical Trial&amp;#xD;Comparative Study&amp;#xD;Controlled Clinical Trial&lt;/work-type&gt;&lt;urls&gt;&lt;related-urls&gt;&lt;url&gt;http://ovidsp.ovid.com/ovidweb.cgi?T=JS&amp;amp;CSC=Y&amp;amp;NEWS=N&amp;amp;PAGE=fulltext&amp;amp;D=med1&amp;amp;AN=89278&lt;/url&gt;&lt;url&gt;http://metalib.lib.ic.ac.uk:9003/sfx_local?sid=OVID&amp;amp;isbn=&amp;amp;issn=0140-6736&amp;amp;volume=2&amp;amp;issue=8135&amp;amp;date=1979&amp;amp;title=Lancet&amp;amp;atitle=Prolonged+breast-feeding+as+prophylaxis+for+atopic+disease.&amp;amp;aulast=Saarinen+UM&amp;amp;spage=163&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6" w:tooltip="Saarinen, 1979 #1288" w:history="1">
              <w:r w:rsidR="005722E6">
                <w:rPr>
                  <w:noProof/>
                  <w:sz w:val="22"/>
                  <w:szCs w:val="22"/>
                </w:rPr>
                <w:t>26</w:t>
              </w:r>
            </w:hyperlink>
            <w:r w:rsidR="005722E6">
              <w:rPr>
                <w:noProof/>
                <w:sz w:val="22"/>
                <w:szCs w:val="22"/>
              </w:rPr>
              <w:t>)</w:t>
            </w:r>
            <w:r w:rsidR="00C954EE">
              <w:rPr>
                <w:sz w:val="22"/>
                <w:szCs w:val="22"/>
              </w:rPr>
              <w:fldChar w:fldCharType="end"/>
            </w:r>
          </w:p>
        </w:tc>
        <w:tc>
          <w:tcPr>
            <w:tcW w:w="1144" w:type="dxa"/>
            <w:vAlign w:val="center"/>
          </w:tcPr>
          <w:p w14:paraId="56F31505" w14:textId="77777777" w:rsidR="00914F5A" w:rsidRDefault="00914F5A" w:rsidP="00D35145">
            <w:pPr>
              <w:jc w:val="center"/>
            </w:pPr>
            <w:r>
              <w:rPr>
                <w:sz w:val="22"/>
                <w:szCs w:val="22"/>
              </w:rPr>
              <w:t>177/17</w:t>
            </w:r>
          </w:p>
        </w:tc>
        <w:tc>
          <w:tcPr>
            <w:tcW w:w="992" w:type="dxa"/>
            <w:shd w:val="clear" w:color="auto" w:fill="auto"/>
            <w:vAlign w:val="center"/>
            <w:hideMark/>
          </w:tcPr>
          <w:p w14:paraId="56F31506" w14:textId="77777777" w:rsidR="00914F5A" w:rsidRDefault="00914F5A" w:rsidP="00D35145">
            <w:pPr>
              <w:jc w:val="center"/>
            </w:pPr>
            <w:r>
              <w:rPr>
                <w:sz w:val="22"/>
                <w:szCs w:val="22"/>
              </w:rPr>
              <w:t>PC</w:t>
            </w:r>
          </w:p>
        </w:tc>
        <w:tc>
          <w:tcPr>
            <w:tcW w:w="1134" w:type="dxa"/>
            <w:vAlign w:val="center"/>
          </w:tcPr>
          <w:p w14:paraId="56F31507" w14:textId="77777777" w:rsidR="00914F5A" w:rsidRDefault="00914F5A" w:rsidP="00D35145">
            <w:pPr>
              <w:jc w:val="center"/>
            </w:pPr>
            <w:r>
              <w:rPr>
                <w:sz w:val="22"/>
                <w:szCs w:val="22"/>
              </w:rPr>
              <w:t>Finland</w:t>
            </w:r>
          </w:p>
        </w:tc>
        <w:tc>
          <w:tcPr>
            <w:tcW w:w="1276" w:type="dxa"/>
            <w:shd w:val="clear" w:color="auto" w:fill="auto"/>
            <w:vAlign w:val="center"/>
            <w:hideMark/>
          </w:tcPr>
          <w:p w14:paraId="56F31508" w14:textId="77777777" w:rsidR="00914F5A" w:rsidRDefault="00914F5A" w:rsidP="00D35145">
            <w:pPr>
              <w:jc w:val="center"/>
            </w:pPr>
            <w:r>
              <w:rPr>
                <w:sz w:val="22"/>
                <w:szCs w:val="22"/>
              </w:rPr>
              <w:t>Q</w:t>
            </w:r>
          </w:p>
        </w:tc>
        <w:tc>
          <w:tcPr>
            <w:tcW w:w="2098" w:type="dxa"/>
            <w:shd w:val="clear" w:color="auto" w:fill="auto"/>
            <w:vAlign w:val="center"/>
            <w:hideMark/>
          </w:tcPr>
          <w:p w14:paraId="56F31509" w14:textId="77777777" w:rsidR="00914F5A" w:rsidRDefault="00914F5A" w:rsidP="00D35145">
            <w:pPr>
              <w:jc w:val="center"/>
            </w:pPr>
            <w:r>
              <w:rPr>
                <w:sz w:val="22"/>
                <w:szCs w:val="22"/>
              </w:rPr>
              <w:t>Physician assessment: methodology unclear</w:t>
            </w:r>
          </w:p>
        </w:tc>
        <w:tc>
          <w:tcPr>
            <w:tcW w:w="1011" w:type="dxa"/>
            <w:shd w:val="clear" w:color="auto" w:fill="auto"/>
            <w:vAlign w:val="center"/>
            <w:hideMark/>
          </w:tcPr>
          <w:p w14:paraId="56F3150A" w14:textId="77777777" w:rsidR="00914F5A" w:rsidRDefault="00914F5A" w:rsidP="00D35145">
            <w:pPr>
              <w:jc w:val="center"/>
            </w:pPr>
            <w:r>
              <w:rPr>
                <w:sz w:val="22"/>
                <w:szCs w:val="22"/>
              </w:rPr>
              <w:t>1</w:t>
            </w:r>
          </w:p>
        </w:tc>
        <w:tc>
          <w:tcPr>
            <w:tcW w:w="4545" w:type="dxa"/>
            <w:shd w:val="clear" w:color="auto" w:fill="auto"/>
            <w:vAlign w:val="center"/>
            <w:hideMark/>
          </w:tcPr>
          <w:p w14:paraId="56F3150B" w14:textId="77777777" w:rsidR="00914F5A" w:rsidRDefault="00914F5A" w:rsidP="00D35145">
            <w:pPr>
              <w:jc w:val="center"/>
            </w:pPr>
            <w:r>
              <w:rPr>
                <w:sz w:val="22"/>
                <w:szCs w:val="22"/>
              </w:rPr>
              <w:t>Recruited from hospital and born in 1975</w:t>
            </w:r>
          </w:p>
        </w:tc>
      </w:tr>
      <w:tr w:rsidR="00914F5A" w14:paraId="56F31515" w14:textId="77777777" w:rsidTr="00D35145">
        <w:trPr>
          <w:trHeight w:val="870"/>
        </w:trPr>
        <w:tc>
          <w:tcPr>
            <w:tcW w:w="1975" w:type="dxa"/>
            <w:shd w:val="clear" w:color="000000" w:fill="D9D9D9"/>
            <w:vAlign w:val="center"/>
            <w:hideMark/>
          </w:tcPr>
          <w:p w14:paraId="56F3150D" w14:textId="77777777" w:rsidR="00914F5A" w:rsidRDefault="00914F5A" w:rsidP="005722E6">
            <w:pPr>
              <w:jc w:val="center"/>
            </w:pPr>
            <w:r>
              <w:rPr>
                <w:sz w:val="22"/>
                <w:szCs w:val="22"/>
              </w:rPr>
              <w:t xml:space="preserve">Matheson, 2007 </w:t>
            </w:r>
            <w:r w:rsidR="00C954EE">
              <w:rPr>
                <w:sz w:val="22"/>
                <w:szCs w:val="22"/>
              </w:rPr>
              <w:fldChar w:fldCharType="begin"/>
            </w:r>
            <w:r w:rsidR="005722E6">
              <w:rPr>
                <w:sz w:val="22"/>
                <w:szCs w:val="22"/>
              </w:rPr>
              <w:instrText xml:space="preserve"> ADDIN EN.CITE &lt;EndNote&gt;&lt;Cite&gt;&lt;Author&gt;Matheson&lt;/Author&gt;&lt;Year&gt;2007&lt;/Year&gt;&lt;RecNum&gt;946&lt;/RecNum&gt;&lt;DisplayText&gt;(27)&lt;/DisplayText&gt;&lt;record&gt;&lt;rec-number&gt;946&lt;/rec-number&gt;&lt;foreign-keys&gt;&lt;key app="EN" db-id="29zaex0z25d5xfe99wuvfw9msvt2xetd0a25" timestamp="0"&gt;946&lt;/key&gt;&lt;/foreign-keys&gt;&lt;ref-type name="Journal Article"&gt;17&lt;/ref-type&gt;&lt;contributors&gt;&lt;authors&gt;&lt;author&gt;Matheson, M. C.&lt;/author&gt;&lt;author&gt;Erbas, B.&lt;/author&gt;&lt;author&gt;Balasuriya, A.&lt;/author&gt;&lt;author&gt;Jenkins, M. A.&lt;/author&gt;&lt;author&gt;Wharton, C. L.&lt;/author&gt;&lt;author&gt;Tang, M. L.&lt;/author&gt;&lt;author&gt;Abramson, M. J.&lt;/author&gt;&lt;author&gt;Walters, E. H.&lt;/author&gt;&lt;author&gt;Hopper, J. L.&lt;/author&gt;&lt;author&gt;Dharmage, S. C.&lt;/author&gt;&lt;/authors&gt;&lt;/contributors&gt;&lt;auth-address&gt;Center for Molecular, Environmental, Genetic &amp;amp; Analytic Epidemiology, School of Population Health, University of Melbourne, Melbourne, Australia. mcmat@unimelb.edu.au&lt;/auth-address&gt;&lt;titles&gt;&lt;title&gt;Breast-feeding and atopic disease: a cohort study from childhood to middle age&lt;/title&gt;&lt;secondary-title&gt;Journal of Allergy &amp;amp; Clinical Immunology&lt;/secondary-title&gt;&lt;/titles&gt;&lt;pages&gt;1051-7&lt;/pages&gt;&lt;volume&gt;120&lt;/volume&gt;&lt;number&gt;5&lt;/number&gt;&lt;dates&gt;&lt;year&gt;2007&lt;/year&gt;&lt;/dates&gt;&lt;accession-num&gt;17764732&lt;/accession-num&gt;&lt;work-type&gt;Research Support, Non-U.S. Gov&amp;apos;t&lt;/work-type&gt;&lt;urls&gt;&lt;related-urls&gt;&lt;url&gt;http://ovidsp.ovid.com/ovidweb.cgi?T=JS&amp;amp;CSC=Y&amp;amp;NEWS=N&amp;amp;PAGE=fulltext&amp;amp;D=med4&amp;amp;AN=17764732&lt;/url&gt;&lt;url&gt;http://metalib.lib.ic.ac.uk:9003/sfx_local?sid=OVID&amp;amp;isbn=&amp;amp;issn=0091-6749&amp;amp;volume=120&amp;amp;issue=5&amp;amp;date=2007&amp;amp;title=Journal+of+Allergy+%26+Clinical+Immunology&amp;amp;atitle=Breast-feeding+and+atopic+disease%3A+a+cohort+study+from+childhood+to+middle+age.&amp;amp;aulast=Matheson+MC&amp;amp;spage=1051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7" w:tooltip="Matheson, 2007 #946" w:history="1">
              <w:r w:rsidR="005722E6">
                <w:rPr>
                  <w:noProof/>
                  <w:sz w:val="22"/>
                  <w:szCs w:val="22"/>
                </w:rPr>
                <w:t>27</w:t>
              </w:r>
            </w:hyperlink>
            <w:r w:rsidR="005722E6">
              <w:rPr>
                <w:noProof/>
                <w:sz w:val="22"/>
                <w:szCs w:val="22"/>
              </w:rPr>
              <w:t>)</w:t>
            </w:r>
            <w:r w:rsidR="00C954EE">
              <w:rPr>
                <w:sz w:val="22"/>
                <w:szCs w:val="22"/>
              </w:rPr>
              <w:fldChar w:fldCharType="end"/>
            </w:r>
          </w:p>
        </w:tc>
        <w:tc>
          <w:tcPr>
            <w:tcW w:w="1144" w:type="dxa"/>
            <w:vAlign w:val="center"/>
          </w:tcPr>
          <w:p w14:paraId="56F3150E" w14:textId="77777777" w:rsidR="00914F5A" w:rsidRDefault="00914F5A" w:rsidP="00D35145">
            <w:pPr>
              <w:jc w:val="center"/>
            </w:pPr>
            <w:r>
              <w:rPr>
                <w:sz w:val="22"/>
                <w:szCs w:val="22"/>
              </w:rPr>
              <w:t>5729/568</w:t>
            </w:r>
          </w:p>
        </w:tc>
        <w:tc>
          <w:tcPr>
            <w:tcW w:w="992" w:type="dxa"/>
            <w:shd w:val="clear" w:color="auto" w:fill="auto"/>
            <w:vAlign w:val="center"/>
            <w:hideMark/>
          </w:tcPr>
          <w:p w14:paraId="56F3150F" w14:textId="77777777" w:rsidR="00914F5A" w:rsidRDefault="00914F5A" w:rsidP="00D35145">
            <w:pPr>
              <w:jc w:val="center"/>
            </w:pPr>
            <w:r>
              <w:rPr>
                <w:sz w:val="22"/>
                <w:szCs w:val="22"/>
              </w:rPr>
              <w:t>PC</w:t>
            </w:r>
          </w:p>
        </w:tc>
        <w:tc>
          <w:tcPr>
            <w:tcW w:w="1134" w:type="dxa"/>
            <w:vAlign w:val="center"/>
          </w:tcPr>
          <w:p w14:paraId="56F31510" w14:textId="77777777" w:rsidR="00914F5A" w:rsidRDefault="00914F5A" w:rsidP="00D35145">
            <w:pPr>
              <w:jc w:val="center"/>
            </w:pPr>
            <w:r>
              <w:rPr>
                <w:sz w:val="22"/>
                <w:szCs w:val="22"/>
              </w:rPr>
              <w:t>Australia</w:t>
            </w:r>
          </w:p>
        </w:tc>
        <w:tc>
          <w:tcPr>
            <w:tcW w:w="1276" w:type="dxa"/>
            <w:shd w:val="clear" w:color="auto" w:fill="auto"/>
            <w:vAlign w:val="center"/>
            <w:hideMark/>
          </w:tcPr>
          <w:p w14:paraId="56F31511" w14:textId="77777777" w:rsidR="00914F5A" w:rsidRDefault="00914F5A" w:rsidP="00D35145">
            <w:pPr>
              <w:jc w:val="center"/>
            </w:pPr>
            <w:r>
              <w:rPr>
                <w:sz w:val="22"/>
                <w:szCs w:val="22"/>
              </w:rPr>
              <w:t>Q</w:t>
            </w:r>
          </w:p>
        </w:tc>
        <w:tc>
          <w:tcPr>
            <w:tcW w:w="2098" w:type="dxa"/>
            <w:shd w:val="clear" w:color="auto" w:fill="auto"/>
            <w:vAlign w:val="center"/>
            <w:hideMark/>
          </w:tcPr>
          <w:p w14:paraId="56F31512" w14:textId="77777777" w:rsidR="00914F5A" w:rsidRDefault="00914F5A" w:rsidP="00D35145">
            <w:pPr>
              <w:jc w:val="center"/>
            </w:pPr>
            <w:r>
              <w:rPr>
                <w:sz w:val="22"/>
                <w:szCs w:val="22"/>
              </w:rPr>
              <w:t>DD</w:t>
            </w:r>
          </w:p>
        </w:tc>
        <w:tc>
          <w:tcPr>
            <w:tcW w:w="1011" w:type="dxa"/>
            <w:shd w:val="clear" w:color="auto" w:fill="auto"/>
            <w:vAlign w:val="center"/>
            <w:hideMark/>
          </w:tcPr>
          <w:p w14:paraId="56F31513" w14:textId="77777777" w:rsidR="00914F5A" w:rsidRDefault="00914F5A" w:rsidP="00D35145">
            <w:pPr>
              <w:jc w:val="center"/>
            </w:pPr>
            <w:r>
              <w:rPr>
                <w:sz w:val="22"/>
                <w:szCs w:val="22"/>
              </w:rPr>
              <w:t>44</w:t>
            </w:r>
          </w:p>
        </w:tc>
        <w:tc>
          <w:tcPr>
            <w:tcW w:w="4545" w:type="dxa"/>
            <w:shd w:val="clear" w:color="auto" w:fill="auto"/>
            <w:vAlign w:val="center"/>
            <w:hideMark/>
          </w:tcPr>
          <w:p w14:paraId="56F31514" w14:textId="77777777" w:rsidR="00914F5A" w:rsidRDefault="00914F5A" w:rsidP="00D35145">
            <w:pPr>
              <w:jc w:val="center"/>
            </w:pPr>
            <w:r>
              <w:rPr>
                <w:sz w:val="22"/>
                <w:szCs w:val="22"/>
              </w:rPr>
              <w:t>Tasmanian Asthma Study: population based cohort born in 1961</w:t>
            </w:r>
          </w:p>
        </w:tc>
      </w:tr>
      <w:tr w:rsidR="00914F5A" w14:paraId="56F3151E" w14:textId="77777777" w:rsidTr="00D35145">
        <w:trPr>
          <w:trHeight w:val="870"/>
        </w:trPr>
        <w:tc>
          <w:tcPr>
            <w:tcW w:w="1975" w:type="dxa"/>
            <w:shd w:val="clear" w:color="000000" w:fill="D9D9D9"/>
            <w:vAlign w:val="center"/>
            <w:hideMark/>
          </w:tcPr>
          <w:p w14:paraId="56F31516" w14:textId="77777777" w:rsidR="00914F5A" w:rsidRDefault="00914F5A" w:rsidP="005722E6">
            <w:pPr>
              <w:jc w:val="center"/>
            </w:pPr>
            <w:r>
              <w:rPr>
                <w:sz w:val="22"/>
                <w:szCs w:val="22"/>
              </w:rPr>
              <w:t xml:space="preserve">Venter, 2009 </w:t>
            </w:r>
            <w:r w:rsidR="00C954EE">
              <w:rPr>
                <w:sz w:val="22"/>
                <w:szCs w:val="22"/>
              </w:rPr>
              <w:fldChar w:fldCharType="begin"/>
            </w:r>
            <w:r w:rsidR="005722E6">
              <w:rPr>
                <w:sz w:val="22"/>
                <w:szCs w:val="22"/>
              </w:rPr>
              <w:instrText xml:space="preserve"> ADDIN EN.CITE &lt;EndNote&gt;&lt;Cite&gt;&lt;Author&gt;Venter&lt;/Author&gt;&lt;Year&gt;2009&lt;/Year&gt;&lt;RecNum&gt;4034&lt;/RecNum&gt;&lt;DisplayText&gt;(11)&lt;/DisplayText&gt;&lt;record&gt;&lt;rec-number&gt;4034&lt;/rec-number&gt;&lt;foreign-keys&gt;&lt;key app="EN" db-id="29zaex0z25d5xfe99wuvfw9msvt2xetd0a25" timestamp="0"&gt;4034&lt;/key&gt;&lt;/foreign-keys&gt;&lt;ref-type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ISI&amp;gt;://WOS:000266401000003&lt;/url&gt;&lt;/related-urls&gt;&lt;/urls&gt;&lt;electronic-resource-num&gt;10.1111/j.1399-3038.2008.00832.x&lt;/electronic-resource-num&gt;&lt;/record&gt;&lt;/Cite&gt;&lt;/EndNote&gt;</w:instrText>
            </w:r>
            <w:r w:rsidR="00C954EE">
              <w:rPr>
                <w:sz w:val="22"/>
                <w:szCs w:val="22"/>
              </w:rPr>
              <w:fldChar w:fldCharType="separate"/>
            </w:r>
            <w:r w:rsidR="005722E6">
              <w:rPr>
                <w:noProof/>
                <w:sz w:val="22"/>
                <w:szCs w:val="22"/>
              </w:rPr>
              <w:t>(</w:t>
            </w:r>
            <w:hyperlink w:anchor="_ENREF_11" w:tooltip="Venter, 2009 #4034" w:history="1">
              <w:r w:rsidR="005722E6">
                <w:rPr>
                  <w:noProof/>
                  <w:sz w:val="22"/>
                  <w:szCs w:val="22"/>
                </w:rPr>
                <w:t>11</w:t>
              </w:r>
            </w:hyperlink>
            <w:r w:rsidR="005722E6">
              <w:rPr>
                <w:noProof/>
                <w:sz w:val="22"/>
                <w:szCs w:val="22"/>
              </w:rPr>
              <w:t>)</w:t>
            </w:r>
            <w:r w:rsidR="00C954EE">
              <w:rPr>
                <w:sz w:val="22"/>
                <w:szCs w:val="22"/>
              </w:rPr>
              <w:fldChar w:fldCharType="end"/>
            </w:r>
          </w:p>
        </w:tc>
        <w:tc>
          <w:tcPr>
            <w:tcW w:w="1144" w:type="dxa"/>
            <w:vAlign w:val="center"/>
          </w:tcPr>
          <w:p w14:paraId="56F31517" w14:textId="77777777" w:rsidR="00914F5A" w:rsidRDefault="00914F5A" w:rsidP="00D35145">
            <w:pPr>
              <w:jc w:val="center"/>
            </w:pPr>
            <w:r>
              <w:rPr>
                <w:sz w:val="22"/>
                <w:szCs w:val="22"/>
              </w:rPr>
              <w:t>891/58</w:t>
            </w:r>
          </w:p>
        </w:tc>
        <w:tc>
          <w:tcPr>
            <w:tcW w:w="992" w:type="dxa"/>
            <w:shd w:val="clear" w:color="auto" w:fill="auto"/>
            <w:vAlign w:val="center"/>
            <w:hideMark/>
          </w:tcPr>
          <w:p w14:paraId="56F31518" w14:textId="77777777" w:rsidR="00914F5A" w:rsidRDefault="00914F5A" w:rsidP="00D35145">
            <w:pPr>
              <w:jc w:val="center"/>
            </w:pPr>
            <w:r>
              <w:rPr>
                <w:sz w:val="22"/>
                <w:szCs w:val="22"/>
              </w:rPr>
              <w:t>PC</w:t>
            </w:r>
          </w:p>
        </w:tc>
        <w:tc>
          <w:tcPr>
            <w:tcW w:w="1134" w:type="dxa"/>
            <w:vAlign w:val="center"/>
          </w:tcPr>
          <w:p w14:paraId="56F31519" w14:textId="77777777" w:rsidR="00914F5A" w:rsidRDefault="00914F5A" w:rsidP="00D35145">
            <w:pPr>
              <w:jc w:val="center"/>
            </w:pPr>
            <w:r>
              <w:rPr>
                <w:sz w:val="22"/>
                <w:szCs w:val="22"/>
              </w:rPr>
              <w:t>UK</w:t>
            </w:r>
          </w:p>
        </w:tc>
        <w:tc>
          <w:tcPr>
            <w:tcW w:w="1276" w:type="dxa"/>
            <w:shd w:val="clear" w:color="auto" w:fill="auto"/>
            <w:vAlign w:val="center"/>
            <w:hideMark/>
          </w:tcPr>
          <w:p w14:paraId="56F3151A" w14:textId="77777777" w:rsidR="00914F5A" w:rsidRDefault="00914F5A" w:rsidP="00D35145">
            <w:pPr>
              <w:jc w:val="center"/>
            </w:pPr>
            <w:r>
              <w:rPr>
                <w:sz w:val="22"/>
                <w:szCs w:val="22"/>
              </w:rPr>
              <w:t>Q</w:t>
            </w:r>
          </w:p>
        </w:tc>
        <w:tc>
          <w:tcPr>
            <w:tcW w:w="2098" w:type="dxa"/>
            <w:shd w:val="clear" w:color="auto" w:fill="auto"/>
            <w:vAlign w:val="center"/>
            <w:hideMark/>
          </w:tcPr>
          <w:p w14:paraId="56F3151B" w14:textId="77777777" w:rsidR="00914F5A" w:rsidRDefault="00914F5A" w:rsidP="00D35145">
            <w:pPr>
              <w:jc w:val="center"/>
            </w:pPr>
            <w:r>
              <w:rPr>
                <w:sz w:val="22"/>
                <w:szCs w:val="22"/>
              </w:rPr>
              <w:t>Open food challenge</w:t>
            </w:r>
          </w:p>
        </w:tc>
        <w:tc>
          <w:tcPr>
            <w:tcW w:w="1011" w:type="dxa"/>
            <w:shd w:val="clear" w:color="auto" w:fill="auto"/>
            <w:vAlign w:val="center"/>
            <w:hideMark/>
          </w:tcPr>
          <w:p w14:paraId="56F3151C" w14:textId="77777777" w:rsidR="00914F5A" w:rsidRDefault="00914F5A" w:rsidP="00D35145">
            <w:pPr>
              <w:jc w:val="center"/>
            </w:pPr>
            <w:r>
              <w:rPr>
                <w:sz w:val="22"/>
                <w:szCs w:val="22"/>
              </w:rPr>
              <w:t>3</w:t>
            </w:r>
          </w:p>
        </w:tc>
        <w:tc>
          <w:tcPr>
            <w:tcW w:w="4545" w:type="dxa"/>
            <w:shd w:val="clear" w:color="auto" w:fill="auto"/>
            <w:vAlign w:val="center"/>
            <w:hideMark/>
          </w:tcPr>
          <w:p w14:paraId="56F3151D" w14:textId="77777777" w:rsidR="00914F5A" w:rsidRDefault="00914F5A" w:rsidP="00D35145">
            <w:pPr>
              <w:jc w:val="center"/>
            </w:pPr>
            <w:r>
              <w:rPr>
                <w:sz w:val="22"/>
                <w:szCs w:val="22"/>
              </w:rPr>
              <w:t>Population based cohort recruited from antenatal clinics and born in 2001-2002</w:t>
            </w:r>
          </w:p>
        </w:tc>
      </w:tr>
      <w:tr w:rsidR="00914F5A" w14:paraId="56F31527" w14:textId="77777777" w:rsidTr="00D35145">
        <w:trPr>
          <w:trHeight w:val="870"/>
        </w:trPr>
        <w:tc>
          <w:tcPr>
            <w:tcW w:w="1975" w:type="dxa"/>
            <w:shd w:val="clear" w:color="000000" w:fill="D9D9D9"/>
            <w:vAlign w:val="center"/>
            <w:hideMark/>
          </w:tcPr>
          <w:p w14:paraId="56F3151F" w14:textId="77777777" w:rsidR="00914F5A" w:rsidRDefault="00914F5A" w:rsidP="005722E6">
            <w:pPr>
              <w:jc w:val="center"/>
            </w:pPr>
            <w:proofErr w:type="spellStart"/>
            <w:r>
              <w:rPr>
                <w:sz w:val="22"/>
                <w:szCs w:val="22"/>
              </w:rPr>
              <w:t>Maskell</w:t>
            </w:r>
            <w:proofErr w:type="spellEnd"/>
            <w:r>
              <w:rPr>
                <w:sz w:val="22"/>
                <w:szCs w:val="22"/>
              </w:rPr>
              <w:t xml:space="preserve">, 2010 </w:t>
            </w:r>
            <w:r w:rsidR="00C954EE">
              <w:rPr>
                <w:sz w:val="22"/>
                <w:szCs w:val="22"/>
              </w:rPr>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rPr>
                <w:sz w:val="22"/>
                <w:szCs w:val="22"/>
              </w:rPr>
              <w:instrText xml:space="preserve"> ADDIN EN.CITE </w:instrText>
            </w:r>
            <w:r w:rsidR="00C954EE">
              <w:rPr>
                <w:sz w:val="22"/>
                <w:szCs w:val="22"/>
              </w:rPr>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rPr>
                <w:sz w:val="22"/>
                <w:szCs w:val="22"/>
              </w:rPr>
              <w:instrText xml:space="preserve"> ADDIN EN.CITE.DATA </w:instrText>
            </w:r>
            <w:r w:rsidR="00C954EE">
              <w:rPr>
                <w:sz w:val="22"/>
                <w:szCs w:val="22"/>
              </w:rPr>
            </w:r>
            <w:r w:rsidR="00C954EE">
              <w:rPr>
                <w:sz w:val="22"/>
                <w:szCs w:val="22"/>
              </w:rPr>
              <w:fldChar w:fldCharType="end"/>
            </w:r>
            <w:r w:rsidR="00C954EE">
              <w:rPr>
                <w:sz w:val="22"/>
                <w:szCs w:val="22"/>
              </w:rPr>
            </w:r>
            <w:r w:rsidR="00C954EE">
              <w:rPr>
                <w:sz w:val="22"/>
                <w:szCs w:val="22"/>
              </w:rPr>
              <w:fldChar w:fldCharType="separate"/>
            </w:r>
            <w:r w:rsidR="005722E6">
              <w:rPr>
                <w:noProof/>
                <w:sz w:val="22"/>
                <w:szCs w:val="22"/>
              </w:rPr>
              <w:t>(</w:t>
            </w:r>
            <w:hyperlink w:anchor="_ENREF_28" w:tooltip="Maskell, 2010 #2799" w:history="1">
              <w:r w:rsidR="005722E6">
                <w:rPr>
                  <w:noProof/>
                  <w:sz w:val="22"/>
                  <w:szCs w:val="22"/>
                </w:rPr>
                <w:t>28</w:t>
              </w:r>
            </w:hyperlink>
            <w:r w:rsidR="005722E6">
              <w:rPr>
                <w:noProof/>
                <w:sz w:val="22"/>
                <w:szCs w:val="22"/>
              </w:rPr>
              <w:t>)</w:t>
            </w:r>
            <w:r w:rsidR="00C954EE">
              <w:rPr>
                <w:sz w:val="22"/>
                <w:szCs w:val="22"/>
              </w:rPr>
              <w:fldChar w:fldCharType="end"/>
            </w:r>
          </w:p>
        </w:tc>
        <w:tc>
          <w:tcPr>
            <w:tcW w:w="1144" w:type="dxa"/>
            <w:vAlign w:val="center"/>
          </w:tcPr>
          <w:p w14:paraId="56F31520" w14:textId="77777777" w:rsidR="00914F5A" w:rsidRDefault="00914F5A" w:rsidP="00D35145">
            <w:pPr>
              <w:jc w:val="center"/>
            </w:pPr>
            <w:r>
              <w:rPr>
                <w:sz w:val="22"/>
                <w:szCs w:val="22"/>
              </w:rPr>
              <w:t>117/31</w:t>
            </w:r>
          </w:p>
        </w:tc>
        <w:tc>
          <w:tcPr>
            <w:tcW w:w="992" w:type="dxa"/>
            <w:shd w:val="clear" w:color="auto" w:fill="auto"/>
            <w:vAlign w:val="center"/>
            <w:hideMark/>
          </w:tcPr>
          <w:p w14:paraId="56F31521" w14:textId="77777777" w:rsidR="00914F5A" w:rsidRDefault="00914F5A" w:rsidP="00D35145">
            <w:pPr>
              <w:jc w:val="center"/>
            </w:pPr>
            <w:r>
              <w:rPr>
                <w:sz w:val="22"/>
                <w:szCs w:val="22"/>
              </w:rPr>
              <w:t>NCC</w:t>
            </w:r>
          </w:p>
        </w:tc>
        <w:tc>
          <w:tcPr>
            <w:tcW w:w="1134" w:type="dxa"/>
            <w:vAlign w:val="center"/>
          </w:tcPr>
          <w:p w14:paraId="56F31522" w14:textId="77777777" w:rsidR="00914F5A" w:rsidRDefault="00914F5A" w:rsidP="00D35145">
            <w:pPr>
              <w:jc w:val="center"/>
            </w:pPr>
            <w:r>
              <w:rPr>
                <w:sz w:val="22"/>
                <w:szCs w:val="22"/>
              </w:rPr>
              <w:t>UK</w:t>
            </w:r>
          </w:p>
        </w:tc>
        <w:tc>
          <w:tcPr>
            <w:tcW w:w="1276" w:type="dxa"/>
            <w:shd w:val="clear" w:color="auto" w:fill="auto"/>
            <w:vAlign w:val="center"/>
            <w:hideMark/>
          </w:tcPr>
          <w:p w14:paraId="56F31523" w14:textId="77777777" w:rsidR="00914F5A" w:rsidRDefault="00914F5A" w:rsidP="00D35145">
            <w:pPr>
              <w:jc w:val="center"/>
            </w:pPr>
            <w:r>
              <w:rPr>
                <w:sz w:val="22"/>
                <w:szCs w:val="22"/>
              </w:rPr>
              <w:t>D</w:t>
            </w:r>
          </w:p>
        </w:tc>
        <w:tc>
          <w:tcPr>
            <w:tcW w:w="2098" w:type="dxa"/>
            <w:shd w:val="clear" w:color="auto" w:fill="auto"/>
            <w:vAlign w:val="center"/>
            <w:hideMark/>
          </w:tcPr>
          <w:p w14:paraId="56F31524" w14:textId="77777777" w:rsidR="00914F5A" w:rsidRDefault="00914F5A" w:rsidP="00D35145">
            <w:pPr>
              <w:jc w:val="center"/>
            </w:pPr>
            <w:r>
              <w:rPr>
                <w:sz w:val="22"/>
                <w:szCs w:val="22"/>
              </w:rPr>
              <w:t>DBPCFC</w:t>
            </w:r>
          </w:p>
        </w:tc>
        <w:tc>
          <w:tcPr>
            <w:tcW w:w="1011" w:type="dxa"/>
            <w:shd w:val="clear" w:color="auto" w:fill="auto"/>
            <w:vAlign w:val="center"/>
            <w:hideMark/>
          </w:tcPr>
          <w:p w14:paraId="56F31525" w14:textId="77777777" w:rsidR="00914F5A" w:rsidRDefault="00914F5A" w:rsidP="00D35145">
            <w:pPr>
              <w:jc w:val="center"/>
            </w:pPr>
            <w:r>
              <w:rPr>
                <w:sz w:val="22"/>
                <w:szCs w:val="22"/>
              </w:rPr>
              <w:t>1</w:t>
            </w:r>
          </w:p>
        </w:tc>
        <w:tc>
          <w:tcPr>
            <w:tcW w:w="4545" w:type="dxa"/>
            <w:shd w:val="clear" w:color="auto" w:fill="auto"/>
            <w:vAlign w:val="center"/>
            <w:hideMark/>
          </w:tcPr>
          <w:p w14:paraId="56F31526" w14:textId="77777777" w:rsidR="00914F5A" w:rsidRDefault="00914F5A" w:rsidP="00D35145">
            <w:pPr>
              <w:jc w:val="center"/>
            </w:pPr>
            <w:proofErr w:type="spellStart"/>
            <w:r>
              <w:rPr>
                <w:sz w:val="22"/>
                <w:szCs w:val="22"/>
              </w:rPr>
              <w:t>EuroPrevall</w:t>
            </w:r>
            <w:proofErr w:type="spellEnd"/>
            <w:r>
              <w:rPr>
                <w:sz w:val="22"/>
                <w:szCs w:val="22"/>
              </w:rPr>
              <w:t xml:space="preserve"> UK. Cases and age-matched controls selected from a population based birth cohort of infants born in 2008</w:t>
            </w:r>
          </w:p>
        </w:tc>
      </w:tr>
      <w:tr w:rsidR="00914F5A" w14:paraId="56F31530" w14:textId="77777777" w:rsidTr="00D35145">
        <w:trPr>
          <w:trHeight w:val="870"/>
        </w:trPr>
        <w:tc>
          <w:tcPr>
            <w:tcW w:w="1975" w:type="dxa"/>
            <w:shd w:val="clear" w:color="000000" w:fill="D9D9D9"/>
            <w:vAlign w:val="center"/>
            <w:hideMark/>
          </w:tcPr>
          <w:p w14:paraId="56F31528" w14:textId="77777777" w:rsidR="00914F5A" w:rsidRDefault="00914F5A" w:rsidP="005722E6">
            <w:pPr>
              <w:jc w:val="center"/>
            </w:pPr>
            <w:r>
              <w:rPr>
                <w:sz w:val="22"/>
                <w:szCs w:val="22"/>
              </w:rPr>
              <w:t xml:space="preserve">Paton, 2012 </w:t>
            </w:r>
            <w:r w:rsidR="00C954EE">
              <w:rPr>
                <w:sz w:val="22"/>
                <w:szCs w:val="22"/>
              </w:rPr>
              <w:fldChar w:fldCharType="begin"/>
            </w:r>
            <w:r w:rsidR="005722E6">
              <w:rPr>
                <w:sz w:val="22"/>
                <w:szCs w:val="22"/>
              </w:rPr>
              <w:instrText xml:space="preserve"> ADDIN EN.CITE &lt;EndNote&gt;&lt;Cite&gt;&lt;Author&gt;Paton&lt;/Author&gt;&lt;Year&gt;2012&lt;/Year&gt;&lt;RecNum&gt;1144&lt;/RecNum&gt;&lt;DisplayText&gt;(17)&lt;/DisplayText&gt;&lt;record&gt;&lt;rec-number&gt;1144&lt;/rec-number&gt;&lt;foreign-keys&gt;&lt;key app="EN" db-id="29zaex0z25d5xfe99wuvfw9msvt2xetd0a25" timestamp="0"&gt;1144&lt;/key&gt;&lt;/foreign-keys&gt;&lt;ref-type name="Journal Article"&gt;17&lt;/ref-type&gt;&lt;contributors&gt;&lt;authors&gt;&lt;author&gt;Paton, J.&lt;/author&gt;&lt;author&gt;Kljakovic, M.&lt;/author&gt;&lt;author&gt;Ciszek, K.&lt;/author&gt;&lt;author&gt;Ding, P.&lt;/author&gt;&lt;/authors&gt;&lt;/contributors&gt;&lt;auth-address&gt;Academic Unit of General Practice, Australian National University Medical School, P.O. Box 11, Woden, Canberra, ACT 2606, Australia.&lt;/auth-address&gt;&lt;titles&gt;&lt;title&gt;Infant Feeding Practices and Nut Allergy over Time in Australian School Entrant Children&lt;/title&gt;&lt;secondary-title&gt;International Journal of Pediatrics&lt;/secondary-title&gt;&lt;/titles&gt;&lt;pages&gt;675724&lt;/pages&gt;&lt;volume&gt;2012&lt;/volume&gt;&lt;dates&gt;&lt;year&gt;2012&lt;/year&gt;&lt;/dates&gt;&lt;accession-num&gt;22811733&lt;/accession-num&gt;&lt;urls&gt;&lt;related-urls&gt;&lt;url&gt;http://ovidsp.ovid.com/ovidweb.cgi?T=JS&amp;amp;CSC=Y&amp;amp;NEWS=N&amp;amp;PAGE=fulltext&amp;amp;D=prem&amp;amp;AN=22811733&lt;/url&gt;&lt;url&gt;http://metalib.lib.ic.ac.uk:9003/sfx_local?sid=OVID&amp;amp;isbn=&amp;amp;issn=1687-9740&amp;amp;volume=2012&amp;amp;issue=&amp;amp;date=2012&amp;amp;title=International+Journal+of+Pediatrics&amp;amp;atitle=Infant+Feeding+Practices+and+Nut+Allergy+over+Time+in+Australian+School+Entrant+Children.&amp;amp;aulast=Paton+J&amp;amp;spage=675724&lt;/url&gt;&lt;/related-urls&gt;&lt;/urls&gt;&lt;custom2&gt;PMC3397206&lt;/custom2&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7" w:tooltip="Paton, 2012 #1144" w:history="1">
              <w:r w:rsidR="005722E6">
                <w:rPr>
                  <w:noProof/>
                  <w:sz w:val="22"/>
                  <w:szCs w:val="22"/>
                </w:rPr>
                <w:t>17</w:t>
              </w:r>
            </w:hyperlink>
            <w:r w:rsidR="005722E6">
              <w:rPr>
                <w:noProof/>
                <w:sz w:val="22"/>
                <w:szCs w:val="22"/>
              </w:rPr>
              <w:t>)</w:t>
            </w:r>
            <w:r w:rsidR="00C954EE">
              <w:rPr>
                <w:sz w:val="22"/>
                <w:szCs w:val="22"/>
              </w:rPr>
              <w:fldChar w:fldCharType="end"/>
            </w:r>
          </w:p>
        </w:tc>
        <w:tc>
          <w:tcPr>
            <w:tcW w:w="1144" w:type="dxa"/>
            <w:vAlign w:val="center"/>
          </w:tcPr>
          <w:p w14:paraId="56F31529" w14:textId="77777777" w:rsidR="00914F5A" w:rsidRDefault="00914F5A" w:rsidP="00D35145">
            <w:pPr>
              <w:jc w:val="center"/>
            </w:pPr>
            <w:r>
              <w:rPr>
                <w:sz w:val="22"/>
                <w:szCs w:val="22"/>
              </w:rPr>
              <w:t>15142/592</w:t>
            </w:r>
          </w:p>
        </w:tc>
        <w:tc>
          <w:tcPr>
            <w:tcW w:w="992" w:type="dxa"/>
            <w:shd w:val="clear" w:color="auto" w:fill="auto"/>
            <w:vAlign w:val="center"/>
            <w:hideMark/>
          </w:tcPr>
          <w:p w14:paraId="56F3152A" w14:textId="77777777" w:rsidR="00914F5A" w:rsidRDefault="00914F5A" w:rsidP="00D35145">
            <w:pPr>
              <w:jc w:val="center"/>
            </w:pPr>
            <w:r>
              <w:rPr>
                <w:sz w:val="22"/>
                <w:szCs w:val="22"/>
              </w:rPr>
              <w:t>CS</w:t>
            </w:r>
          </w:p>
        </w:tc>
        <w:tc>
          <w:tcPr>
            <w:tcW w:w="1134" w:type="dxa"/>
            <w:vAlign w:val="center"/>
          </w:tcPr>
          <w:p w14:paraId="56F3152B" w14:textId="77777777" w:rsidR="00914F5A" w:rsidRDefault="00914F5A" w:rsidP="00D35145">
            <w:pPr>
              <w:jc w:val="center"/>
            </w:pPr>
            <w:r>
              <w:rPr>
                <w:sz w:val="22"/>
                <w:szCs w:val="22"/>
              </w:rPr>
              <w:t>Australia</w:t>
            </w:r>
          </w:p>
        </w:tc>
        <w:tc>
          <w:tcPr>
            <w:tcW w:w="1276" w:type="dxa"/>
            <w:shd w:val="clear" w:color="auto" w:fill="auto"/>
            <w:vAlign w:val="center"/>
            <w:hideMark/>
          </w:tcPr>
          <w:p w14:paraId="56F3152C" w14:textId="77777777" w:rsidR="00914F5A" w:rsidRDefault="00914F5A" w:rsidP="00D35145">
            <w:pPr>
              <w:jc w:val="center"/>
            </w:pPr>
            <w:r>
              <w:rPr>
                <w:sz w:val="22"/>
                <w:szCs w:val="22"/>
              </w:rPr>
              <w:t>Q</w:t>
            </w:r>
          </w:p>
        </w:tc>
        <w:tc>
          <w:tcPr>
            <w:tcW w:w="2098" w:type="dxa"/>
            <w:shd w:val="clear" w:color="auto" w:fill="auto"/>
            <w:vAlign w:val="center"/>
            <w:hideMark/>
          </w:tcPr>
          <w:p w14:paraId="56F3152D" w14:textId="77777777" w:rsidR="00914F5A" w:rsidRDefault="00914F5A" w:rsidP="00D35145">
            <w:pPr>
              <w:jc w:val="center"/>
            </w:pPr>
            <w:r>
              <w:rPr>
                <w:sz w:val="22"/>
                <w:szCs w:val="22"/>
              </w:rPr>
              <w:t>Parent-reported reaction to any nut</w:t>
            </w:r>
          </w:p>
        </w:tc>
        <w:tc>
          <w:tcPr>
            <w:tcW w:w="1011" w:type="dxa"/>
            <w:shd w:val="clear" w:color="auto" w:fill="auto"/>
            <w:vAlign w:val="center"/>
            <w:hideMark/>
          </w:tcPr>
          <w:p w14:paraId="56F3152E" w14:textId="77777777" w:rsidR="00914F5A" w:rsidRDefault="00914F5A" w:rsidP="00D35145">
            <w:pPr>
              <w:jc w:val="center"/>
            </w:pPr>
            <w:r>
              <w:rPr>
                <w:sz w:val="22"/>
                <w:szCs w:val="22"/>
              </w:rPr>
              <w:t>7</w:t>
            </w:r>
          </w:p>
        </w:tc>
        <w:tc>
          <w:tcPr>
            <w:tcW w:w="4545" w:type="dxa"/>
            <w:shd w:val="clear" w:color="auto" w:fill="auto"/>
            <w:vAlign w:val="center"/>
            <w:hideMark/>
          </w:tcPr>
          <w:p w14:paraId="56F3152F" w14:textId="77777777" w:rsidR="00914F5A" w:rsidRDefault="00914F5A" w:rsidP="00D35145">
            <w:pPr>
              <w:jc w:val="center"/>
            </w:pPr>
            <w:r>
              <w:rPr>
                <w:sz w:val="22"/>
                <w:szCs w:val="22"/>
              </w:rPr>
              <w:t>Representative primary school entrants 2006-2009.</w:t>
            </w:r>
          </w:p>
        </w:tc>
      </w:tr>
      <w:tr w:rsidR="00914F5A" w14:paraId="56F31539" w14:textId="77777777" w:rsidTr="00D35145">
        <w:trPr>
          <w:trHeight w:val="870"/>
        </w:trPr>
        <w:tc>
          <w:tcPr>
            <w:tcW w:w="1975" w:type="dxa"/>
            <w:shd w:val="clear" w:color="000000" w:fill="D9D9D9"/>
            <w:vAlign w:val="center"/>
            <w:hideMark/>
          </w:tcPr>
          <w:p w14:paraId="56F31531" w14:textId="77777777" w:rsidR="00914F5A" w:rsidRDefault="00914F5A" w:rsidP="005722E6">
            <w:pPr>
              <w:jc w:val="center"/>
            </w:pPr>
            <w:proofErr w:type="spellStart"/>
            <w:r>
              <w:rPr>
                <w:sz w:val="22"/>
                <w:szCs w:val="22"/>
              </w:rPr>
              <w:t>Ehlayel</w:t>
            </w:r>
            <w:proofErr w:type="spellEnd"/>
            <w:r>
              <w:rPr>
                <w:sz w:val="22"/>
                <w:szCs w:val="22"/>
              </w:rPr>
              <w:t xml:space="preserve">, 2008 </w:t>
            </w:r>
            <w:r w:rsidR="00C954EE">
              <w:rPr>
                <w:sz w:val="22"/>
                <w:szCs w:val="22"/>
              </w:rPr>
              <w:fldChar w:fldCharType="begin"/>
            </w:r>
            <w:r w:rsidR="005722E6">
              <w:rPr>
                <w:sz w:val="22"/>
                <w:szCs w:val="22"/>
              </w:rPr>
              <w:instrText xml:space="preserve"> ADDIN EN.CITE &lt;EndNote&gt;&lt;Cite&gt;&lt;Author&gt;Ehlayel&lt;/Author&gt;&lt;Year&gt;2008&lt;/Year&gt;&lt;RecNum&gt;357&lt;/RecNum&gt;&lt;DisplayText&gt;(29)&lt;/DisplayText&gt;&lt;record&gt;&lt;rec-number&gt;357&lt;/rec-number&gt;&lt;foreign-keys&gt;&lt;key app="EN" db-id="29zaex0z25d5xfe99wuvfw9msvt2xetd0a25" timestamp="0"&gt;357&lt;/key&gt;&lt;/foreign-keys&gt;&lt;ref-type name="Journal Article"&gt;17&lt;/ref-type&gt;&lt;contributors&gt;&lt;authors&gt;&lt;author&gt;Ehlayel, M. S.&lt;/author&gt;&lt;author&gt;Bener, A.&lt;/author&gt;&lt;/authors&gt;&lt;/contributors&gt;&lt;auth-address&gt;Department of Pediatrics Allergy and Immunology, Hamad Medical Corporation, Doha, Qatar. mehlayel@yahoo.com&lt;/auth-address&gt;&lt;titles&gt;&lt;title&gt;Duration of breast-feeding and the risk of childhood allergic diseases in a developing country&lt;/title&gt;&lt;secondary-title&gt;Allergy &amp;amp; Asthma Proceedings&lt;/secondary-title&gt;&lt;/titles&gt;&lt;pages&gt;386-91&lt;/pages&gt;&lt;volume&gt;29&lt;/volume&gt;&lt;number&gt;4&lt;/number&gt;&lt;dates&gt;&lt;year&gt;2008&lt;/year&gt;&lt;/dates&gt;&lt;accession-num&gt;18702886&lt;/accession-num&gt;&lt;work-type&gt;Multicenter Study&amp;#xD;Research Support, Non-U.S. Gov&amp;apos;t&lt;/work-type&gt;&lt;urls&gt;&lt;related-urls&gt;&lt;url&gt;http://ovidsp.ovid.com/ovidweb.cgi?T=JS&amp;amp;CSC=Y&amp;amp;NEWS=N&amp;amp;PAGE=fulltext&amp;amp;D=med4&amp;amp;AN=18702886&lt;/url&gt;&lt;url&gt;http://metalib.lib.ic.ac.uk:9003/sfx_local?sid=OVID&amp;amp;isbn=&amp;amp;issn=1088-5412&amp;amp;volume=29&amp;amp;issue=4&amp;amp;date=2008&amp;amp;title=Allergy+%26+Asthma+Proceedings&amp;amp;atitle=Duration+of+breast-feeding+and+the+risk+of+childhood+allergic+diseases+in+a+developing+country.&amp;amp;aulast=Ehlayel+MS&amp;amp;spage=386&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9" w:tooltip="Ehlayel, 2008 #357" w:history="1">
              <w:r w:rsidR="005722E6">
                <w:rPr>
                  <w:noProof/>
                  <w:sz w:val="22"/>
                  <w:szCs w:val="22"/>
                </w:rPr>
                <w:t>29</w:t>
              </w:r>
            </w:hyperlink>
            <w:r w:rsidR="005722E6">
              <w:rPr>
                <w:noProof/>
                <w:sz w:val="22"/>
                <w:szCs w:val="22"/>
              </w:rPr>
              <w:t>)</w:t>
            </w:r>
            <w:r w:rsidR="00C954EE">
              <w:rPr>
                <w:sz w:val="22"/>
                <w:szCs w:val="22"/>
              </w:rPr>
              <w:fldChar w:fldCharType="end"/>
            </w:r>
          </w:p>
        </w:tc>
        <w:tc>
          <w:tcPr>
            <w:tcW w:w="1144" w:type="dxa"/>
            <w:vAlign w:val="center"/>
          </w:tcPr>
          <w:p w14:paraId="56F31532" w14:textId="77777777" w:rsidR="00914F5A" w:rsidRDefault="00914F5A" w:rsidP="00D35145">
            <w:pPr>
              <w:jc w:val="center"/>
            </w:pPr>
            <w:r>
              <w:rPr>
                <w:sz w:val="22"/>
                <w:szCs w:val="22"/>
              </w:rPr>
              <w:t>1278/ unclear</w:t>
            </w:r>
          </w:p>
        </w:tc>
        <w:tc>
          <w:tcPr>
            <w:tcW w:w="992" w:type="dxa"/>
            <w:shd w:val="clear" w:color="auto" w:fill="auto"/>
            <w:vAlign w:val="center"/>
            <w:hideMark/>
          </w:tcPr>
          <w:p w14:paraId="56F31533" w14:textId="77777777" w:rsidR="00914F5A" w:rsidRDefault="00914F5A" w:rsidP="00D35145">
            <w:pPr>
              <w:jc w:val="center"/>
            </w:pPr>
            <w:r>
              <w:rPr>
                <w:sz w:val="22"/>
                <w:szCs w:val="22"/>
              </w:rPr>
              <w:t>CS</w:t>
            </w:r>
          </w:p>
        </w:tc>
        <w:tc>
          <w:tcPr>
            <w:tcW w:w="1134" w:type="dxa"/>
            <w:vAlign w:val="center"/>
          </w:tcPr>
          <w:p w14:paraId="56F31534" w14:textId="77777777" w:rsidR="00914F5A" w:rsidRDefault="00914F5A" w:rsidP="00D35145">
            <w:pPr>
              <w:jc w:val="center"/>
            </w:pPr>
            <w:r>
              <w:rPr>
                <w:sz w:val="22"/>
                <w:szCs w:val="22"/>
              </w:rPr>
              <w:t>Qatar</w:t>
            </w:r>
          </w:p>
        </w:tc>
        <w:tc>
          <w:tcPr>
            <w:tcW w:w="1276" w:type="dxa"/>
            <w:shd w:val="clear" w:color="auto" w:fill="auto"/>
            <w:vAlign w:val="center"/>
            <w:hideMark/>
          </w:tcPr>
          <w:p w14:paraId="56F31535" w14:textId="77777777" w:rsidR="00914F5A" w:rsidRDefault="00914F5A" w:rsidP="00D35145">
            <w:pPr>
              <w:jc w:val="center"/>
            </w:pPr>
            <w:r>
              <w:rPr>
                <w:sz w:val="22"/>
                <w:szCs w:val="22"/>
              </w:rPr>
              <w:t>Q</w:t>
            </w:r>
          </w:p>
        </w:tc>
        <w:tc>
          <w:tcPr>
            <w:tcW w:w="2098" w:type="dxa"/>
            <w:shd w:val="clear" w:color="auto" w:fill="auto"/>
            <w:vAlign w:val="center"/>
            <w:hideMark/>
          </w:tcPr>
          <w:p w14:paraId="56F31536" w14:textId="77777777" w:rsidR="00914F5A" w:rsidRDefault="00914F5A" w:rsidP="00D35145">
            <w:pPr>
              <w:jc w:val="center"/>
            </w:pPr>
            <w:r>
              <w:rPr>
                <w:sz w:val="22"/>
                <w:szCs w:val="22"/>
              </w:rPr>
              <w:t>DD</w:t>
            </w:r>
          </w:p>
        </w:tc>
        <w:tc>
          <w:tcPr>
            <w:tcW w:w="1011" w:type="dxa"/>
            <w:shd w:val="clear" w:color="auto" w:fill="auto"/>
            <w:vAlign w:val="center"/>
            <w:hideMark/>
          </w:tcPr>
          <w:p w14:paraId="56F31537" w14:textId="77777777" w:rsidR="00914F5A" w:rsidRDefault="00914F5A" w:rsidP="00D35145">
            <w:pPr>
              <w:jc w:val="center"/>
            </w:pPr>
            <w:r>
              <w:rPr>
                <w:sz w:val="22"/>
                <w:szCs w:val="22"/>
              </w:rPr>
              <w:t>5</w:t>
            </w:r>
          </w:p>
        </w:tc>
        <w:tc>
          <w:tcPr>
            <w:tcW w:w="4545" w:type="dxa"/>
            <w:shd w:val="clear" w:color="auto" w:fill="auto"/>
            <w:vAlign w:val="center"/>
            <w:hideMark/>
          </w:tcPr>
          <w:p w14:paraId="56F31538" w14:textId="77777777" w:rsidR="00914F5A" w:rsidRDefault="00914F5A" w:rsidP="00D35145">
            <w:pPr>
              <w:jc w:val="center"/>
            </w:pPr>
            <w:r>
              <w:rPr>
                <w:sz w:val="22"/>
                <w:szCs w:val="22"/>
              </w:rPr>
              <w:t>Children 0-5 years old attending primary healthcare centres for routine immunisation</w:t>
            </w:r>
          </w:p>
        </w:tc>
      </w:tr>
    </w:tbl>
    <w:p w14:paraId="56F3153A" w14:textId="77777777" w:rsidR="00914F5A" w:rsidRDefault="00914F5A" w:rsidP="00914F5A">
      <w:pPr>
        <w:spacing w:before="240" w:after="240" w:line="360" w:lineRule="auto"/>
        <w:jc w:val="both"/>
      </w:pPr>
      <w:r w:rsidRPr="003F50D6">
        <w:lastRenderedPageBreak/>
        <w:t xml:space="preserve">Q: questionnaire, I: interview, R: medical records, </w:t>
      </w:r>
      <w:r>
        <w:t xml:space="preserve">D: diary, </w:t>
      </w:r>
      <w:r w:rsidRPr="003F50D6">
        <w:t>PC: prospective cohort, NCC: nested case control, CS: Cross-sectional, CC: case control</w:t>
      </w:r>
      <w:r>
        <w:t xml:space="preserve">, DBPCFC: double blind placebo controlled food challenge, DD: doctor diagnosis of FA, in contrast to ‘Physician assessment’ where FA diagnosis was always made by a study physician as part of the study protocol. </w:t>
      </w:r>
    </w:p>
    <w:p w14:paraId="56F3153B" w14:textId="77777777" w:rsidR="00914F5A" w:rsidRPr="00EB1303" w:rsidRDefault="00914F5A" w:rsidP="00914F5A"/>
    <w:p w14:paraId="56F3153C" w14:textId="77777777" w:rsidR="00914F5A" w:rsidRPr="00EB1303" w:rsidRDefault="00914F5A" w:rsidP="00914F5A"/>
    <w:p w14:paraId="56F3153D"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53E" w14:textId="77777777" w:rsidR="00914F5A" w:rsidRPr="00EB1303" w:rsidRDefault="00914F5A" w:rsidP="00914F5A"/>
    <w:p w14:paraId="56F3153F" w14:textId="77777777" w:rsidR="00914F5A" w:rsidRDefault="00914F5A" w:rsidP="00914F5A">
      <w:pPr>
        <w:pStyle w:val="Caption"/>
      </w:pPr>
      <w:bookmarkStart w:id="63" w:name="_Ref419482240"/>
      <w:bookmarkStart w:id="64" w:name="_Toc419481673"/>
      <w:r>
        <w:t xml:space="preserve">Figure </w:t>
      </w:r>
      <w:fldSimple w:instr=" SEQ Figure \* ARABIC ">
        <w:r w:rsidR="00C32151">
          <w:rPr>
            <w:noProof/>
          </w:rPr>
          <w:t>12</w:t>
        </w:r>
      </w:fldSimple>
      <w:bookmarkEnd w:id="63"/>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 xml:space="preserve">EBF duration </w:t>
      </w:r>
      <w:r w:rsidRPr="00E66B3E">
        <w:rPr>
          <w:rFonts w:cs="Times New Roman"/>
          <w:szCs w:val="24"/>
        </w:rPr>
        <w:t>and</w:t>
      </w:r>
      <w:r>
        <w:rPr>
          <w:rFonts w:cs="Times New Roman"/>
          <w:szCs w:val="24"/>
        </w:rPr>
        <w:t xml:space="preserve"> food allergy</w:t>
      </w:r>
      <w:bookmarkEnd w:id="64"/>
    </w:p>
    <w:p w14:paraId="56F31540" w14:textId="77777777" w:rsidR="00914F5A" w:rsidRDefault="00914F5A" w:rsidP="00914F5A">
      <w:r>
        <w:rPr>
          <w:noProof/>
          <w:lang w:eastAsia="en-GB"/>
        </w:rPr>
        <w:drawing>
          <wp:inline distT="0" distB="0" distL="0" distR="0" wp14:anchorId="56F316D2" wp14:editId="56F316D3">
            <wp:extent cx="5292000" cy="2736000"/>
            <wp:effectExtent l="0" t="0" r="4445" b="762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6F31541" w14:textId="77777777" w:rsidR="00914F5A" w:rsidRDefault="00914F5A" w:rsidP="00914F5A"/>
    <w:p w14:paraId="56F31542" w14:textId="77777777" w:rsidR="00914F5A" w:rsidRDefault="00914F5A" w:rsidP="00914F5A">
      <w:pPr>
        <w:pStyle w:val="Heading2"/>
      </w:pPr>
      <w:bookmarkStart w:id="65" w:name="_Toc416346482"/>
      <w:r>
        <w:t>Exclusive breastfeeding duration and risk of food allergy</w:t>
      </w:r>
      <w:bookmarkEnd w:id="65"/>
    </w:p>
    <w:p w14:paraId="56F31543" w14:textId="77777777" w:rsidR="00914F5A" w:rsidRDefault="00914F5A" w:rsidP="00914F5A">
      <w:pPr>
        <w:pStyle w:val="Heading3"/>
      </w:pPr>
      <w:bookmarkStart w:id="66" w:name="_Toc416346483"/>
      <w:r>
        <w:t>Systematic reviews and i</w:t>
      </w:r>
      <w:r w:rsidRPr="000953CF">
        <w:t>ntervention trials</w:t>
      </w:r>
      <w:bookmarkEnd w:id="66"/>
    </w:p>
    <w:p w14:paraId="56F31544" w14:textId="76900B84" w:rsidR="00914F5A" w:rsidRDefault="00914F5A" w:rsidP="00914F5A">
      <w:pPr>
        <w:spacing w:before="240" w:after="240" w:line="360" w:lineRule="auto"/>
        <w:jc w:val="both"/>
        <w:rPr>
          <w:lang w:eastAsia="en-GB"/>
        </w:rPr>
      </w:pPr>
      <w:r w:rsidRPr="00FE2A63">
        <w:rPr>
          <w:lang w:eastAsia="en-GB"/>
        </w:rPr>
        <w:t>The</w:t>
      </w:r>
      <w:r>
        <w:rPr>
          <w:lang w:eastAsia="en-GB"/>
        </w:rPr>
        <w:t xml:space="preserve"> single systematic review and included </w:t>
      </w:r>
      <w:r w:rsidR="00E1449C">
        <w:rPr>
          <w:lang w:eastAsia="en-GB"/>
        </w:rPr>
        <w:t xml:space="preserve">cohort study </w:t>
      </w:r>
      <w:r>
        <w:rPr>
          <w:lang w:eastAsia="en-GB"/>
        </w:rPr>
        <w:t>(</w:t>
      </w:r>
      <w:r w:rsidR="00C954EE">
        <w:rPr>
          <w:lang w:eastAsia="en-GB"/>
        </w:rPr>
        <w:fldChar w:fldCharType="begin"/>
      </w:r>
      <w:r w:rsidR="00797A33">
        <w:rPr>
          <w:lang w:eastAsia="en-GB"/>
        </w:rPr>
        <w:instrText xml:space="preserve"> REF _Ref419482269 \h </w:instrText>
      </w:r>
      <w:r w:rsidR="00C954EE">
        <w:rPr>
          <w:lang w:eastAsia="en-GB"/>
        </w:rPr>
      </w:r>
      <w:r w:rsidR="00C954EE">
        <w:rPr>
          <w:lang w:eastAsia="en-GB"/>
        </w:rPr>
        <w:fldChar w:fldCharType="separate"/>
      </w:r>
      <w:r w:rsidR="00C32151">
        <w:t xml:space="preserve">Table </w:t>
      </w:r>
      <w:r w:rsidR="00C32151">
        <w:rPr>
          <w:noProof/>
        </w:rPr>
        <w:t>4</w:t>
      </w:r>
      <w:r w:rsidR="00C954EE">
        <w:rPr>
          <w:lang w:eastAsia="en-GB"/>
        </w:rPr>
        <w:fldChar w:fldCharType="end"/>
      </w:r>
      <w:r>
        <w:rPr>
          <w:lang w:eastAsia="en-GB"/>
        </w:rPr>
        <w:t xml:space="preserve">) found </w:t>
      </w:r>
      <w:r w:rsidRPr="00FE2A63">
        <w:rPr>
          <w:lang w:eastAsia="en-GB"/>
        </w:rPr>
        <w:t xml:space="preserve">no evidence that exclusive/predominant breastfeeding </w:t>
      </w:r>
      <w:r>
        <w:rPr>
          <w:lang w:eastAsia="en-GB"/>
        </w:rPr>
        <w:t>for 6</w:t>
      </w:r>
      <w:r w:rsidRPr="00FE2A63">
        <w:rPr>
          <w:lang w:eastAsia="en-GB"/>
        </w:rPr>
        <w:t xml:space="preserve"> months, compared with exclusive/predominant breastfeeding for 3 months,  influenced risk of challenge-proven food allergy at 1 year (RR 0.77 95%CI 0.25, 2.41) although parent reported food allergy at the same time</w:t>
      </w:r>
      <w:r>
        <w:rPr>
          <w:lang w:eastAsia="en-GB"/>
        </w:rPr>
        <w:t>-</w:t>
      </w:r>
      <w:r w:rsidRPr="00FE2A63">
        <w:rPr>
          <w:lang w:eastAsia="en-GB"/>
        </w:rPr>
        <w:t xml:space="preserve">point in the same study was significantly reduced </w:t>
      </w:r>
      <w:r w:rsidR="00C954EE" w:rsidRPr="00FE2A63">
        <w:rPr>
          <w:lang w:eastAsia="en-GB"/>
        </w:rPr>
        <w:fldChar w:fldCharType="begin"/>
      </w:r>
      <w:r w:rsidR="005722E6">
        <w:rPr>
          <w:lang w:eastAsia="en-GB"/>
        </w:rPr>
        <w:instrText xml:space="preserve"> ADDIN EN.CITE &lt;EndNote&gt;&lt;Cite&gt;&lt;Author&gt;Kajosaari&lt;/Author&gt;&lt;Year&gt;1983&lt;/Year&gt;&lt;RecNum&gt;405&lt;/RecNum&gt;&lt;DisplayText&gt;(30)&lt;/DisplayText&gt;&lt;record&gt;&lt;rec-number&gt;405&lt;/rec-number&gt;&lt;foreign-keys&gt;&lt;key app="EN" db-id="9x5rrawrt2t2fhezwsa5a0ak22t99sza0x9s"&gt;405&lt;/key&gt;&lt;/foreign-keys&gt;&lt;ref-type name="Journal Article"&gt;17&lt;/ref-type&gt;&lt;contributors&gt;&lt;authors&gt;&lt;author&gt;Kajosaari, M.&lt;/author&gt;&lt;author&gt;Saarinen, U. M.&lt;/author&gt;&lt;/authors&gt;&lt;/contributors&gt;&lt;titles&gt;&lt;title&gt;Prophylaxis of atopic disease by six months&amp;apos; total solid food elimination. Evaluation of 135 exclusively breast-fed infants of atopic families&lt;/title&gt;&lt;secondary-title&gt;Acta Paediatr Scand&lt;/secondary-title&gt;&lt;alt-title&gt;Acta paediatrica Scandinavica&lt;/alt-title&gt;&lt;/titles&gt;&lt;periodical&gt;&lt;full-title&gt;Acta Paediatr Scand&lt;/full-title&gt;&lt;abbr-1&gt;Acta paediatrica Scandinavica&lt;/abbr-1&gt;&lt;/periodical&gt;&lt;alt-periodical&gt;&lt;full-title&gt;Acta Paediatr Scand&lt;/full-title&gt;&lt;abbr-1&gt;Acta paediatrica Scandinavica&lt;/abbr-1&gt;&lt;/alt-periodical&gt;&lt;pages&gt;411-4&lt;/pages&gt;&lt;volume&gt;72&lt;/volume&gt;&lt;number&gt;3&lt;/number&gt;&lt;edition&gt;1983/05/01&lt;/edition&gt;&lt;keywords&gt;&lt;keyword&gt;*Breast Feeding&lt;/keyword&gt;&lt;keyword&gt;Dermatitis, Atopic/diet therapy/genetics/*prevention &amp;amp; control&lt;/keyword&gt;&lt;keyword&gt;Female&lt;/keyword&gt;&lt;keyword&gt;Food Hypersensitivity/diet therapy/genetics/*prevention &amp;amp; control&lt;/keyword&gt;&lt;keyword&gt;Humans&lt;/keyword&gt;&lt;keyword&gt;Infant&lt;/keyword&gt;&lt;keyword&gt;*Infant Food&lt;/keyword&gt;&lt;keyword&gt;Infant, Newborn&lt;/keyword&gt;&lt;keyword&gt;Male&lt;/keyword&gt;&lt;/keywords&gt;&lt;dates&gt;&lt;year&gt;1983&lt;/year&gt;&lt;pub-dates&gt;&lt;date&gt;May&lt;/date&gt;&lt;/pub-dates&gt;&lt;/dates&gt;&lt;isbn&gt;0001-656X (Print)&amp;#xD;0001-656X (Linking)&lt;/isbn&gt;&lt;accession-num&gt;6880729&lt;/accession-num&gt;&lt;work-type&gt;Research Support, Non-U.S. Gov&amp;apos;t&lt;/work-type&gt;&lt;urls&gt;&lt;related-urls&gt;&lt;url&gt;http://www.ncbi.nlm.nih.gov/pubmed/6880729&lt;/url&gt;&lt;/related-urls&gt;&lt;/urls&gt;&lt;language&gt;eng&lt;/language&gt;&lt;/record&gt;&lt;/Cite&gt;&lt;/EndNote&gt;</w:instrText>
      </w:r>
      <w:r w:rsidR="00C954EE" w:rsidRPr="00FE2A63">
        <w:rPr>
          <w:lang w:eastAsia="en-GB"/>
        </w:rPr>
        <w:fldChar w:fldCharType="separate"/>
      </w:r>
      <w:r w:rsidR="005722E6">
        <w:rPr>
          <w:noProof/>
          <w:lang w:eastAsia="en-GB"/>
        </w:rPr>
        <w:t>(</w:t>
      </w:r>
      <w:hyperlink w:anchor="_ENREF_30" w:tooltip="Kajosaari, 1983 #405" w:history="1">
        <w:r w:rsidR="005722E6">
          <w:rPr>
            <w:noProof/>
            <w:lang w:eastAsia="en-GB"/>
          </w:rPr>
          <w:t>30</w:t>
        </w:r>
      </w:hyperlink>
      <w:r w:rsidR="005722E6">
        <w:rPr>
          <w:noProof/>
          <w:lang w:eastAsia="en-GB"/>
        </w:rPr>
        <w:t>)</w:t>
      </w:r>
      <w:r w:rsidR="00C954EE" w:rsidRPr="00FE2A63">
        <w:rPr>
          <w:lang w:eastAsia="en-GB"/>
        </w:rPr>
        <w:fldChar w:fldCharType="end"/>
      </w:r>
      <w:r w:rsidRPr="00FE2A63">
        <w:rPr>
          <w:lang w:eastAsia="en-GB"/>
        </w:rPr>
        <w:t>. Food allergy at 5 years was not significantly different in the same study (RR 0.61 95%</w:t>
      </w:r>
      <w:r w:rsidR="00D54C8E">
        <w:rPr>
          <w:lang w:eastAsia="en-GB"/>
        </w:rPr>
        <w:t xml:space="preserve"> </w:t>
      </w:r>
      <w:r w:rsidRPr="00FE2A63">
        <w:rPr>
          <w:lang w:eastAsia="en-GB"/>
        </w:rPr>
        <w:t>CI 0.12, 3.19).</w:t>
      </w:r>
    </w:p>
    <w:p w14:paraId="56F31545" w14:textId="77777777" w:rsidR="00914F5A" w:rsidRDefault="00914F5A" w:rsidP="00914F5A">
      <w:pPr>
        <w:pStyle w:val="Caption"/>
        <w:rPr>
          <w:rFonts w:cs="Times New Roman"/>
          <w:szCs w:val="24"/>
        </w:rPr>
      </w:pPr>
      <w:bookmarkStart w:id="67" w:name="_Ref419482269"/>
      <w:bookmarkStart w:id="68" w:name="_Toc419747563"/>
      <w:r>
        <w:t xml:space="preserve">Table </w:t>
      </w:r>
      <w:fldSimple w:instr=" SEQ Table \* ARABIC ">
        <w:r w:rsidR="00C32151">
          <w:rPr>
            <w:noProof/>
          </w:rPr>
          <w:t>4</w:t>
        </w:r>
      </w:fldSimple>
      <w:bookmarkEnd w:id="67"/>
      <w:r>
        <w:t xml:space="preserve"> EBF</w:t>
      </w:r>
      <w:r w:rsidRPr="0018515E">
        <w:rPr>
          <w:rFonts w:cs="Times New Roman"/>
          <w:szCs w:val="24"/>
        </w:rPr>
        <w:t xml:space="preserve"> for </w:t>
      </w:r>
      <w:r>
        <w:rPr>
          <w:rFonts w:cs="Times New Roman"/>
          <w:szCs w:val="24"/>
        </w:rPr>
        <w:t>6</w:t>
      </w:r>
      <w:r w:rsidRPr="0018515E">
        <w:rPr>
          <w:rFonts w:cs="Times New Roman"/>
          <w:szCs w:val="24"/>
        </w:rPr>
        <w:t xml:space="preserve"> months versus 3 months</w:t>
      </w:r>
      <w:r>
        <w:rPr>
          <w:rFonts w:cs="Times New Roman"/>
          <w:szCs w:val="24"/>
        </w:rPr>
        <w:t xml:space="preserve"> and risk of food allergy</w:t>
      </w:r>
      <w:bookmarkEnd w:id="68"/>
    </w:p>
    <w:tbl>
      <w:tblPr>
        <w:tblW w:w="8506" w:type="dxa"/>
        <w:tblInd w:w="-318" w:type="dxa"/>
        <w:tblBorders>
          <w:top w:val="single" w:sz="4" w:space="0" w:color="auto"/>
          <w:bottom w:val="single" w:sz="4" w:space="0" w:color="auto"/>
        </w:tblBorders>
        <w:shd w:val="clear" w:color="auto" w:fill="D9D9D9"/>
        <w:tblLayout w:type="fixed"/>
        <w:tblLook w:val="04A0" w:firstRow="1" w:lastRow="0" w:firstColumn="1" w:lastColumn="0" w:noHBand="0" w:noVBand="1"/>
      </w:tblPr>
      <w:tblGrid>
        <w:gridCol w:w="1776"/>
        <w:gridCol w:w="2194"/>
        <w:gridCol w:w="2268"/>
        <w:gridCol w:w="2268"/>
      </w:tblGrid>
      <w:tr w:rsidR="00914F5A" w:rsidRPr="000953CF" w14:paraId="56F3154A" w14:textId="77777777" w:rsidTr="00D35145">
        <w:trPr>
          <w:trHeight w:val="560"/>
          <w:tblHeader/>
        </w:trPr>
        <w:tc>
          <w:tcPr>
            <w:tcW w:w="1776" w:type="dxa"/>
            <w:tcBorders>
              <w:top w:val="single" w:sz="4" w:space="0" w:color="auto"/>
              <w:bottom w:val="single" w:sz="4" w:space="0" w:color="auto"/>
            </w:tcBorders>
            <w:shd w:val="clear" w:color="auto" w:fill="D9D9D9"/>
            <w:vAlign w:val="center"/>
          </w:tcPr>
          <w:p w14:paraId="56F31546" w14:textId="77777777" w:rsidR="00914F5A" w:rsidRPr="000953CF" w:rsidRDefault="00914F5A" w:rsidP="00D35145">
            <w:pPr>
              <w:spacing w:before="240" w:after="240"/>
              <w:jc w:val="center"/>
              <w:rPr>
                <w:b/>
              </w:rPr>
            </w:pPr>
            <w:r w:rsidRPr="000953CF">
              <w:rPr>
                <w:b/>
                <w:sz w:val="22"/>
                <w:szCs w:val="22"/>
              </w:rPr>
              <w:t>Study</w:t>
            </w:r>
          </w:p>
        </w:tc>
        <w:tc>
          <w:tcPr>
            <w:tcW w:w="2194" w:type="dxa"/>
            <w:tcBorders>
              <w:top w:val="single" w:sz="4" w:space="0" w:color="auto"/>
              <w:bottom w:val="single" w:sz="4" w:space="0" w:color="auto"/>
            </w:tcBorders>
            <w:shd w:val="clear" w:color="auto" w:fill="D9D9D9"/>
            <w:vAlign w:val="center"/>
          </w:tcPr>
          <w:p w14:paraId="56F31547" w14:textId="77777777" w:rsidR="00914F5A" w:rsidRPr="000953CF" w:rsidRDefault="00914F5A" w:rsidP="00D35145">
            <w:pPr>
              <w:spacing w:before="240" w:after="240"/>
              <w:jc w:val="center"/>
              <w:rPr>
                <w:b/>
              </w:rPr>
            </w:pPr>
            <w:r w:rsidRPr="000953CF">
              <w:rPr>
                <w:b/>
                <w:sz w:val="22"/>
                <w:szCs w:val="22"/>
              </w:rPr>
              <w:t>Outcome measure</w:t>
            </w:r>
          </w:p>
        </w:tc>
        <w:tc>
          <w:tcPr>
            <w:tcW w:w="2268" w:type="dxa"/>
            <w:tcBorders>
              <w:top w:val="single" w:sz="4" w:space="0" w:color="auto"/>
              <w:bottom w:val="single" w:sz="4" w:space="0" w:color="auto"/>
            </w:tcBorders>
            <w:shd w:val="clear" w:color="auto" w:fill="D9D9D9"/>
            <w:vAlign w:val="center"/>
          </w:tcPr>
          <w:p w14:paraId="56F31548" w14:textId="77777777" w:rsidR="00914F5A" w:rsidRPr="000953CF" w:rsidRDefault="00914F5A" w:rsidP="00D35145">
            <w:pPr>
              <w:spacing w:before="240" w:after="240"/>
              <w:jc w:val="center"/>
              <w:rPr>
                <w:b/>
              </w:rPr>
            </w:pPr>
            <w:r w:rsidRPr="000953CF">
              <w:rPr>
                <w:b/>
                <w:sz w:val="22"/>
                <w:szCs w:val="22"/>
              </w:rPr>
              <w:t>No. participants (studies)</w:t>
            </w:r>
          </w:p>
        </w:tc>
        <w:tc>
          <w:tcPr>
            <w:tcW w:w="2268" w:type="dxa"/>
            <w:tcBorders>
              <w:top w:val="single" w:sz="4" w:space="0" w:color="auto"/>
              <w:bottom w:val="single" w:sz="4" w:space="0" w:color="auto"/>
            </w:tcBorders>
            <w:shd w:val="clear" w:color="auto" w:fill="D9D9D9"/>
            <w:vAlign w:val="center"/>
          </w:tcPr>
          <w:p w14:paraId="56F31549" w14:textId="77777777" w:rsidR="00914F5A" w:rsidRPr="000953CF" w:rsidRDefault="00914F5A" w:rsidP="00D35145">
            <w:pPr>
              <w:spacing w:before="240" w:after="240"/>
              <w:jc w:val="center"/>
              <w:rPr>
                <w:b/>
              </w:rPr>
            </w:pPr>
            <w:r w:rsidRPr="000953CF">
              <w:rPr>
                <w:b/>
                <w:sz w:val="22"/>
                <w:szCs w:val="22"/>
              </w:rPr>
              <w:t>Outcome (95% CI)</w:t>
            </w:r>
          </w:p>
        </w:tc>
      </w:tr>
      <w:tr w:rsidR="00914F5A" w:rsidRPr="000953CF" w14:paraId="56F31550" w14:textId="77777777" w:rsidTr="00D35145">
        <w:trPr>
          <w:trHeight w:val="264"/>
        </w:trPr>
        <w:tc>
          <w:tcPr>
            <w:tcW w:w="1776" w:type="dxa"/>
            <w:vMerge w:val="restart"/>
            <w:shd w:val="clear" w:color="auto" w:fill="D9D9D9"/>
            <w:vAlign w:val="center"/>
          </w:tcPr>
          <w:p w14:paraId="56F3154B" w14:textId="77777777" w:rsidR="00914F5A" w:rsidRPr="006A314E" w:rsidRDefault="00914F5A" w:rsidP="00D35145">
            <w:pPr>
              <w:spacing w:before="240" w:after="240"/>
              <w:jc w:val="center"/>
            </w:pPr>
            <w:r w:rsidRPr="006A314E">
              <w:rPr>
                <w:sz w:val="22"/>
                <w:szCs w:val="22"/>
              </w:rPr>
              <w:t xml:space="preserve">Kramer </w:t>
            </w:r>
            <w:r w:rsidR="00C954EE" w:rsidRPr="006A314E">
              <w:rPr>
                <w:sz w:val="22"/>
                <w:szCs w:val="22"/>
              </w:rPr>
              <w:fldChar w:fldCharType="begin"/>
            </w:r>
            <w:r w:rsidR="005722E6">
              <w:rPr>
                <w:sz w:val="22"/>
                <w:szCs w:val="22"/>
              </w:rPr>
              <w:instrText xml:space="preserve"> ADDIN EN.CITE &lt;EndNote&gt;&lt;Cite&gt;&lt;Author&gt;Kramer&lt;/Author&gt;&lt;Year&gt;2012&lt;/Year&gt;&lt;RecNum&gt;776&lt;/RecNum&gt;&lt;DisplayText&gt;(19)&lt;/DisplayText&gt;&lt;record&gt;&lt;rec-number&gt;776&lt;/rec-number&gt;&lt;foreign-keys&gt;&lt;key app="EN" db-id="29zaex0z25d5xfe99wuvfw9msvt2xetd0a25" timestamp="0"&gt;776&lt;/key&gt;&lt;/foreign-keys&gt;&lt;ref-type name="Journal Article"&gt;17&lt;/ref-type&gt;&lt;contributors&gt;&lt;authors&gt;&lt;author&gt;Kramer, M. S.&lt;/author&gt;&lt;author&gt;Kakuma, R.&lt;/author&gt;&lt;/authors&gt;&lt;/contributors&gt;&lt;auth-address&gt;Departments of Pediatrics and Epidemiology, Biostatistics and Occupational Health, McGill University Faculty of Medicine, Montreal, Canada. michael.kramer@mcgill.ca.&lt;/auth-address&gt;&lt;titles&gt;&lt;title&gt;Optimal duration of exclusive breastfeeding&lt;/title&gt;&lt;secondary-title&gt;Cochrane Database of Systematic Reviews&lt;/secondary-title&gt;&lt;/titles&gt;&lt;periodical&gt;&lt;full-title&gt;Cochrane database of systematic reviews&lt;/full-title&gt;&lt;abbr-1&gt;Cochrane Database Syst Rev&lt;/abbr-1&gt;&lt;/periodical&gt;&lt;pages&gt;CD003517&lt;/pages&gt;&lt;volume&gt;8&lt;/volume&gt;&lt;dates&gt;&lt;year&gt;2012&lt;/year&gt;&lt;/dates&gt;&lt;accession-num&gt;22895934&lt;/accession-num&gt;&lt;work-type&gt;Meta-Analysis&amp;#xD;Research Support, Non-U.S. Gov&amp;apos;t&amp;#xD;Review&lt;/work-type&gt;&lt;urls&gt;&lt;related-urls&gt;&lt;url&gt;http://ovidsp.ovid.com/ovidweb.cgi?T=JS&amp;amp;CSC=Y&amp;amp;NEWS=N&amp;amp;PAGE=fulltext&amp;amp;D=medl&amp;amp;AN=22895934&lt;/url&gt;&lt;url&gt;http://metalib.lib.ic.ac.uk:9003/sfx_local?sid=OVID&amp;amp;isbn=&amp;amp;issn=1361-6137&amp;amp;volume=8&amp;amp;issue=&amp;amp;date=2012&amp;amp;title=Cochrane+Database+of+Systematic+Reviews&amp;amp;atitle=Optimal+duration+of+exclusive+breastfeeding.&amp;amp;aulast=Kramer+MS&amp;amp;spage=CD003517&lt;/url&gt;&lt;/related-urls&gt;&lt;/urls&gt;&lt;remote-database-name&gt;MEDLINE&lt;/remote-database-name&gt;&lt;remote-database-provider&gt;Ovid Technologies&lt;/remote-database-provider&gt;&lt;/record&gt;&lt;/Cite&gt;&lt;/EndNote&gt;</w:instrText>
            </w:r>
            <w:r w:rsidR="00C954EE" w:rsidRPr="006A314E">
              <w:rPr>
                <w:sz w:val="22"/>
                <w:szCs w:val="22"/>
              </w:rPr>
              <w:fldChar w:fldCharType="separate"/>
            </w:r>
            <w:r w:rsidR="005722E6">
              <w:rPr>
                <w:noProof/>
                <w:sz w:val="22"/>
                <w:szCs w:val="22"/>
              </w:rPr>
              <w:t>(</w:t>
            </w:r>
            <w:hyperlink w:anchor="_ENREF_19" w:tooltip="Kramer, 2012 #776" w:history="1">
              <w:r w:rsidR="005722E6">
                <w:rPr>
                  <w:noProof/>
                  <w:sz w:val="22"/>
                  <w:szCs w:val="22"/>
                </w:rPr>
                <w:t>19</w:t>
              </w:r>
            </w:hyperlink>
            <w:r w:rsidR="005722E6">
              <w:rPr>
                <w:noProof/>
                <w:sz w:val="22"/>
                <w:szCs w:val="22"/>
              </w:rPr>
              <w:t>)</w:t>
            </w:r>
            <w:r w:rsidR="00C954EE" w:rsidRPr="006A314E">
              <w:rPr>
                <w:sz w:val="22"/>
                <w:szCs w:val="22"/>
              </w:rPr>
              <w:fldChar w:fldCharType="end"/>
            </w:r>
          </w:p>
          <w:p w14:paraId="56F3154C" w14:textId="7EF191C0" w:rsidR="00914F5A" w:rsidRPr="000953CF" w:rsidRDefault="00914F5A" w:rsidP="005722E6">
            <w:pPr>
              <w:spacing w:before="240" w:after="240"/>
              <w:jc w:val="center"/>
            </w:pPr>
            <w:proofErr w:type="spellStart"/>
            <w:r w:rsidRPr="006A314E">
              <w:rPr>
                <w:sz w:val="22"/>
                <w:szCs w:val="22"/>
                <w:lang w:eastAsia="en-GB"/>
              </w:rPr>
              <w:t>Kajosaari</w:t>
            </w:r>
            <w:proofErr w:type="spellEnd"/>
            <w:r w:rsidRPr="006A314E">
              <w:rPr>
                <w:sz w:val="22"/>
                <w:szCs w:val="22"/>
                <w:lang w:eastAsia="en-GB"/>
              </w:rPr>
              <w:t xml:space="preserve"> </w:t>
            </w:r>
            <w:r w:rsidR="00C954EE" w:rsidRPr="006A314E">
              <w:rPr>
                <w:sz w:val="22"/>
                <w:szCs w:val="22"/>
                <w:lang w:eastAsia="en-GB"/>
              </w:rPr>
              <w:fldChar w:fldCharType="begin"/>
            </w:r>
            <w:r w:rsidR="005722E6">
              <w:rPr>
                <w:sz w:val="22"/>
                <w:szCs w:val="22"/>
                <w:lang w:eastAsia="en-GB"/>
              </w:rPr>
              <w:instrText xml:space="preserve"> ADDIN EN.CITE &lt;EndNote&gt;&lt;Cite&gt;&lt;Author&gt;Kajosaari&lt;/Author&gt;&lt;Year&gt;1991&lt;/Year&gt;&lt;RecNum&gt;688&lt;/RecNum&gt;&lt;DisplayText&gt;(20)&lt;/DisplayText&gt;&lt;record&gt;&lt;rec-number&gt;688&lt;/rec-number&gt;&lt;foreign-keys&gt;&lt;key app="EN" db-id="29zaex0z25d5xfe99wuvfw9msvt2xetd0a25" timestamp="0"&gt;688&lt;/key&gt;&lt;/foreign-keys&gt;&lt;ref-type name="Journal Article"&gt;17&lt;/ref-type&gt;&lt;contributors&gt;&lt;authors&gt;&lt;author&gt;Kajosaari, M.&lt;/author&gt;&lt;/authors&gt;&lt;/contributors&gt;&lt;auth-address&gt;Children&amp;apos;s Hospital University of Helsinki, Finland.&lt;/auth-address&gt;&lt;titles&gt;&lt;title&gt;Atopy prophylaxis in high-risk infants. Prospective 5-year follow-up study of children with six months exclusive breastfeeding and solid food elimination&lt;/title&gt;&lt;secondary-title&gt;Advances in Experimental Medicine &amp;amp; Biology&lt;/secondary-title&gt;&lt;/titles&gt;&lt;pages&gt;453-8&lt;/pages&gt;&lt;volume&gt;310&lt;/volume&gt;&lt;dates&gt;&lt;year&gt;1991&lt;/year&gt;&lt;/dates&gt;&lt;accession-num&gt;1809023&lt;/accession-num&gt;&lt;work-type&gt;Comparative Study&amp;#xD;Research Support, Non-U.S. Gov&amp;apos;t&lt;/work-type&gt;&lt;urls&gt;&lt;related-urls&gt;&lt;url&gt;http://ovidsp.ovid.com/ovidweb.cgi?T=JS&amp;amp;CSC=Y&amp;amp;NEWS=N&amp;amp;PAGE=fulltext&amp;amp;D=med3&amp;amp;AN=1809023&lt;/url&gt;&lt;url&gt;http://metalib.lib.ic.ac.uk:9003/sfx_local?sid=OVID&amp;amp;isbn=&amp;amp;issn=0065-2598&amp;amp;volume=310&amp;amp;issue=&amp;amp;date=1991&amp;amp;title=Advances+in+Experimental+Medicine+%26+Biology&amp;amp;atitle=Atopy+prophylaxis+in+high-risk+infants.+Prospective+5-year+follow-up+study+of+children+with+six+months+exclusive+breastfeeding+and+solid+food+elimination.&amp;amp;aulast=Kajosaari+M&amp;amp;spage=453&lt;/url&gt;&lt;/related-urls&gt;&lt;/urls&gt;&lt;remote-database-name&gt;MEDLINE&lt;/remote-database-name&gt;&lt;remote-database-provider&gt;Ovid Technologies&lt;/remote-database-provider&gt;&lt;/record&gt;&lt;/Cite&gt;&lt;/EndNote&gt;</w:instrText>
            </w:r>
            <w:r w:rsidR="00C954EE" w:rsidRPr="006A314E">
              <w:rPr>
                <w:sz w:val="22"/>
                <w:szCs w:val="22"/>
                <w:lang w:eastAsia="en-GB"/>
              </w:rPr>
              <w:fldChar w:fldCharType="separate"/>
            </w:r>
            <w:r w:rsidR="005722E6">
              <w:rPr>
                <w:noProof/>
                <w:sz w:val="22"/>
                <w:szCs w:val="22"/>
                <w:lang w:eastAsia="en-GB"/>
              </w:rPr>
              <w:t>(</w:t>
            </w:r>
            <w:hyperlink w:anchor="_ENREF_20" w:tooltip="Kajosaari, 1991 #688" w:history="1">
              <w:r w:rsidR="005722E6">
                <w:rPr>
                  <w:noProof/>
                  <w:sz w:val="22"/>
                  <w:szCs w:val="22"/>
                  <w:lang w:eastAsia="en-GB"/>
                </w:rPr>
                <w:t>20</w:t>
              </w:r>
            </w:hyperlink>
            <w:r w:rsidR="005722E6">
              <w:rPr>
                <w:noProof/>
                <w:sz w:val="22"/>
                <w:szCs w:val="22"/>
                <w:lang w:eastAsia="en-GB"/>
              </w:rPr>
              <w:t>)</w:t>
            </w:r>
            <w:r w:rsidR="00C954EE" w:rsidRPr="006A314E">
              <w:rPr>
                <w:sz w:val="22"/>
                <w:szCs w:val="22"/>
                <w:lang w:eastAsia="en-GB"/>
              </w:rPr>
              <w:fldChar w:fldCharType="end"/>
            </w:r>
            <w:r w:rsidR="00782F1C" w:rsidRPr="00FE2A63">
              <w:rPr>
                <w:lang w:eastAsia="en-GB"/>
              </w:rPr>
              <w:t xml:space="preserve"> </w:t>
            </w:r>
            <w:r w:rsidR="00782F1C" w:rsidRPr="00FE2A63">
              <w:rPr>
                <w:lang w:eastAsia="en-GB"/>
              </w:rPr>
              <w:fldChar w:fldCharType="begin"/>
            </w:r>
            <w:r w:rsidR="00782F1C">
              <w:rPr>
                <w:lang w:eastAsia="en-GB"/>
              </w:rPr>
              <w:instrText xml:space="preserve"> ADDIN EN.CITE &lt;EndNote&gt;&lt;Cite&gt;&lt;Author&gt;Kajosaari&lt;/Author&gt;&lt;Year&gt;1983&lt;/Year&gt;&lt;RecNum&gt;405&lt;/RecNum&gt;&lt;DisplayText&gt;(30)&lt;/DisplayText&gt;&lt;record&gt;&lt;rec-number&gt;405&lt;/rec-number&gt;&lt;foreign-keys&gt;&lt;key app="EN" db-id="9x5rrawrt2t2fhezwsa5a0ak22t99sza0x9s"&gt;405&lt;/key&gt;&lt;/foreign-keys&gt;&lt;ref-type name="Journal Article"&gt;17&lt;/ref-type&gt;&lt;contributors&gt;&lt;authors&gt;&lt;author&gt;Kajosaari, M.&lt;/author&gt;&lt;author&gt;Saarinen, U. M.&lt;/author&gt;&lt;/authors&gt;&lt;/contributors&gt;&lt;titles&gt;&lt;title&gt;Prophylaxis of atopic disease by six months&amp;apos; total solid food elimination. Evaluation of 135 exclusively breast-fed infants of atopic families&lt;/title&gt;&lt;secondary-title&gt;Acta Paediatr Scand&lt;/secondary-title&gt;&lt;alt-title&gt;Acta paediatrica Scandinavica&lt;/alt-title&gt;&lt;/titles&gt;&lt;periodical&gt;&lt;full-title&gt;Acta Paediatr Scand&lt;/full-title&gt;&lt;abbr-1&gt;Acta paediatrica Scandinavica&lt;/abbr-1&gt;&lt;/periodical&gt;&lt;alt-periodical&gt;&lt;full-title&gt;Acta Paediatr Scand&lt;/full-title&gt;&lt;abbr-1&gt;Acta paediatrica Scandinavica&lt;/abbr-1&gt;&lt;/alt-periodical&gt;&lt;pages&gt;411-4&lt;/pages&gt;&lt;volume&gt;72&lt;/volume&gt;&lt;number&gt;3&lt;/number&gt;&lt;edition&gt;1983/05/01&lt;/edition&gt;&lt;keywords&gt;&lt;keyword&gt;*Breast Feeding&lt;/keyword&gt;&lt;keyword&gt;Dermatitis, Atopic/diet therapy/genetics/*prevention &amp;amp; control&lt;/keyword&gt;&lt;keyword&gt;Female&lt;/keyword&gt;&lt;keyword&gt;Food Hypersensitivity/diet therapy/genetics/*prevention &amp;amp; control&lt;/keyword&gt;&lt;keyword&gt;Humans&lt;/keyword&gt;&lt;keyword&gt;Infant&lt;/keyword&gt;&lt;keyword&gt;*Infant Food&lt;/keyword&gt;&lt;keyword&gt;Infant, Newborn&lt;/keyword&gt;&lt;keyword&gt;Male&lt;/keyword&gt;&lt;/keywords&gt;&lt;dates&gt;&lt;year&gt;1983&lt;/year&gt;&lt;pub-dates&gt;&lt;date&gt;May&lt;/date&gt;&lt;/pub-dates&gt;&lt;/dates&gt;&lt;isbn&gt;0001-656X (Print)&amp;#xD;0001-656X (Linking)&lt;/isbn&gt;&lt;accession-num&gt;6880729&lt;/accession-num&gt;&lt;work-type&gt;Research Support, Non-U.S. Gov&amp;apos;t&lt;/work-type&gt;&lt;urls&gt;&lt;related-urls&gt;&lt;url&gt;http://www.ncbi.nlm.nih.gov/pubmed/6880729&lt;/url&gt;&lt;/related-urls&gt;&lt;/urls&gt;&lt;language&gt;eng&lt;/language&gt;&lt;/record&gt;&lt;/Cite&gt;&lt;/EndNote&gt;</w:instrText>
            </w:r>
            <w:r w:rsidR="00782F1C" w:rsidRPr="00FE2A63">
              <w:rPr>
                <w:lang w:eastAsia="en-GB"/>
              </w:rPr>
              <w:fldChar w:fldCharType="separate"/>
            </w:r>
            <w:r w:rsidR="00782F1C">
              <w:rPr>
                <w:noProof/>
                <w:lang w:eastAsia="en-GB"/>
              </w:rPr>
              <w:t>(</w:t>
            </w:r>
            <w:hyperlink w:anchor="_ENREF_30" w:tooltip="Kajosaari, 1983 #405" w:history="1">
              <w:r w:rsidR="00782F1C">
                <w:rPr>
                  <w:noProof/>
                  <w:lang w:eastAsia="en-GB"/>
                </w:rPr>
                <w:t>30</w:t>
              </w:r>
            </w:hyperlink>
            <w:r w:rsidR="00782F1C">
              <w:rPr>
                <w:noProof/>
                <w:lang w:eastAsia="en-GB"/>
              </w:rPr>
              <w:t>)</w:t>
            </w:r>
            <w:r w:rsidR="00782F1C" w:rsidRPr="00FE2A63">
              <w:rPr>
                <w:lang w:eastAsia="en-GB"/>
              </w:rPr>
              <w:fldChar w:fldCharType="end"/>
            </w:r>
          </w:p>
        </w:tc>
        <w:tc>
          <w:tcPr>
            <w:tcW w:w="2194" w:type="dxa"/>
            <w:shd w:val="clear" w:color="auto" w:fill="auto"/>
            <w:vAlign w:val="center"/>
          </w:tcPr>
          <w:p w14:paraId="56F3154D" w14:textId="77777777" w:rsidR="00914F5A" w:rsidRPr="000953CF" w:rsidRDefault="00914F5A" w:rsidP="00D35145">
            <w:pPr>
              <w:spacing w:before="240" w:after="240"/>
              <w:jc w:val="center"/>
            </w:pPr>
            <w:r w:rsidRPr="000953CF">
              <w:rPr>
                <w:sz w:val="22"/>
                <w:szCs w:val="22"/>
              </w:rPr>
              <w:t>Parent report - 1 year</w:t>
            </w:r>
          </w:p>
        </w:tc>
        <w:tc>
          <w:tcPr>
            <w:tcW w:w="2268" w:type="dxa"/>
            <w:shd w:val="clear" w:color="auto" w:fill="auto"/>
            <w:vAlign w:val="center"/>
          </w:tcPr>
          <w:p w14:paraId="56F3154E" w14:textId="77777777" w:rsidR="00914F5A" w:rsidRPr="000953CF" w:rsidRDefault="00914F5A" w:rsidP="00D35145">
            <w:pPr>
              <w:spacing w:before="240" w:after="240"/>
              <w:jc w:val="center"/>
            </w:pPr>
            <w:r w:rsidRPr="000953CF">
              <w:rPr>
                <w:sz w:val="22"/>
                <w:szCs w:val="22"/>
              </w:rPr>
              <w:t>135 (1)</w:t>
            </w:r>
          </w:p>
        </w:tc>
        <w:tc>
          <w:tcPr>
            <w:tcW w:w="2268" w:type="dxa"/>
            <w:shd w:val="clear" w:color="auto" w:fill="auto"/>
            <w:vAlign w:val="center"/>
          </w:tcPr>
          <w:p w14:paraId="56F3154F" w14:textId="77777777" w:rsidR="00914F5A" w:rsidRPr="00D22046" w:rsidRDefault="00914F5A" w:rsidP="00D35145">
            <w:pPr>
              <w:spacing w:before="240" w:after="240"/>
              <w:jc w:val="center"/>
            </w:pPr>
            <w:r w:rsidRPr="00D22046">
              <w:rPr>
                <w:sz w:val="22"/>
                <w:szCs w:val="22"/>
              </w:rPr>
              <w:t>RR 0.19 [0.08, 0.48]</w:t>
            </w:r>
          </w:p>
        </w:tc>
      </w:tr>
      <w:tr w:rsidR="00914F5A" w:rsidRPr="000953CF" w14:paraId="56F31555" w14:textId="77777777" w:rsidTr="00D35145">
        <w:trPr>
          <w:trHeight w:val="141"/>
        </w:trPr>
        <w:tc>
          <w:tcPr>
            <w:tcW w:w="1776" w:type="dxa"/>
            <w:vMerge/>
            <w:shd w:val="clear" w:color="auto" w:fill="D9D9D9"/>
            <w:vAlign w:val="center"/>
          </w:tcPr>
          <w:p w14:paraId="56F31551" w14:textId="77777777" w:rsidR="00914F5A" w:rsidRPr="000953CF" w:rsidRDefault="00914F5A" w:rsidP="00D35145">
            <w:pPr>
              <w:spacing w:before="240" w:after="240"/>
              <w:jc w:val="center"/>
            </w:pPr>
          </w:p>
        </w:tc>
        <w:tc>
          <w:tcPr>
            <w:tcW w:w="2194" w:type="dxa"/>
            <w:shd w:val="clear" w:color="auto" w:fill="auto"/>
            <w:vAlign w:val="center"/>
          </w:tcPr>
          <w:p w14:paraId="56F31552" w14:textId="77777777" w:rsidR="00914F5A" w:rsidRPr="000953CF" w:rsidRDefault="00914F5A" w:rsidP="00D35145">
            <w:pPr>
              <w:spacing w:before="240" w:after="240"/>
              <w:jc w:val="center"/>
            </w:pPr>
            <w:r w:rsidRPr="000953CF">
              <w:rPr>
                <w:sz w:val="22"/>
                <w:szCs w:val="22"/>
              </w:rPr>
              <w:t>DBPCFC - 1 year</w:t>
            </w:r>
          </w:p>
        </w:tc>
        <w:tc>
          <w:tcPr>
            <w:tcW w:w="2268" w:type="dxa"/>
            <w:shd w:val="clear" w:color="auto" w:fill="auto"/>
            <w:vAlign w:val="center"/>
          </w:tcPr>
          <w:p w14:paraId="56F31553" w14:textId="77777777" w:rsidR="00914F5A" w:rsidRPr="000953CF" w:rsidRDefault="00914F5A" w:rsidP="00D35145">
            <w:pPr>
              <w:spacing w:before="240" w:after="240"/>
              <w:jc w:val="center"/>
            </w:pPr>
            <w:r w:rsidRPr="000953CF">
              <w:rPr>
                <w:sz w:val="22"/>
                <w:szCs w:val="22"/>
              </w:rPr>
              <w:t>135 (1)</w:t>
            </w:r>
          </w:p>
        </w:tc>
        <w:tc>
          <w:tcPr>
            <w:tcW w:w="2268" w:type="dxa"/>
            <w:shd w:val="clear" w:color="auto" w:fill="auto"/>
            <w:vAlign w:val="center"/>
          </w:tcPr>
          <w:p w14:paraId="56F31554" w14:textId="77777777" w:rsidR="00914F5A" w:rsidRPr="000953CF" w:rsidRDefault="00914F5A" w:rsidP="00D35145">
            <w:pPr>
              <w:spacing w:before="240" w:after="240"/>
              <w:jc w:val="center"/>
            </w:pPr>
            <w:r w:rsidRPr="000953CF">
              <w:rPr>
                <w:sz w:val="22"/>
                <w:szCs w:val="22"/>
              </w:rPr>
              <w:t>RR 0.77 [0.25, 2.41]</w:t>
            </w:r>
          </w:p>
        </w:tc>
      </w:tr>
      <w:tr w:rsidR="00914F5A" w:rsidRPr="000953CF" w14:paraId="56F3155A" w14:textId="77777777" w:rsidTr="00D35145">
        <w:trPr>
          <w:trHeight w:val="444"/>
        </w:trPr>
        <w:tc>
          <w:tcPr>
            <w:tcW w:w="1776" w:type="dxa"/>
            <w:vMerge/>
            <w:shd w:val="clear" w:color="auto" w:fill="D9D9D9"/>
            <w:vAlign w:val="center"/>
          </w:tcPr>
          <w:p w14:paraId="56F31556" w14:textId="77777777" w:rsidR="00914F5A" w:rsidRPr="000953CF" w:rsidRDefault="00914F5A" w:rsidP="00D35145">
            <w:pPr>
              <w:spacing w:before="240" w:after="240"/>
              <w:jc w:val="center"/>
            </w:pPr>
          </w:p>
        </w:tc>
        <w:tc>
          <w:tcPr>
            <w:tcW w:w="2194" w:type="dxa"/>
            <w:shd w:val="clear" w:color="auto" w:fill="auto"/>
            <w:vAlign w:val="center"/>
          </w:tcPr>
          <w:p w14:paraId="56F31557" w14:textId="77777777" w:rsidR="00914F5A" w:rsidRPr="000953CF" w:rsidRDefault="00914F5A" w:rsidP="00D35145">
            <w:pPr>
              <w:spacing w:before="240" w:after="240"/>
              <w:jc w:val="center"/>
            </w:pPr>
            <w:r w:rsidRPr="000953CF">
              <w:rPr>
                <w:sz w:val="22"/>
                <w:szCs w:val="22"/>
              </w:rPr>
              <w:t>FA diagnosis - 5 years</w:t>
            </w:r>
          </w:p>
        </w:tc>
        <w:tc>
          <w:tcPr>
            <w:tcW w:w="2268" w:type="dxa"/>
            <w:shd w:val="clear" w:color="auto" w:fill="auto"/>
            <w:vAlign w:val="center"/>
          </w:tcPr>
          <w:p w14:paraId="56F31558" w14:textId="77777777" w:rsidR="00914F5A" w:rsidRPr="000953CF" w:rsidRDefault="00914F5A" w:rsidP="00D35145">
            <w:pPr>
              <w:spacing w:before="240" w:after="240"/>
              <w:jc w:val="center"/>
            </w:pPr>
            <w:r w:rsidRPr="000953CF">
              <w:rPr>
                <w:sz w:val="22"/>
                <w:szCs w:val="22"/>
              </w:rPr>
              <w:t>113 (1)</w:t>
            </w:r>
          </w:p>
        </w:tc>
        <w:tc>
          <w:tcPr>
            <w:tcW w:w="2268" w:type="dxa"/>
            <w:shd w:val="clear" w:color="auto" w:fill="auto"/>
            <w:vAlign w:val="center"/>
          </w:tcPr>
          <w:p w14:paraId="56F31559" w14:textId="77777777" w:rsidR="00914F5A" w:rsidRPr="000953CF" w:rsidRDefault="00914F5A" w:rsidP="00D35145">
            <w:pPr>
              <w:spacing w:before="240" w:after="240"/>
              <w:jc w:val="center"/>
            </w:pPr>
            <w:r w:rsidRPr="000953CF">
              <w:rPr>
                <w:sz w:val="22"/>
                <w:szCs w:val="22"/>
              </w:rPr>
              <w:t>RR 0.61 [0.12, 3.19]</w:t>
            </w:r>
          </w:p>
        </w:tc>
      </w:tr>
    </w:tbl>
    <w:p w14:paraId="56F3155B" w14:textId="77777777" w:rsidR="00914F5A" w:rsidRPr="0018515E" w:rsidRDefault="00914F5A" w:rsidP="00914F5A"/>
    <w:p w14:paraId="56F3155C" w14:textId="77777777" w:rsidR="00914F5A" w:rsidRDefault="00914F5A" w:rsidP="00914F5A">
      <w:pPr>
        <w:pStyle w:val="Heading3"/>
        <w:ind w:left="0" w:firstLine="0"/>
        <w:rPr>
          <w:rFonts w:cs="Times New Roman"/>
          <w:szCs w:val="24"/>
        </w:rPr>
      </w:pPr>
      <w:bookmarkStart w:id="69" w:name="_Toc416346484"/>
      <w:r>
        <w:t>Observational studies of EBF duration and FA in children aged</w:t>
      </w:r>
      <w:r w:rsidRPr="0018515E">
        <w:rPr>
          <w:rFonts w:cs="Times New Roman"/>
          <w:szCs w:val="24"/>
        </w:rPr>
        <w:t xml:space="preserve"> 0-4 </w:t>
      </w:r>
      <w:r>
        <w:rPr>
          <w:rFonts w:cs="Times New Roman"/>
          <w:szCs w:val="24"/>
        </w:rPr>
        <w:t>years</w:t>
      </w:r>
      <w:bookmarkEnd w:id="69"/>
    </w:p>
    <w:p w14:paraId="56F3155D" w14:textId="77777777" w:rsidR="00914F5A" w:rsidRDefault="00914F5A" w:rsidP="00914F5A">
      <w:pPr>
        <w:pStyle w:val="Heading4"/>
      </w:pPr>
      <w:r>
        <w:t xml:space="preserve">Any Food Allergy </w:t>
      </w:r>
      <w:r w:rsidRPr="00263F49">
        <w:t xml:space="preserve">in children aged </w:t>
      </w:r>
      <w:r>
        <w:t>0</w:t>
      </w:r>
      <w:r w:rsidRPr="00263F49">
        <w:t>-4 years</w:t>
      </w:r>
    </w:p>
    <w:p w14:paraId="56F3155E" w14:textId="77777777" w:rsidR="00914F5A" w:rsidRPr="00F433D7" w:rsidRDefault="00914F5A" w:rsidP="00914F5A">
      <w:pPr>
        <w:pStyle w:val="Heading5"/>
      </w:pPr>
      <w:r>
        <w:t>EBF ≥0-2 months vs. &lt;0-2</w:t>
      </w:r>
      <w:r w:rsidRPr="004A3E21">
        <w:t xml:space="preserve"> months</w:t>
      </w:r>
      <w:r w:rsidRPr="00263F49">
        <w:t xml:space="preserve"> </w:t>
      </w:r>
    </w:p>
    <w:p w14:paraId="56F3155F" w14:textId="77777777" w:rsidR="00914F5A" w:rsidRPr="00A13905" w:rsidRDefault="00914F5A" w:rsidP="00914F5A">
      <w:pPr>
        <w:spacing w:before="240" w:after="240" w:line="360" w:lineRule="auto"/>
        <w:jc w:val="both"/>
      </w:pPr>
      <w:r>
        <w:t xml:space="preserve">One prospective cohort study reported data that could be used to calculate OR for FA in the first year, in infants with EBF for 6 months vs. &lt;2 months duration and is shown in </w:t>
      </w:r>
      <w:r w:rsidR="00C954EE">
        <w:fldChar w:fldCharType="begin"/>
      </w:r>
      <w:r w:rsidR="00797A33">
        <w:instrText xml:space="preserve"> REF _Ref419482294 \h </w:instrText>
      </w:r>
      <w:r w:rsidR="00C954EE">
        <w:fldChar w:fldCharType="separate"/>
      </w:r>
      <w:r w:rsidR="00C32151">
        <w:t xml:space="preserve">Figure </w:t>
      </w:r>
      <w:r w:rsidR="00C32151">
        <w:rPr>
          <w:noProof/>
        </w:rPr>
        <w:t>13</w:t>
      </w:r>
      <w:r w:rsidR="00C954EE">
        <w:fldChar w:fldCharType="end"/>
      </w:r>
      <w:r>
        <w:t>. The study found no significant association. The data are unadjusted, so carry a high risk of bias, and the authors reported similar findings comparing 2-6 months duration with &lt;2 months, and using the same categorisations at age 3</w:t>
      </w:r>
      <w:r w:rsidR="00797A33">
        <w:t xml:space="preserve"> years</w:t>
      </w:r>
      <w:r>
        <w:t>.</w:t>
      </w:r>
    </w:p>
    <w:p w14:paraId="56F31560" w14:textId="77777777" w:rsidR="00914F5A" w:rsidRDefault="00914F5A" w:rsidP="00914F5A">
      <w:pPr>
        <w:pStyle w:val="Caption"/>
      </w:pPr>
      <w:bookmarkStart w:id="70" w:name="_Ref419482294"/>
      <w:bookmarkStart w:id="71" w:name="_Toc419481674"/>
      <w:r>
        <w:t xml:space="preserve">Figure </w:t>
      </w:r>
      <w:fldSimple w:instr=" SEQ Figure \* ARABIC ">
        <w:r w:rsidR="00C32151">
          <w:rPr>
            <w:noProof/>
          </w:rPr>
          <w:t>13</w:t>
        </w:r>
      </w:fldSimple>
      <w:bookmarkEnd w:id="70"/>
      <w:r>
        <w:t xml:space="preserve"> EBF</w:t>
      </w:r>
      <w:r w:rsidRPr="00263F49">
        <w:t xml:space="preserve"> </w:t>
      </w:r>
      <w:r>
        <w:t>≥0-2 months vs. &lt;0-2</w:t>
      </w:r>
      <w:r w:rsidRPr="004A3E21">
        <w:t xml:space="preserve"> months</w:t>
      </w:r>
      <w:r w:rsidRPr="00263F49">
        <w:t xml:space="preserve"> and risk of</w:t>
      </w:r>
      <w:r>
        <w:t xml:space="preserve"> any FA</w:t>
      </w:r>
      <w:r w:rsidRPr="00263F49">
        <w:t xml:space="preserve"> </w:t>
      </w:r>
      <w:r>
        <w:t xml:space="preserve">at </w:t>
      </w:r>
      <w:r w:rsidRPr="00263F49">
        <w:t>age</w:t>
      </w:r>
      <w:r>
        <w:t xml:space="preserve"> 0-4</w:t>
      </w:r>
      <w:r w:rsidRPr="00263F49">
        <w:t xml:space="preserve"> years</w:t>
      </w:r>
      <w:bookmarkEnd w:id="71"/>
    </w:p>
    <w:p w14:paraId="56F31561" w14:textId="77777777" w:rsidR="00914F5A" w:rsidRDefault="00695F9D" w:rsidP="00914F5A">
      <w:pPr>
        <w:pStyle w:val="Caption"/>
      </w:pPr>
      <w:r w:rsidRPr="00695F9D">
        <w:rPr>
          <w:noProof/>
          <w:lang w:eastAsia="en-GB"/>
        </w:rPr>
        <w:drawing>
          <wp:inline distT="0" distB="0" distL="0" distR="0" wp14:anchorId="56F316D4" wp14:editId="56F316D5">
            <wp:extent cx="5268036" cy="1078174"/>
            <wp:effectExtent l="0" t="0" r="0" b="82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eBF0to2_noPooled_design.jpg"/>
                    <pic:cNvPicPr/>
                  </pic:nvPicPr>
                  <pic:blipFill rotWithShape="1">
                    <a:blip r:embed="rId23" cstate="print">
                      <a:extLst>
                        <a:ext uri="{28A0092B-C50C-407E-A947-70E740481C1C}">
                          <a14:useLocalDpi xmlns:a14="http://schemas.microsoft.com/office/drawing/2010/main" val="0"/>
                        </a:ext>
                      </a:extLst>
                    </a:blip>
                    <a:srcRect t="41085" b="38449"/>
                    <a:stretch/>
                  </pic:blipFill>
                  <pic:spPr bwMode="auto">
                    <a:xfrm>
                      <a:off x="0" y="0"/>
                      <a:ext cx="5274310" cy="1079458"/>
                    </a:xfrm>
                    <a:prstGeom prst="rect">
                      <a:avLst/>
                    </a:prstGeom>
                    <a:ln>
                      <a:noFill/>
                    </a:ln>
                    <a:extLst>
                      <a:ext uri="{53640926-AAD7-44D8-BBD7-CCE9431645EC}">
                        <a14:shadowObscured xmlns:a14="http://schemas.microsoft.com/office/drawing/2010/main"/>
                      </a:ext>
                    </a:extLst>
                  </pic:spPr>
                </pic:pic>
              </a:graphicData>
            </a:graphic>
          </wp:inline>
        </w:drawing>
      </w:r>
    </w:p>
    <w:p w14:paraId="56F31562" w14:textId="77777777" w:rsidR="00914F5A" w:rsidRDefault="00914F5A" w:rsidP="00914F5A">
      <w:pPr>
        <w:pStyle w:val="Heading5"/>
      </w:pPr>
      <w:r>
        <w:t>EBF ≥3-4 months vs. &lt;3-4</w:t>
      </w:r>
      <w:r w:rsidRPr="004A3E21">
        <w:t xml:space="preserve"> months</w:t>
      </w:r>
    </w:p>
    <w:p w14:paraId="56F31563" w14:textId="77777777" w:rsidR="00914F5A" w:rsidRDefault="00914F5A" w:rsidP="00914F5A">
      <w:pPr>
        <w:spacing w:before="240" w:after="240" w:line="360" w:lineRule="auto"/>
        <w:jc w:val="both"/>
      </w:pPr>
      <w:r>
        <w:t>Two prospective cohort studies reported data that could be used to calculate OR for FA at age 0-4</w:t>
      </w:r>
      <w:r w:rsidR="00797A33">
        <w:t xml:space="preserve"> years</w:t>
      </w:r>
      <w:r>
        <w:t>, in infants with EBF for ≥3-4 months vs. &lt;3-4</w:t>
      </w:r>
      <w:r w:rsidRPr="004A3E21">
        <w:t xml:space="preserve"> months</w:t>
      </w:r>
      <w:r w:rsidRPr="00263F49">
        <w:t xml:space="preserve"> </w:t>
      </w:r>
      <w:r>
        <w:t xml:space="preserve">duration and are shown in </w:t>
      </w:r>
      <w:r w:rsidR="00C954EE">
        <w:fldChar w:fldCharType="begin"/>
      </w:r>
      <w:r w:rsidR="00797A33">
        <w:instrText xml:space="preserve"> REF _Ref419482314 \h </w:instrText>
      </w:r>
      <w:r w:rsidR="00C954EE">
        <w:fldChar w:fldCharType="separate"/>
      </w:r>
      <w:r w:rsidR="00C32151">
        <w:t xml:space="preserve">Figure </w:t>
      </w:r>
      <w:r w:rsidR="00C32151">
        <w:rPr>
          <w:noProof/>
        </w:rPr>
        <w:t>14</w:t>
      </w:r>
      <w:r w:rsidR="00C954EE">
        <w:fldChar w:fldCharType="end"/>
      </w:r>
      <w:r>
        <w:t xml:space="preserve">. They show no significant association, with moderate heterogeneity. The data from </w:t>
      </w:r>
      <w:proofErr w:type="spellStart"/>
      <w:r>
        <w:t>Arshad</w:t>
      </w:r>
      <w:proofErr w:type="spellEnd"/>
      <w:r>
        <w:t xml:space="preserve"> 1992 are unadjusted, so carry a high risk of bias, but the data of Kull 2002 are adjusted. This may explain the statistical heterogeneity.</w:t>
      </w:r>
    </w:p>
    <w:p w14:paraId="56F31564" w14:textId="77777777" w:rsidR="00914F5A" w:rsidRDefault="00914F5A" w:rsidP="00914F5A">
      <w:pPr>
        <w:pStyle w:val="Caption"/>
      </w:pPr>
      <w:bookmarkStart w:id="72" w:name="_Ref419482314"/>
      <w:bookmarkStart w:id="73" w:name="_Toc419481675"/>
      <w:r>
        <w:t xml:space="preserve">Figure </w:t>
      </w:r>
      <w:fldSimple w:instr=" SEQ Figure \* ARABIC ">
        <w:r w:rsidR="00C32151">
          <w:rPr>
            <w:noProof/>
          </w:rPr>
          <w:t>14</w:t>
        </w:r>
      </w:fldSimple>
      <w:bookmarkEnd w:id="72"/>
      <w:r>
        <w:t xml:space="preserve"> EBF</w:t>
      </w:r>
      <w:r w:rsidRPr="00263F49">
        <w:t xml:space="preserve"> </w:t>
      </w:r>
      <w:r>
        <w:t>≥3-4 months vs. &lt;3-4</w:t>
      </w:r>
      <w:r w:rsidRPr="004A3E21">
        <w:t xml:space="preserve"> months</w:t>
      </w:r>
      <w:r w:rsidRPr="00263F49">
        <w:t xml:space="preserve"> and risk of</w:t>
      </w:r>
      <w:r>
        <w:t xml:space="preserve"> any FA at</w:t>
      </w:r>
      <w:r w:rsidRPr="00263F49">
        <w:t xml:space="preserve"> age</w:t>
      </w:r>
      <w:r>
        <w:t xml:space="preserve"> 0-4</w:t>
      </w:r>
      <w:r w:rsidRPr="00263F49">
        <w:t xml:space="preserve"> years</w:t>
      </w:r>
      <w:bookmarkEnd w:id="73"/>
    </w:p>
    <w:p w14:paraId="56F31565" w14:textId="77777777" w:rsidR="00914F5A" w:rsidRDefault="00695F9D" w:rsidP="00914F5A">
      <w:r w:rsidRPr="00695F9D">
        <w:rPr>
          <w:noProof/>
          <w:lang w:eastAsia="en-GB"/>
        </w:rPr>
        <w:drawing>
          <wp:inline distT="0" distB="0" distL="0" distR="0" wp14:anchorId="56F316D6" wp14:editId="56F316D7">
            <wp:extent cx="5274310" cy="1608188"/>
            <wp:effectExtent l="1905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eBF3to4_forest_design.jpg"/>
                    <pic:cNvPicPr/>
                  </pic:nvPicPr>
                  <pic:blipFill rotWithShape="1">
                    <a:blip r:embed="rId24" cstate="print">
                      <a:extLst>
                        <a:ext uri="{28A0092B-C50C-407E-A947-70E740481C1C}">
                          <a14:useLocalDpi xmlns:a14="http://schemas.microsoft.com/office/drawing/2010/main" val="0"/>
                        </a:ext>
                      </a:extLst>
                    </a:blip>
                    <a:srcRect t="36176" b="33333"/>
                    <a:stretch/>
                  </pic:blipFill>
                  <pic:spPr bwMode="auto">
                    <a:xfrm>
                      <a:off x="0" y="0"/>
                      <a:ext cx="5274310" cy="1608188"/>
                    </a:xfrm>
                    <a:prstGeom prst="rect">
                      <a:avLst/>
                    </a:prstGeom>
                    <a:ln>
                      <a:noFill/>
                    </a:ln>
                    <a:extLst>
                      <a:ext uri="{53640926-AAD7-44D8-BBD7-CCE9431645EC}">
                        <a14:shadowObscured xmlns:a14="http://schemas.microsoft.com/office/drawing/2010/main"/>
                      </a:ext>
                    </a:extLst>
                  </pic:spPr>
                </pic:pic>
              </a:graphicData>
            </a:graphic>
          </wp:inline>
        </w:drawing>
      </w:r>
    </w:p>
    <w:p w14:paraId="56F31566" w14:textId="77777777" w:rsidR="00914F5A" w:rsidRDefault="00914F5A" w:rsidP="00914F5A"/>
    <w:p w14:paraId="56F31567" w14:textId="77777777" w:rsidR="00914F5A" w:rsidRDefault="00914F5A" w:rsidP="00914F5A">
      <w:pPr>
        <w:pStyle w:val="Heading5"/>
        <w:numPr>
          <w:ilvl w:val="0"/>
          <w:numId w:val="0"/>
        </w:numPr>
      </w:pPr>
    </w:p>
    <w:p w14:paraId="56F31568" w14:textId="77777777" w:rsidR="00914F5A" w:rsidRDefault="00914F5A" w:rsidP="00914F5A">
      <w:pPr>
        <w:pStyle w:val="Heading5"/>
      </w:pPr>
      <w:r>
        <w:t>EBF ≥5-6 months vs. &lt;5-6</w:t>
      </w:r>
      <w:r w:rsidRPr="004A3E21">
        <w:t xml:space="preserve"> months</w:t>
      </w:r>
    </w:p>
    <w:p w14:paraId="56F31569" w14:textId="77777777" w:rsidR="00914F5A" w:rsidRPr="00A13905" w:rsidRDefault="00914F5A" w:rsidP="00914F5A">
      <w:pPr>
        <w:spacing w:before="240" w:after="240" w:line="360" w:lineRule="auto"/>
        <w:jc w:val="both"/>
      </w:pPr>
      <w:r>
        <w:t xml:space="preserve">One prospective cohort study reported data that could be used to calculate OR for FA in the first year in infants with EBF for ≥6 months vs. &lt;6 months duration and is shown in </w:t>
      </w:r>
      <w:r w:rsidR="00C954EE">
        <w:fldChar w:fldCharType="begin"/>
      </w:r>
      <w:r w:rsidR="00797A33">
        <w:instrText xml:space="preserve"> REF _Ref419482327 \h </w:instrText>
      </w:r>
      <w:r w:rsidR="00C954EE">
        <w:fldChar w:fldCharType="separate"/>
      </w:r>
      <w:r w:rsidR="00C32151">
        <w:t xml:space="preserve">Figure </w:t>
      </w:r>
      <w:r w:rsidR="00C32151">
        <w:rPr>
          <w:noProof/>
        </w:rPr>
        <w:t>15</w:t>
      </w:r>
      <w:r w:rsidR="00C954EE">
        <w:fldChar w:fldCharType="end"/>
      </w:r>
      <w:r>
        <w:t>. The study reported adjusted data, and found no significant association.</w:t>
      </w:r>
    </w:p>
    <w:p w14:paraId="56F3156A" w14:textId="77777777" w:rsidR="00914F5A" w:rsidRDefault="00914F5A" w:rsidP="00914F5A">
      <w:pPr>
        <w:pStyle w:val="Caption"/>
      </w:pPr>
      <w:bookmarkStart w:id="74" w:name="_Ref419482327"/>
      <w:bookmarkStart w:id="75" w:name="_Toc419481676"/>
      <w:r>
        <w:t xml:space="preserve">Figure </w:t>
      </w:r>
      <w:fldSimple w:instr=" SEQ Figure \* ARABIC ">
        <w:r w:rsidR="00C32151">
          <w:rPr>
            <w:noProof/>
          </w:rPr>
          <w:t>15</w:t>
        </w:r>
      </w:fldSimple>
      <w:bookmarkEnd w:id="74"/>
      <w:r>
        <w:t xml:space="preserve"> EBF</w:t>
      </w:r>
      <w:r w:rsidRPr="00263F49">
        <w:t xml:space="preserve"> </w:t>
      </w:r>
      <w:r>
        <w:t>≥5 months vs. &lt;5</w:t>
      </w:r>
      <w:r w:rsidRPr="004A3E21">
        <w:t xml:space="preserve"> months</w:t>
      </w:r>
      <w:r w:rsidRPr="00263F49">
        <w:t xml:space="preserve"> and risk of</w:t>
      </w:r>
      <w:r>
        <w:t xml:space="preserve"> any FA</w:t>
      </w:r>
      <w:r w:rsidRPr="00263F49">
        <w:t xml:space="preserve"> </w:t>
      </w:r>
      <w:r>
        <w:t>at</w:t>
      </w:r>
      <w:r w:rsidRPr="00263F49">
        <w:t xml:space="preserve"> age</w:t>
      </w:r>
      <w:r>
        <w:t xml:space="preserve"> 0-4</w:t>
      </w:r>
      <w:r w:rsidRPr="00263F49">
        <w:t xml:space="preserve"> years</w:t>
      </w:r>
      <w:bookmarkEnd w:id="75"/>
    </w:p>
    <w:p w14:paraId="56F3156B" w14:textId="77777777" w:rsidR="00914F5A" w:rsidRDefault="00695F9D" w:rsidP="00914F5A">
      <w:pPr>
        <w:jc w:val="center"/>
      </w:pPr>
      <w:r w:rsidRPr="00695F9D">
        <w:rPr>
          <w:noProof/>
          <w:lang w:eastAsia="en-GB"/>
        </w:rPr>
        <w:drawing>
          <wp:inline distT="0" distB="0" distL="0" distR="0" wp14:anchorId="56F316D8" wp14:editId="56F316D9">
            <wp:extent cx="5274310" cy="1076668"/>
            <wp:effectExtent l="1905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eBFge5_noPooled_design.jpg"/>
                    <pic:cNvPicPr/>
                  </pic:nvPicPr>
                  <pic:blipFill rotWithShape="1">
                    <a:blip r:embed="rId25" cstate="print">
                      <a:extLst>
                        <a:ext uri="{28A0092B-C50C-407E-A947-70E740481C1C}">
                          <a14:useLocalDpi xmlns:a14="http://schemas.microsoft.com/office/drawing/2010/main" val="0"/>
                        </a:ext>
                      </a:extLst>
                    </a:blip>
                    <a:srcRect t="42119" b="37468"/>
                    <a:stretch/>
                  </pic:blipFill>
                  <pic:spPr bwMode="auto">
                    <a:xfrm>
                      <a:off x="0" y="0"/>
                      <a:ext cx="5274310" cy="1076668"/>
                    </a:xfrm>
                    <a:prstGeom prst="rect">
                      <a:avLst/>
                    </a:prstGeom>
                    <a:ln>
                      <a:noFill/>
                    </a:ln>
                    <a:extLst>
                      <a:ext uri="{53640926-AAD7-44D8-BBD7-CCE9431645EC}">
                        <a14:shadowObscured xmlns:a14="http://schemas.microsoft.com/office/drawing/2010/main"/>
                      </a:ext>
                    </a:extLst>
                  </pic:spPr>
                </pic:pic>
              </a:graphicData>
            </a:graphic>
          </wp:inline>
        </w:drawing>
      </w:r>
    </w:p>
    <w:p w14:paraId="56F3156C" w14:textId="77777777" w:rsidR="00914F5A" w:rsidRPr="000A2754" w:rsidRDefault="00914F5A" w:rsidP="00914F5A"/>
    <w:p w14:paraId="56F3156D" w14:textId="77777777" w:rsidR="00914F5A" w:rsidRDefault="00914F5A" w:rsidP="00914F5A">
      <w:pPr>
        <w:pStyle w:val="Heading4"/>
      </w:pPr>
      <w:r>
        <w:t>Cow’s Milk Allergy in children aged 0-4 years</w:t>
      </w:r>
    </w:p>
    <w:p w14:paraId="56F3156E" w14:textId="77777777" w:rsidR="00914F5A" w:rsidRDefault="00914F5A" w:rsidP="00914F5A">
      <w:pPr>
        <w:pStyle w:val="Heading5"/>
      </w:pPr>
      <w:r>
        <w:t>EBF ≥0-2 months vs. &lt;0-2</w:t>
      </w:r>
      <w:r w:rsidRPr="004A3E21">
        <w:t xml:space="preserve"> months</w:t>
      </w:r>
      <w:r w:rsidRPr="00263F49">
        <w:t xml:space="preserve"> </w:t>
      </w:r>
    </w:p>
    <w:p w14:paraId="56F3156F" w14:textId="77777777" w:rsidR="00914F5A" w:rsidRPr="00E67B38" w:rsidRDefault="00914F5A" w:rsidP="00914F5A">
      <w:pPr>
        <w:spacing w:before="240" w:after="240" w:line="360" w:lineRule="auto"/>
        <w:jc w:val="both"/>
      </w:pPr>
      <w:r>
        <w:t xml:space="preserve">One prospective cohort study reported data that could be used to calculate OR for CMA in the first year, in infants with EBF for &gt;1 month vs. &lt;1 month duration and is shown in </w:t>
      </w:r>
      <w:r w:rsidR="00C954EE">
        <w:fldChar w:fldCharType="begin"/>
      </w:r>
      <w:r w:rsidR="00797A33">
        <w:instrText xml:space="preserve"> REF _Ref419482338 \h </w:instrText>
      </w:r>
      <w:r w:rsidR="00C954EE">
        <w:fldChar w:fldCharType="separate"/>
      </w:r>
      <w:r w:rsidR="00C32151">
        <w:t xml:space="preserve">Figure </w:t>
      </w:r>
      <w:r w:rsidR="00C32151">
        <w:rPr>
          <w:noProof/>
        </w:rPr>
        <w:t>16</w:t>
      </w:r>
      <w:r w:rsidR="00C954EE">
        <w:fldChar w:fldCharType="end"/>
      </w:r>
      <w:r>
        <w:t>. The study found no significant association. The data are unadjusted, so carry a high risk of bias, and the authors reported similar insignificant findings when assessing 1-3 months vs. &lt;1 month, and &gt;3 months vs. &lt;1 month.</w:t>
      </w:r>
    </w:p>
    <w:p w14:paraId="56F31570" w14:textId="77777777" w:rsidR="00914F5A" w:rsidRDefault="00914F5A" w:rsidP="00914F5A">
      <w:pPr>
        <w:pStyle w:val="Caption"/>
      </w:pPr>
      <w:bookmarkStart w:id="76" w:name="_Ref419482338"/>
      <w:bookmarkStart w:id="77" w:name="_Toc419481677"/>
      <w:r>
        <w:t xml:space="preserve">Figure </w:t>
      </w:r>
      <w:fldSimple w:instr=" SEQ Figure \* ARABIC ">
        <w:r w:rsidR="00C32151">
          <w:rPr>
            <w:noProof/>
          </w:rPr>
          <w:t>16</w:t>
        </w:r>
      </w:fldSimple>
      <w:bookmarkEnd w:id="76"/>
      <w:r>
        <w:t xml:space="preserve"> EBF</w:t>
      </w:r>
      <w:r w:rsidRPr="00263F49">
        <w:t xml:space="preserve"> </w:t>
      </w:r>
      <w:r>
        <w:t>≥0-2 months vs. &lt;0-2</w:t>
      </w:r>
      <w:r w:rsidRPr="004A3E21">
        <w:t xml:space="preserve"> months</w:t>
      </w:r>
      <w:r w:rsidRPr="00263F49">
        <w:t xml:space="preserve"> and risk of</w:t>
      </w:r>
      <w:r>
        <w:t xml:space="preserve"> FA to cow’s milk</w:t>
      </w:r>
      <w:r w:rsidRPr="00263F49">
        <w:t xml:space="preserve"> </w:t>
      </w:r>
      <w:r>
        <w:t>at</w:t>
      </w:r>
      <w:r w:rsidRPr="00263F49">
        <w:t xml:space="preserve"> age</w:t>
      </w:r>
      <w:r>
        <w:t xml:space="preserve"> 0-4</w:t>
      </w:r>
      <w:r w:rsidRPr="00263F49">
        <w:t xml:space="preserve"> years</w:t>
      </w:r>
      <w:bookmarkEnd w:id="77"/>
    </w:p>
    <w:p w14:paraId="56F31571" w14:textId="77777777" w:rsidR="00914F5A" w:rsidRDefault="00695F9D" w:rsidP="00914F5A">
      <w:pPr>
        <w:jc w:val="center"/>
      </w:pPr>
      <w:r w:rsidRPr="00695F9D">
        <w:rPr>
          <w:noProof/>
          <w:lang w:eastAsia="en-GB"/>
        </w:rPr>
        <w:drawing>
          <wp:inline distT="0" distB="0" distL="0" distR="0" wp14:anchorId="56F316DA" wp14:editId="56F316DB">
            <wp:extent cx="5274310" cy="1022153"/>
            <wp:effectExtent l="19050" t="0" r="254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M_AGE0to4_eBF0to2_noPooled_design.jpg"/>
                    <pic:cNvPicPr/>
                  </pic:nvPicPr>
                  <pic:blipFill rotWithShape="1">
                    <a:blip r:embed="rId26" cstate="print">
                      <a:extLst>
                        <a:ext uri="{28A0092B-C50C-407E-A947-70E740481C1C}">
                          <a14:useLocalDpi xmlns:a14="http://schemas.microsoft.com/office/drawing/2010/main" val="0"/>
                        </a:ext>
                      </a:extLst>
                    </a:blip>
                    <a:srcRect t="44186" b="36434"/>
                    <a:stretch/>
                  </pic:blipFill>
                  <pic:spPr bwMode="auto">
                    <a:xfrm>
                      <a:off x="0" y="0"/>
                      <a:ext cx="5274310" cy="1022153"/>
                    </a:xfrm>
                    <a:prstGeom prst="rect">
                      <a:avLst/>
                    </a:prstGeom>
                    <a:ln>
                      <a:noFill/>
                    </a:ln>
                    <a:extLst>
                      <a:ext uri="{53640926-AAD7-44D8-BBD7-CCE9431645EC}">
                        <a14:shadowObscured xmlns:a14="http://schemas.microsoft.com/office/drawing/2010/main"/>
                      </a:ext>
                    </a:extLst>
                  </pic:spPr>
                </pic:pic>
              </a:graphicData>
            </a:graphic>
          </wp:inline>
        </w:drawing>
      </w:r>
    </w:p>
    <w:p w14:paraId="56F31572" w14:textId="77777777" w:rsidR="00914F5A" w:rsidRPr="00311940" w:rsidRDefault="00914F5A" w:rsidP="00914F5A"/>
    <w:p w14:paraId="56F31573" w14:textId="77777777" w:rsidR="00914F5A" w:rsidRPr="000A2754" w:rsidRDefault="00914F5A" w:rsidP="00914F5A"/>
    <w:p w14:paraId="56F31574" w14:textId="77777777" w:rsidR="002142CF" w:rsidRDefault="002142CF">
      <w:pPr>
        <w:spacing w:after="200" w:line="276" w:lineRule="auto"/>
        <w:rPr>
          <w:rFonts w:eastAsiaTheme="majorEastAsia" w:cstheme="majorBidi"/>
          <w:b/>
          <w:szCs w:val="22"/>
        </w:rPr>
      </w:pPr>
      <w:r>
        <w:br w:type="page"/>
      </w:r>
    </w:p>
    <w:p w14:paraId="56F31575" w14:textId="77777777" w:rsidR="00914F5A" w:rsidRDefault="00914F5A" w:rsidP="00914F5A">
      <w:pPr>
        <w:pStyle w:val="Heading5"/>
      </w:pPr>
      <w:r>
        <w:lastRenderedPageBreak/>
        <w:t>EBF ≥3-4 months vs. &lt;3-4</w:t>
      </w:r>
      <w:r w:rsidRPr="004A3E21">
        <w:t xml:space="preserve"> months</w:t>
      </w:r>
      <w:r w:rsidRPr="00263F49">
        <w:t xml:space="preserve"> </w:t>
      </w:r>
    </w:p>
    <w:p w14:paraId="56F31576" w14:textId="77777777" w:rsidR="00914F5A" w:rsidRDefault="00914F5A" w:rsidP="00914F5A"/>
    <w:p w14:paraId="56F31577" w14:textId="77777777" w:rsidR="00914F5A" w:rsidRPr="000A2754" w:rsidRDefault="00914F5A" w:rsidP="00914F5A"/>
    <w:p w14:paraId="56F31578" w14:textId="77777777" w:rsidR="00914F5A" w:rsidRPr="00E67B38" w:rsidRDefault="00914F5A" w:rsidP="00914F5A">
      <w:pPr>
        <w:spacing w:before="240" w:after="240" w:line="360" w:lineRule="auto"/>
        <w:jc w:val="both"/>
      </w:pPr>
      <w:r>
        <w:t>One prospective cohort study reported data that could be used to calculate OR for CMA in the first year, in infants with EBF for ≥3-4 months vs. &lt;3-4</w:t>
      </w:r>
      <w:r w:rsidRPr="004A3E21">
        <w:t xml:space="preserve"> months</w:t>
      </w:r>
      <w:r w:rsidRPr="00263F49">
        <w:t xml:space="preserve"> </w:t>
      </w:r>
      <w:r>
        <w:t xml:space="preserve">duration and is shown in </w:t>
      </w:r>
      <w:r w:rsidR="00C954EE">
        <w:fldChar w:fldCharType="begin"/>
      </w:r>
      <w:r w:rsidR="00797A33">
        <w:instrText xml:space="preserve"> REF _Ref419482351 \h </w:instrText>
      </w:r>
      <w:r w:rsidR="00C954EE">
        <w:fldChar w:fldCharType="separate"/>
      </w:r>
      <w:r w:rsidR="00C32151">
        <w:t xml:space="preserve">Figure </w:t>
      </w:r>
      <w:r w:rsidR="00C32151">
        <w:rPr>
          <w:noProof/>
        </w:rPr>
        <w:t>17</w:t>
      </w:r>
      <w:r w:rsidR="00C954EE">
        <w:fldChar w:fldCharType="end"/>
      </w:r>
      <w:r>
        <w:t>. The study found significantly reduced risk of CMA with longer EBF. The data are unadjusted, so carry a high risk of bias.</w:t>
      </w:r>
    </w:p>
    <w:p w14:paraId="56F31579" w14:textId="77777777" w:rsidR="00914F5A" w:rsidRDefault="00914F5A" w:rsidP="00914F5A">
      <w:pPr>
        <w:pStyle w:val="Caption"/>
      </w:pPr>
      <w:bookmarkStart w:id="78" w:name="_Ref419482351"/>
      <w:bookmarkStart w:id="79" w:name="_Toc419481678"/>
      <w:r>
        <w:t xml:space="preserve">Figure </w:t>
      </w:r>
      <w:fldSimple w:instr=" SEQ Figure \* ARABIC ">
        <w:r w:rsidR="00C32151">
          <w:rPr>
            <w:noProof/>
          </w:rPr>
          <w:t>17</w:t>
        </w:r>
      </w:fldSimple>
      <w:bookmarkEnd w:id="78"/>
      <w:r>
        <w:t xml:space="preserve"> EBF</w:t>
      </w:r>
      <w:r w:rsidRPr="00263F49">
        <w:t xml:space="preserve"> </w:t>
      </w:r>
      <w:r>
        <w:t>≥3-4 months vs. &lt;3-4</w:t>
      </w:r>
      <w:r w:rsidRPr="004A3E21">
        <w:t xml:space="preserve"> months</w:t>
      </w:r>
      <w:r w:rsidRPr="00263F49">
        <w:t xml:space="preserve"> and risk of</w:t>
      </w:r>
      <w:r>
        <w:t xml:space="preserve"> FA to cow’s milk</w:t>
      </w:r>
      <w:r w:rsidRPr="00263F49">
        <w:t xml:space="preserve"> </w:t>
      </w:r>
      <w:r>
        <w:t>at</w:t>
      </w:r>
      <w:r w:rsidRPr="00263F49">
        <w:t xml:space="preserve"> age</w:t>
      </w:r>
      <w:r>
        <w:t xml:space="preserve"> 0-4</w:t>
      </w:r>
      <w:r w:rsidRPr="00263F49">
        <w:t xml:space="preserve"> years</w:t>
      </w:r>
      <w:bookmarkEnd w:id="79"/>
    </w:p>
    <w:p w14:paraId="56F3157A" w14:textId="77777777" w:rsidR="00914F5A" w:rsidRDefault="00695F9D" w:rsidP="00914F5A">
      <w:pPr>
        <w:rPr>
          <w:noProof/>
          <w:lang w:eastAsia="en-GB"/>
        </w:rPr>
      </w:pPr>
      <w:r w:rsidRPr="00695F9D">
        <w:rPr>
          <w:noProof/>
          <w:lang w:eastAsia="en-GB"/>
        </w:rPr>
        <w:drawing>
          <wp:inline distT="0" distB="0" distL="0" distR="0" wp14:anchorId="56F316DC" wp14:editId="56F316DD">
            <wp:extent cx="5274310" cy="1022153"/>
            <wp:effectExtent l="1905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CM_AGE0to4_eBF3to4_noPooled_design.jpg"/>
                    <pic:cNvPicPr/>
                  </pic:nvPicPr>
                  <pic:blipFill rotWithShape="1">
                    <a:blip r:embed="rId27" cstate="print">
                      <a:extLst>
                        <a:ext uri="{28A0092B-C50C-407E-A947-70E740481C1C}">
                          <a14:useLocalDpi xmlns:a14="http://schemas.microsoft.com/office/drawing/2010/main" val="0"/>
                        </a:ext>
                      </a:extLst>
                    </a:blip>
                    <a:srcRect t="43669" b="36951"/>
                    <a:stretch/>
                  </pic:blipFill>
                  <pic:spPr bwMode="auto">
                    <a:xfrm>
                      <a:off x="0" y="0"/>
                      <a:ext cx="5274310" cy="1022153"/>
                    </a:xfrm>
                    <a:prstGeom prst="rect">
                      <a:avLst/>
                    </a:prstGeom>
                    <a:ln>
                      <a:noFill/>
                    </a:ln>
                    <a:extLst>
                      <a:ext uri="{53640926-AAD7-44D8-BBD7-CCE9431645EC}">
                        <a14:shadowObscured xmlns:a14="http://schemas.microsoft.com/office/drawing/2010/main"/>
                      </a:ext>
                    </a:extLst>
                  </pic:spPr>
                </pic:pic>
              </a:graphicData>
            </a:graphic>
          </wp:inline>
        </w:drawing>
      </w:r>
    </w:p>
    <w:p w14:paraId="56F3157B" w14:textId="77777777" w:rsidR="00695F9D" w:rsidRDefault="00695F9D" w:rsidP="00914F5A"/>
    <w:p w14:paraId="56F3157C" w14:textId="77777777" w:rsidR="00914F5A" w:rsidRDefault="00914F5A" w:rsidP="00914F5A">
      <w:pPr>
        <w:pStyle w:val="Heading4"/>
      </w:pPr>
      <w:r>
        <w:t>Egg Allergy in children aged 0-4 years</w:t>
      </w:r>
    </w:p>
    <w:p w14:paraId="56F3157D" w14:textId="77777777" w:rsidR="00914F5A" w:rsidRDefault="00914F5A" w:rsidP="00914F5A">
      <w:pPr>
        <w:spacing w:before="240" w:after="240" w:line="360" w:lineRule="auto"/>
        <w:jc w:val="both"/>
      </w:pPr>
      <w:r>
        <w:t>Two prospective cohort studies reported data that could be used to calculate OR for egg allergy at age 0-4</w:t>
      </w:r>
      <w:r w:rsidR="00797A33">
        <w:t xml:space="preserve"> years</w:t>
      </w:r>
      <w:r>
        <w:t>, in infants with EBF for ≥3-4 months vs. &lt;3-4</w:t>
      </w:r>
      <w:r w:rsidRPr="004A3E21">
        <w:t xml:space="preserve"> months</w:t>
      </w:r>
      <w:r w:rsidRPr="00263F49">
        <w:t xml:space="preserve"> </w:t>
      </w:r>
      <w:r>
        <w:t xml:space="preserve">duration and are shown in </w:t>
      </w:r>
      <w:r w:rsidR="00C954EE">
        <w:fldChar w:fldCharType="begin"/>
      </w:r>
      <w:r w:rsidR="00797A33">
        <w:instrText xml:space="preserve"> REF _Ref419482366 \h </w:instrText>
      </w:r>
      <w:r w:rsidR="00C954EE">
        <w:fldChar w:fldCharType="separate"/>
      </w:r>
      <w:r w:rsidR="00C32151">
        <w:t xml:space="preserve">Figure </w:t>
      </w:r>
      <w:r w:rsidR="00C32151">
        <w:rPr>
          <w:noProof/>
        </w:rPr>
        <w:t>18</w:t>
      </w:r>
      <w:r w:rsidR="00C954EE">
        <w:fldChar w:fldCharType="end"/>
      </w:r>
      <w:r>
        <w:t>. They show reduced odds of egg allergy with longer duration of EBF, with borderline statistical significance and no statistical heterogeneity. Both studies reported unadjusted data, and are therefore at high risk of bias.</w:t>
      </w:r>
    </w:p>
    <w:p w14:paraId="56F3157E" w14:textId="77777777" w:rsidR="00914F5A" w:rsidRDefault="00914F5A" w:rsidP="00914F5A">
      <w:pPr>
        <w:pStyle w:val="Caption"/>
      </w:pPr>
      <w:bookmarkStart w:id="80" w:name="_Ref419482366"/>
      <w:bookmarkStart w:id="81" w:name="_Toc419481679"/>
      <w:r>
        <w:t xml:space="preserve">Figure </w:t>
      </w:r>
      <w:fldSimple w:instr=" SEQ Figure \* ARABIC ">
        <w:r w:rsidR="00C32151">
          <w:rPr>
            <w:noProof/>
          </w:rPr>
          <w:t>18</w:t>
        </w:r>
      </w:fldSimple>
      <w:bookmarkEnd w:id="80"/>
      <w:r>
        <w:t xml:space="preserve"> EBF</w:t>
      </w:r>
      <w:r w:rsidRPr="00263F49">
        <w:t xml:space="preserve"> </w:t>
      </w:r>
      <w:r>
        <w:t>≥3-4 months vs. &lt;3-4</w:t>
      </w:r>
      <w:r w:rsidRPr="004A3E21">
        <w:t xml:space="preserve"> months</w:t>
      </w:r>
      <w:r w:rsidRPr="00263F49">
        <w:t xml:space="preserve"> and risk of</w:t>
      </w:r>
      <w:r>
        <w:t xml:space="preserve"> FA to egg</w:t>
      </w:r>
      <w:r w:rsidRPr="00263F49">
        <w:t xml:space="preserve"> </w:t>
      </w:r>
      <w:r>
        <w:t>at</w:t>
      </w:r>
      <w:r w:rsidRPr="00263F49">
        <w:t xml:space="preserve"> age</w:t>
      </w:r>
      <w:r>
        <w:t xml:space="preserve"> 0-4</w:t>
      </w:r>
      <w:r w:rsidRPr="00263F49">
        <w:t xml:space="preserve"> years</w:t>
      </w:r>
      <w:bookmarkEnd w:id="81"/>
    </w:p>
    <w:p w14:paraId="56F3157F" w14:textId="77777777" w:rsidR="00914F5A" w:rsidRDefault="00695F9D" w:rsidP="00914F5A">
      <w:r w:rsidRPr="00695F9D">
        <w:rPr>
          <w:noProof/>
          <w:lang w:eastAsia="en-GB"/>
        </w:rPr>
        <w:drawing>
          <wp:inline distT="0" distB="0" distL="0" distR="0" wp14:anchorId="56F316DE" wp14:editId="56F316DF">
            <wp:extent cx="5274310" cy="1431014"/>
            <wp:effectExtent l="1905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EGG_AGE0to4_eBF3to4_forest_design.jpg"/>
                    <pic:cNvPicPr/>
                  </pic:nvPicPr>
                  <pic:blipFill rotWithShape="1">
                    <a:blip r:embed="rId28" cstate="print">
                      <a:extLst>
                        <a:ext uri="{28A0092B-C50C-407E-A947-70E740481C1C}">
                          <a14:useLocalDpi xmlns:a14="http://schemas.microsoft.com/office/drawing/2010/main" val="0"/>
                        </a:ext>
                      </a:extLst>
                    </a:blip>
                    <a:srcRect t="40052" b="32816"/>
                    <a:stretch/>
                  </pic:blipFill>
                  <pic:spPr bwMode="auto">
                    <a:xfrm>
                      <a:off x="0" y="0"/>
                      <a:ext cx="5274310" cy="1431014"/>
                    </a:xfrm>
                    <a:prstGeom prst="rect">
                      <a:avLst/>
                    </a:prstGeom>
                    <a:ln>
                      <a:noFill/>
                    </a:ln>
                    <a:extLst>
                      <a:ext uri="{53640926-AAD7-44D8-BBD7-CCE9431645EC}">
                        <a14:shadowObscured xmlns:a14="http://schemas.microsoft.com/office/drawing/2010/main"/>
                      </a:ext>
                    </a:extLst>
                  </pic:spPr>
                </pic:pic>
              </a:graphicData>
            </a:graphic>
          </wp:inline>
        </w:drawing>
      </w:r>
    </w:p>
    <w:p w14:paraId="56F31580" w14:textId="77777777" w:rsidR="00914F5A" w:rsidRPr="00311940" w:rsidRDefault="00914F5A" w:rsidP="00914F5A"/>
    <w:p w14:paraId="56F31581" w14:textId="77777777" w:rsidR="00914F5A" w:rsidRDefault="00914F5A" w:rsidP="00914F5A">
      <w:pPr>
        <w:rPr>
          <w:rFonts w:eastAsiaTheme="majorEastAsia" w:cstheme="majorBidi"/>
          <w:b/>
          <w:bCs/>
          <w:szCs w:val="22"/>
        </w:rPr>
      </w:pPr>
      <w:r>
        <w:br w:type="page"/>
      </w:r>
    </w:p>
    <w:p w14:paraId="56F31582" w14:textId="77777777" w:rsidR="00914F5A" w:rsidRPr="004D7440" w:rsidRDefault="00914F5A" w:rsidP="00914F5A">
      <w:pPr>
        <w:pStyle w:val="Heading3"/>
        <w:ind w:left="0" w:firstLine="0"/>
        <w:rPr>
          <w:rFonts w:cs="Times New Roman"/>
          <w:szCs w:val="24"/>
        </w:rPr>
      </w:pPr>
      <w:bookmarkStart w:id="82" w:name="_Toc416346485"/>
      <w:r>
        <w:lastRenderedPageBreak/>
        <w:t>Observational studies of EBF duration and FA in children aged 5-14 years</w:t>
      </w:r>
      <w:bookmarkEnd w:id="82"/>
      <w:r>
        <w:rPr>
          <w:rFonts w:cs="Times New Roman"/>
          <w:szCs w:val="24"/>
        </w:rPr>
        <w:t xml:space="preserve"> </w:t>
      </w:r>
      <w:r w:rsidRPr="004D7440">
        <w:rPr>
          <w:rFonts w:cs="Times New Roman"/>
          <w:szCs w:val="24"/>
        </w:rPr>
        <w:t xml:space="preserve"> </w:t>
      </w:r>
    </w:p>
    <w:p w14:paraId="56F31583" w14:textId="77777777" w:rsidR="00914F5A" w:rsidRDefault="00914F5A" w:rsidP="00914F5A">
      <w:pPr>
        <w:pStyle w:val="Heading4"/>
      </w:pPr>
      <w:r>
        <w:t>Any Food Allergy in children aged 5-14 years</w:t>
      </w:r>
    </w:p>
    <w:p w14:paraId="56F31584" w14:textId="77777777" w:rsidR="00914F5A" w:rsidRDefault="00914F5A" w:rsidP="00914F5A">
      <w:pPr>
        <w:pStyle w:val="Heading5"/>
      </w:pPr>
      <w:r>
        <w:t>EBF ≥0-2 months vs. &lt;0-2</w:t>
      </w:r>
      <w:r w:rsidRPr="004A3E21">
        <w:t xml:space="preserve"> months</w:t>
      </w:r>
      <w:r w:rsidRPr="00263F49">
        <w:t xml:space="preserve"> </w:t>
      </w:r>
    </w:p>
    <w:p w14:paraId="56F31585" w14:textId="77777777" w:rsidR="00914F5A" w:rsidRPr="00AB3D83" w:rsidRDefault="00914F5A" w:rsidP="00914F5A">
      <w:pPr>
        <w:spacing w:before="240" w:after="240" w:line="360" w:lineRule="auto"/>
        <w:jc w:val="both"/>
      </w:pPr>
      <w:r>
        <w:t>One prospective cohort study reported data that could be used to calculate OR for FA at age 5-14</w:t>
      </w:r>
      <w:r w:rsidR="00797A33">
        <w:t xml:space="preserve"> years</w:t>
      </w:r>
      <w:r>
        <w:t>, in infants with EBF for ≥0-2 months vs. &lt;0-2</w:t>
      </w:r>
      <w:r w:rsidRPr="004A3E21">
        <w:t xml:space="preserve"> months</w:t>
      </w:r>
      <w:r w:rsidRPr="00263F49">
        <w:t xml:space="preserve"> </w:t>
      </w:r>
      <w:r>
        <w:t xml:space="preserve">duration and is shown in </w:t>
      </w:r>
      <w:r w:rsidR="00C954EE">
        <w:fldChar w:fldCharType="begin"/>
      </w:r>
      <w:r w:rsidR="00797A33">
        <w:instrText xml:space="preserve"> REF _Ref419482385 \h </w:instrText>
      </w:r>
      <w:r w:rsidR="00C954EE">
        <w:fldChar w:fldCharType="separate"/>
      </w:r>
      <w:r w:rsidR="00C32151">
        <w:t xml:space="preserve">Figure </w:t>
      </w:r>
      <w:r w:rsidR="00C32151">
        <w:rPr>
          <w:noProof/>
        </w:rPr>
        <w:t>19</w:t>
      </w:r>
      <w:r w:rsidR="00C954EE">
        <w:fldChar w:fldCharType="end"/>
      </w:r>
      <w:r>
        <w:t xml:space="preserve">. The study found no significant association, and the data carry a high risk of bias because they are unadjusted. </w:t>
      </w:r>
    </w:p>
    <w:p w14:paraId="56F31586" w14:textId="77777777" w:rsidR="00914F5A" w:rsidRDefault="00914F5A" w:rsidP="00914F5A">
      <w:pPr>
        <w:pStyle w:val="Caption"/>
      </w:pPr>
      <w:bookmarkStart w:id="83" w:name="_Ref419482385"/>
      <w:bookmarkStart w:id="84" w:name="_Toc419481680"/>
      <w:r>
        <w:t xml:space="preserve">Figure </w:t>
      </w:r>
      <w:fldSimple w:instr=" SEQ Figure \* ARABIC ">
        <w:r w:rsidR="00C32151">
          <w:rPr>
            <w:noProof/>
          </w:rPr>
          <w:t>19</w:t>
        </w:r>
      </w:fldSimple>
      <w:bookmarkEnd w:id="83"/>
      <w:r>
        <w:t xml:space="preserve"> EBF</w:t>
      </w:r>
      <w:r w:rsidRPr="00263F49">
        <w:t xml:space="preserve"> </w:t>
      </w:r>
      <w:r>
        <w:t>≥0-2 months vs. &lt;0-2</w:t>
      </w:r>
      <w:r w:rsidRPr="004A3E21">
        <w:t xml:space="preserve"> months</w:t>
      </w:r>
      <w:r w:rsidRPr="00263F49">
        <w:t xml:space="preserve"> and risk of</w:t>
      </w:r>
      <w:r>
        <w:t xml:space="preserve"> any FA</w:t>
      </w:r>
      <w:r w:rsidRPr="00263F49">
        <w:t xml:space="preserve"> </w:t>
      </w:r>
      <w:r>
        <w:t>at</w:t>
      </w:r>
      <w:r w:rsidRPr="00263F49">
        <w:t xml:space="preserve"> age</w:t>
      </w:r>
      <w:r>
        <w:t xml:space="preserve"> 5-14</w:t>
      </w:r>
      <w:r w:rsidRPr="00263F49">
        <w:t xml:space="preserve"> years</w:t>
      </w:r>
      <w:bookmarkEnd w:id="84"/>
    </w:p>
    <w:p w14:paraId="56F31587" w14:textId="77777777" w:rsidR="00914F5A" w:rsidRDefault="00695F9D" w:rsidP="00914F5A">
      <w:r w:rsidRPr="00695F9D">
        <w:rPr>
          <w:noProof/>
          <w:lang w:eastAsia="en-GB"/>
        </w:rPr>
        <w:drawing>
          <wp:inline distT="0" distB="0" distL="0" distR="0" wp14:anchorId="56F316E0" wp14:editId="56F316E1">
            <wp:extent cx="5274310" cy="1117555"/>
            <wp:effectExtent l="19050" t="0" r="254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5to14_eBF0to2_noPooled_design.jpg"/>
                    <pic:cNvPicPr/>
                  </pic:nvPicPr>
                  <pic:blipFill rotWithShape="1">
                    <a:blip r:embed="rId29" cstate="print">
                      <a:extLst>
                        <a:ext uri="{28A0092B-C50C-407E-A947-70E740481C1C}">
                          <a14:useLocalDpi xmlns:a14="http://schemas.microsoft.com/office/drawing/2010/main" val="0"/>
                        </a:ext>
                      </a:extLst>
                    </a:blip>
                    <a:srcRect t="42894" b="35918"/>
                    <a:stretch/>
                  </pic:blipFill>
                  <pic:spPr bwMode="auto">
                    <a:xfrm>
                      <a:off x="0" y="0"/>
                      <a:ext cx="5274310" cy="1117555"/>
                    </a:xfrm>
                    <a:prstGeom prst="rect">
                      <a:avLst/>
                    </a:prstGeom>
                    <a:ln>
                      <a:noFill/>
                    </a:ln>
                    <a:extLst>
                      <a:ext uri="{53640926-AAD7-44D8-BBD7-CCE9431645EC}">
                        <a14:shadowObscured xmlns:a14="http://schemas.microsoft.com/office/drawing/2010/main"/>
                      </a:ext>
                    </a:extLst>
                  </pic:spPr>
                </pic:pic>
              </a:graphicData>
            </a:graphic>
          </wp:inline>
        </w:drawing>
      </w:r>
    </w:p>
    <w:p w14:paraId="56F31588" w14:textId="77777777" w:rsidR="00914F5A" w:rsidRDefault="00914F5A" w:rsidP="00914F5A"/>
    <w:p w14:paraId="56F31589" w14:textId="77777777" w:rsidR="00914F5A" w:rsidRDefault="00914F5A" w:rsidP="00914F5A">
      <w:pPr>
        <w:pStyle w:val="Heading5"/>
      </w:pPr>
      <w:r>
        <w:t>EBF ≥5 months vs. &lt;5</w:t>
      </w:r>
      <w:r w:rsidRPr="004A3E21">
        <w:t xml:space="preserve"> months</w:t>
      </w:r>
      <w:r w:rsidRPr="00263F49">
        <w:t xml:space="preserve"> </w:t>
      </w:r>
    </w:p>
    <w:p w14:paraId="56F3158A" w14:textId="77777777" w:rsidR="00914F5A" w:rsidRDefault="00914F5A" w:rsidP="00914F5A">
      <w:pPr>
        <w:spacing w:before="240" w:after="240" w:line="360" w:lineRule="auto"/>
        <w:jc w:val="both"/>
      </w:pPr>
      <w:r>
        <w:t>Two prospective cohort studies reported data that could be used to calculate OR for FA at age 5-14</w:t>
      </w:r>
      <w:r w:rsidR="00797A33">
        <w:t xml:space="preserve"> years</w:t>
      </w:r>
      <w:r>
        <w:t>, in infants with EBF for ≥5 months vs. &lt;5</w:t>
      </w:r>
      <w:r w:rsidRPr="004A3E21">
        <w:t xml:space="preserve"> months</w:t>
      </w:r>
      <w:r w:rsidRPr="00263F49">
        <w:t xml:space="preserve"> </w:t>
      </w:r>
      <w:r>
        <w:t xml:space="preserve">duration and are shown in </w:t>
      </w:r>
      <w:r w:rsidR="00C954EE">
        <w:fldChar w:fldCharType="begin"/>
      </w:r>
      <w:r w:rsidR="00797A33">
        <w:instrText xml:space="preserve"> REF _Ref419482405 \h </w:instrText>
      </w:r>
      <w:r w:rsidR="00C954EE">
        <w:fldChar w:fldCharType="separate"/>
      </w:r>
      <w:r w:rsidR="00C32151">
        <w:t xml:space="preserve">Figure </w:t>
      </w:r>
      <w:r w:rsidR="00C32151">
        <w:rPr>
          <w:noProof/>
        </w:rPr>
        <w:t>20</w:t>
      </w:r>
      <w:r w:rsidR="00C954EE">
        <w:fldChar w:fldCharType="end"/>
      </w:r>
      <w:r>
        <w:t xml:space="preserve">. The data were not pooled due to extreme statistical heterogeneity. The cross-sectional study of </w:t>
      </w:r>
      <w:proofErr w:type="spellStart"/>
      <w:r>
        <w:t>Ethlayel</w:t>
      </w:r>
      <w:proofErr w:type="spellEnd"/>
      <w:r>
        <w:t xml:space="preserve"> 2008 reported unadjusted data, and therefore carries a high risk of bias. The prospective cohort study of </w:t>
      </w:r>
      <w:proofErr w:type="spellStart"/>
      <w:r>
        <w:t>Pesonen</w:t>
      </w:r>
      <w:proofErr w:type="spellEnd"/>
      <w:r>
        <w:t xml:space="preserve"> 2006 reported adjusted data, and had unclear risk of bias due to unclear method for defining EBF duration, which was categorised as ≥9 vs. &lt;9 months, which is an unusually long duration of EBF in  most human populations.</w:t>
      </w:r>
    </w:p>
    <w:p w14:paraId="56F3158B" w14:textId="77777777" w:rsidR="00914F5A" w:rsidRDefault="00914F5A" w:rsidP="00914F5A">
      <w:pPr>
        <w:pStyle w:val="Caption"/>
      </w:pPr>
      <w:bookmarkStart w:id="85" w:name="_Ref419482405"/>
      <w:bookmarkStart w:id="86" w:name="_Toc419481681"/>
      <w:r>
        <w:t xml:space="preserve">Figure </w:t>
      </w:r>
      <w:fldSimple w:instr=" SEQ Figure \* ARABIC ">
        <w:r w:rsidR="00C32151">
          <w:rPr>
            <w:noProof/>
          </w:rPr>
          <w:t>20</w:t>
        </w:r>
      </w:fldSimple>
      <w:bookmarkEnd w:id="85"/>
      <w:r>
        <w:t xml:space="preserve"> EBF</w:t>
      </w:r>
      <w:r w:rsidRPr="00263F49">
        <w:t xml:space="preserve"> </w:t>
      </w:r>
      <w:r>
        <w:t>≥5 months vs. &lt;5</w:t>
      </w:r>
      <w:r w:rsidRPr="004A3E21">
        <w:t xml:space="preserve"> months</w:t>
      </w:r>
      <w:r w:rsidRPr="00263F49">
        <w:t xml:space="preserve"> and risk of</w:t>
      </w:r>
      <w:r>
        <w:t xml:space="preserve"> any FA</w:t>
      </w:r>
      <w:r w:rsidRPr="00263F49">
        <w:t xml:space="preserve"> </w:t>
      </w:r>
      <w:r>
        <w:t>at</w:t>
      </w:r>
      <w:r w:rsidRPr="00263F49">
        <w:t xml:space="preserve"> age</w:t>
      </w:r>
      <w:r>
        <w:t xml:space="preserve"> 5-14</w:t>
      </w:r>
      <w:r w:rsidRPr="00263F49">
        <w:t xml:space="preserve"> years</w:t>
      </w:r>
      <w:bookmarkEnd w:id="86"/>
    </w:p>
    <w:p w14:paraId="56F3158C" w14:textId="77777777" w:rsidR="00914F5A" w:rsidRDefault="00914F5A" w:rsidP="00914F5A"/>
    <w:p w14:paraId="56F3158D" w14:textId="77777777" w:rsidR="00914F5A" w:rsidRDefault="00695F9D" w:rsidP="00914F5A">
      <w:pPr>
        <w:jc w:val="center"/>
      </w:pPr>
      <w:r w:rsidRPr="00695F9D">
        <w:rPr>
          <w:noProof/>
          <w:lang w:eastAsia="en-GB"/>
        </w:rPr>
        <w:drawing>
          <wp:inline distT="0" distB="0" distL="0" distR="0" wp14:anchorId="56F316E2" wp14:editId="56F316E3">
            <wp:extent cx="5274310" cy="1403757"/>
            <wp:effectExtent l="1905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5to14_eBFge5_noPooled_design.jpg"/>
                    <pic:cNvPicPr/>
                  </pic:nvPicPr>
                  <pic:blipFill rotWithShape="1">
                    <a:blip r:embed="rId30" cstate="print">
                      <a:extLst>
                        <a:ext uri="{28A0092B-C50C-407E-A947-70E740481C1C}">
                          <a14:useLocalDpi xmlns:a14="http://schemas.microsoft.com/office/drawing/2010/main" val="0"/>
                        </a:ext>
                      </a:extLst>
                    </a:blip>
                    <a:srcRect t="39535" b="33850"/>
                    <a:stretch/>
                  </pic:blipFill>
                  <pic:spPr bwMode="auto">
                    <a:xfrm>
                      <a:off x="0" y="0"/>
                      <a:ext cx="5274310" cy="1403757"/>
                    </a:xfrm>
                    <a:prstGeom prst="rect">
                      <a:avLst/>
                    </a:prstGeom>
                    <a:ln>
                      <a:noFill/>
                    </a:ln>
                    <a:extLst>
                      <a:ext uri="{53640926-AAD7-44D8-BBD7-CCE9431645EC}">
                        <a14:shadowObscured xmlns:a14="http://schemas.microsoft.com/office/drawing/2010/main"/>
                      </a:ext>
                    </a:extLst>
                  </pic:spPr>
                </pic:pic>
              </a:graphicData>
            </a:graphic>
          </wp:inline>
        </w:drawing>
      </w:r>
    </w:p>
    <w:p w14:paraId="56F3158E" w14:textId="77777777" w:rsidR="00914F5A" w:rsidRDefault="00914F5A" w:rsidP="00914F5A"/>
    <w:p w14:paraId="56F3158F" w14:textId="77777777" w:rsidR="00914F5A" w:rsidRDefault="00914F5A" w:rsidP="00914F5A">
      <w:pPr>
        <w:pStyle w:val="Heading4"/>
      </w:pPr>
      <w:r>
        <w:lastRenderedPageBreak/>
        <w:t>Peanut Allergy in children aged 5-14 years</w:t>
      </w:r>
    </w:p>
    <w:p w14:paraId="56F31590" w14:textId="77777777" w:rsidR="00914F5A" w:rsidRDefault="00914F5A" w:rsidP="00914F5A">
      <w:pPr>
        <w:pStyle w:val="Heading5"/>
      </w:pPr>
      <w:r>
        <w:t>EBF ≥5 months vs. &lt;5</w:t>
      </w:r>
      <w:r w:rsidRPr="004A3E21">
        <w:t xml:space="preserve"> months</w:t>
      </w:r>
      <w:r w:rsidRPr="00263F49">
        <w:t xml:space="preserve"> </w:t>
      </w:r>
    </w:p>
    <w:p w14:paraId="56F31591" w14:textId="77777777" w:rsidR="00914F5A" w:rsidRDefault="00914F5A" w:rsidP="00914F5A">
      <w:pPr>
        <w:spacing w:before="240" w:after="240" w:line="360" w:lineRule="auto"/>
        <w:jc w:val="both"/>
      </w:pPr>
      <w:r>
        <w:t>One cross-sectional study reported data that could be used to calculate OR for nut allergy (peanut or tree nut) at age 5-14</w:t>
      </w:r>
      <w:r w:rsidR="00797A33">
        <w:t xml:space="preserve"> years</w:t>
      </w:r>
      <w:r>
        <w:t>, in infants with EBF for ≥5 months vs. &lt;5</w:t>
      </w:r>
      <w:r w:rsidRPr="004A3E21">
        <w:t xml:space="preserve"> months</w:t>
      </w:r>
      <w:r w:rsidRPr="00263F49">
        <w:t xml:space="preserve"> </w:t>
      </w:r>
      <w:r>
        <w:t xml:space="preserve">duration and is shown in </w:t>
      </w:r>
      <w:r w:rsidR="00C954EE">
        <w:fldChar w:fldCharType="begin"/>
      </w:r>
      <w:r w:rsidR="00797A33">
        <w:instrText xml:space="preserve"> REF _Ref419482442 \h </w:instrText>
      </w:r>
      <w:r w:rsidR="00C954EE">
        <w:fldChar w:fldCharType="separate"/>
      </w:r>
      <w:r w:rsidR="00C32151">
        <w:t xml:space="preserve">Figure </w:t>
      </w:r>
      <w:r w:rsidR="00C32151">
        <w:rPr>
          <w:noProof/>
        </w:rPr>
        <w:t>21</w:t>
      </w:r>
      <w:r w:rsidR="00C954EE">
        <w:fldChar w:fldCharType="end"/>
      </w:r>
      <w:r>
        <w:t>. There were significantly increased odds of nut allergy in children who had longer duration of EBF. However the study was considered at high risk of bias due to inadequate adjustment for potential confounders – age and sex only were adjusted for.</w:t>
      </w:r>
    </w:p>
    <w:p w14:paraId="56F31592" w14:textId="77777777" w:rsidR="00914F5A" w:rsidRDefault="00914F5A" w:rsidP="00914F5A">
      <w:pPr>
        <w:pStyle w:val="Caption"/>
      </w:pPr>
      <w:bookmarkStart w:id="87" w:name="_Ref419482442"/>
      <w:bookmarkStart w:id="88" w:name="_Toc419481682"/>
      <w:r>
        <w:t xml:space="preserve">Figure </w:t>
      </w:r>
      <w:fldSimple w:instr=" SEQ Figure \* ARABIC ">
        <w:r w:rsidR="00C32151">
          <w:rPr>
            <w:noProof/>
          </w:rPr>
          <w:t>21</w:t>
        </w:r>
      </w:fldSimple>
      <w:bookmarkEnd w:id="87"/>
      <w:r>
        <w:t xml:space="preserve"> EBF</w:t>
      </w:r>
      <w:r w:rsidRPr="00263F49">
        <w:t xml:space="preserve"> </w:t>
      </w:r>
      <w:r>
        <w:t>≥5 months vs. &lt;5</w:t>
      </w:r>
      <w:r w:rsidRPr="004A3E21">
        <w:t xml:space="preserve"> months</w:t>
      </w:r>
      <w:r w:rsidRPr="00263F49">
        <w:t xml:space="preserve"> and risk of</w:t>
      </w:r>
      <w:r>
        <w:t xml:space="preserve"> FA to </w:t>
      </w:r>
      <w:r w:rsidRPr="00F73B58">
        <w:t>nut-peanut</w:t>
      </w:r>
      <w:r w:rsidRPr="00263F49">
        <w:t xml:space="preserve"> </w:t>
      </w:r>
      <w:r>
        <w:t>at</w:t>
      </w:r>
      <w:r w:rsidRPr="00263F49">
        <w:t xml:space="preserve"> age</w:t>
      </w:r>
      <w:r>
        <w:t xml:space="preserve"> 5-14</w:t>
      </w:r>
      <w:r w:rsidRPr="00263F49">
        <w:t xml:space="preserve"> years</w:t>
      </w:r>
      <w:bookmarkEnd w:id="88"/>
    </w:p>
    <w:p w14:paraId="56F31593" w14:textId="77777777" w:rsidR="00914F5A" w:rsidRPr="00311940" w:rsidRDefault="00695F9D" w:rsidP="00914F5A">
      <w:r w:rsidRPr="00695F9D">
        <w:rPr>
          <w:noProof/>
          <w:lang w:eastAsia="en-GB"/>
        </w:rPr>
        <w:drawing>
          <wp:inline distT="0" distB="0" distL="0" distR="0" wp14:anchorId="56F316E4" wp14:editId="56F316E5">
            <wp:extent cx="5274310" cy="1362871"/>
            <wp:effectExtent l="1905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NUTS-PEANUTS_AGE5to14_eBFge5_noPooled_design.jpg"/>
                    <pic:cNvPicPr/>
                  </pic:nvPicPr>
                  <pic:blipFill rotWithShape="1">
                    <a:blip r:embed="rId31" cstate="print">
                      <a:extLst>
                        <a:ext uri="{28A0092B-C50C-407E-A947-70E740481C1C}">
                          <a14:useLocalDpi xmlns:a14="http://schemas.microsoft.com/office/drawing/2010/main" val="0"/>
                        </a:ext>
                      </a:extLst>
                    </a:blip>
                    <a:srcRect t="40827" b="33333"/>
                    <a:stretch/>
                  </pic:blipFill>
                  <pic:spPr bwMode="auto">
                    <a:xfrm>
                      <a:off x="0" y="0"/>
                      <a:ext cx="5274310" cy="1362871"/>
                    </a:xfrm>
                    <a:prstGeom prst="rect">
                      <a:avLst/>
                    </a:prstGeom>
                    <a:ln>
                      <a:noFill/>
                    </a:ln>
                    <a:extLst>
                      <a:ext uri="{53640926-AAD7-44D8-BBD7-CCE9431645EC}">
                        <a14:shadowObscured xmlns:a14="http://schemas.microsoft.com/office/drawing/2010/main"/>
                      </a:ext>
                    </a:extLst>
                  </pic:spPr>
                </pic:pic>
              </a:graphicData>
            </a:graphic>
          </wp:inline>
        </w:drawing>
      </w:r>
    </w:p>
    <w:p w14:paraId="56F31594" w14:textId="77777777" w:rsidR="00914F5A" w:rsidRPr="007D47B9" w:rsidRDefault="00914F5A" w:rsidP="00914F5A">
      <w:pPr>
        <w:pStyle w:val="Heading3"/>
        <w:ind w:left="0" w:firstLine="0"/>
        <w:rPr>
          <w:rFonts w:cs="Times New Roman"/>
          <w:szCs w:val="24"/>
        </w:rPr>
      </w:pPr>
      <w:bookmarkStart w:id="89" w:name="_Toc416346486"/>
      <w:r>
        <w:t>Observational studies of EBF duration and FA at age</w:t>
      </w:r>
      <w:r w:rsidRPr="0018515E">
        <w:rPr>
          <w:rFonts w:cs="Times New Roman"/>
          <w:szCs w:val="24"/>
        </w:rPr>
        <w:t xml:space="preserve"> </w:t>
      </w:r>
      <w:r>
        <w:rPr>
          <w:rFonts w:cs="Times New Roman"/>
          <w:szCs w:val="24"/>
        </w:rPr>
        <w:t>15+</w:t>
      </w:r>
      <w:bookmarkEnd w:id="89"/>
      <w:r>
        <w:rPr>
          <w:rFonts w:cs="Times New Roman"/>
          <w:szCs w:val="24"/>
        </w:rPr>
        <w:t xml:space="preserve"> </w:t>
      </w:r>
      <w:r w:rsidRPr="004D7440">
        <w:rPr>
          <w:rFonts w:cs="Times New Roman"/>
          <w:szCs w:val="24"/>
        </w:rPr>
        <w:t xml:space="preserve"> </w:t>
      </w:r>
    </w:p>
    <w:p w14:paraId="56F31595" w14:textId="77777777" w:rsidR="00914F5A" w:rsidRDefault="00914F5A" w:rsidP="00914F5A">
      <w:pPr>
        <w:pStyle w:val="Heading4"/>
      </w:pPr>
      <w:r>
        <w:t>Any Food Allergy in children aged 15+ years</w:t>
      </w:r>
    </w:p>
    <w:p w14:paraId="56F31596" w14:textId="77777777" w:rsidR="00914F5A" w:rsidRDefault="00914F5A" w:rsidP="00914F5A">
      <w:pPr>
        <w:spacing w:before="240" w:after="240" w:line="360" w:lineRule="auto"/>
        <w:jc w:val="both"/>
      </w:pPr>
      <w:r>
        <w:t>One prospective cohort study reported data that could be used to calculate OR for any food allergy at age 44</w:t>
      </w:r>
      <w:r w:rsidR="00797A33">
        <w:t xml:space="preserve"> years</w:t>
      </w:r>
      <w:r>
        <w:t>, in adults with a history of EBF ≥3-4 months vs. &lt;3-4</w:t>
      </w:r>
      <w:r w:rsidRPr="004A3E21">
        <w:t xml:space="preserve"> months</w:t>
      </w:r>
      <w:r w:rsidRPr="00263F49">
        <w:t xml:space="preserve"> </w:t>
      </w:r>
      <w:r>
        <w:t xml:space="preserve">duration and is shown in </w:t>
      </w:r>
      <w:r w:rsidR="00C954EE">
        <w:fldChar w:fldCharType="begin"/>
      </w:r>
      <w:r w:rsidR="00797A33">
        <w:instrText xml:space="preserve"> REF _Ref419482465 \h </w:instrText>
      </w:r>
      <w:r w:rsidR="00C954EE">
        <w:fldChar w:fldCharType="separate"/>
      </w:r>
      <w:r w:rsidR="00C32151">
        <w:t xml:space="preserve">Figure </w:t>
      </w:r>
      <w:r w:rsidR="00C32151">
        <w:rPr>
          <w:noProof/>
        </w:rPr>
        <w:t>22</w:t>
      </w:r>
      <w:r w:rsidR="00C954EE">
        <w:fldChar w:fldCharType="end"/>
      </w:r>
      <w:r>
        <w:t xml:space="preserve">. There were significantly increased odds of self-reported FA in adults who had received longer duration of EBF. The data were appropriately adjusted, but the study was considered at unclear risk of bias due to inadequate definition of EBF, which was assessed retrospectively through parental report at aged 7 years. In the same study, reduced odds of parent-reported allergy to foods or medicines were found with EBF ≥3-4 months at age 7; </w:t>
      </w:r>
      <w:proofErr w:type="spellStart"/>
      <w:r>
        <w:t>aOR</w:t>
      </w:r>
      <w:proofErr w:type="spellEnd"/>
      <w:r>
        <w:t xml:space="preserve"> 0.75 (0.62, 0.92).</w:t>
      </w:r>
    </w:p>
    <w:p w14:paraId="56F31597" w14:textId="77777777" w:rsidR="00797A33" w:rsidRDefault="00797A33" w:rsidP="00914F5A">
      <w:pPr>
        <w:spacing w:before="240" w:after="240" w:line="360" w:lineRule="auto"/>
        <w:jc w:val="both"/>
      </w:pPr>
    </w:p>
    <w:p w14:paraId="56F31598" w14:textId="77777777" w:rsidR="00797A33" w:rsidRDefault="00797A33" w:rsidP="00914F5A">
      <w:pPr>
        <w:spacing w:before="240" w:after="240" w:line="360" w:lineRule="auto"/>
        <w:jc w:val="both"/>
      </w:pPr>
    </w:p>
    <w:p w14:paraId="56F31599" w14:textId="77777777" w:rsidR="00797A33" w:rsidRDefault="00797A33" w:rsidP="00914F5A">
      <w:pPr>
        <w:spacing w:before="240" w:after="240" w:line="360" w:lineRule="auto"/>
        <w:jc w:val="both"/>
      </w:pPr>
    </w:p>
    <w:p w14:paraId="56F3159A" w14:textId="77777777" w:rsidR="00797A33" w:rsidRPr="007D47B9" w:rsidRDefault="00797A33" w:rsidP="00914F5A">
      <w:pPr>
        <w:spacing w:before="240" w:after="240" w:line="360" w:lineRule="auto"/>
        <w:jc w:val="both"/>
      </w:pPr>
    </w:p>
    <w:p w14:paraId="56F3159B" w14:textId="77777777" w:rsidR="00914F5A" w:rsidRDefault="00914F5A" w:rsidP="00914F5A">
      <w:pPr>
        <w:pStyle w:val="Caption"/>
      </w:pPr>
      <w:bookmarkStart w:id="90" w:name="_Ref419482465"/>
      <w:bookmarkStart w:id="91" w:name="_Toc419481683"/>
      <w:r>
        <w:t xml:space="preserve">Figure </w:t>
      </w:r>
      <w:fldSimple w:instr=" SEQ Figure \* ARABIC ">
        <w:r w:rsidR="00C32151">
          <w:rPr>
            <w:noProof/>
          </w:rPr>
          <w:t>22</w:t>
        </w:r>
      </w:fldSimple>
      <w:bookmarkEnd w:id="90"/>
      <w:r>
        <w:t xml:space="preserve"> EBF</w:t>
      </w:r>
      <w:r w:rsidRPr="00263F49">
        <w:t xml:space="preserve"> </w:t>
      </w:r>
      <w:r>
        <w:t>≥3-4 months vs. &lt;3-4</w:t>
      </w:r>
      <w:r w:rsidRPr="004A3E21">
        <w:t xml:space="preserve"> months</w:t>
      </w:r>
      <w:r w:rsidRPr="00263F49">
        <w:t xml:space="preserve"> and risk of</w:t>
      </w:r>
      <w:r>
        <w:t xml:space="preserve"> any FA at</w:t>
      </w:r>
      <w:r w:rsidRPr="00263F49">
        <w:t xml:space="preserve"> age</w:t>
      </w:r>
      <w:r>
        <w:t xml:space="preserve"> 15+</w:t>
      </w:r>
      <w:r w:rsidRPr="00263F49">
        <w:t xml:space="preserve"> years</w:t>
      </w:r>
      <w:bookmarkEnd w:id="91"/>
    </w:p>
    <w:p w14:paraId="56F3159C" w14:textId="77777777" w:rsidR="00695F9D" w:rsidRPr="00695F9D" w:rsidRDefault="00695F9D" w:rsidP="00695F9D"/>
    <w:p w14:paraId="56F3159D" w14:textId="77777777" w:rsidR="00914F5A" w:rsidRPr="00CF2F1B" w:rsidRDefault="00695F9D" w:rsidP="00695F9D">
      <w:r w:rsidRPr="00695F9D">
        <w:rPr>
          <w:noProof/>
          <w:lang w:eastAsia="en-GB"/>
        </w:rPr>
        <w:drawing>
          <wp:inline distT="0" distB="0" distL="0" distR="0" wp14:anchorId="56F316E6" wp14:editId="56F316E7">
            <wp:extent cx="5274310" cy="1185697"/>
            <wp:effectExtent l="19050" t="0" r="254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ge15_eBF3to4_noPooled_design.jpg"/>
                    <pic:cNvPicPr/>
                  </pic:nvPicPr>
                  <pic:blipFill rotWithShape="1">
                    <a:blip r:embed="rId32" cstate="print">
                      <a:extLst>
                        <a:ext uri="{28A0092B-C50C-407E-A947-70E740481C1C}">
                          <a14:useLocalDpi xmlns:a14="http://schemas.microsoft.com/office/drawing/2010/main" val="0"/>
                        </a:ext>
                      </a:extLst>
                    </a:blip>
                    <a:srcRect t="42377" b="35142"/>
                    <a:stretch/>
                  </pic:blipFill>
                  <pic:spPr bwMode="auto">
                    <a:xfrm>
                      <a:off x="0" y="0"/>
                      <a:ext cx="5274310" cy="1185697"/>
                    </a:xfrm>
                    <a:prstGeom prst="rect">
                      <a:avLst/>
                    </a:prstGeom>
                    <a:ln>
                      <a:noFill/>
                    </a:ln>
                    <a:extLst>
                      <a:ext uri="{53640926-AAD7-44D8-BBD7-CCE9431645EC}">
                        <a14:shadowObscured xmlns:a14="http://schemas.microsoft.com/office/drawing/2010/main"/>
                      </a:ext>
                    </a:extLst>
                  </pic:spPr>
                </pic:pic>
              </a:graphicData>
            </a:graphic>
          </wp:inline>
        </w:drawing>
      </w:r>
    </w:p>
    <w:p w14:paraId="56F3159E" w14:textId="77777777" w:rsidR="00914F5A" w:rsidRPr="00CF2F1B" w:rsidRDefault="00914F5A" w:rsidP="00914F5A"/>
    <w:p w14:paraId="56F3159F" w14:textId="77777777" w:rsidR="00914F5A" w:rsidRPr="006A2BEE" w:rsidRDefault="00914F5A" w:rsidP="00914F5A">
      <w:pPr>
        <w:pStyle w:val="Heading3"/>
      </w:pPr>
      <w:bookmarkStart w:id="92" w:name="_Toc416346487"/>
      <w:r>
        <w:t>Data for TBF</w:t>
      </w:r>
      <w:r w:rsidRPr="00797B33">
        <w:t xml:space="preserve"> </w:t>
      </w:r>
      <w:r>
        <w:t xml:space="preserve">duration </w:t>
      </w:r>
      <w:r w:rsidRPr="00797B33">
        <w:t xml:space="preserve">and </w:t>
      </w:r>
      <w:r>
        <w:t xml:space="preserve">FA which </w:t>
      </w:r>
      <w:r w:rsidR="00CB3B3D">
        <w:t>were not suitable for meta-analysis</w:t>
      </w:r>
      <w:bookmarkEnd w:id="92"/>
    </w:p>
    <w:p w14:paraId="56F315A0" w14:textId="77777777" w:rsidR="00914F5A" w:rsidRDefault="00914F5A" w:rsidP="00914F5A"/>
    <w:p w14:paraId="56F315A1" w14:textId="77777777" w:rsidR="00914F5A" w:rsidRDefault="00914F5A" w:rsidP="00914F5A">
      <w:pPr>
        <w:spacing w:line="360" w:lineRule="auto"/>
        <w:jc w:val="both"/>
      </w:pPr>
      <w:r>
        <w:t>Meta-analyses included 12</w:t>
      </w:r>
      <w:r w:rsidRPr="00D22046">
        <w:t xml:space="preserve"> studies, reporting data on at least </w:t>
      </w:r>
      <w:r>
        <w:t>1800</w:t>
      </w:r>
      <w:r w:rsidRPr="00D22046">
        <w:t xml:space="preserve"> participants with FA. A further </w:t>
      </w:r>
      <w:r>
        <w:t>4</w:t>
      </w:r>
      <w:r w:rsidRPr="00D22046">
        <w:t xml:space="preserve"> studies reported relevant data which could not be reported in meta-analysis, in relation to at least </w:t>
      </w:r>
      <w:r>
        <w:t>100</w:t>
      </w:r>
      <w:r w:rsidRPr="00D22046">
        <w:t xml:space="preserve"> participants with FA. These studies are summarised in </w:t>
      </w:r>
      <w:r w:rsidR="00C954EE">
        <w:fldChar w:fldCharType="begin"/>
      </w:r>
      <w:r w:rsidR="00797A33">
        <w:instrText xml:space="preserve"> REF _Ref419482495 \h </w:instrText>
      </w:r>
      <w:r w:rsidR="00C954EE">
        <w:fldChar w:fldCharType="separate"/>
      </w:r>
      <w:r w:rsidR="00C32151">
        <w:t xml:space="preserve">Table </w:t>
      </w:r>
      <w:r w:rsidR="00C32151">
        <w:rPr>
          <w:noProof/>
        </w:rPr>
        <w:t>5</w:t>
      </w:r>
      <w:r w:rsidR="00C954EE">
        <w:fldChar w:fldCharType="end"/>
      </w:r>
      <w:r w:rsidRPr="00D22046">
        <w:t xml:space="preserve">. TBF duration was shorter in people with </w:t>
      </w:r>
      <w:r>
        <w:t>FA</w:t>
      </w:r>
      <w:r w:rsidRPr="00D22046">
        <w:t xml:space="preserve"> in one study. In all other studies and analyses reported there was no association found.</w:t>
      </w:r>
    </w:p>
    <w:p w14:paraId="56F315A2" w14:textId="77777777" w:rsidR="00914F5A" w:rsidRPr="00CF2F1B" w:rsidRDefault="00914F5A" w:rsidP="00914F5A"/>
    <w:p w14:paraId="56F315A3" w14:textId="77777777" w:rsidR="00914F5A" w:rsidRPr="00CF2F1B" w:rsidRDefault="00914F5A" w:rsidP="00914F5A"/>
    <w:p w14:paraId="56F315A4" w14:textId="77777777" w:rsidR="00914F5A" w:rsidRPr="007D47B9" w:rsidRDefault="00914F5A" w:rsidP="00914F5A">
      <w:r>
        <w:t xml:space="preserve"> </w:t>
      </w:r>
    </w:p>
    <w:p w14:paraId="56F315A5" w14:textId="77777777" w:rsidR="00914F5A" w:rsidRPr="00CF2F1B" w:rsidRDefault="00914F5A" w:rsidP="00914F5A"/>
    <w:p w14:paraId="56F315A6" w14:textId="77777777" w:rsidR="00914F5A" w:rsidRDefault="00914F5A" w:rsidP="00914F5A"/>
    <w:p w14:paraId="56F315A7" w14:textId="77777777" w:rsidR="00914F5A" w:rsidRDefault="00914F5A" w:rsidP="00914F5A"/>
    <w:p w14:paraId="56F315A8" w14:textId="77777777" w:rsidR="00914F5A" w:rsidRDefault="00914F5A" w:rsidP="00914F5A"/>
    <w:p w14:paraId="56F315A9" w14:textId="77777777" w:rsidR="00914F5A" w:rsidRDefault="00914F5A" w:rsidP="00914F5A"/>
    <w:p w14:paraId="56F315AA" w14:textId="77777777" w:rsidR="00914F5A" w:rsidRDefault="00914F5A" w:rsidP="00914F5A"/>
    <w:p w14:paraId="56F315AB" w14:textId="77777777" w:rsidR="00914F5A" w:rsidRDefault="00914F5A" w:rsidP="00914F5A"/>
    <w:p w14:paraId="56F315AC" w14:textId="77777777" w:rsidR="00914F5A" w:rsidRDefault="00914F5A" w:rsidP="00914F5A"/>
    <w:p w14:paraId="56F315AD" w14:textId="77777777" w:rsidR="00914F5A" w:rsidRDefault="00914F5A" w:rsidP="00914F5A"/>
    <w:p w14:paraId="56F315AE" w14:textId="77777777" w:rsidR="00914F5A" w:rsidRDefault="00914F5A" w:rsidP="00914F5A"/>
    <w:p w14:paraId="56F315AF" w14:textId="77777777" w:rsidR="00914F5A" w:rsidRDefault="00914F5A" w:rsidP="00914F5A"/>
    <w:p w14:paraId="56F315B0" w14:textId="77777777" w:rsidR="00914F5A" w:rsidRDefault="00914F5A" w:rsidP="00914F5A"/>
    <w:p w14:paraId="56F315B1" w14:textId="77777777" w:rsidR="00914F5A" w:rsidRDefault="00914F5A" w:rsidP="00914F5A"/>
    <w:p w14:paraId="56F315B2" w14:textId="77777777" w:rsidR="00914F5A" w:rsidRDefault="00914F5A" w:rsidP="00914F5A"/>
    <w:p w14:paraId="56F315B3" w14:textId="77777777" w:rsidR="00914F5A" w:rsidRDefault="00914F5A" w:rsidP="00914F5A"/>
    <w:p w14:paraId="56F315B4" w14:textId="77777777" w:rsidR="00914F5A" w:rsidRDefault="00914F5A" w:rsidP="00914F5A"/>
    <w:p w14:paraId="56F315B5" w14:textId="77777777" w:rsidR="00914F5A" w:rsidRDefault="00914F5A" w:rsidP="00914F5A">
      <w:pPr>
        <w:sectPr w:rsidR="00914F5A">
          <w:pgSz w:w="11906" w:h="16838"/>
          <w:pgMar w:top="1440" w:right="1800" w:bottom="1440" w:left="1800" w:header="720" w:footer="720" w:gutter="0"/>
          <w:cols w:space="720"/>
          <w:docGrid w:linePitch="360"/>
        </w:sectPr>
      </w:pPr>
    </w:p>
    <w:p w14:paraId="56F315B6" w14:textId="77777777" w:rsidR="00914F5A" w:rsidRDefault="00914F5A" w:rsidP="00914F5A">
      <w:pPr>
        <w:pStyle w:val="Caption"/>
      </w:pPr>
      <w:bookmarkStart w:id="93" w:name="_Ref419482495"/>
      <w:bookmarkStart w:id="94" w:name="_Toc419747564"/>
      <w:r>
        <w:lastRenderedPageBreak/>
        <w:t xml:space="preserve">Table </w:t>
      </w:r>
      <w:fldSimple w:instr=" SEQ Table \* ARABIC ">
        <w:r w:rsidR="00C32151">
          <w:rPr>
            <w:noProof/>
          </w:rPr>
          <w:t>5</w:t>
        </w:r>
      </w:fldSimple>
      <w:bookmarkEnd w:id="93"/>
      <w:r>
        <w:t xml:space="preserve"> Studies investigating the association between EBF duration and food allergy which were not eligible for meta-analysis</w:t>
      </w:r>
      <w:bookmarkEnd w:id="94"/>
    </w:p>
    <w:tbl>
      <w:tblPr>
        <w:tblW w:w="13298" w:type="dxa"/>
        <w:tblInd w:w="-432" w:type="dxa"/>
        <w:tblBorders>
          <w:top w:val="single" w:sz="4" w:space="0" w:color="auto"/>
          <w:bottom w:val="single" w:sz="4" w:space="0" w:color="auto"/>
          <w:insideH w:val="single" w:sz="4" w:space="0" w:color="auto"/>
        </w:tblBorders>
        <w:tblLook w:val="04A0" w:firstRow="1" w:lastRow="0" w:firstColumn="1" w:lastColumn="0" w:noHBand="0" w:noVBand="1"/>
      </w:tblPr>
      <w:tblGrid>
        <w:gridCol w:w="1551"/>
        <w:gridCol w:w="1071"/>
        <w:gridCol w:w="1150"/>
        <w:gridCol w:w="616"/>
        <w:gridCol w:w="883"/>
        <w:gridCol w:w="1417"/>
        <w:gridCol w:w="1932"/>
        <w:gridCol w:w="1559"/>
        <w:gridCol w:w="1560"/>
        <w:gridCol w:w="1559"/>
      </w:tblGrid>
      <w:tr w:rsidR="00914F5A" w:rsidRPr="000B0479" w14:paraId="56F315C3" w14:textId="77777777" w:rsidTr="00D35145">
        <w:trPr>
          <w:trHeight w:val="948"/>
          <w:tblHeader/>
        </w:trPr>
        <w:tc>
          <w:tcPr>
            <w:tcW w:w="1551" w:type="dxa"/>
            <w:shd w:val="clear" w:color="000000" w:fill="D9D9D9"/>
            <w:vAlign w:val="center"/>
            <w:hideMark/>
          </w:tcPr>
          <w:p w14:paraId="56F315B7" w14:textId="77777777" w:rsidR="00914F5A" w:rsidRPr="000B0479" w:rsidRDefault="00914F5A" w:rsidP="00D35145">
            <w:pPr>
              <w:jc w:val="center"/>
              <w:rPr>
                <w:b/>
                <w:bCs/>
              </w:rPr>
            </w:pPr>
            <w:r>
              <w:rPr>
                <w:b/>
                <w:bCs/>
              </w:rPr>
              <w:t>Study</w:t>
            </w:r>
          </w:p>
        </w:tc>
        <w:tc>
          <w:tcPr>
            <w:tcW w:w="1071" w:type="dxa"/>
            <w:shd w:val="clear" w:color="000000" w:fill="D9D9D9"/>
            <w:vAlign w:val="center"/>
            <w:hideMark/>
          </w:tcPr>
          <w:p w14:paraId="56F315B8" w14:textId="77777777" w:rsidR="00914F5A" w:rsidRPr="000B0479" w:rsidRDefault="00914F5A" w:rsidP="00D35145">
            <w:pPr>
              <w:jc w:val="center"/>
              <w:rPr>
                <w:b/>
                <w:bCs/>
              </w:rPr>
            </w:pPr>
            <w:r w:rsidRPr="000B0479">
              <w:rPr>
                <w:b/>
                <w:bCs/>
              </w:rPr>
              <w:t xml:space="preserve">Design </w:t>
            </w:r>
          </w:p>
        </w:tc>
        <w:tc>
          <w:tcPr>
            <w:tcW w:w="1150" w:type="dxa"/>
            <w:shd w:val="clear" w:color="000000" w:fill="D9D9D9"/>
            <w:vAlign w:val="center"/>
            <w:hideMark/>
          </w:tcPr>
          <w:p w14:paraId="56F315B9" w14:textId="77777777" w:rsidR="00914F5A" w:rsidRPr="000B0479" w:rsidRDefault="00914F5A" w:rsidP="00D35145">
            <w:pPr>
              <w:jc w:val="center"/>
              <w:rPr>
                <w:b/>
                <w:bCs/>
              </w:rPr>
            </w:pPr>
            <w:r w:rsidRPr="000B0479">
              <w:rPr>
                <w:b/>
                <w:bCs/>
              </w:rPr>
              <w:t>Outcome</w:t>
            </w:r>
          </w:p>
        </w:tc>
        <w:tc>
          <w:tcPr>
            <w:tcW w:w="616" w:type="dxa"/>
            <w:shd w:val="clear" w:color="000000" w:fill="D9D9D9"/>
            <w:vAlign w:val="center"/>
            <w:hideMark/>
          </w:tcPr>
          <w:p w14:paraId="56F315BA" w14:textId="77777777" w:rsidR="00914F5A" w:rsidRPr="000B0479" w:rsidRDefault="00914F5A" w:rsidP="00D35145">
            <w:pPr>
              <w:jc w:val="center"/>
              <w:rPr>
                <w:b/>
                <w:bCs/>
              </w:rPr>
            </w:pPr>
            <w:r w:rsidRPr="000B0479">
              <w:rPr>
                <w:b/>
                <w:bCs/>
              </w:rPr>
              <w:t>Age</w:t>
            </w:r>
          </w:p>
        </w:tc>
        <w:tc>
          <w:tcPr>
            <w:tcW w:w="883" w:type="dxa"/>
            <w:shd w:val="clear" w:color="000000" w:fill="D9D9D9"/>
            <w:vAlign w:val="center"/>
            <w:hideMark/>
          </w:tcPr>
          <w:p w14:paraId="56F315BB" w14:textId="77777777" w:rsidR="00914F5A" w:rsidRPr="000B0479" w:rsidRDefault="00914F5A" w:rsidP="00D35145">
            <w:pPr>
              <w:jc w:val="center"/>
              <w:rPr>
                <w:b/>
                <w:bCs/>
              </w:rPr>
            </w:pPr>
            <w:r w:rsidRPr="000B0479">
              <w:rPr>
                <w:b/>
                <w:bCs/>
              </w:rPr>
              <w:t>N/n</w:t>
            </w:r>
            <w:r>
              <w:rPr>
                <w:b/>
                <w:bCs/>
              </w:rPr>
              <w:t xml:space="preserve"> cases</w:t>
            </w:r>
          </w:p>
        </w:tc>
        <w:tc>
          <w:tcPr>
            <w:tcW w:w="1417" w:type="dxa"/>
            <w:shd w:val="clear" w:color="000000" w:fill="D9D9D9"/>
            <w:vAlign w:val="center"/>
            <w:hideMark/>
          </w:tcPr>
          <w:p w14:paraId="56F315BC" w14:textId="77777777" w:rsidR="00914F5A" w:rsidRPr="000B0479" w:rsidRDefault="00914F5A" w:rsidP="00D35145">
            <w:pPr>
              <w:jc w:val="center"/>
              <w:rPr>
                <w:b/>
                <w:bCs/>
              </w:rPr>
            </w:pPr>
            <w:r>
              <w:rPr>
                <w:b/>
                <w:bCs/>
              </w:rPr>
              <w:t>Data</w:t>
            </w:r>
          </w:p>
        </w:tc>
        <w:tc>
          <w:tcPr>
            <w:tcW w:w="1932" w:type="dxa"/>
            <w:shd w:val="clear" w:color="000000" w:fill="D9D9D9"/>
            <w:vAlign w:val="center"/>
            <w:hideMark/>
          </w:tcPr>
          <w:p w14:paraId="56F315BD" w14:textId="77777777" w:rsidR="00914F5A" w:rsidRPr="000B0479" w:rsidRDefault="00914F5A" w:rsidP="00D35145">
            <w:pPr>
              <w:jc w:val="center"/>
              <w:rPr>
                <w:b/>
                <w:bCs/>
              </w:rPr>
            </w:pPr>
            <w:r>
              <w:rPr>
                <w:b/>
                <w:bCs/>
              </w:rPr>
              <w:t>Measure</w:t>
            </w:r>
          </w:p>
        </w:tc>
        <w:tc>
          <w:tcPr>
            <w:tcW w:w="1559" w:type="dxa"/>
            <w:shd w:val="clear" w:color="000000" w:fill="D9D9D9"/>
            <w:vAlign w:val="center"/>
            <w:hideMark/>
          </w:tcPr>
          <w:p w14:paraId="56F315BE" w14:textId="77777777" w:rsidR="00914F5A" w:rsidRPr="000B0479" w:rsidRDefault="00914F5A" w:rsidP="00D35145">
            <w:pPr>
              <w:rPr>
                <w:b/>
                <w:bCs/>
              </w:rPr>
            </w:pPr>
            <w:r>
              <w:rPr>
                <w:b/>
                <w:bCs/>
              </w:rPr>
              <w:t>EBF duration with no FA</w:t>
            </w:r>
          </w:p>
          <w:p w14:paraId="56F315BF" w14:textId="77777777" w:rsidR="00914F5A" w:rsidRPr="000B0479" w:rsidRDefault="00914F5A" w:rsidP="00D35145">
            <w:pPr>
              <w:rPr>
                <w:b/>
                <w:bCs/>
              </w:rPr>
            </w:pPr>
            <w:r w:rsidRPr="000B0479">
              <w:rPr>
                <w:b/>
                <w:bCs/>
              </w:rPr>
              <w:t> </w:t>
            </w:r>
          </w:p>
        </w:tc>
        <w:tc>
          <w:tcPr>
            <w:tcW w:w="1560" w:type="dxa"/>
            <w:shd w:val="clear" w:color="000000" w:fill="D9D9D9"/>
            <w:vAlign w:val="center"/>
            <w:hideMark/>
          </w:tcPr>
          <w:p w14:paraId="56F315C0" w14:textId="77777777" w:rsidR="00914F5A" w:rsidRPr="000B0479" w:rsidRDefault="00914F5A" w:rsidP="00D35145">
            <w:pPr>
              <w:rPr>
                <w:b/>
                <w:bCs/>
              </w:rPr>
            </w:pPr>
            <w:r>
              <w:rPr>
                <w:b/>
                <w:bCs/>
              </w:rPr>
              <w:t>EBF duration with FA</w:t>
            </w:r>
          </w:p>
          <w:p w14:paraId="56F315C1" w14:textId="77777777" w:rsidR="00914F5A" w:rsidRPr="000B0479" w:rsidRDefault="00914F5A" w:rsidP="00D35145">
            <w:pPr>
              <w:jc w:val="center"/>
              <w:rPr>
                <w:b/>
                <w:bCs/>
              </w:rPr>
            </w:pPr>
            <w:r w:rsidRPr="000B0479">
              <w:rPr>
                <w:b/>
                <w:bCs/>
              </w:rPr>
              <w:t> </w:t>
            </w:r>
          </w:p>
        </w:tc>
        <w:tc>
          <w:tcPr>
            <w:tcW w:w="1559" w:type="dxa"/>
            <w:shd w:val="clear" w:color="000000" w:fill="D9D9D9"/>
            <w:noWrap/>
            <w:vAlign w:val="center"/>
            <w:hideMark/>
          </w:tcPr>
          <w:p w14:paraId="56F315C2" w14:textId="77777777" w:rsidR="00914F5A" w:rsidRPr="000B0479" w:rsidRDefault="00914F5A" w:rsidP="00D35145">
            <w:pPr>
              <w:jc w:val="center"/>
              <w:rPr>
                <w:b/>
                <w:bCs/>
              </w:rPr>
            </w:pPr>
            <w:r>
              <w:rPr>
                <w:b/>
                <w:bCs/>
              </w:rPr>
              <w:t>P</w:t>
            </w:r>
          </w:p>
        </w:tc>
      </w:tr>
      <w:tr w:rsidR="00914F5A" w:rsidRPr="000B0479" w14:paraId="56F315D0" w14:textId="77777777" w:rsidTr="00D35145">
        <w:trPr>
          <w:trHeight w:val="948"/>
        </w:trPr>
        <w:tc>
          <w:tcPr>
            <w:tcW w:w="1551" w:type="dxa"/>
            <w:shd w:val="clear" w:color="000000" w:fill="D9D9D9"/>
            <w:vAlign w:val="center"/>
            <w:hideMark/>
          </w:tcPr>
          <w:p w14:paraId="56F315C4" w14:textId="77777777" w:rsidR="00914F5A" w:rsidRPr="000B0479" w:rsidRDefault="00914F5A" w:rsidP="005722E6">
            <w:pPr>
              <w:jc w:val="center"/>
            </w:pPr>
            <w:proofErr w:type="spellStart"/>
            <w:r w:rsidRPr="000B0479">
              <w:t>Hesselmar</w:t>
            </w:r>
            <w:proofErr w:type="spellEnd"/>
            <w:r w:rsidRPr="000B0479">
              <w:t xml:space="preserve"> 2010</w:t>
            </w:r>
            <w:r>
              <w:t xml:space="preserve"> </w:t>
            </w:r>
            <w:r w:rsidR="00C954EE">
              <w:fldChar w:fldCharType="begin"/>
            </w:r>
            <w:r w:rsidR="005722E6">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fldChar w:fldCharType="separate"/>
            </w:r>
            <w:r w:rsidR="005722E6">
              <w:rPr>
                <w:noProof/>
              </w:rPr>
              <w:t>(</w:t>
            </w:r>
            <w:hyperlink w:anchor="_ENREF_1" w:tooltip="Hesselmar, 2010 #8215" w:history="1">
              <w:r w:rsidR="005722E6">
                <w:rPr>
                  <w:noProof/>
                </w:rPr>
                <w:t>1</w:t>
              </w:r>
            </w:hyperlink>
            <w:r w:rsidR="005722E6">
              <w:rPr>
                <w:noProof/>
              </w:rPr>
              <w:t>)</w:t>
            </w:r>
            <w:r w:rsidR="00C954EE">
              <w:fldChar w:fldCharType="end"/>
            </w:r>
          </w:p>
        </w:tc>
        <w:tc>
          <w:tcPr>
            <w:tcW w:w="1071" w:type="dxa"/>
            <w:shd w:val="clear" w:color="auto" w:fill="auto"/>
            <w:vAlign w:val="center"/>
            <w:hideMark/>
          </w:tcPr>
          <w:p w14:paraId="56F315C5" w14:textId="77777777" w:rsidR="00914F5A" w:rsidRPr="000B0479" w:rsidRDefault="00914F5A" w:rsidP="00D35145">
            <w:pPr>
              <w:jc w:val="center"/>
            </w:pPr>
            <w:r w:rsidRPr="000B0479">
              <w:t>PC</w:t>
            </w:r>
          </w:p>
        </w:tc>
        <w:tc>
          <w:tcPr>
            <w:tcW w:w="1150" w:type="dxa"/>
            <w:shd w:val="clear" w:color="auto" w:fill="auto"/>
            <w:vAlign w:val="center"/>
            <w:hideMark/>
          </w:tcPr>
          <w:p w14:paraId="56F315C6" w14:textId="77777777" w:rsidR="00914F5A" w:rsidRPr="000B0479" w:rsidRDefault="00914F5A" w:rsidP="00D35145">
            <w:pPr>
              <w:jc w:val="center"/>
            </w:pPr>
            <w:r w:rsidRPr="000B0479">
              <w:t>FA</w:t>
            </w:r>
          </w:p>
        </w:tc>
        <w:tc>
          <w:tcPr>
            <w:tcW w:w="616" w:type="dxa"/>
            <w:shd w:val="clear" w:color="auto" w:fill="auto"/>
            <w:vAlign w:val="center"/>
            <w:hideMark/>
          </w:tcPr>
          <w:p w14:paraId="56F315C7" w14:textId="77777777" w:rsidR="00914F5A" w:rsidRPr="000B0479" w:rsidRDefault="00914F5A" w:rsidP="00D35145">
            <w:pPr>
              <w:jc w:val="center"/>
            </w:pPr>
            <w:r w:rsidRPr="000B0479">
              <w:t>1.5</w:t>
            </w:r>
          </w:p>
        </w:tc>
        <w:tc>
          <w:tcPr>
            <w:tcW w:w="883" w:type="dxa"/>
            <w:shd w:val="clear" w:color="auto" w:fill="auto"/>
            <w:vAlign w:val="center"/>
            <w:hideMark/>
          </w:tcPr>
          <w:p w14:paraId="56F315C8" w14:textId="77777777" w:rsidR="00914F5A" w:rsidRPr="000B0479" w:rsidRDefault="00914F5A" w:rsidP="00D35145">
            <w:pPr>
              <w:jc w:val="center"/>
            </w:pPr>
            <w:r w:rsidRPr="000B0479">
              <w:t>184</w:t>
            </w:r>
            <w:r>
              <w:t>/14</w:t>
            </w:r>
          </w:p>
        </w:tc>
        <w:tc>
          <w:tcPr>
            <w:tcW w:w="1417" w:type="dxa"/>
            <w:shd w:val="clear" w:color="auto" w:fill="auto"/>
            <w:vAlign w:val="center"/>
            <w:hideMark/>
          </w:tcPr>
          <w:p w14:paraId="56F315C9" w14:textId="77777777" w:rsidR="00914F5A" w:rsidRPr="000B0479" w:rsidRDefault="00914F5A" w:rsidP="00D35145">
            <w:pPr>
              <w:jc w:val="center"/>
            </w:pPr>
            <w:r>
              <w:t>C</w:t>
            </w:r>
            <w:r w:rsidRPr="000B0479">
              <w:t>ontinuous</w:t>
            </w:r>
          </w:p>
        </w:tc>
        <w:tc>
          <w:tcPr>
            <w:tcW w:w="1932" w:type="dxa"/>
            <w:shd w:val="clear" w:color="auto" w:fill="auto"/>
            <w:vAlign w:val="center"/>
            <w:hideMark/>
          </w:tcPr>
          <w:p w14:paraId="56F315CA" w14:textId="77777777" w:rsidR="00914F5A" w:rsidRPr="000B0479" w:rsidRDefault="00914F5A" w:rsidP="00D35145">
            <w:pPr>
              <w:jc w:val="center"/>
            </w:pPr>
            <w:r w:rsidRPr="000B0479">
              <w:t>Median</w:t>
            </w:r>
            <w:r>
              <w:t xml:space="preserve"> (IQR) in months</w:t>
            </w:r>
          </w:p>
        </w:tc>
        <w:tc>
          <w:tcPr>
            <w:tcW w:w="1559" w:type="dxa"/>
            <w:shd w:val="clear" w:color="auto" w:fill="auto"/>
            <w:vAlign w:val="center"/>
            <w:hideMark/>
          </w:tcPr>
          <w:p w14:paraId="56F315CB" w14:textId="77777777" w:rsidR="00914F5A" w:rsidRPr="000B0479" w:rsidRDefault="00914F5A" w:rsidP="00D35145">
            <w:pPr>
              <w:jc w:val="center"/>
            </w:pPr>
            <w:r w:rsidRPr="000B0479">
              <w:t>4</w:t>
            </w:r>
          </w:p>
          <w:p w14:paraId="56F315CC" w14:textId="77777777" w:rsidR="00914F5A" w:rsidRPr="000B0479" w:rsidRDefault="00914F5A" w:rsidP="00D35145">
            <w:pPr>
              <w:jc w:val="center"/>
            </w:pPr>
            <w:r>
              <w:t>(</w:t>
            </w:r>
            <w:r w:rsidRPr="000B0479">
              <w:t>4</w:t>
            </w:r>
            <w:r>
              <w:t>, 4.5)</w:t>
            </w:r>
          </w:p>
        </w:tc>
        <w:tc>
          <w:tcPr>
            <w:tcW w:w="1560" w:type="dxa"/>
            <w:shd w:val="clear" w:color="auto" w:fill="auto"/>
            <w:vAlign w:val="center"/>
            <w:hideMark/>
          </w:tcPr>
          <w:p w14:paraId="56F315CD" w14:textId="77777777" w:rsidR="00914F5A" w:rsidRPr="000B0479" w:rsidRDefault="00914F5A" w:rsidP="00D35145">
            <w:pPr>
              <w:jc w:val="center"/>
            </w:pPr>
            <w:r w:rsidRPr="000B0479">
              <w:t>4</w:t>
            </w:r>
          </w:p>
          <w:p w14:paraId="56F315CE" w14:textId="77777777" w:rsidR="00914F5A" w:rsidRPr="000B0479" w:rsidRDefault="00914F5A" w:rsidP="00D35145">
            <w:pPr>
              <w:jc w:val="center"/>
            </w:pPr>
            <w:r>
              <w:t>(</w:t>
            </w:r>
            <w:r w:rsidRPr="000B0479">
              <w:t>3.3</w:t>
            </w:r>
            <w:r>
              <w:t>, 4)</w:t>
            </w:r>
          </w:p>
        </w:tc>
        <w:tc>
          <w:tcPr>
            <w:tcW w:w="1559" w:type="dxa"/>
            <w:shd w:val="clear" w:color="auto" w:fill="auto"/>
            <w:noWrap/>
            <w:vAlign w:val="center"/>
            <w:hideMark/>
          </w:tcPr>
          <w:p w14:paraId="56F315CF" w14:textId="77777777" w:rsidR="00914F5A" w:rsidRPr="000B0479" w:rsidRDefault="00914F5A" w:rsidP="00D35145">
            <w:pPr>
              <w:jc w:val="center"/>
            </w:pPr>
            <w:r>
              <w:t>NS</w:t>
            </w:r>
          </w:p>
        </w:tc>
      </w:tr>
      <w:tr w:rsidR="00914F5A" w:rsidRPr="000B0479" w14:paraId="56F315DB" w14:textId="77777777" w:rsidTr="00D35145">
        <w:trPr>
          <w:trHeight w:val="948"/>
        </w:trPr>
        <w:tc>
          <w:tcPr>
            <w:tcW w:w="1551" w:type="dxa"/>
            <w:shd w:val="clear" w:color="000000" w:fill="D9D9D9"/>
            <w:vAlign w:val="center"/>
            <w:hideMark/>
          </w:tcPr>
          <w:p w14:paraId="56F315D1" w14:textId="77777777" w:rsidR="00914F5A" w:rsidRPr="000B0479" w:rsidRDefault="00914F5A" w:rsidP="005722E6">
            <w:pPr>
              <w:jc w:val="center"/>
            </w:pPr>
            <w:proofErr w:type="spellStart"/>
            <w:r w:rsidRPr="000B0479">
              <w:t>Maskell</w:t>
            </w:r>
            <w:proofErr w:type="spellEnd"/>
            <w:r w:rsidRPr="000B0479">
              <w:t xml:space="preserve"> 2010</w:t>
            </w:r>
            <w:r>
              <w:t xml:space="preserve"> </w:t>
            </w:r>
            <w:r w:rsidR="00C954EE">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instrText xml:space="preserve"> ADDIN EN.CITE </w:instrText>
            </w:r>
            <w:r w:rsidR="00C954EE">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instrText xml:space="preserve"> ADDIN EN.CITE.DATA </w:instrText>
            </w:r>
            <w:r w:rsidR="00C954EE">
              <w:fldChar w:fldCharType="end"/>
            </w:r>
            <w:r w:rsidR="00C954EE">
              <w:fldChar w:fldCharType="separate"/>
            </w:r>
            <w:r w:rsidR="005722E6">
              <w:rPr>
                <w:noProof/>
              </w:rPr>
              <w:t>(</w:t>
            </w:r>
            <w:hyperlink w:anchor="_ENREF_28" w:tooltip="Maskell, 2010 #2799" w:history="1">
              <w:r w:rsidR="005722E6">
                <w:rPr>
                  <w:noProof/>
                </w:rPr>
                <w:t>28</w:t>
              </w:r>
            </w:hyperlink>
            <w:r w:rsidR="005722E6">
              <w:rPr>
                <w:noProof/>
              </w:rPr>
              <w:t>)</w:t>
            </w:r>
            <w:r w:rsidR="00C954EE">
              <w:fldChar w:fldCharType="end"/>
            </w:r>
          </w:p>
        </w:tc>
        <w:tc>
          <w:tcPr>
            <w:tcW w:w="1071" w:type="dxa"/>
            <w:shd w:val="clear" w:color="auto" w:fill="auto"/>
            <w:vAlign w:val="center"/>
            <w:hideMark/>
          </w:tcPr>
          <w:p w14:paraId="56F315D2" w14:textId="77777777" w:rsidR="00914F5A" w:rsidRPr="000B0479" w:rsidRDefault="00914F5A" w:rsidP="00D35145">
            <w:pPr>
              <w:jc w:val="center"/>
            </w:pPr>
            <w:r w:rsidRPr="000B0479">
              <w:t>NCC</w:t>
            </w:r>
          </w:p>
        </w:tc>
        <w:tc>
          <w:tcPr>
            <w:tcW w:w="1150" w:type="dxa"/>
            <w:shd w:val="clear" w:color="auto" w:fill="auto"/>
            <w:vAlign w:val="center"/>
            <w:hideMark/>
          </w:tcPr>
          <w:p w14:paraId="56F315D3" w14:textId="77777777" w:rsidR="00914F5A" w:rsidRPr="000B0479" w:rsidRDefault="00914F5A" w:rsidP="00D35145">
            <w:pPr>
              <w:jc w:val="center"/>
            </w:pPr>
            <w:r w:rsidRPr="000B0479">
              <w:t>FA</w:t>
            </w:r>
          </w:p>
        </w:tc>
        <w:tc>
          <w:tcPr>
            <w:tcW w:w="616" w:type="dxa"/>
            <w:shd w:val="clear" w:color="auto" w:fill="auto"/>
            <w:vAlign w:val="center"/>
            <w:hideMark/>
          </w:tcPr>
          <w:p w14:paraId="56F315D4" w14:textId="77777777" w:rsidR="00914F5A" w:rsidRPr="000B0479" w:rsidRDefault="00914F5A" w:rsidP="00D35145">
            <w:pPr>
              <w:jc w:val="center"/>
            </w:pPr>
            <w:r w:rsidRPr="000B0479">
              <w:t>1</w:t>
            </w:r>
          </w:p>
        </w:tc>
        <w:tc>
          <w:tcPr>
            <w:tcW w:w="883" w:type="dxa"/>
            <w:shd w:val="clear" w:color="auto" w:fill="auto"/>
            <w:vAlign w:val="center"/>
            <w:hideMark/>
          </w:tcPr>
          <w:p w14:paraId="56F315D5" w14:textId="77777777" w:rsidR="00914F5A" w:rsidRPr="000B0479" w:rsidRDefault="00914F5A" w:rsidP="00D35145">
            <w:pPr>
              <w:jc w:val="center"/>
            </w:pPr>
            <w:r w:rsidRPr="000B0479">
              <w:t>117/39</w:t>
            </w:r>
          </w:p>
        </w:tc>
        <w:tc>
          <w:tcPr>
            <w:tcW w:w="1417" w:type="dxa"/>
            <w:shd w:val="clear" w:color="auto" w:fill="auto"/>
            <w:vAlign w:val="center"/>
            <w:hideMark/>
          </w:tcPr>
          <w:p w14:paraId="56F315D6" w14:textId="77777777" w:rsidR="00914F5A" w:rsidRPr="000B0479" w:rsidRDefault="00914F5A" w:rsidP="00D35145">
            <w:pPr>
              <w:jc w:val="center"/>
            </w:pPr>
            <w:r>
              <w:t>C</w:t>
            </w:r>
            <w:r w:rsidRPr="000B0479">
              <w:t>ontinuous</w:t>
            </w:r>
          </w:p>
        </w:tc>
        <w:tc>
          <w:tcPr>
            <w:tcW w:w="1932" w:type="dxa"/>
            <w:shd w:val="clear" w:color="auto" w:fill="auto"/>
            <w:vAlign w:val="center"/>
            <w:hideMark/>
          </w:tcPr>
          <w:p w14:paraId="56F315D7" w14:textId="77777777" w:rsidR="00914F5A" w:rsidRPr="000B0479" w:rsidRDefault="00914F5A" w:rsidP="00D35145">
            <w:pPr>
              <w:jc w:val="center"/>
            </w:pPr>
            <w:r w:rsidRPr="000B0479">
              <w:t>Mean</w:t>
            </w:r>
            <w:r>
              <w:t xml:space="preserve"> (weeks)</w:t>
            </w:r>
          </w:p>
        </w:tc>
        <w:tc>
          <w:tcPr>
            <w:tcW w:w="1559" w:type="dxa"/>
            <w:shd w:val="clear" w:color="auto" w:fill="auto"/>
            <w:vAlign w:val="center"/>
            <w:hideMark/>
          </w:tcPr>
          <w:p w14:paraId="56F315D8" w14:textId="77777777" w:rsidR="00914F5A" w:rsidRPr="000B0479" w:rsidRDefault="00914F5A" w:rsidP="00D35145">
            <w:pPr>
              <w:jc w:val="center"/>
            </w:pPr>
            <w:r w:rsidRPr="000B0479">
              <w:t>5.4</w:t>
            </w:r>
          </w:p>
        </w:tc>
        <w:tc>
          <w:tcPr>
            <w:tcW w:w="1560" w:type="dxa"/>
            <w:shd w:val="clear" w:color="auto" w:fill="auto"/>
            <w:vAlign w:val="center"/>
            <w:hideMark/>
          </w:tcPr>
          <w:p w14:paraId="56F315D9" w14:textId="77777777" w:rsidR="00914F5A" w:rsidRPr="000B0479" w:rsidRDefault="00914F5A" w:rsidP="00D35145">
            <w:pPr>
              <w:jc w:val="center"/>
            </w:pPr>
            <w:r w:rsidRPr="000B0479">
              <w:t>3.2</w:t>
            </w:r>
          </w:p>
        </w:tc>
        <w:tc>
          <w:tcPr>
            <w:tcW w:w="1559" w:type="dxa"/>
            <w:shd w:val="clear" w:color="auto" w:fill="auto"/>
            <w:noWrap/>
            <w:vAlign w:val="center"/>
            <w:hideMark/>
          </w:tcPr>
          <w:p w14:paraId="56F315DA" w14:textId="77777777" w:rsidR="00914F5A" w:rsidRPr="000B0479" w:rsidRDefault="00914F5A" w:rsidP="00D35145">
            <w:pPr>
              <w:jc w:val="center"/>
            </w:pPr>
            <w:r>
              <w:t>P=</w:t>
            </w:r>
            <w:r w:rsidRPr="000B0479">
              <w:t>0.0</w:t>
            </w:r>
            <w:r>
              <w:t>4</w:t>
            </w:r>
            <w:r w:rsidRPr="000B0479">
              <w:t>5</w:t>
            </w:r>
          </w:p>
        </w:tc>
      </w:tr>
      <w:tr w:rsidR="00914F5A" w:rsidRPr="000B0479" w14:paraId="56F315E3" w14:textId="77777777" w:rsidTr="00D35145">
        <w:trPr>
          <w:trHeight w:val="948"/>
        </w:trPr>
        <w:tc>
          <w:tcPr>
            <w:tcW w:w="1551" w:type="dxa"/>
            <w:shd w:val="clear" w:color="000000" w:fill="D9D9D9"/>
            <w:vAlign w:val="center"/>
            <w:hideMark/>
          </w:tcPr>
          <w:p w14:paraId="56F315DC" w14:textId="77777777" w:rsidR="00914F5A" w:rsidRPr="000B0479" w:rsidRDefault="00914F5A" w:rsidP="005722E6">
            <w:pPr>
              <w:jc w:val="center"/>
            </w:pPr>
            <w:r w:rsidRPr="000B0479">
              <w:t>Venter, 2009</w:t>
            </w:r>
            <w:r>
              <w:t xml:space="preserve"> </w:t>
            </w:r>
            <w:r w:rsidR="00C954EE">
              <w:fldChar w:fldCharType="begin"/>
            </w:r>
            <w:r w:rsidR="005722E6">
              <w:instrText xml:space="preserve"> ADDIN EN.CITE &lt;EndNote&gt;&lt;Cite&gt;&lt;Author&gt;Venter&lt;/Author&gt;&lt;Year&gt;2009&lt;/Year&gt;&lt;RecNum&gt;4034&lt;/RecNum&gt;&lt;DisplayText&gt;(11)&lt;/DisplayText&gt;&lt;record&gt;&lt;rec-number&gt;4034&lt;/rec-number&gt;&lt;foreign-keys&gt;&lt;key app="EN" db-id="29zaex0z25d5xfe99wuvfw9msvt2xetd0a25" timestamp="0"&gt;4034&lt;/key&gt;&lt;/foreign-keys&gt;&lt;ref-type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ISI&amp;gt;://WOS:000266401000003&lt;/url&gt;&lt;/related-urls&gt;&lt;/urls&gt;&lt;electronic-resource-num&gt;10.1111/j.1399-3038.2008.00832.x&lt;/electronic-resource-num&gt;&lt;/record&gt;&lt;/Cite&gt;&lt;/EndNote&gt;</w:instrText>
            </w:r>
            <w:r w:rsidR="00C954EE">
              <w:fldChar w:fldCharType="separate"/>
            </w:r>
            <w:r w:rsidR="005722E6">
              <w:rPr>
                <w:noProof/>
              </w:rPr>
              <w:t>(</w:t>
            </w:r>
            <w:hyperlink w:anchor="_ENREF_11" w:tooltip="Venter, 2009 #4034" w:history="1">
              <w:r w:rsidR="005722E6">
                <w:rPr>
                  <w:noProof/>
                </w:rPr>
                <w:t>11</w:t>
              </w:r>
            </w:hyperlink>
            <w:r w:rsidR="005722E6">
              <w:rPr>
                <w:noProof/>
              </w:rPr>
              <w:t>)</w:t>
            </w:r>
            <w:r w:rsidR="00C954EE">
              <w:fldChar w:fldCharType="end"/>
            </w:r>
          </w:p>
        </w:tc>
        <w:tc>
          <w:tcPr>
            <w:tcW w:w="1071" w:type="dxa"/>
            <w:shd w:val="clear" w:color="auto" w:fill="auto"/>
            <w:vAlign w:val="center"/>
            <w:hideMark/>
          </w:tcPr>
          <w:p w14:paraId="56F315DD" w14:textId="77777777" w:rsidR="00914F5A" w:rsidRPr="000B0479" w:rsidRDefault="00914F5A" w:rsidP="00D35145">
            <w:pPr>
              <w:jc w:val="center"/>
            </w:pPr>
            <w:r w:rsidRPr="000B0479">
              <w:t>PC</w:t>
            </w:r>
          </w:p>
        </w:tc>
        <w:tc>
          <w:tcPr>
            <w:tcW w:w="1150" w:type="dxa"/>
            <w:shd w:val="clear" w:color="auto" w:fill="auto"/>
            <w:vAlign w:val="center"/>
            <w:hideMark/>
          </w:tcPr>
          <w:p w14:paraId="56F315DE" w14:textId="77777777" w:rsidR="00914F5A" w:rsidRPr="000B0479" w:rsidRDefault="00914F5A" w:rsidP="00D35145">
            <w:pPr>
              <w:jc w:val="center"/>
            </w:pPr>
            <w:r w:rsidRPr="000B0479">
              <w:t>FA</w:t>
            </w:r>
          </w:p>
        </w:tc>
        <w:tc>
          <w:tcPr>
            <w:tcW w:w="616" w:type="dxa"/>
            <w:shd w:val="clear" w:color="auto" w:fill="auto"/>
            <w:vAlign w:val="center"/>
            <w:hideMark/>
          </w:tcPr>
          <w:p w14:paraId="56F315DF" w14:textId="77777777" w:rsidR="00914F5A" w:rsidRPr="000B0479" w:rsidRDefault="00914F5A" w:rsidP="00D35145">
            <w:pPr>
              <w:jc w:val="center"/>
            </w:pPr>
            <w:r w:rsidRPr="000B0479">
              <w:t>3</w:t>
            </w:r>
          </w:p>
        </w:tc>
        <w:tc>
          <w:tcPr>
            <w:tcW w:w="883" w:type="dxa"/>
            <w:shd w:val="clear" w:color="auto" w:fill="auto"/>
            <w:vAlign w:val="center"/>
            <w:hideMark/>
          </w:tcPr>
          <w:p w14:paraId="56F315E0" w14:textId="77777777" w:rsidR="00914F5A" w:rsidRPr="000B0479" w:rsidRDefault="00914F5A" w:rsidP="00D35145">
            <w:pPr>
              <w:jc w:val="center"/>
            </w:pPr>
            <w:r w:rsidRPr="000B0479">
              <w:t>891</w:t>
            </w:r>
            <w:r>
              <w:t>/58</w:t>
            </w:r>
          </w:p>
        </w:tc>
        <w:tc>
          <w:tcPr>
            <w:tcW w:w="1417" w:type="dxa"/>
            <w:shd w:val="clear" w:color="auto" w:fill="auto"/>
            <w:vAlign w:val="center"/>
            <w:hideMark/>
          </w:tcPr>
          <w:p w14:paraId="56F315E1" w14:textId="77777777" w:rsidR="00914F5A" w:rsidRPr="000B0479" w:rsidRDefault="00914F5A" w:rsidP="00D35145">
            <w:pPr>
              <w:jc w:val="center"/>
            </w:pPr>
            <w:r>
              <w:t>Categorical</w:t>
            </w:r>
          </w:p>
        </w:tc>
        <w:tc>
          <w:tcPr>
            <w:tcW w:w="6610" w:type="dxa"/>
            <w:gridSpan w:val="4"/>
            <w:shd w:val="clear" w:color="auto" w:fill="auto"/>
            <w:vAlign w:val="center"/>
            <w:hideMark/>
          </w:tcPr>
          <w:p w14:paraId="56F315E2" w14:textId="77777777" w:rsidR="00914F5A" w:rsidRPr="000B0479" w:rsidRDefault="00914F5A" w:rsidP="00D35145">
            <w:pPr>
              <w:jc w:val="center"/>
            </w:pPr>
            <w:r>
              <w:t>No significant association between EBF duration of &gt;3 months and food allergy at 1 or 3 years</w:t>
            </w:r>
          </w:p>
        </w:tc>
      </w:tr>
      <w:tr w:rsidR="00914F5A" w:rsidRPr="000B0479" w14:paraId="56F315EB" w14:textId="77777777" w:rsidTr="00D35145">
        <w:trPr>
          <w:trHeight w:val="948"/>
        </w:trPr>
        <w:tc>
          <w:tcPr>
            <w:tcW w:w="1551" w:type="dxa"/>
            <w:shd w:val="clear" w:color="000000" w:fill="D9D9D9"/>
            <w:vAlign w:val="center"/>
            <w:hideMark/>
          </w:tcPr>
          <w:p w14:paraId="56F315E4" w14:textId="77777777" w:rsidR="00914F5A" w:rsidRPr="000B0479" w:rsidRDefault="00914F5A" w:rsidP="005722E6">
            <w:pPr>
              <w:jc w:val="center"/>
            </w:pPr>
            <w:proofErr w:type="spellStart"/>
            <w:r w:rsidRPr="000B0479">
              <w:t>Kemeny</w:t>
            </w:r>
            <w:proofErr w:type="spellEnd"/>
            <w:r w:rsidRPr="000B0479">
              <w:t>, 1991</w:t>
            </w:r>
            <w:r>
              <w:t xml:space="preserve"> </w:t>
            </w:r>
            <w:r w:rsidR="00C954EE">
              <w:fldChar w:fldCharType="begin"/>
            </w:r>
            <w:r w:rsidR="005722E6">
              <w:instrText xml:space="preserve"> ADDIN EN.CITE &lt;EndNote&gt;&lt;Cite&gt;&lt;Author&gt;Kemeny&lt;/Author&gt;&lt;Year&gt;1991&lt;/Year&gt;&lt;RecNum&gt;19853&lt;/RecNum&gt;&lt;DisplayText&gt;(8)&lt;/DisplayText&gt;&lt;record&gt;&lt;rec-number&gt;19853&lt;/rec-number&gt;&lt;foreign-keys&gt;&lt;key app="EN" db-id="29zaex0z25d5xfe99wuvfw9msvt2xetd0a25" timestamp="0"&gt;19853&lt;/key&gt;&lt;/foreign-keys&gt;&lt;ref-type name="Journal Article"&gt;17&lt;/ref-type&gt;&lt;contributors&gt;&lt;authors&gt;&lt;author&gt;Kemeny, D. M.&lt;/author&gt;&lt;author&gt;Price, J. F.&lt;/author&gt;&lt;author&gt;Richardson, V.&lt;/author&gt;&lt;author&gt;Richards, D.&lt;/author&gt;&lt;author&gt;Lessof, M. H.&lt;/author&gt;&lt;/authors&gt;&lt;/contributors&gt;&lt;titles&gt;&lt;title&gt;THE IGE AND IGG SUBCLASS ANTIBODY-RESPONSE TO FOODS IN BABIES DURING THE 1ST YEAR OF LIFE AND THEIR RELATIONSHIP TO FEEDING REGIMEN AND THE DEVELOPMENT OF FOOD ALLERGY&lt;/title&gt;&lt;secondary-title&gt;Journal of Allergy and Clinical Immunology&lt;/secondary-title&gt;&lt;/titles&gt;&lt;periodical&gt;&lt;full-title&gt;Journal of allergy and clinical immunology&lt;/full-title&gt;&lt;abbr-1&gt;J. Allergy Clin. Immunol.&lt;/abbr-1&gt;&lt;/periodical&gt;&lt;pages&gt;920-929&lt;/pages&gt;&lt;volume&gt;87&lt;/volume&gt;&lt;number&gt;5&lt;/number&gt;&lt;dates&gt;&lt;year&gt;1991&lt;/year&gt;&lt;pub-dates&gt;&lt;date&gt;May&lt;/date&gt;&lt;/pub-dates&gt;&lt;/dates&gt;&lt;isbn&gt;0091-6749&lt;/isbn&gt;&lt;accession-num&gt;WOS:A1991FM09500003&lt;/accession-num&gt;&lt;urls&gt;&lt;related-urls&gt;&lt;url&gt;&amp;lt;Go to ISI&amp;gt;://WOS:A1991FM09500003&lt;/url&gt;&lt;/related-urls&gt;&lt;/urls&gt;&lt;electronic-resource-num&gt;10.1016/0091-6749(91)90413-i&lt;/electronic-resource-num&gt;&lt;/record&gt;&lt;/Cite&gt;&lt;/EndNote&gt;</w:instrText>
            </w:r>
            <w:r w:rsidR="00C954EE">
              <w:fldChar w:fldCharType="separate"/>
            </w:r>
            <w:r w:rsidR="005722E6">
              <w:rPr>
                <w:noProof/>
              </w:rPr>
              <w:t>(</w:t>
            </w:r>
            <w:hyperlink w:anchor="_ENREF_8" w:tooltip="Kemeny, 1991 #19853" w:history="1">
              <w:r w:rsidR="005722E6">
                <w:rPr>
                  <w:noProof/>
                </w:rPr>
                <w:t>8</w:t>
              </w:r>
            </w:hyperlink>
            <w:r w:rsidR="005722E6">
              <w:rPr>
                <w:noProof/>
              </w:rPr>
              <w:t>)</w:t>
            </w:r>
            <w:r w:rsidR="00C954EE">
              <w:fldChar w:fldCharType="end"/>
            </w:r>
          </w:p>
        </w:tc>
        <w:tc>
          <w:tcPr>
            <w:tcW w:w="1071" w:type="dxa"/>
            <w:shd w:val="clear" w:color="auto" w:fill="auto"/>
            <w:vAlign w:val="center"/>
            <w:hideMark/>
          </w:tcPr>
          <w:p w14:paraId="56F315E5" w14:textId="77777777" w:rsidR="00914F5A" w:rsidRPr="000B0479" w:rsidRDefault="00914F5A" w:rsidP="00D35145">
            <w:pPr>
              <w:jc w:val="center"/>
            </w:pPr>
            <w:r w:rsidRPr="000B0479">
              <w:t>PC</w:t>
            </w:r>
          </w:p>
        </w:tc>
        <w:tc>
          <w:tcPr>
            <w:tcW w:w="1150" w:type="dxa"/>
            <w:shd w:val="clear" w:color="auto" w:fill="auto"/>
            <w:vAlign w:val="center"/>
            <w:hideMark/>
          </w:tcPr>
          <w:p w14:paraId="56F315E6" w14:textId="77777777" w:rsidR="00914F5A" w:rsidRPr="000B0479" w:rsidRDefault="00914F5A" w:rsidP="00D35145">
            <w:pPr>
              <w:jc w:val="center"/>
            </w:pPr>
            <w:r>
              <w:t>CMA</w:t>
            </w:r>
          </w:p>
        </w:tc>
        <w:tc>
          <w:tcPr>
            <w:tcW w:w="616" w:type="dxa"/>
            <w:shd w:val="clear" w:color="auto" w:fill="auto"/>
            <w:vAlign w:val="center"/>
            <w:hideMark/>
          </w:tcPr>
          <w:p w14:paraId="56F315E7" w14:textId="77777777" w:rsidR="00914F5A" w:rsidRPr="000B0479" w:rsidRDefault="00914F5A" w:rsidP="00D35145">
            <w:pPr>
              <w:jc w:val="center"/>
            </w:pPr>
            <w:r w:rsidRPr="000B0479">
              <w:t>1</w:t>
            </w:r>
          </w:p>
        </w:tc>
        <w:tc>
          <w:tcPr>
            <w:tcW w:w="883" w:type="dxa"/>
            <w:shd w:val="clear" w:color="auto" w:fill="auto"/>
            <w:vAlign w:val="center"/>
            <w:hideMark/>
          </w:tcPr>
          <w:p w14:paraId="56F315E8" w14:textId="77777777" w:rsidR="00914F5A" w:rsidRPr="000B0479" w:rsidRDefault="00914F5A" w:rsidP="00D35145">
            <w:pPr>
              <w:jc w:val="center"/>
            </w:pPr>
            <w:r w:rsidRPr="000B0479">
              <w:t>180/0</w:t>
            </w:r>
          </w:p>
        </w:tc>
        <w:tc>
          <w:tcPr>
            <w:tcW w:w="1417" w:type="dxa"/>
            <w:shd w:val="clear" w:color="auto" w:fill="auto"/>
            <w:vAlign w:val="center"/>
            <w:hideMark/>
          </w:tcPr>
          <w:p w14:paraId="56F315E9" w14:textId="77777777" w:rsidR="00914F5A" w:rsidRPr="000B0479" w:rsidRDefault="00914F5A" w:rsidP="00D35145">
            <w:pPr>
              <w:jc w:val="center"/>
            </w:pPr>
            <w:r>
              <w:t>Categorical</w:t>
            </w:r>
          </w:p>
        </w:tc>
        <w:tc>
          <w:tcPr>
            <w:tcW w:w="6610" w:type="dxa"/>
            <w:gridSpan w:val="4"/>
            <w:shd w:val="clear" w:color="auto" w:fill="auto"/>
            <w:vAlign w:val="center"/>
            <w:hideMark/>
          </w:tcPr>
          <w:p w14:paraId="56F315EA" w14:textId="77777777" w:rsidR="00914F5A" w:rsidRPr="000B0479" w:rsidRDefault="00914F5A" w:rsidP="00D35145">
            <w:pPr>
              <w:jc w:val="center"/>
            </w:pPr>
            <w:r>
              <w:t>No significant association between EBF duration of &gt;3 months and food allergy at 1 year</w:t>
            </w:r>
          </w:p>
        </w:tc>
      </w:tr>
    </w:tbl>
    <w:p w14:paraId="56F315EC"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5ED" w14:textId="77777777" w:rsidR="00914F5A" w:rsidRPr="00CF2F1B" w:rsidRDefault="00914F5A" w:rsidP="00914F5A">
      <w:pPr>
        <w:pStyle w:val="Heading1"/>
      </w:pPr>
      <w:bookmarkStart w:id="95" w:name="_Toc416346488"/>
      <w:r>
        <w:lastRenderedPageBreak/>
        <w:t>Solid Food Introduction</w:t>
      </w:r>
      <w:r w:rsidRPr="00CF2F1B">
        <w:t xml:space="preserve"> and </w:t>
      </w:r>
      <w:r>
        <w:t>Food Allergy</w:t>
      </w:r>
      <w:bookmarkEnd w:id="95"/>
    </w:p>
    <w:p w14:paraId="56F315EE" w14:textId="77777777" w:rsidR="00914F5A" w:rsidRPr="00DA7451" w:rsidRDefault="00914F5A" w:rsidP="00914F5A">
      <w:pPr>
        <w:pStyle w:val="Heading2"/>
      </w:pPr>
      <w:bookmarkStart w:id="96" w:name="_Toc416346489"/>
      <w:r>
        <w:t>Ove</w:t>
      </w:r>
      <w:r w:rsidRPr="00C01352">
        <w:t>rall characteristics of studies, risk of bias and summary of result</w:t>
      </w:r>
      <w:r>
        <w:t>s</w:t>
      </w:r>
      <w:bookmarkEnd w:id="96"/>
    </w:p>
    <w:p w14:paraId="56F315EF" w14:textId="77777777" w:rsidR="00797A33" w:rsidRDefault="00797A33" w:rsidP="00914F5A">
      <w:pPr>
        <w:spacing w:before="20" w:after="20" w:line="360" w:lineRule="auto"/>
        <w:jc w:val="both"/>
      </w:pPr>
    </w:p>
    <w:p w14:paraId="56F315F0" w14:textId="77777777" w:rsidR="00914F5A" w:rsidRPr="007E7350" w:rsidRDefault="00C954EE" w:rsidP="00914F5A">
      <w:pPr>
        <w:spacing w:before="20" w:after="20" w:line="360" w:lineRule="auto"/>
        <w:jc w:val="both"/>
        <w:rPr>
          <w:highlight w:val="yellow"/>
        </w:rPr>
      </w:pPr>
      <w:r>
        <w:fldChar w:fldCharType="begin"/>
      </w:r>
      <w:r w:rsidR="00797A33">
        <w:instrText xml:space="preserve"> REF _Ref419482519 \h </w:instrText>
      </w:r>
      <w:r>
        <w:fldChar w:fldCharType="separate"/>
      </w:r>
      <w:r w:rsidR="00C32151">
        <w:t xml:space="preserve">Table </w:t>
      </w:r>
      <w:r w:rsidR="00C32151">
        <w:rPr>
          <w:noProof/>
        </w:rPr>
        <w:t>6</w:t>
      </w:r>
      <w:r>
        <w:fldChar w:fldCharType="end"/>
      </w:r>
      <w:r w:rsidR="00663DA9">
        <w:t xml:space="preserve"> </w:t>
      </w:r>
      <w:r w:rsidR="00914F5A" w:rsidRPr="00CB42D9">
        <w:t xml:space="preserve">describes the main characteristics of the studies analysed in this report. A total of </w:t>
      </w:r>
      <w:r w:rsidR="00914F5A">
        <w:t>6</w:t>
      </w:r>
      <w:r w:rsidR="00914F5A" w:rsidRPr="00CB42D9">
        <w:t xml:space="preserve"> observational studies</w:t>
      </w:r>
      <w:r w:rsidR="00914F5A">
        <w:t xml:space="preserve"> and no intervention studies</w:t>
      </w:r>
      <w:r w:rsidR="00914F5A" w:rsidRPr="00CB42D9">
        <w:t xml:space="preserve">, reported the association between </w:t>
      </w:r>
      <w:r w:rsidR="00914F5A">
        <w:t>timing of solid food introduction (SF) and risk of FA</w:t>
      </w:r>
      <w:r w:rsidR="00914F5A" w:rsidRPr="00CB42D9">
        <w:t xml:space="preserve">. Of these, </w:t>
      </w:r>
      <w:r w:rsidR="00914F5A">
        <w:t>4</w:t>
      </w:r>
      <w:r w:rsidR="00914F5A" w:rsidRPr="00CB42D9">
        <w:t xml:space="preserve"> were prospective cohort studies, 1 nested case-control, </w:t>
      </w:r>
      <w:proofErr w:type="gramStart"/>
      <w:r w:rsidR="00914F5A">
        <w:t>1</w:t>
      </w:r>
      <w:proofErr w:type="gramEnd"/>
      <w:r w:rsidR="00914F5A" w:rsidRPr="00CB42D9">
        <w:t xml:space="preserve"> case-co</w:t>
      </w:r>
      <w:r w:rsidR="00914F5A">
        <w:t>ntrol study</w:t>
      </w:r>
      <w:r w:rsidR="00914F5A" w:rsidRPr="00CB42D9">
        <w:t xml:space="preserve">. </w:t>
      </w:r>
      <w:r w:rsidR="00914F5A">
        <w:t>Half of the studies (n=3</w:t>
      </w:r>
      <w:r w:rsidR="00914F5A" w:rsidRPr="00CB42D9">
        <w:t>) are from Europe</w:t>
      </w:r>
      <w:r w:rsidR="00914F5A">
        <w:t>, 2</w:t>
      </w:r>
      <w:r w:rsidR="00914F5A" w:rsidRPr="00CB42D9">
        <w:t xml:space="preserve"> from Australasia (n=3), and </w:t>
      </w:r>
      <w:r w:rsidR="00914F5A">
        <w:t>1 North America</w:t>
      </w:r>
      <w:r w:rsidR="00914F5A" w:rsidRPr="00CB42D9">
        <w:t xml:space="preserve">. Overall, valid data on </w:t>
      </w:r>
      <w:r w:rsidR="00914F5A">
        <w:t>SF</w:t>
      </w:r>
      <w:r w:rsidR="00914F5A" w:rsidRPr="00CB42D9">
        <w:t xml:space="preserve"> and FA risk were available from </w:t>
      </w:r>
      <w:r w:rsidR="00914F5A">
        <w:t>almost</w:t>
      </w:r>
      <w:r w:rsidR="00914F5A" w:rsidRPr="00CB42D9">
        <w:t xml:space="preserve"> 3000 subjects. Information on FA was obtained mainl</w:t>
      </w:r>
      <w:r w:rsidR="00914F5A">
        <w:t>y from a medical assessment in 2</w:t>
      </w:r>
      <w:r w:rsidR="00914F5A" w:rsidRPr="00CB42D9">
        <w:t xml:space="preserve"> s</w:t>
      </w:r>
      <w:r w:rsidR="00914F5A">
        <w:t>tudies, via parental report in 1</w:t>
      </w:r>
      <w:r w:rsidR="00914F5A" w:rsidRPr="00CB42D9">
        <w:t xml:space="preserve"> stud</w:t>
      </w:r>
      <w:r w:rsidR="00914F5A">
        <w:t>y</w:t>
      </w:r>
      <w:r w:rsidR="00914F5A" w:rsidRPr="00CB42D9">
        <w:t xml:space="preserve">, </w:t>
      </w:r>
      <w:r w:rsidR="00914F5A">
        <w:t xml:space="preserve">and </w:t>
      </w:r>
      <w:r w:rsidR="00914F5A" w:rsidRPr="00CB42D9">
        <w:t>through supervised oral food challenge in 3 studies</w:t>
      </w:r>
      <w:r w:rsidR="00914F5A" w:rsidRPr="00281D92">
        <w:t xml:space="preserve">. With regards to time of outcome diagnosis, </w:t>
      </w:r>
      <w:r w:rsidR="00914F5A">
        <w:t>all studies</w:t>
      </w:r>
      <w:r w:rsidR="00914F5A" w:rsidRPr="00281D92">
        <w:t xml:space="preserve"> explored the association between </w:t>
      </w:r>
      <w:r w:rsidR="00914F5A">
        <w:t>SF</w:t>
      </w:r>
      <w:r w:rsidR="00914F5A" w:rsidRPr="00281D92">
        <w:t xml:space="preserve"> and FA in the first </w:t>
      </w:r>
      <w:r w:rsidR="00914F5A">
        <w:t>1.5 years of life</w:t>
      </w:r>
      <w:r w:rsidR="00914F5A" w:rsidRPr="00281D92">
        <w:t xml:space="preserve">. </w:t>
      </w:r>
      <w:r w:rsidR="00914F5A">
        <w:t>Four</w:t>
      </w:r>
      <w:r w:rsidR="00914F5A" w:rsidRPr="00281D92">
        <w:t xml:space="preserve"> studies used a questionnaire to assess the exposure (</w:t>
      </w:r>
      <w:r w:rsidR="00914F5A">
        <w:t>SF</w:t>
      </w:r>
      <w:r w:rsidR="00914F5A" w:rsidRPr="00281D92">
        <w:t xml:space="preserve">), </w:t>
      </w:r>
      <w:r w:rsidR="00914F5A">
        <w:t>1 used an interview and 1 a diary.</w:t>
      </w:r>
    </w:p>
    <w:p w14:paraId="56F315F1" w14:textId="77777777" w:rsidR="00914F5A" w:rsidRPr="007E7350" w:rsidRDefault="00914F5A" w:rsidP="00914F5A">
      <w:pPr>
        <w:spacing w:before="20" w:after="20" w:line="360" w:lineRule="auto"/>
        <w:jc w:val="both"/>
        <w:rPr>
          <w:highlight w:val="yellow"/>
        </w:rPr>
      </w:pPr>
    </w:p>
    <w:p w14:paraId="56F315F2" w14:textId="77777777" w:rsidR="00914F5A" w:rsidRPr="00281D92" w:rsidRDefault="00914F5A" w:rsidP="00914F5A">
      <w:pPr>
        <w:spacing w:before="20" w:after="20" w:line="360" w:lineRule="auto"/>
        <w:jc w:val="both"/>
      </w:pPr>
      <w:r>
        <w:t xml:space="preserve">Risk of bias </w:t>
      </w:r>
      <w:r w:rsidRPr="00281D92">
        <w:t>is s</w:t>
      </w:r>
      <w:r>
        <w:t xml:space="preserve">ummarised in </w:t>
      </w:r>
      <w:r w:rsidR="00C954EE">
        <w:fldChar w:fldCharType="begin"/>
      </w:r>
      <w:r w:rsidR="00797A33">
        <w:instrText xml:space="preserve"> REF _Ref419482541 \h </w:instrText>
      </w:r>
      <w:r w:rsidR="00C954EE">
        <w:fldChar w:fldCharType="separate"/>
      </w:r>
      <w:r w:rsidR="00C32151">
        <w:t xml:space="preserve">Figure </w:t>
      </w:r>
      <w:r w:rsidR="00C32151">
        <w:rPr>
          <w:noProof/>
        </w:rPr>
        <w:t>23</w:t>
      </w:r>
      <w:r w:rsidR="00C954EE">
        <w:fldChar w:fldCharType="end"/>
      </w:r>
      <w:r w:rsidRPr="00281D92">
        <w:t xml:space="preserve">. </w:t>
      </w:r>
      <w:r>
        <w:t>Almost</w:t>
      </w:r>
      <w:r w:rsidRPr="00281D92">
        <w:t xml:space="preserve"> half of studies had a high risk of bias, due to lack of adjustment for confounding bias i.e. no adjusted data presented. </w:t>
      </w:r>
      <w:r>
        <w:t xml:space="preserve">In a further 25% of studies the risk of confounding bias was unclear. </w:t>
      </w:r>
      <w:r w:rsidRPr="00281D92">
        <w:t>Risk of conflict of interest was generally assessed as low.</w:t>
      </w:r>
    </w:p>
    <w:p w14:paraId="56F315F3" w14:textId="77777777" w:rsidR="00914F5A" w:rsidRPr="007E7350" w:rsidRDefault="00914F5A" w:rsidP="00914F5A">
      <w:pPr>
        <w:spacing w:before="20" w:after="20" w:line="360" w:lineRule="auto"/>
        <w:jc w:val="both"/>
        <w:rPr>
          <w:highlight w:val="yellow"/>
        </w:rPr>
      </w:pPr>
    </w:p>
    <w:p w14:paraId="56F315F4" w14:textId="77777777" w:rsidR="00914F5A" w:rsidRPr="00CF2F1B" w:rsidRDefault="00914F5A" w:rsidP="00914F5A">
      <w:pPr>
        <w:spacing w:line="360" w:lineRule="auto"/>
        <w:jc w:val="both"/>
        <w:sectPr w:rsidR="00914F5A" w:rsidRPr="00CF2F1B">
          <w:pgSz w:w="11906" w:h="16838"/>
          <w:pgMar w:top="1440" w:right="1800" w:bottom="1440" w:left="1800" w:header="720" w:footer="720" w:gutter="0"/>
          <w:cols w:space="720"/>
          <w:docGrid w:linePitch="360"/>
        </w:sectPr>
      </w:pPr>
      <w:r w:rsidRPr="00E94F7A">
        <w:t xml:space="preserve">The risk of FA according to SF was categorised as ≥3-4 months vs. &lt;3-4 months. Overall the evidence base was limited due to small numbers of </w:t>
      </w:r>
      <w:r>
        <w:t>studies and participants</w:t>
      </w:r>
      <w:r w:rsidRPr="00E94F7A">
        <w:t xml:space="preserve"> with food allergy</w:t>
      </w:r>
      <w:r>
        <w:t xml:space="preserve"> included in analyses</w:t>
      </w:r>
      <w:r w:rsidRPr="00E94F7A">
        <w:t>. We found no evidence that the timing of solid food introduction is associated with risk of FA, based on the available data.</w:t>
      </w:r>
    </w:p>
    <w:p w14:paraId="56F315F5" w14:textId="77777777" w:rsidR="00914F5A" w:rsidRDefault="00914F5A" w:rsidP="00914F5A">
      <w:pPr>
        <w:pStyle w:val="Caption"/>
      </w:pPr>
      <w:bookmarkStart w:id="97" w:name="_Ref419482519"/>
      <w:bookmarkStart w:id="98" w:name="_Toc419747565"/>
      <w:r>
        <w:lastRenderedPageBreak/>
        <w:t xml:space="preserve">Table </w:t>
      </w:r>
      <w:fldSimple w:instr=" SEQ Table \* ARABIC ">
        <w:r w:rsidR="00C32151">
          <w:rPr>
            <w:noProof/>
          </w:rPr>
          <w:t>6</w:t>
        </w:r>
      </w:fldSimple>
      <w:bookmarkEnd w:id="97"/>
      <w:r>
        <w:t xml:space="preserve"> </w:t>
      </w:r>
      <w:r w:rsidRPr="00B378C3">
        <w:rPr>
          <w:rFonts w:cs="Times New Roman"/>
          <w:szCs w:val="24"/>
        </w:rPr>
        <w:t xml:space="preserve">Characteristics of included studies evaluating </w:t>
      </w:r>
      <w:r>
        <w:rPr>
          <w:rFonts w:cs="Times New Roman"/>
          <w:szCs w:val="24"/>
        </w:rPr>
        <w:t>SF</w:t>
      </w:r>
      <w:r w:rsidRPr="00B378C3">
        <w:rPr>
          <w:rFonts w:cs="Times New Roman"/>
          <w:szCs w:val="24"/>
        </w:rPr>
        <w:t xml:space="preserve"> </w:t>
      </w:r>
      <w:r>
        <w:rPr>
          <w:rFonts w:cs="Times New Roman"/>
          <w:szCs w:val="24"/>
        </w:rPr>
        <w:t xml:space="preserve">introduction </w:t>
      </w:r>
      <w:r w:rsidRPr="00B378C3">
        <w:rPr>
          <w:rFonts w:cs="Times New Roman"/>
          <w:szCs w:val="24"/>
        </w:rPr>
        <w:t xml:space="preserve">and </w:t>
      </w:r>
      <w:r>
        <w:t>food allergy</w:t>
      </w:r>
      <w:bookmarkEnd w:id="98"/>
    </w:p>
    <w:tbl>
      <w:tblPr>
        <w:tblW w:w="14533" w:type="dxa"/>
        <w:tblInd w:w="-459" w:type="dxa"/>
        <w:tblLook w:val="04A0" w:firstRow="1" w:lastRow="0" w:firstColumn="1" w:lastColumn="0" w:noHBand="0" w:noVBand="1"/>
      </w:tblPr>
      <w:tblGrid>
        <w:gridCol w:w="2011"/>
        <w:gridCol w:w="1470"/>
        <w:gridCol w:w="1050"/>
        <w:gridCol w:w="1380"/>
        <w:gridCol w:w="1380"/>
        <w:gridCol w:w="2126"/>
        <w:gridCol w:w="1164"/>
        <w:gridCol w:w="3952"/>
      </w:tblGrid>
      <w:tr w:rsidR="00914F5A" w14:paraId="56F315FE" w14:textId="77777777" w:rsidTr="00D35145">
        <w:trPr>
          <w:trHeight w:val="870"/>
          <w:tblHeader/>
        </w:trPr>
        <w:tc>
          <w:tcPr>
            <w:tcW w:w="2011" w:type="dxa"/>
            <w:tcBorders>
              <w:top w:val="single" w:sz="4" w:space="0" w:color="auto"/>
              <w:bottom w:val="single" w:sz="4" w:space="0" w:color="auto"/>
              <w:right w:val="nil"/>
            </w:tcBorders>
            <w:shd w:val="clear" w:color="000000" w:fill="D9D9D9"/>
            <w:vAlign w:val="center"/>
            <w:hideMark/>
          </w:tcPr>
          <w:p w14:paraId="56F315F6" w14:textId="77777777" w:rsidR="00914F5A" w:rsidRDefault="00914F5A" w:rsidP="00D35145">
            <w:pPr>
              <w:jc w:val="center"/>
              <w:rPr>
                <w:b/>
                <w:bCs/>
              </w:rPr>
            </w:pPr>
            <w:r>
              <w:rPr>
                <w:b/>
                <w:bCs/>
                <w:sz w:val="22"/>
                <w:szCs w:val="22"/>
              </w:rPr>
              <w:t>First Author &amp; Publication Year</w:t>
            </w:r>
          </w:p>
        </w:tc>
        <w:tc>
          <w:tcPr>
            <w:tcW w:w="1470" w:type="dxa"/>
            <w:tcBorders>
              <w:top w:val="single" w:sz="4" w:space="0" w:color="auto"/>
              <w:bottom w:val="single" w:sz="4" w:space="0" w:color="auto"/>
              <w:right w:val="nil"/>
            </w:tcBorders>
            <w:shd w:val="clear" w:color="000000" w:fill="D9D9D9"/>
            <w:vAlign w:val="center"/>
          </w:tcPr>
          <w:p w14:paraId="56F315F7" w14:textId="77777777" w:rsidR="00914F5A" w:rsidRDefault="00914F5A" w:rsidP="00D35145">
            <w:pPr>
              <w:jc w:val="center"/>
              <w:rPr>
                <w:b/>
                <w:bCs/>
                <w:color w:val="000000"/>
              </w:rPr>
            </w:pPr>
            <w:r>
              <w:rPr>
                <w:b/>
                <w:bCs/>
                <w:color w:val="000000"/>
                <w:sz w:val="22"/>
                <w:szCs w:val="22"/>
              </w:rPr>
              <w:t>N/n cases</w:t>
            </w:r>
          </w:p>
        </w:tc>
        <w:tc>
          <w:tcPr>
            <w:tcW w:w="1050" w:type="dxa"/>
            <w:tcBorders>
              <w:top w:val="single" w:sz="4" w:space="0" w:color="auto"/>
              <w:left w:val="nil"/>
              <w:bottom w:val="single" w:sz="4" w:space="0" w:color="auto"/>
              <w:right w:val="nil"/>
            </w:tcBorders>
            <w:shd w:val="clear" w:color="000000" w:fill="D9D9D9"/>
            <w:noWrap/>
            <w:vAlign w:val="center"/>
            <w:hideMark/>
          </w:tcPr>
          <w:p w14:paraId="56F315F8" w14:textId="77777777" w:rsidR="00914F5A" w:rsidRDefault="00914F5A" w:rsidP="00D35145">
            <w:pPr>
              <w:jc w:val="center"/>
              <w:rPr>
                <w:b/>
                <w:bCs/>
              </w:rPr>
            </w:pPr>
            <w:r>
              <w:rPr>
                <w:b/>
                <w:bCs/>
                <w:sz w:val="22"/>
                <w:szCs w:val="22"/>
              </w:rPr>
              <w:t>Design</w:t>
            </w:r>
          </w:p>
        </w:tc>
        <w:tc>
          <w:tcPr>
            <w:tcW w:w="1380" w:type="dxa"/>
            <w:tcBorders>
              <w:top w:val="single" w:sz="4" w:space="0" w:color="auto"/>
              <w:left w:val="nil"/>
              <w:bottom w:val="single" w:sz="4" w:space="0" w:color="auto"/>
              <w:right w:val="nil"/>
            </w:tcBorders>
            <w:shd w:val="clear" w:color="000000" w:fill="D9D9D9"/>
            <w:vAlign w:val="center"/>
          </w:tcPr>
          <w:p w14:paraId="56F315F9" w14:textId="77777777" w:rsidR="00914F5A" w:rsidRDefault="00914F5A" w:rsidP="00D35145">
            <w:pPr>
              <w:jc w:val="center"/>
              <w:rPr>
                <w:b/>
                <w:bCs/>
              </w:rPr>
            </w:pPr>
            <w:r>
              <w:rPr>
                <w:b/>
                <w:bCs/>
                <w:sz w:val="22"/>
                <w:szCs w:val="22"/>
              </w:rPr>
              <w:t>Country</w:t>
            </w:r>
          </w:p>
        </w:tc>
        <w:tc>
          <w:tcPr>
            <w:tcW w:w="1380" w:type="dxa"/>
            <w:tcBorders>
              <w:top w:val="single" w:sz="4" w:space="0" w:color="auto"/>
              <w:left w:val="nil"/>
              <w:bottom w:val="single" w:sz="4" w:space="0" w:color="auto"/>
              <w:right w:val="nil"/>
            </w:tcBorders>
            <w:shd w:val="clear" w:color="000000" w:fill="D9D9D9"/>
            <w:vAlign w:val="center"/>
            <w:hideMark/>
          </w:tcPr>
          <w:p w14:paraId="56F315FA" w14:textId="77777777" w:rsidR="00914F5A" w:rsidRDefault="00914F5A" w:rsidP="00D35145">
            <w:pPr>
              <w:jc w:val="center"/>
              <w:rPr>
                <w:b/>
                <w:bCs/>
              </w:rPr>
            </w:pPr>
            <w:r>
              <w:rPr>
                <w:b/>
                <w:bCs/>
                <w:sz w:val="22"/>
                <w:szCs w:val="22"/>
              </w:rPr>
              <w:t>Exposure assessment</w:t>
            </w:r>
          </w:p>
        </w:tc>
        <w:tc>
          <w:tcPr>
            <w:tcW w:w="2126" w:type="dxa"/>
            <w:tcBorders>
              <w:top w:val="single" w:sz="4" w:space="0" w:color="auto"/>
              <w:left w:val="nil"/>
              <w:bottom w:val="single" w:sz="4" w:space="0" w:color="auto"/>
              <w:right w:val="nil"/>
            </w:tcBorders>
            <w:shd w:val="clear" w:color="000000" w:fill="D9D9D9"/>
            <w:vAlign w:val="center"/>
            <w:hideMark/>
          </w:tcPr>
          <w:p w14:paraId="56F315FB" w14:textId="77777777" w:rsidR="00914F5A" w:rsidRDefault="00914F5A" w:rsidP="00D35145">
            <w:pPr>
              <w:jc w:val="center"/>
              <w:rPr>
                <w:b/>
                <w:bCs/>
              </w:rPr>
            </w:pPr>
            <w:r>
              <w:rPr>
                <w:b/>
                <w:bCs/>
                <w:sz w:val="22"/>
                <w:szCs w:val="22"/>
              </w:rPr>
              <w:t>Method of outcome assessment</w:t>
            </w:r>
          </w:p>
        </w:tc>
        <w:tc>
          <w:tcPr>
            <w:tcW w:w="1164" w:type="dxa"/>
            <w:tcBorders>
              <w:top w:val="single" w:sz="4" w:space="0" w:color="auto"/>
              <w:left w:val="nil"/>
              <w:bottom w:val="single" w:sz="4" w:space="0" w:color="auto"/>
              <w:right w:val="nil"/>
            </w:tcBorders>
            <w:shd w:val="clear" w:color="000000" w:fill="D9D9D9"/>
            <w:vAlign w:val="center"/>
            <w:hideMark/>
          </w:tcPr>
          <w:p w14:paraId="56F315FC" w14:textId="77777777" w:rsidR="00914F5A" w:rsidRDefault="00914F5A" w:rsidP="00D35145">
            <w:pPr>
              <w:jc w:val="center"/>
              <w:rPr>
                <w:b/>
                <w:bCs/>
              </w:rPr>
            </w:pPr>
            <w:r>
              <w:rPr>
                <w:b/>
                <w:bCs/>
                <w:sz w:val="22"/>
                <w:szCs w:val="22"/>
              </w:rPr>
              <w:t>Age at outcome (years)</w:t>
            </w:r>
          </w:p>
        </w:tc>
        <w:tc>
          <w:tcPr>
            <w:tcW w:w="3952" w:type="dxa"/>
            <w:tcBorders>
              <w:top w:val="single" w:sz="4" w:space="0" w:color="auto"/>
              <w:left w:val="nil"/>
              <w:bottom w:val="single" w:sz="4" w:space="0" w:color="auto"/>
            </w:tcBorders>
            <w:shd w:val="clear" w:color="000000" w:fill="D9D9D9"/>
            <w:vAlign w:val="center"/>
            <w:hideMark/>
          </w:tcPr>
          <w:p w14:paraId="56F315FD" w14:textId="77777777" w:rsidR="00914F5A" w:rsidRDefault="00914F5A" w:rsidP="00D35145">
            <w:pPr>
              <w:jc w:val="center"/>
              <w:rPr>
                <w:b/>
                <w:bCs/>
              </w:rPr>
            </w:pPr>
            <w:r>
              <w:rPr>
                <w:b/>
                <w:bCs/>
                <w:sz w:val="22"/>
                <w:szCs w:val="22"/>
              </w:rPr>
              <w:t>Population characteristics</w:t>
            </w:r>
          </w:p>
        </w:tc>
      </w:tr>
      <w:tr w:rsidR="00914F5A" w14:paraId="56F31607" w14:textId="77777777" w:rsidTr="00D35145">
        <w:trPr>
          <w:trHeight w:val="870"/>
        </w:trPr>
        <w:tc>
          <w:tcPr>
            <w:tcW w:w="2011" w:type="dxa"/>
            <w:tcBorders>
              <w:top w:val="nil"/>
              <w:bottom w:val="single" w:sz="4" w:space="0" w:color="auto"/>
              <w:right w:val="nil"/>
            </w:tcBorders>
            <w:shd w:val="clear" w:color="000000" w:fill="D9D9D9"/>
            <w:vAlign w:val="center"/>
            <w:hideMark/>
          </w:tcPr>
          <w:p w14:paraId="56F315FF" w14:textId="77777777" w:rsidR="00914F5A" w:rsidRDefault="00914F5A" w:rsidP="005722E6">
            <w:pPr>
              <w:jc w:val="center"/>
            </w:pPr>
            <w:proofErr w:type="spellStart"/>
            <w:r>
              <w:rPr>
                <w:sz w:val="22"/>
                <w:szCs w:val="22"/>
              </w:rPr>
              <w:t>Hesselmar</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 w:tooltip="Hesselmar, 2010 #8215" w:history="1">
              <w:r w:rsidR="005722E6">
                <w:rPr>
                  <w:noProof/>
                  <w:sz w:val="22"/>
                  <w:szCs w:val="22"/>
                </w:rPr>
                <w:t>1</w:t>
              </w:r>
            </w:hyperlink>
            <w:r w:rsidR="005722E6">
              <w:rPr>
                <w:noProof/>
                <w:sz w:val="22"/>
                <w:szCs w:val="22"/>
              </w:rPr>
              <w:t>)</w:t>
            </w:r>
            <w:r w:rsidR="00C954EE">
              <w:rPr>
                <w:sz w:val="22"/>
                <w:szCs w:val="22"/>
              </w:rPr>
              <w:fldChar w:fldCharType="end"/>
            </w:r>
          </w:p>
        </w:tc>
        <w:tc>
          <w:tcPr>
            <w:tcW w:w="1470" w:type="dxa"/>
            <w:tcBorders>
              <w:top w:val="nil"/>
              <w:bottom w:val="single" w:sz="4" w:space="0" w:color="auto"/>
              <w:right w:val="nil"/>
            </w:tcBorders>
            <w:vAlign w:val="center"/>
          </w:tcPr>
          <w:p w14:paraId="56F31600" w14:textId="77777777" w:rsidR="00914F5A" w:rsidRDefault="00914F5A" w:rsidP="00D35145">
            <w:pPr>
              <w:jc w:val="center"/>
            </w:pPr>
            <w:r>
              <w:rPr>
                <w:sz w:val="22"/>
                <w:szCs w:val="22"/>
              </w:rPr>
              <w:t>184/14</w:t>
            </w:r>
          </w:p>
        </w:tc>
        <w:tc>
          <w:tcPr>
            <w:tcW w:w="1050" w:type="dxa"/>
            <w:tcBorders>
              <w:top w:val="nil"/>
              <w:left w:val="nil"/>
              <w:bottom w:val="single" w:sz="4" w:space="0" w:color="auto"/>
              <w:right w:val="nil"/>
            </w:tcBorders>
            <w:shd w:val="clear" w:color="auto" w:fill="auto"/>
            <w:vAlign w:val="center"/>
            <w:hideMark/>
          </w:tcPr>
          <w:p w14:paraId="56F31601" w14:textId="77777777" w:rsidR="00914F5A" w:rsidRDefault="00914F5A" w:rsidP="00D35145">
            <w:pPr>
              <w:jc w:val="center"/>
            </w:pPr>
            <w:r>
              <w:rPr>
                <w:sz w:val="22"/>
                <w:szCs w:val="22"/>
              </w:rPr>
              <w:t>PC</w:t>
            </w:r>
          </w:p>
        </w:tc>
        <w:tc>
          <w:tcPr>
            <w:tcW w:w="1380" w:type="dxa"/>
            <w:tcBorders>
              <w:top w:val="nil"/>
              <w:left w:val="nil"/>
              <w:bottom w:val="single" w:sz="4" w:space="0" w:color="auto"/>
              <w:right w:val="nil"/>
            </w:tcBorders>
            <w:vAlign w:val="center"/>
          </w:tcPr>
          <w:p w14:paraId="56F31602" w14:textId="77777777" w:rsidR="00914F5A" w:rsidRDefault="00914F5A" w:rsidP="00D35145">
            <w:pPr>
              <w:jc w:val="center"/>
            </w:pPr>
            <w:r>
              <w:rPr>
                <w:sz w:val="22"/>
                <w:szCs w:val="22"/>
              </w:rPr>
              <w:t>Sweden</w:t>
            </w:r>
          </w:p>
        </w:tc>
        <w:tc>
          <w:tcPr>
            <w:tcW w:w="1380" w:type="dxa"/>
            <w:tcBorders>
              <w:top w:val="nil"/>
              <w:left w:val="nil"/>
              <w:bottom w:val="single" w:sz="4" w:space="0" w:color="auto"/>
              <w:right w:val="nil"/>
            </w:tcBorders>
            <w:shd w:val="clear" w:color="auto" w:fill="auto"/>
            <w:vAlign w:val="center"/>
            <w:hideMark/>
          </w:tcPr>
          <w:p w14:paraId="56F31603" w14:textId="77777777" w:rsidR="00914F5A" w:rsidRDefault="00914F5A" w:rsidP="00D35145">
            <w:pPr>
              <w:jc w:val="center"/>
            </w:pPr>
            <w:r>
              <w:rPr>
                <w:sz w:val="22"/>
                <w:szCs w:val="22"/>
              </w:rPr>
              <w:t>I</w:t>
            </w:r>
          </w:p>
        </w:tc>
        <w:tc>
          <w:tcPr>
            <w:tcW w:w="2126" w:type="dxa"/>
            <w:tcBorders>
              <w:top w:val="nil"/>
              <w:left w:val="nil"/>
              <w:bottom w:val="single" w:sz="4" w:space="0" w:color="auto"/>
              <w:right w:val="nil"/>
            </w:tcBorders>
            <w:shd w:val="clear" w:color="auto" w:fill="auto"/>
            <w:vAlign w:val="center"/>
            <w:hideMark/>
          </w:tcPr>
          <w:p w14:paraId="56F31604" w14:textId="77777777" w:rsidR="00914F5A" w:rsidRDefault="00914F5A" w:rsidP="00D35145">
            <w:pPr>
              <w:jc w:val="center"/>
            </w:pPr>
            <w:r>
              <w:rPr>
                <w:sz w:val="22"/>
                <w:szCs w:val="22"/>
              </w:rPr>
              <w:t>Physician assessment: history +/- investigations</w:t>
            </w:r>
          </w:p>
        </w:tc>
        <w:tc>
          <w:tcPr>
            <w:tcW w:w="1164" w:type="dxa"/>
            <w:tcBorders>
              <w:top w:val="nil"/>
              <w:left w:val="nil"/>
              <w:bottom w:val="single" w:sz="4" w:space="0" w:color="auto"/>
              <w:right w:val="nil"/>
            </w:tcBorders>
            <w:shd w:val="clear" w:color="auto" w:fill="auto"/>
            <w:vAlign w:val="center"/>
            <w:hideMark/>
          </w:tcPr>
          <w:p w14:paraId="56F31605" w14:textId="77777777" w:rsidR="00914F5A" w:rsidRDefault="00914F5A" w:rsidP="00D35145">
            <w:pPr>
              <w:jc w:val="center"/>
            </w:pPr>
            <w:r>
              <w:rPr>
                <w:sz w:val="22"/>
                <w:szCs w:val="22"/>
              </w:rPr>
              <w:t>0.5, 1.5</w:t>
            </w:r>
          </w:p>
        </w:tc>
        <w:tc>
          <w:tcPr>
            <w:tcW w:w="3952" w:type="dxa"/>
            <w:tcBorders>
              <w:top w:val="nil"/>
              <w:left w:val="nil"/>
              <w:bottom w:val="single" w:sz="4" w:space="0" w:color="auto"/>
            </w:tcBorders>
            <w:shd w:val="clear" w:color="auto" w:fill="auto"/>
            <w:vAlign w:val="center"/>
            <w:hideMark/>
          </w:tcPr>
          <w:p w14:paraId="56F31606" w14:textId="77777777" w:rsidR="00914F5A" w:rsidRDefault="00914F5A" w:rsidP="00D35145">
            <w:pPr>
              <w:jc w:val="center"/>
            </w:pPr>
            <w:r>
              <w:rPr>
                <w:sz w:val="22"/>
                <w:szCs w:val="22"/>
              </w:rPr>
              <w:t>ALLERGYFLORA. Population based cohort of mainly high risk infants recruited from antenatal clinics 1998-2003</w:t>
            </w:r>
          </w:p>
        </w:tc>
      </w:tr>
      <w:tr w:rsidR="00914F5A" w14:paraId="56F31610" w14:textId="77777777" w:rsidTr="00D35145">
        <w:trPr>
          <w:trHeight w:val="870"/>
        </w:trPr>
        <w:tc>
          <w:tcPr>
            <w:tcW w:w="2011" w:type="dxa"/>
            <w:tcBorders>
              <w:top w:val="nil"/>
              <w:bottom w:val="single" w:sz="4" w:space="0" w:color="auto"/>
              <w:right w:val="nil"/>
            </w:tcBorders>
            <w:shd w:val="clear" w:color="000000" w:fill="D9D9D9"/>
            <w:vAlign w:val="center"/>
            <w:hideMark/>
          </w:tcPr>
          <w:p w14:paraId="56F31608" w14:textId="77777777" w:rsidR="00914F5A" w:rsidRDefault="00914F5A" w:rsidP="005722E6">
            <w:pPr>
              <w:jc w:val="center"/>
            </w:pPr>
            <w:proofErr w:type="spellStart"/>
            <w:r w:rsidRPr="0002474A">
              <w:rPr>
                <w:sz w:val="22"/>
                <w:szCs w:val="22"/>
              </w:rPr>
              <w:t>Koplin</w:t>
            </w:r>
            <w:proofErr w:type="spellEnd"/>
            <w:r w:rsidRPr="0002474A">
              <w:rPr>
                <w:sz w:val="22"/>
                <w:szCs w:val="22"/>
              </w:rPr>
              <w:t>, 2010</w:t>
            </w:r>
            <w:r>
              <w:rPr>
                <w:sz w:val="22"/>
                <w:szCs w:val="22"/>
              </w:rPr>
              <w:t xml:space="preserve"> </w:t>
            </w:r>
            <w:r w:rsidR="00C954EE">
              <w:rPr>
                <w:sz w:val="22"/>
                <w:szCs w:val="22"/>
              </w:rPr>
              <w:fldChar w:fldCharType="begin">
                <w:fldData xml:space="preserve">PEVuZE5vdGU+PENpdGU+PEF1dGhvcj5Lb3BsaW48L0F1dGhvcj48WWVhcj4yMDEwPC9ZZWFyPjxS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</w:fldData>
              </w:fldChar>
            </w:r>
            <w:r w:rsidR="005722E6">
              <w:rPr>
                <w:sz w:val="22"/>
                <w:szCs w:val="22"/>
              </w:rPr>
              <w:instrText xml:space="preserve"> ADDIN EN.CITE </w:instrText>
            </w:r>
            <w:r w:rsidR="00C954EE">
              <w:rPr>
                <w:sz w:val="22"/>
                <w:szCs w:val="22"/>
              </w:rPr>
              <w:fldChar w:fldCharType="begin">
                <w:fldData xml:space="preserve">PEVuZE5vdGU+PENpdGU+PEF1dGhvcj5Lb3BsaW48L0F1dGhvcj48WWVhcj4yMDEwPC9ZZWFyPjxS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</w:fldData>
              </w:fldChar>
            </w:r>
            <w:r w:rsidR="005722E6">
              <w:rPr>
                <w:sz w:val="22"/>
                <w:szCs w:val="22"/>
              </w:rPr>
              <w:instrText xml:space="preserve"> ADDIN EN.CITE.DATA </w:instrText>
            </w:r>
            <w:r w:rsidR="00C954EE">
              <w:rPr>
                <w:sz w:val="22"/>
                <w:szCs w:val="22"/>
              </w:rPr>
            </w:r>
            <w:r w:rsidR="00C954EE">
              <w:rPr>
                <w:sz w:val="22"/>
                <w:szCs w:val="22"/>
              </w:rPr>
              <w:fldChar w:fldCharType="end"/>
            </w:r>
            <w:r w:rsidR="00C954EE">
              <w:rPr>
                <w:sz w:val="22"/>
                <w:szCs w:val="22"/>
              </w:rPr>
            </w:r>
            <w:r w:rsidR="00C954EE">
              <w:rPr>
                <w:sz w:val="22"/>
                <w:szCs w:val="22"/>
              </w:rPr>
              <w:fldChar w:fldCharType="separate"/>
            </w:r>
            <w:r w:rsidR="005722E6">
              <w:rPr>
                <w:noProof/>
                <w:sz w:val="22"/>
                <w:szCs w:val="22"/>
              </w:rPr>
              <w:t>(</w:t>
            </w:r>
            <w:hyperlink w:anchor="_ENREF_5" w:tooltip="Koplin, 2010 #14178" w:history="1">
              <w:r w:rsidR="005722E6">
                <w:rPr>
                  <w:noProof/>
                  <w:sz w:val="22"/>
                  <w:szCs w:val="22"/>
                </w:rPr>
                <w:t>5</w:t>
              </w:r>
            </w:hyperlink>
            <w:r w:rsidR="005722E6">
              <w:rPr>
                <w:noProof/>
                <w:sz w:val="22"/>
                <w:szCs w:val="22"/>
              </w:rPr>
              <w:t>)</w:t>
            </w:r>
            <w:r w:rsidR="00C954EE">
              <w:rPr>
                <w:sz w:val="22"/>
                <w:szCs w:val="22"/>
              </w:rPr>
              <w:fldChar w:fldCharType="end"/>
            </w:r>
          </w:p>
        </w:tc>
        <w:tc>
          <w:tcPr>
            <w:tcW w:w="1470" w:type="dxa"/>
            <w:tcBorders>
              <w:top w:val="single" w:sz="4" w:space="0" w:color="auto"/>
              <w:bottom w:val="single" w:sz="4" w:space="0" w:color="auto"/>
              <w:right w:val="nil"/>
            </w:tcBorders>
            <w:vAlign w:val="center"/>
          </w:tcPr>
          <w:p w14:paraId="56F31609" w14:textId="77777777" w:rsidR="00914F5A" w:rsidRDefault="00914F5A" w:rsidP="00D35145">
            <w:pPr>
              <w:jc w:val="center"/>
            </w:pPr>
            <w:r>
              <w:rPr>
                <w:sz w:val="22"/>
                <w:szCs w:val="22"/>
              </w:rPr>
              <w:t>2589/231</w:t>
            </w:r>
          </w:p>
        </w:tc>
        <w:tc>
          <w:tcPr>
            <w:tcW w:w="1050" w:type="dxa"/>
            <w:tcBorders>
              <w:top w:val="nil"/>
              <w:left w:val="nil"/>
              <w:bottom w:val="single" w:sz="4" w:space="0" w:color="auto"/>
              <w:right w:val="nil"/>
            </w:tcBorders>
            <w:shd w:val="clear" w:color="auto" w:fill="auto"/>
            <w:vAlign w:val="center"/>
            <w:hideMark/>
          </w:tcPr>
          <w:p w14:paraId="56F3160A" w14:textId="77777777" w:rsidR="00914F5A" w:rsidRDefault="00914F5A" w:rsidP="00D35145">
            <w:pPr>
              <w:jc w:val="center"/>
            </w:pPr>
            <w:r>
              <w:rPr>
                <w:sz w:val="22"/>
                <w:szCs w:val="22"/>
              </w:rPr>
              <w:t>PC</w:t>
            </w:r>
          </w:p>
        </w:tc>
        <w:tc>
          <w:tcPr>
            <w:tcW w:w="1380" w:type="dxa"/>
            <w:tcBorders>
              <w:top w:val="nil"/>
              <w:left w:val="nil"/>
              <w:bottom w:val="single" w:sz="4" w:space="0" w:color="auto"/>
              <w:right w:val="nil"/>
            </w:tcBorders>
            <w:vAlign w:val="center"/>
          </w:tcPr>
          <w:p w14:paraId="56F3160B" w14:textId="77777777" w:rsidR="00914F5A" w:rsidRDefault="00914F5A" w:rsidP="00D35145">
            <w:pPr>
              <w:jc w:val="center"/>
            </w:pPr>
            <w:r>
              <w:rPr>
                <w:sz w:val="22"/>
                <w:szCs w:val="22"/>
              </w:rPr>
              <w:t>Australia</w:t>
            </w:r>
          </w:p>
        </w:tc>
        <w:tc>
          <w:tcPr>
            <w:tcW w:w="1380" w:type="dxa"/>
            <w:tcBorders>
              <w:top w:val="nil"/>
              <w:left w:val="nil"/>
              <w:bottom w:val="single" w:sz="4" w:space="0" w:color="auto"/>
              <w:right w:val="nil"/>
            </w:tcBorders>
            <w:shd w:val="clear" w:color="auto" w:fill="auto"/>
            <w:vAlign w:val="center"/>
            <w:hideMark/>
          </w:tcPr>
          <w:p w14:paraId="56F3160C" w14:textId="77777777" w:rsidR="00914F5A" w:rsidRDefault="00914F5A" w:rsidP="00D35145">
            <w:pPr>
              <w:jc w:val="center"/>
            </w:pPr>
            <w:r>
              <w:rPr>
                <w:sz w:val="22"/>
                <w:szCs w:val="22"/>
              </w:rPr>
              <w:t>Q</w:t>
            </w:r>
          </w:p>
        </w:tc>
        <w:tc>
          <w:tcPr>
            <w:tcW w:w="2126" w:type="dxa"/>
            <w:tcBorders>
              <w:top w:val="nil"/>
              <w:left w:val="nil"/>
              <w:bottom w:val="single" w:sz="4" w:space="0" w:color="auto"/>
              <w:right w:val="nil"/>
            </w:tcBorders>
            <w:shd w:val="clear" w:color="auto" w:fill="auto"/>
            <w:vAlign w:val="center"/>
            <w:hideMark/>
          </w:tcPr>
          <w:p w14:paraId="56F3160D" w14:textId="77777777" w:rsidR="00914F5A" w:rsidRDefault="00914F5A" w:rsidP="00D35145">
            <w:pPr>
              <w:jc w:val="center"/>
            </w:pPr>
            <w:r>
              <w:rPr>
                <w:sz w:val="22"/>
                <w:szCs w:val="22"/>
              </w:rPr>
              <w:t>Open food challenge</w:t>
            </w:r>
          </w:p>
        </w:tc>
        <w:tc>
          <w:tcPr>
            <w:tcW w:w="1164" w:type="dxa"/>
            <w:tcBorders>
              <w:top w:val="nil"/>
              <w:left w:val="nil"/>
              <w:bottom w:val="single" w:sz="4" w:space="0" w:color="auto"/>
              <w:right w:val="nil"/>
            </w:tcBorders>
            <w:shd w:val="clear" w:color="auto" w:fill="auto"/>
            <w:vAlign w:val="center"/>
            <w:hideMark/>
          </w:tcPr>
          <w:p w14:paraId="56F3160E" w14:textId="77777777" w:rsidR="00914F5A" w:rsidRDefault="00914F5A" w:rsidP="00D35145">
            <w:pPr>
              <w:jc w:val="center"/>
            </w:pPr>
            <w:r>
              <w:rPr>
                <w:sz w:val="22"/>
                <w:szCs w:val="22"/>
              </w:rPr>
              <w:t>1</w:t>
            </w:r>
          </w:p>
        </w:tc>
        <w:tc>
          <w:tcPr>
            <w:tcW w:w="3952" w:type="dxa"/>
            <w:tcBorders>
              <w:top w:val="nil"/>
              <w:left w:val="nil"/>
              <w:bottom w:val="single" w:sz="4" w:space="0" w:color="auto"/>
            </w:tcBorders>
            <w:shd w:val="clear" w:color="auto" w:fill="auto"/>
            <w:vAlign w:val="center"/>
            <w:hideMark/>
          </w:tcPr>
          <w:p w14:paraId="56F3160F" w14:textId="77777777" w:rsidR="00914F5A" w:rsidRDefault="00914F5A" w:rsidP="00D35145">
            <w:pPr>
              <w:jc w:val="center"/>
            </w:pPr>
            <w:r>
              <w:rPr>
                <w:sz w:val="22"/>
                <w:szCs w:val="22"/>
              </w:rPr>
              <w:t>HEALTHNUTS. Population based cohort of children born 2008-2010 recruited at  1 year at routine immunization clinics</w:t>
            </w:r>
          </w:p>
        </w:tc>
      </w:tr>
      <w:tr w:rsidR="00914F5A" w14:paraId="56F31619" w14:textId="77777777" w:rsidTr="00D35145">
        <w:trPr>
          <w:trHeight w:val="870"/>
        </w:trPr>
        <w:tc>
          <w:tcPr>
            <w:tcW w:w="2011" w:type="dxa"/>
            <w:tcBorders>
              <w:top w:val="nil"/>
              <w:bottom w:val="single" w:sz="4" w:space="0" w:color="auto"/>
              <w:right w:val="nil"/>
            </w:tcBorders>
            <w:shd w:val="clear" w:color="000000" w:fill="D9D9D9"/>
            <w:vAlign w:val="center"/>
            <w:hideMark/>
          </w:tcPr>
          <w:p w14:paraId="56F31611" w14:textId="77777777" w:rsidR="00914F5A" w:rsidRDefault="00914F5A" w:rsidP="005722E6">
            <w:pPr>
              <w:jc w:val="center"/>
            </w:pPr>
            <w:r>
              <w:rPr>
                <w:sz w:val="22"/>
                <w:szCs w:val="22"/>
              </w:rPr>
              <w:t xml:space="preserve">Kim, 2011 </w:t>
            </w:r>
            <w:r w:rsidR="00C954EE">
              <w:rPr>
                <w:sz w:val="22"/>
                <w:szCs w:val="22"/>
              </w:rPr>
              <w:fldChar w:fldCharType="begin"/>
            </w:r>
            <w:r w:rsidR="005722E6">
              <w:rPr>
                <w:sz w:val="22"/>
                <w:szCs w:val="22"/>
              </w:rPr>
              <w:instrText xml:space="preserve"> ADDIN EN.CITE &lt;EndNote&gt;&lt;Cite&gt;&lt;Author&gt;Kim&lt;/Author&gt;&lt;Year&gt;2011&lt;/Year&gt;&lt;RecNum&gt;8735&lt;/RecNum&gt;&lt;DisplayText&gt;(23)&lt;/DisplayText&gt;&lt;record&gt;&lt;rec-number&gt;8735&lt;/rec-number&gt;&lt;foreign-keys&gt;&lt;key app="EN" db-id="29zaex0z25d5xfe99wuvfw9msvt2xetd0a25" timestamp="0"&gt;8735&lt;/key&gt;&lt;/foreign-keys&gt;&lt;ref-type name="Journal Article"&gt;17&lt;/ref-type&gt;&lt;contributors&gt;&lt;authors&gt;&lt;author&gt;Kim, J.&lt;/author&gt;&lt;author&gt;Chang, E.&lt;/author&gt;&lt;author&gt;Han, Y.&lt;/author&gt;&lt;author&gt;Ahn, K.&lt;/author&gt;&lt;author&gt;Lee, S. I.&lt;/author&gt;&lt;/authors&gt;&lt;/contributors&gt;&lt;auth-address&gt;Department of Pediatrics, Samsung Medical Center, Sungkyunkwan University School of Medicine, Seoul, Korea.&lt;/auth-address&gt;&lt;titles&gt;&lt;title&gt;The incidence and risk factors of immediate type food allergy during the first year of life in Korean infants: a birth cohort study&lt;/title&gt;&lt;secondary-title&gt;Pediatric Allergy &amp;amp; Immunology&lt;/secondary-title&gt;&lt;/titles&gt;&lt;pages&gt;715-9&lt;/pages&gt;&lt;volume&gt;22&lt;/volume&gt;&lt;number&gt;7&lt;/number&gt;&lt;dates&gt;&lt;year&gt;2011&lt;/year&gt;&lt;/dates&gt;&lt;accession-num&gt;21539613&lt;/accession-num&gt;&lt;work-type&gt;Research Support, Non-U.S. Gov&amp;apos;t&lt;/work-type&gt;&lt;urls&gt;&lt;related-urls&gt;&lt;url&gt;http://ovidsp.ovid.com/ovidweb.cgi?T=JS&amp;amp;CSC=Y&amp;amp;NEWS=N&amp;amp;PAGE=fulltext&amp;amp;D=medl&amp;amp;AN=21539613&lt;/url&gt;&lt;url&gt;http://metalib.lib.ic.ac.uk:9003/sfx_local?sid=OVID&amp;amp;isbn=&amp;amp;issn=0905-6157&amp;amp;volume=22&amp;amp;issue=7&amp;amp;date=2011&amp;amp;title=Pediatric+Allergy+%26+Immunology&amp;amp;atitle=The+incidence+and+risk+factors+of+immediate+type+food+allergy+during+the+first+year+of+life+in+Korean+infants%3A+a+birth+cohort+study.&amp;amp;aulast=Kim+J&amp;amp;spage=715&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23" w:tooltip="Kim, 2011 #8735" w:history="1">
              <w:r w:rsidR="005722E6">
                <w:rPr>
                  <w:noProof/>
                  <w:sz w:val="22"/>
                  <w:szCs w:val="22"/>
                </w:rPr>
                <w:t>23</w:t>
              </w:r>
            </w:hyperlink>
            <w:r w:rsidR="005722E6">
              <w:rPr>
                <w:noProof/>
                <w:sz w:val="22"/>
                <w:szCs w:val="22"/>
              </w:rPr>
              <w:t>)</w:t>
            </w:r>
            <w:r w:rsidR="00C954EE">
              <w:rPr>
                <w:sz w:val="22"/>
                <w:szCs w:val="22"/>
              </w:rPr>
              <w:fldChar w:fldCharType="end"/>
            </w:r>
          </w:p>
        </w:tc>
        <w:tc>
          <w:tcPr>
            <w:tcW w:w="1470" w:type="dxa"/>
            <w:tcBorders>
              <w:top w:val="nil"/>
              <w:bottom w:val="single" w:sz="4" w:space="0" w:color="auto"/>
              <w:right w:val="nil"/>
            </w:tcBorders>
            <w:vAlign w:val="center"/>
          </w:tcPr>
          <w:p w14:paraId="56F31612" w14:textId="77777777" w:rsidR="00914F5A" w:rsidRDefault="00914F5A" w:rsidP="00D35145">
            <w:pPr>
              <w:jc w:val="center"/>
            </w:pPr>
            <w:r>
              <w:rPr>
                <w:sz w:val="22"/>
                <w:szCs w:val="22"/>
              </w:rPr>
              <w:t>1177/61</w:t>
            </w:r>
          </w:p>
        </w:tc>
        <w:tc>
          <w:tcPr>
            <w:tcW w:w="1050" w:type="dxa"/>
            <w:tcBorders>
              <w:top w:val="nil"/>
              <w:left w:val="nil"/>
              <w:bottom w:val="single" w:sz="4" w:space="0" w:color="auto"/>
              <w:right w:val="nil"/>
            </w:tcBorders>
            <w:shd w:val="clear" w:color="auto" w:fill="auto"/>
            <w:vAlign w:val="center"/>
            <w:hideMark/>
          </w:tcPr>
          <w:p w14:paraId="56F31613" w14:textId="77777777" w:rsidR="00914F5A" w:rsidRDefault="00914F5A" w:rsidP="00D35145">
            <w:pPr>
              <w:jc w:val="center"/>
            </w:pPr>
            <w:r>
              <w:rPr>
                <w:sz w:val="22"/>
                <w:szCs w:val="22"/>
              </w:rPr>
              <w:t>PC</w:t>
            </w:r>
          </w:p>
        </w:tc>
        <w:tc>
          <w:tcPr>
            <w:tcW w:w="1380" w:type="dxa"/>
            <w:tcBorders>
              <w:top w:val="nil"/>
              <w:left w:val="nil"/>
              <w:bottom w:val="single" w:sz="4" w:space="0" w:color="auto"/>
              <w:right w:val="nil"/>
            </w:tcBorders>
            <w:vAlign w:val="center"/>
          </w:tcPr>
          <w:p w14:paraId="56F31614" w14:textId="77777777" w:rsidR="00914F5A" w:rsidRDefault="00914F5A" w:rsidP="00D35145">
            <w:pPr>
              <w:jc w:val="center"/>
            </w:pPr>
            <w:r>
              <w:rPr>
                <w:sz w:val="22"/>
                <w:szCs w:val="22"/>
              </w:rPr>
              <w:t>Korea</w:t>
            </w:r>
          </w:p>
        </w:tc>
        <w:tc>
          <w:tcPr>
            <w:tcW w:w="1380" w:type="dxa"/>
            <w:tcBorders>
              <w:top w:val="nil"/>
              <w:left w:val="nil"/>
              <w:bottom w:val="single" w:sz="4" w:space="0" w:color="auto"/>
              <w:right w:val="nil"/>
            </w:tcBorders>
            <w:shd w:val="clear" w:color="auto" w:fill="auto"/>
            <w:vAlign w:val="center"/>
            <w:hideMark/>
          </w:tcPr>
          <w:p w14:paraId="56F31615" w14:textId="77777777" w:rsidR="00914F5A" w:rsidRDefault="00914F5A" w:rsidP="00D35145">
            <w:pPr>
              <w:jc w:val="center"/>
            </w:pPr>
            <w:r>
              <w:rPr>
                <w:sz w:val="22"/>
                <w:szCs w:val="22"/>
              </w:rPr>
              <w:t>Q/I</w:t>
            </w:r>
          </w:p>
        </w:tc>
        <w:tc>
          <w:tcPr>
            <w:tcW w:w="2126" w:type="dxa"/>
            <w:tcBorders>
              <w:top w:val="nil"/>
              <w:left w:val="nil"/>
              <w:bottom w:val="single" w:sz="4" w:space="0" w:color="auto"/>
              <w:right w:val="nil"/>
            </w:tcBorders>
            <w:shd w:val="clear" w:color="auto" w:fill="auto"/>
            <w:vAlign w:val="center"/>
            <w:hideMark/>
          </w:tcPr>
          <w:p w14:paraId="56F31616" w14:textId="77777777" w:rsidR="00914F5A" w:rsidRDefault="00914F5A" w:rsidP="00D35145">
            <w:pPr>
              <w:jc w:val="center"/>
            </w:pPr>
            <w:r>
              <w:rPr>
                <w:sz w:val="22"/>
                <w:szCs w:val="22"/>
              </w:rPr>
              <w:t>Parent report of ≥2 food reactions</w:t>
            </w:r>
          </w:p>
        </w:tc>
        <w:tc>
          <w:tcPr>
            <w:tcW w:w="1164" w:type="dxa"/>
            <w:tcBorders>
              <w:top w:val="nil"/>
              <w:left w:val="nil"/>
              <w:bottom w:val="single" w:sz="4" w:space="0" w:color="auto"/>
              <w:right w:val="nil"/>
            </w:tcBorders>
            <w:shd w:val="clear" w:color="auto" w:fill="auto"/>
            <w:vAlign w:val="center"/>
            <w:hideMark/>
          </w:tcPr>
          <w:p w14:paraId="56F31617" w14:textId="77777777" w:rsidR="00914F5A" w:rsidRDefault="00914F5A" w:rsidP="00D35145">
            <w:pPr>
              <w:jc w:val="center"/>
            </w:pPr>
            <w:r>
              <w:rPr>
                <w:sz w:val="22"/>
                <w:szCs w:val="22"/>
              </w:rPr>
              <w:t>1</w:t>
            </w:r>
          </w:p>
        </w:tc>
        <w:tc>
          <w:tcPr>
            <w:tcW w:w="3952" w:type="dxa"/>
            <w:tcBorders>
              <w:top w:val="nil"/>
              <w:left w:val="nil"/>
              <w:bottom w:val="single" w:sz="4" w:space="0" w:color="auto"/>
            </w:tcBorders>
            <w:shd w:val="clear" w:color="auto" w:fill="auto"/>
            <w:vAlign w:val="center"/>
            <w:hideMark/>
          </w:tcPr>
          <w:p w14:paraId="56F31618" w14:textId="77777777" w:rsidR="00914F5A" w:rsidRDefault="00914F5A" w:rsidP="00D35145">
            <w:pPr>
              <w:jc w:val="center"/>
            </w:pPr>
            <w:r>
              <w:rPr>
                <w:sz w:val="22"/>
                <w:szCs w:val="22"/>
              </w:rPr>
              <w:t>Population based birth cohort of infants born in Seoul between July 2006 and August 2007</w:t>
            </w:r>
          </w:p>
        </w:tc>
      </w:tr>
      <w:tr w:rsidR="00914F5A" w14:paraId="56F31622" w14:textId="77777777" w:rsidTr="00D35145">
        <w:trPr>
          <w:trHeight w:val="870"/>
        </w:trPr>
        <w:tc>
          <w:tcPr>
            <w:tcW w:w="2011" w:type="dxa"/>
            <w:tcBorders>
              <w:top w:val="nil"/>
              <w:bottom w:val="single" w:sz="4" w:space="0" w:color="auto"/>
              <w:right w:val="nil"/>
            </w:tcBorders>
            <w:shd w:val="clear" w:color="000000" w:fill="D9D9D9"/>
            <w:vAlign w:val="center"/>
            <w:hideMark/>
          </w:tcPr>
          <w:p w14:paraId="56F3161A" w14:textId="77777777" w:rsidR="00914F5A" w:rsidRDefault="00914F5A" w:rsidP="005722E6">
            <w:pPr>
              <w:jc w:val="center"/>
            </w:pPr>
            <w:r>
              <w:rPr>
                <w:sz w:val="22"/>
                <w:szCs w:val="22"/>
              </w:rPr>
              <w:t xml:space="preserve">Venter, 2009 </w:t>
            </w:r>
            <w:r w:rsidR="00C954EE">
              <w:rPr>
                <w:sz w:val="22"/>
                <w:szCs w:val="22"/>
              </w:rPr>
              <w:fldChar w:fldCharType="begin"/>
            </w:r>
            <w:r w:rsidR="005722E6">
              <w:rPr>
                <w:sz w:val="22"/>
                <w:szCs w:val="22"/>
              </w:rPr>
              <w:instrText xml:space="preserve"> ADDIN EN.CITE &lt;EndNote&gt;&lt;Cite&gt;&lt;Author&gt;Venter&lt;/Author&gt;&lt;Year&gt;2009&lt;/Year&gt;&lt;RecNum&gt;4034&lt;/RecNum&gt;&lt;DisplayText&gt;(11)&lt;/DisplayText&gt;&lt;record&gt;&lt;rec-number&gt;4034&lt;/rec-number&gt;&lt;foreign-keys&gt;&lt;key app="EN" db-id="29zaex0z25d5xfe99wuvfw9msvt2xetd0a25" timestamp="0"&gt;4034&lt;/key&gt;&lt;/foreign-keys&gt;&lt;ref-type name="Journal Article"&gt;17&lt;/ref-type&gt;&lt;contributors&gt;&lt;authors&gt;&lt;author&gt;Venter, C.&lt;/author&gt;&lt;author&gt;Pereira, B.&lt;/author&gt;&lt;author&gt;Voigt, K.&lt;/author&gt;&lt;author&gt;Grundy, J.&lt;/author&gt;&lt;author&gt;Clayton, C. B.&lt;/author&gt;&lt;author&gt;Higgins, B.&lt;/author&gt;&lt;author&gt;Arshad, S. H.&lt;/author&gt;&lt;author&gt;Dean, T.&lt;/author&gt;&lt;/authors&gt;&lt;/contributors&gt;&lt;titles&gt;&lt;title&gt;Factors associated with maternal dietary intake, feeding and weaning practices, and the development of food hypersensitivity in the infant&lt;/title&gt;&lt;secondary-title&gt;Pediatric Allergy and Immunology&lt;/secondary-title&gt;&lt;/titles&gt;&lt;pages&gt;320-327&lt;/pages&gt;&lt;volume&gt;20&lt;/volume&gt;&lt;number&gt;4&lt;/number&gt;&lt;dates&gt;&lt;year&gt;2009&lt;/year&gt;&lt;pub-dates&gt;&lt;date&gt;Jun&lt;/date&gt;&lt;/pub-dates&gt;&lt;/dates&gt;&lt;isbn&gt;0905-6157&lt;/isbn&gt;&lt;accession-num&gt;WOS:000266401000003&lt;/accession-num&gt;&lt;urls&gt;&lt;related-urls&gt;&lt;url&gt;&amp;lt;Go to ISI&amp;gt;://WOS:000266401000003&lt;/url&gt;&lt;/related-urls&gt;&lt;/urls&gt;&lt;electronic-resource-num&gt;10.1111/j.1399-3038.2008.00832.x&lt;/electronic-resource-num&gt;&lt;/record&gt;&lt;/Cite&gt;&lt;/EndNote&gt;</w:instrText>
            </w:r>
            <w:r w:rsidR="00C954EE">
              <w:rPr>
                <w:sz w:val="22"/>
                <w:szCs w:val="22"/>
              </w:rPr>
              <w:fldChar w:fldCharType="separate"/>
            </w:r>
            <w:r w:rsidR="005722E6">
              <w:rPr>
                <w:noProof/>
                <w:sz w:val="22"/>
                <w:szCs w:val="22"/>
              </w:rPr>
              <w:t>(</w:t>
            </w:r>
            <w:hyperlink w:anchor="_ENREF_11" w:tooltip="Venter, 2009 #4034" w:history="1">
              <w:r w:rsidR="005722E6">
                <w:rPr>
                  <w:noProof/>
                  <w:sz w:val="22"/>
                  <w:szCs w:val="22"/>
                </w:rPr>
                <w:t>11</w:t>
              </w:r>
            </w:hyperlink>
            <w:r w:rsidR="005722E6">
              <w:rPr>
                <w:noProof/>
                <w:sz w:val="22"/>
                <w:szCs w:val="22"/>
              </w:rPr>
              <w:t>)</w:t>
            </w:r>
            <w:r w:rsidR="00C954EE">
              <w:rPr>
                <w:sz w:val="22"/>
                <w:szCs w:val="22"/>
              </w:rPr>
              <w:fldChar w:fldCharType="end"/>
            </w:r>
          </w:p>
        </w:tc>
        <w:tc>
          <w:tcPr>
            <w:tcW w:w="1470" w:type="dxa"/>
            <w:tcBorders>
              <w:top w:val="nil"/>
              <w:bottom w:val="single" w:sz="4" w:space="0" w:color="auto"/>
              <w:right w:val="nil"/>
            </w:tcBorders>
            <w:vAlign w:val="center"/>
          </w:tcPr>
          <w:p w14:paraId="56F3161B" w14:textId="77777777" w:rsidR="00914F5A" w:rsidRDefault="00914F5A" w:rsidP="00D35145">
            <w:pPr>
              <w:jc w:val="center"/>
            </w:pPr>
            <w:r>
              <w:rPr>
                <w:sz w:val="22"/>
                <w:szCs w:val="22"/>
              </w:rPr>
              <w:t>757/39</w:t>
            </w:r>
          </w:p>
        </w:tc>
        <w:tc>
          <w:tcPr>
            <w:tcW w:w="1050" w:type="dxa"/>
            <w:tcBorders>
              <w:top w:val="nil"/>
              <w:left w:val="nil"/>
              <w:bottom w:val="single" w:sz="4" w:space="0" w:color="auto"/>
              <w:right w:val="nil"/>
            </w:tcBorders>
            <w:shd w:val="clear" w:color="auto" w:fill="auto"/>
            <w:vAlign w:val="center"/>
            <w:hideMark/>
          </w:tcPr>
          <w:p w14:paraId="56F3161C" w14:textId="77777777" w:rsidR="00914F5A" w:rsidRDefault="00914F5A" w:rsidP="00D35145">
            <w:pPr>
              <w:jc w:val="center"/>
            </w:pPr>
            <w:r>
              <w:rPr>
                <w:sz w:val="22"/>
                <w:szCs w:val="22"/>
              </w:rPr>
              <w:t>PC</w:t>
            </w:r>
          </w:p>
        </w:tc>
        <w:tc>
          <w:tcPr>
            <w:tcW w:w="1380" w:type="dxa"/>
            <w:tcBorders>
              <w:top w:val="nil"/>
              <w:left w:val="nil"/>
              <w:bottom w:val="single" w:sz="4" w:space="0" w:color="auto"/>
              <w:right w:val="nil"/>
            </w:tcBorders>
            <w:vAlign w:val="center"/>
          </w:tcPr>
          <w:p w14:paraId="56F3161D" w14:textId="77777777" w:rsidR="00914F5A" w:rsidRDefault="00914F5A" w:rsidP="00D35145">
            <w:pPr>
              <w:jc w:val="center"/>
            </w:pPr>
            <w:r>
              <w:rPr>
                <w:sz w:val="22"/>
                <w:szCs w:val="22"/>
              </w:rPr>
              <w:t>UK</w:t>
            </w:r>
          </w:p>
        </w:tc>
        <w:tc>
          <w:tcPr>
            <w:tcW w:w="1380" w:type="dxa"/>
            <w:tcBorders>
              <w:top w:val="nil"/>
              <w:left w:val="nil"/>
              <w:bottom w:val="single" w:sz="4" w:space="0" w:color="auto"/>
              <w:right w:val="nil"/>
            </w:tcBorders>
            <w:shd w:val="clear" w:color="auto" w:fill="auto"/>
            <w:vAlign w:val="center"/>
            <w:hideMark/>
          </w:tcPr>
          <w:p w14:paraId="56F3161E" w14:textId="77777777" w:rsidR="00914F5A" w:rsidRDefault="00914F5A" w:rsidP="00D35145">
            <w:pPr>
              <w:jc w:val="center"/>
            </w:pPr>
            <w:r>
              <w:rPr>
                <w:sz w:val="22"/>
                <w:szCs w:val="22"/>
              </w:rPr>
              <w:t>Q</w:t>
            </w:r>
          </w:p>
        </w:tc>
        <w:tc>
          <w:tcPr>
            <w:tcW w:w="2126" w:type="dxa"/>
            <w:tcBorders>
              <w:top w:val="nil"/>
              <w:left w:val="nil"/>
              <w:bottom w:val="single" w:sz="4" w:space="0" w:color="auto"/>
              <w:right w:val="nil"/>
            </w:tcBorders>
            <w:shd w:val="clear" w:color="auto" w:fill="auto"/>
            <w:vAlign w:val="center"/>
            <w:hideMark/>
          </w:tcPr>
          <w:p w14:paraId="56F3161F" w14:textId="77777777" w:rsidR="00914F5A" w:rsidRDefault="00914F5A" w:rsidP="00D35145">
            <w:pPr>
              <w:jc w:val="center"/>
            </w:pPr>
            <w:r>
              <w:rPr>
                <w:sz w:val="22"/>
                <w:szCs w:val="22"/>
              </w:rPr>
              <w:t>Open food challenge</w:t>
            </w:r>
          </w:p>
        </w:tc>
        <w:tc>
          <w:tcPr>
            <w:tcW w:w="1164" w:type="dxa"/>
            <w:tcBorders>
              <w:top w:val="nil"/>
              <w:left w:val="nil"/>
              <w:bottom w:val="single" w:sz="4" w:space="0" w:color="auto"/>
              <w:right w:val="nil"/>
            </w:tcBorders>
            <w:shd w:val="clear" w:color="auto" w:fill="auto"/>
            <w:vAlign w:val="center"/>
            <w:hideMark/>
          </w:tcPr>
          <w:p w14:paraId="56F31620" w14:textId="77777777" w:rsidR="00914F5A" w:rsidRDefault="00914F5A" w:rsidP="00D35145">
            <w:pPr>
              <w:jc w:val="center"/>
            </w:pPr>
            <w:r>
              <w:rPr>
                <w:sz w:val="22"/>
                <w:szCs w:val="22"/>
              </w:rPr>
              <w:t>1</w:t>
            </w:r>
          </w:p>
        </w:tc>
        <w:tc>
          <w:tcPr>
            <w:tcW w:w="3952" w:type="dxa"/>
            <w:tcBorders>
              <w:top w:val="nil"/>
              <w:left w:val="nil"/>
              <w:bottom w:val="single" w:sz="4" w:space="0" w:color="auto"/>
            </w:tcBorders>
            <w:shd w:val="clear" w:color="auto" w:fill="auto"/>
            <w:vAlign w:val="center"/>
            <w:hideMark/>
          </w:tcPr>
          <w:p w14:paraId="56F31621" w14:textId="77777777" w:rsidR="00914F5A" w:rsidRDefault="00914F5A" w:rsidP="00D35145">
            <w:pPr>
              <w:jc w:val="center"/>
            </w:pPr>
            <w:r>
              <w:rPr>
                <w:sz w:val="22"/>
                <w:szCs w:val="22"/>
              </w:rPr>
              <w:t>Population based cohort recruited from antenatal clinics and born in 2001-2002</w:t>
            </w:r>
          </w:p>
        </w:tc>
      </w:tr>
      <w:tr w:rsidR="00914F5A" w14:paraId="56F3162B" w14:textId="77777777" w:rsidTr="00D35145">
        <w:trPr>
          <w:trHeight w:val="915"/>
        </w:trPr>
        <w:tc>
          <w:tcPr>
            <w:tcW w:w="2011" w:type="dxa"/>
            <w:tcBorders>
              <w:top w:val="nil"/>
              <w:bottom w:val="single" w:sz="4" w:space="0" w:color="000000"/>
              <w:right w:val="nil"/>
            </w:tcBorders>
            <w:shd w:val="clear" w:color="000000" w:fill="D9D9D9"/>
            <w:vAlign w:val="center"/>
            <w:hideMark/>
          </w:tcPr>
          <w:p w14:paraId="56F31623" w14:textId="77777777" w:rsidR="00914F5A" w:rsidRDefault="00914F5A" w:rsidP="005722E6">
            <w:pPr>
              <w:jc w:val="center"/>
            </w:pPr>
            <w:proofErr w:type="spellStart"/>
            <w:r>
              <w:rPr>
                <w:sz w:val="22"/>
                <w:szCs w:val="22"/>
              </w:rPr>
              <w:t>Maskell</w:t>
            </w:r>
            <w:proofErr w:type="spellEnd"/>
            <w:r>
              <w:rPr>
                <w:sz w:val="22"/>
                <w:szCs w:val="22"/>
              </w:rPr>
              <w:t xml:space="preserve">, </w:t>
            </w:r>
            <w:r w:rsidRPr="00521E91">
              <w:rPr>
                <w:sz w:val="22"/>
                <w:szCs w:val="22"/>
              </w:rPr>
              <w:t xml:space="preserve">2011; Oliver, 2010 </w:t>
            </w:r>
            <w:r w:rsidR="00C954EE" w:rsidRPr="00521E91">
              <w:rPr>
                <w:sz w:val="22"/>
                <w:szCs w:val="22"/>
              </w:rPr>
              <w:fldChar w:fldCharType="begin">
                <w:fldData xml:space="preserve">PEVuZE5vdGU+PENpdGU+PEF1dGhvcj5NYXNrZWxsPC9BdXRob3I+PFllYXI+MjAxMDwvWWVhcj48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</w:fldData>
              </w:fldChar>
            </w:r>
            <w:r w:rsidR="005722E6">
              <w:rPr>
                <w:sz w:val="22"/>
                <w:szCs w:val="22"/>
              </w:rPr>
              <w:instrText xml:space="preserve"> ADDIN EN.CITE </w:instrText>
            </w:r>
            <w:r w:rsidR="00C954EE">
              <w:rPr>
                <w:sz w:val="22"/>
                <w:szCs w:val="22"/>
              </w:rPr>
              <w:fldChar w:fldCharType="begin">
                <w:fldData xml:space="preserve">PEVuZE5vdGU+PENpdGU+PEF1dGhvcj5NYXNrZWxsPC9BdXRob3I+PFllYXI+MjAxMDwvWWVhcj48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</w:fldData>
              </w:fldChar>
            </w:r>
            <w:r w:rsidR="005722E6">
              <w:rPr>
                <w:sz w:val="22"/>
                <w:szCs w:val="22"/>
              </w:rPr>
              <w:instrText xml:space="preserve"> ADDIN EN.CITE.DATA </w:instrText>
            </w:r>
            <w:r w:rsidR="00C954EE">
              <w:rPr>
                <w:sz w:val="22"/>
                <w:szCs w:val="22"/>
              </w:rPr>
            </w:r>
            <w:r w:rsidR="00C954EE">
              <w:rPr>
                <w:sz w:val="22"/>
                <w:szCs w:val="22"/>
              </w:rPr>
              <w:fldChar w:fldCharType="end"/>
            </w:r>
            <w:r w:rsidR="00C954EE" w:rsidRPr="00521E91">
              <w:rPr>
                <w:sz w:val="22"/>
                <w:szCs w:val="22"/>
              </w:rPr>
            </w:r>
            <w:r w:rsidR="00C954EE" w:rsidRPr="00521E91">
              <w:rPr>
                <w:sz w:val="22"/>
                <w:szCs w:val="22"/>
              </w:rPr>
              <w:fldChar w:fldCharType="separate"/>
            </w:r>
            <w:r w:rsidR="005722E6">
              <w:rPr>
                <w:noProof/>
                <w:sz w:val="22"/>
                <w:szCs w:val="22"/>
              </w:rPr>
              <w:t>(</w:t>
            </w:r>
            <w:hyperlink w:anchor="_ENREF_12" w:tooltip="Oliver, 2010 #2987" w:history="1">
              <w:r w:rsidR="005722E6">
                <w:rPr>
                  <w:noProof/>
                  <w:sz w:val="22"/>
                  <w:szCs w:val="22"/>
                </w:rPr>
                <w:t>12</w:t>
              </w:r>
            </w:hyperlink>
            <w:r w:rsidR="005722E6">
              <w:rPr>
                <w:noProof/>
                <w:sz w:val="22"/>
                <w:szCs w:val="22"/>
              </w:rPr>
              <w:t xml:space="preserve">, </w:t>
            </w:r>
            <w:hyperlink w:anchor="_ENREF_28" w:tooltip="Maskell, 2010 #2799" w:history="1">
              <w:r w:rsidR="005722E6">
                <w:rPr>
                  <w:noProof/>
                  <w:sz w:val="22"/>
                  <w:szCs w:val="22"/>
                </w:rPr>
                <w:t>28</w:t>
              </w:r>
            </w:hyperlink>
            <w:r w:rsidR="005722E6">
              <w:rPr>
                <w:noProof/>
                <w:sz w:val="22"/>
                <w:szCs w:val="22"/>
              </w:rPr>
              <w:t>)</w:t>
            </w:r>
            <w:r w:rsidR="00C954EE" w:rsidRPr="00521E91">
              <w:rPr>
                <w:sz w:val="22"/>
                <w:szCs w:val="22"/>
              </w:rPr>
              <w:fldChar w:fldCharType="end"/>
            </w:r>
          </w:p>
        </w:tc>
        <w:tc>
          <w:tcPr>
            <w:tcW w:w="1470" w:type="dxa"/>
            <w:tcBorders>
              <w:top w:val="single" w:sz="4" w:space="0" w:color="auto"/>
              <w:bottom w:val="single" w:sz="4" w:space="0" w:color="auto"/>
              <w:right w:val="nil"/>
            </w:tcBorders>
            <w:vAlign w:val="center"/>
          </w:tcPr>
          <w:p w14:paraId="56F31624" w14:textId="77777777" w:rsidR="00914F5A" w:rsidRDefault="00914F5A" w:rsidP="00D35145">
            <w:pPr>
              <w:jc w:val="center"/>
            </w:pPr>
            <w:r>
              <w:rPr>
                <w:sz w:val="22"/>
                <w:szCs w:val="22"/>
              </w:rPr>
              <w:t>117/31</w:t>
            </w:r>
          </w:p>
        </w:tc>
        <w:tc>
          <w:tcPr>
            <w:tcW w:w="1050" w:type="dxa"/>
            <w:tcBorders>
              <w:top w:val="nil"/>
              <w:left w:val="nil"/>
              <w:bottom w:val="single" w:sz="4" w:space="0" w:color="000000"/>
              <w:right w:val="nil"/>
            </w:tcBorders>
            <w:shd w:val="clear" w:color="auto" w:fill="auto"/>
            <w:vAlign w:val="center"/>
            <w:hideMark/>
          </w:tcPr>
          <w:p w14:paraId="56F31625" w14:textId="77777777" w:rsidR="00914F5A" w:rsidRDefault="00914F5A" w:rsidP="00D35145">
            <w:pPr>
              <w:jc w:val="center"/>
            </w:pPr>
            <w:r>
              <w:rPr>
                <w:sz w:val="22"/>
                <w:szCs w:val="22"/>
              </w:rPr>
              <w:t>NCC</w:t>
            </w:r>
          </w:p>
        </w:tc>
        <w:tc>
          <w:tcPr>
            <w:tcW w:w="1380" w:type="dxa"/>
            <w:tcBorders>
              <w:top w:val="nil"/>
              <w:left w:val="nil"/>
              <w:bottom w:val="single" w:sz="4" w:space="0" w:color="000000"/>
              <w:right w:val="nil"/>
            </w:tcBorders>
            <w:vAlign w:val="center"/>
          </w:tcPr>
          <w:p w14:paraId="56F31626" w14:textId="77777777" w:rsidR="00914F5A" w:rsidRDefault="00914F5A" w:rsidP="00D35145">
            <w:pPr>
              <w:jc w:val="center"/>
            </w:pPr>
            <w:r>
              <w:rPr>
                <w:sz w:val="22"/>
                <w:szCs w:val="22"/>
              </w:rPr>
              <w:t>UK</w:t>
            </w:r>
          </w:p>
        </w:tc>
        <w:tc>
          <w:tcPr>
            <w:tcW w:w="1380" w:type="dxa"/>
            <w:tcBorders>
              <w:top w:val="nil"/>
              <w:left w:val="nil"/>
              <w:bottom w:val="single" w:sz="4" w:space="0" w:color="000000"/>
              <w:right w:val="nil"/>
            </w:tcBorders>
            <w:shd w:val="clear" w:color="auto" w:fill="auto"/>
            <w:vAlign w:val="center"/>
            <w:hideMark/>
          </w:tcPr>
          <w:p w14:paraId="56F31627" w14:textId="77777777" w:rsidR="00914F5A" w:rsidRDefault="00914F5A" w:rsidP="00D35145">
            <w:pPr>
              <w:jc w:val="center"/>
            </w:pPr>
            <w:r>
              <w:rPr>
                <w:sz w:val="22"/>
                <w:szCs w:val="22"/>
              </w:rPr>
              <w:t>D</w:t>
            </w:r>
          </w:p>
        </w:tc>
        <w:tc>
          <w:tcPr>
            <w:tcW w:w="2126" w:type="dxa"/>
            <w:tcBorders>
              <w:top w:val="nil"/>
              <w:left w:val="nil"/>
              <w:bottom w:val="single" w:sz="4" w:space="0" w:color="000000"/>
              <w:right w:val="nil"/>
            </w:tcBorders>
            <w:shd w:val="clear" w:color="auto" w:fill="auto"/>
            <w:vAlign w:val="center"/>
            <w:hideMark/>
          </w:tcPr>
          <w:p w14:paraId="56F31628" w14:textId="77777777" w:rsidR="00914F5A" w:rsidRDefault="00914F5A" w:rsidP="00D35145">
            <w:pPr>
              <w:jc w:val="center"/>
            </w:pPr>
            <w:r>
              <w:rPr>
                <w:sz w:val="22"/>
                <w:szCs w:val="22"/>
              </w:rPr>
              <w:t>DBPCFC</w:t>
            </w:r>
          </w:p>
        </w:tc>
        <w:tc>
          <w:tcPr>
            <w:tcW w:w="1164" w:type="dxa"/>
            <w:tcBorders>
              <w:top w:val="nil"/>
              <w:left w:val="nil"/>
              <w:bottom w:val="single" w:sz="4" w:space="0" w:color="000000"/>
              <w:right w:val="nil"/>
            </w:tcBorders>
            <w:shd w:val="clear" w:color="auto" w:fill="auto"/>
            <w:vAlign w:val="center"/>
            <w:hideMark/>
          </w:tcPr>
          <w:p w14:paraId="56F31629" w14:textId="77777777" w:rsidR="00914F5A" w:rsidRDefault="00914F5A" w:rsidP="00D35145">
            <w:pPr>
              <w:jc w:val="center"/>
            </w:pPr>
            <w:r>
              <w:rPr>
                <w:sz w:val="22"/>
                <w:szCs w:val="22"/>
              </w:rPr>
              <w:t>1</w:t>
            </w:r>
          </w:p>
        </w:tc>
        <w:tc>
          <w:tcPr>
            <w:tcW w:w="3952" w:type="dxa"/>
            <w:tcBorders>
              <w:top w:val="nil"/>
              <w:left w:val="nil"/>
              <w:bottom w:val="single" w:sz="4" w:space="0" w:color="000000"/>
            </w:tcBorders>
            <w:shd w:val="clear" w:color="auto" w:fill="auto"/>
            <w:vAlign w:val="center"/>
            <w:hideMark/>
          </w:tcPr>
          <w:p w14:paraId="56F3162A" w14:textId="77777777" w:rsidR="00914F5A" w:rsidRDefault="00914F5A" w:rsidP="00D35145">
            <w:pPr>
              <w:jc w:val="center"/>
            </w:pPr>
            <w:proofErr w:type="spellStart"/>
            <w:r>
              <w:rPr>
                <w:sz w:val="22"/>
                <w:szCs w:val="22"/>
              </w:rPr>
              <w:t>EuroPrevall</w:t>
            </w:r>
            <w:proofErr w:type="spellEnd"/>
            <w:r>
              <w:rPr>
                <w:sz w:val="22"/>
                <w:szCs w:val="22"/>
              </w:rPr>
              <w:t xml:space="preserve"> UK. Cases and age-matched controls selected from a population based birth cohort of infants born in 2008</w:t>
            </w:r>
          </w:p>
        </w:tc>
      </w:tr>
      <w:tr w:rsidR="00914F5A" w14:paraId="56F31634" w14:textId="77777777" w:rsidTr="00D35145">
        <w:trPr>
          <w:trHeight w:val="870"/>
        </w:trPr>
        <w:tc>
          <w:tcPr>
            <w:tcW w:w="2011" w:type="dxa"/>
            <w:tcBorders>
              <w:top w:val="nil"/>
              <w:bottom w:val="single" w:sz="4" w:space="0" w:color="auto"/>
              <w:right w:val="nil"/>
            </w:tcBorders>
            <w:shd w:val="clear" w:color="000000" w:fill="D9D9D9"/>
            <w:vAlign w:val="center"/>
            <w:hideMark/>
          </w:tcPr>
          <w:p w14:paraId="56F3162C" w14:textId="77777777" w:rsidR="00914F5A" w:rsidRDefault="00914F5A" w:rsidP="005722E6">
            <w:pPr>
              <w:jc w:val="center"/>
            </w:pPr>
            <w:proofErr w:type="spellStart"/>
            <w:r>
              <w:rPr>
                <w:sz w:val="22"/>
                <w:szCs w:val="22"/>
              </w:rPr>
              <w:t>DesRoches</w:t>
            </w:r>
            <w:proofErr w:type="spellEnd"/>
            <w:r>
              <w:rPr>
                <w:sz w:val="22"/>
                <w:szCs w:val="22"/>
              </w:rPr>
              <w:t xml:space="preserve">, 2010 </w:t>
            </w:r>
            <w:r w:rsidR="00C954EE">
              <w:rPr>
                <w:sz w:val="22"/>
                <w:szCs w:val="22"/>
              </w:rPr>
              <w:fldChar w:fldCharType="begin"/>
            </w:r>
            <w:r w:rsidR="005722E6">
              <w:rPr>
                <w:sz w:val="22"/>
                <w:szCs w:val="22"/>
              </w:rPr>
              <w:instrText xml:space="preserve"> ADDIN EN.CITE &lt;EndNote&gt;&lt;Cite&gt;&lt;Author&gt;DesRoches&lt;/Author&gt;&lt;Year&gt;2010&lt;/Year&gt;&lt;RecNum&gt;321&lt;/RecNum&gt;&lt;DisplayText&gt;(13)&lt;/DisplayText&gt;&lt;record&gt;&lt;rec-number&gt;321&lt;/rec-number&gt;&lt;foreign-keys&gt;&lt;key app="EN" db-id="29zaex0z25d5xfe99wuvfw9msvt2xetd0a25" timestamp="0"&gt;321&lt;/key&gt;&lt;/foreign-keys&gt;&lt;ref-type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00C954EE">
              <w:rPr>
                <w:sz w:val="22"/>
                <w:szCs w:val="22"/>
              </w:rPr>
              <w:fldChar w:fldCharType="separate"/>
            </w:r>
            <w:r w:rsidR="005722E6">
              <w:rPr>
                <w:noProof/>
                <w:sz w:val="22"/>
                <w:szCs w:val="22"/>
              </w:rPr>
              <w:t>(</w:t>
            </w:r>
            <w:hyperlink w:anchor="_ENREF_13" w:tooltip="DesRoches, 2010 #321" w:history="1">
              <w:r w:rsidR="005722E6">
                <w:rPr>
                  <w:noProof/>
                  <w:sz w:val="22"/>
                  <w:szCs w:val="22"/>
                </w:rPr>
                <w:t>13</w:t>
              </w:r>
            </w:hyperlink>
            <w:r w:rsidR="005722E6">
              <w:rPr>
                <w:noProof/>
                <w:sz w:val="22"/>
                <w:szCs w:val="22"/>
              </w:rPr>
              <w:t>)</w:t>
            </w:r>
            <w:r w:rsidR="00C954EE">
              <w:rPr>
                <w:sz w:val="22"/>
                <w:szCs w:val="22"/>
              </w:rPr>
              <w:fldChar w:fldCharType="end"/>
            </w:r>
          </w:p>
        </w:tc>
        <w:tc>
          <w:tcPr>
            <w:tcW w:w="1470" w:type="dxa"/>
            <w:tcBorders>
              <w:top w:val="nil"/>
              <w:bottom w:val="single" w:sz="4" w:space="0" w:color="auto"/>
              <w:right w:val="nil"/>
            </w:tcBorders>
            <w:vAlign w:val="center"/>
          </w:tcPr>
          <w:p w14:paraId="56F3162D" w14:textId="77777777" w:rsidR="00914F5A" w:rsidRDefault="00914F5A" w:rsidP="00D35145">
            <w:pPr>
              <w:jc w:val="center"/>
            </w:pPr>
            <w:r>
              <w:rPr>
                <w:sz w:val="22"/>
                <w:szCs w:val="22"/>
              </w:rPr>
              <w:t>403/202</w:t>
            </w:r>
          </w:p>
        </w:tc>
        <w:tc>
          <w:tcPr>
            <w:tcW w:w="1050" w:type="dxa"/>
            <w:tcBorders>
              <w:top w:val="nil"/>
              <w:left w:val="nil"/>
              <w:bottom w:val="single" w:sz="4" w:space="0" w:color="auto"/>
              <w:right w:val="nil"/>
            </w:tcBorders>
            <w:shd w:val="clear" w:color="auto" w:fill="auto"/>
            <w:vAlign w:val="center"/>
            <w:hideMark/>
          </w:tcPr>
          <w:p w14:paraId="56F3162E" w14:textId="77777777" w:rsidR="00914F5A" w:rsidRDefault="00914F5A" w:rsidP="00D35145">
            <w:pPr>
              <w:jc w:val="center"/>
            </w:pPr>
            <w:r>
              <w:rPr>
                <w:sz w:val="22"/>
                <w:szCs w:val="22"/>
              </w:rPr>
              <w:t>CC</w:t>
            </w:r>
          </w:p>
        </w:tc>
        <w:tc>
          <w:tcPr>
            <w:tcW w:w="1380" w:type="dxa"/>
            <w:tcBorders>
              <w:top w:val="nil"/>
              <w:left w:val="nil"/>
              <w:bottom w:val="single" w:sz="4" w:space="0" w:color="auto"/>
              <w:right w:val="nil"/>
            </w:tcBorders>
            <w:vAlign w:val="center"/>
          </w:tcPr>
          <w:p w14:paraId="56F3162F" w14:textId="77777777" w:rsidR="00914F5A" w:rsidRDefault="00914F5A" w:rsidP="00D35145">
            <w:pPr>
              <w:jc w:val="center"/>
            </w:pPr>
            <w:r>
              <w:rPr>
                <w:sz w:val="22"/>
                <w:szCs w:val="22"/>
              </w:rPr>
              <w:t>Canada</w:t>
            </w:r>
          </w:p>
        </w:tc>
        <w:tc>
          <w:tcPr>
            <w:tcW w:w="1380" w:type="dxa"/>
            <w:tcBorders>
              <w:top w:val="nil"/>
              <w:left w:val="nil"/>
              <w:bottom w:val="single" w:sz="4" w:space="0" w:color="auto"/>
              <w:right w:val="nil"/>
            </w:tcBorders>
            <w:shd w:val="clear" w:color="auto" w:fill="auto"/>
            <w:vAlign w:val="center"/>
            <w:hideMark/>
          </w:tcPr>
          <w:p w14:paraId="56F31630" w14:textId="77777777" w:rsidR="00914F5A" w:rsidRDefault="00914F5A" w:rsidP="00D35145">
            <w:pPr>
              <w:jc w:val="center"/>
            </w:pPr>
            <w:r>
              <w:rPr>
                <w:sz w:val="22"/>
                <w:szCs w:val="22"/>
              </w:rPr>
              <w:t>Q</w:t>
            </w:r>
          </w:p>
        </w:tc>
        <w:tc>
          <w:tcPr>
            <w:tcW w:w="2126" w:type="dxa"/>
            <w:tcBorders>
              <w:top w:val="nil"/>
              <w:left w:val="nil"/>
              <w:bottom w:val="single" w:sz="4" w:space="0" w:color="auto"/>
              <w:right w:val="nil"/>
            </w:tcBorders>
            <w:shd w:val="clear" w:color="auto" w:fill="auto"/>
            <w:vAlign w:val="center"/>
            <w:hideMark/>
          </w:tcPr>
          <w:p w14:paraId="56F31631" w14:textId="77777777" w:rsidR="00914F5A" w:rsidRDefault="00914F5A" w:rsidP="00D35145">
            <w:pPr>
              <w:jc w:val="center"/>
            </w:pPr>
            <w:r>
              <w:rPr>
                <w:sz w:val="22"/>
                <w:szCs w:val="22"/>
              </w:rPr>
              <w:t>Physician assessment: history +/- investigations</w:t>
            </w:r>
          </w:p>
        </w:tc>
        <w:tc>
          <w:tcPr>
            <w:tcW w:w="1164" w:type="dxa"/>
            <w:tcBorders>
              <w:top w:val="nil"/>
              <w:left w:val="nil"/>
              <w:bottom w:val="single" w:sz="4" w:space="0" w:color="auto"/>
              <w:right w:val="nil"/>
            </w:tcBorders>
            <w:shd w:val="clear" w:color="auto" w:fill="auto"/>
            <w:vAlign w:val="center"/>
            <w:hideMark/>
          </w:tcPr>
          <w:p w14:paraId="56F31632" w14:textId="77777777" w:rsidR="00914F5A" w:rsidRDefault="00914F5A" w:rsidP="00D35145">
            <w:pPr>
              <w:jc w:val="center"/>
            </w:pPr>
            <w:r>
              <w:rPr>
                <w:sz w:val="22"/>
                <w:szCs w:val="22"/>
              </w:rPr>
              <w:t>1.5</w:t>
            </w:r>
          </w:p>
        </w:tc>
        <w:tc>
          <w:tcPr>
            <w:tcW w:w="3952" w:type="dxa"/>
            <w:tcBorders>
              <w:top w:val="nil"/>
              <w:left w:val="nil"/>
              <w:bottom w:val="single" w:sz="4" w:space="0" w:color="auto"/>
            </w:tcBorders>
            <w:shd w:val="clear" w:color="auto" w:fill="auto"/>
            <w:vAlign w:val="center"/>
            <w:hideMark/>
          </w:tcPr>
          <w:p w14:paraId="56F31633" w14:textId="77777777" w:rsidR="00914F5A" w:rsidRDefault="00914F5A" w:rsidP="00D35145">
            <w:pPr>
              <w:jc w:val="center"/>
            </w:pPr>
            <w:r>
              <w:rPr>
                <w:sz w:val="22"/>
                <w:szCs w:val="22"/>
              </w:rPr>
              <w:t>Hospital based cases and controls recruited 1998-2004.</w:t>
            </w:r>
          </w:p>
        </w:tc>
      </w:tr>
    </w:tbl>
    <w:p w14:paraId="56F31635" w14:textId="77777777" w:rsidR="00914F5A" w:rsidRDefault="00914F5A" w:rsidP="00914F5A">
      <w:pPr>
        <w:spacing w:before="240" w:after="240" w:line="360" w:lineRule="auto"/>
        <w:jc w:val="both"/>
      </w:pPr>
      <w:r w:rsidRPr="003F50D6">
        <w:t xml:space="preserve">Q: questionnaire, I: interview, </w:t>
      </w:r>
      <w:r>
        <w:t xml:space="preserve">D: diary, </w:t>
      </w:r>
      <w:r w:rsidRPr="003F50D6">
        <w:t>PC: prospective cohort, NCC: nested case control, CC: case control</w:t>
      </w:r>
      <w:r>
        <w:t xml:space="preserve">, DBPCFC: double blind placebo controlled food challenge. </w:t>
      </w:r>
    </w:p>
    <w:p w14:paraId="56F31636"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637" w14:textId="77777777" w:rsidR="00914F5A" w:rsidRDefault="00914F5A" w:rsidP="00914F5A">
      <w:pPr>
        <w:pStyle w:val="Caption"/>
      </w:pPr>
      <w:bookmarkStart w:id="99" w:name="_Ref419482541"/>
      <w:bookmarkStart w:id="100" w:name="_Toc419481684"/>
      <w:r>
        <w:lastRenderedPageBreak/>
        <w:t xml:space="preserve">Figure </w:t>
      </w:r>
      <w:fldSimple w:instr=" SEQ Figure \* ARABIC ">
        <w:r w:rsidR="00C32151">
          <w:rPr>
            <w:noProof/>
          </w:rPr>
          <w:t>23</w:t>
        </w:r>
      </w:fldSimple>
      <w:bookmarkEnd w:id="99"/>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SF introduction</w:t>
      </w:r>
      <w:r w:rsidRPr="00E66B3E">
        <w:rPr>
          <w:rFonts w:cs="Times New Roman"/>
          <w:szCs w:val="24"/>
        </w:rPr>
        <w:t xml:space="preserve"> and</w:t>
      </w:r>
      <w:r>
        <w:rPr>
          <w:rFonts w:cs="Times New Roman"/>
          <w:szCs w:val="24"/>
        </w:rPr>
        <w:t xml:space="preserve"> food allergy</w:t>
      </w:r>
      <w:bookmarkEnd w:id="100"/>
    </w:p>
    <w:p w14:paraId="56F31638" w14:textId="77777777" w:rsidR="00914F5A" w:rsidRDefault="00914F5A" w:rsidP="00914F5A">
      <w:r>
        <w:rPr>
          <w:noProof/>
          <w:lang w:eastAsia="en-GB"/>
        </w:rPr>
        <w:drawing>
          <wp:inline distT="0" distB="0" distL="0" distR="0" wp14:anchorId="56F316E8" wp14:editId="56F316E9">
            <wp:extent cx="5292000" cy="2736000"/>
            <wp:effectExtent l="0" t="0" r="4445" b="762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6F31639" w14:textId="77777777" w:rsidR="00914F5A" w:rsidRDefault="00914F5A" w:rsidP="00914F5A">
      <w:pPr>
        <w:pStyle w:val="Heading2"/>
      </w:pPr>
      <w:bookmarkStart w:id="101" w:name="_Toc416346490"/>
      <w:r>
        <w:rPr>
          <w:rFonts w:cs="Times New Roman"/>
          <w:szCs w:val="24"/>
        </w:rPr>
        <w:t>Solid food introduction</w:t>
      </w:r>
      <w:r>
        <w:t xml:space="preserve"> and FA in children aged 0-4 years</w:t>
      </w:r>
      <w:bookmarkEnd w:id="101"/>
    </w:p>
    <w:p w14:paraId="56F3163A" w14:textId="77777777" w:rsidR="00914F5A" w:rsidRDefault="00914F5A" w:rsidP="00914F5A">
      <w:pPr>
        <w:pStyle w:val="Heading3"/>
        <w:ind w:left="0" w:firstLine="0"/>
        <w:rPr>
          <w:rFonts w:cs="Times New Roman"/>
          <w:szCs w:val="24"/>
        </w:rPr>
      </w:pPr>
      <w:bookmarkStart w:id="102" w:name="_Toc416346491"/>
      <w:r>
        <w:t>SF</w:t>
      </w:r>
      <w:r w:rsidRPr="00664D22">
        <w:rPr>
          <w:rFonts w:cs="Times New Roman"/>
          <w:szCs w:val="24"/>
        </w:rPr>
        <w:t xml:space="preserve"> </w:t>
      </w:r>
      <w:r>
        <w:rPr>
          <w:rFonts w:cs="Times New Roman"/>
          <w:szCs w:val="24"/>
        </w:rPr>
        <w:t>≥3-</w:t>
      </w:r>
      <w:proofErr w:type="gramStart"/>
      <w:r>
        <w:rPr>
          <w:rFonts w:cs="Times New Roman"/>
          <w:szCs w:val="24"/>
        </w:rPr>
        <w:t xml:space="preserve">4 </w:t>
      </w:r>
      <w:r w:rsidRPr="004D7440">
        <w:rPr>
          <w:rFonts w:cs="Times New Roman"/>
          <w:szCs w:val="24"/>
        </w:rPr>
        <w:t xml:space="preserve"> </w:t>
      </w:r>
      <w:r>
        <w:rPr>
          <w:rFonts w:cs="Times New Roman"/>
          <w:szCs w:val="24"/>
        </w:rPr>
        <w:t>months</w:t>
      </w:r>
      <w:proofErr w:type="gramEnd"/>
      <w:r>
        <w:rPr>
          <w:rFonts w:cs="Times New Roman"/>
          <w:szCs w:val="24"/>
        </w:rPr>
        <w:t xml:space="preserve"> vs. &lt;3-4 months</w:t>
      </w:r>
      <w:bookmarkEnd w:id="102"/>
    </w:p>
    <w:p w14:paraId="56F3163B" w14:textId="77777777" w:rsidR="00914F5A" w:rsidRPr="006A2BEE" w:rsidRDefault="00914F5A" w:rsidP="00914F5A">
      <w:pPr>
        <w:pStyle w:val="Heading4"/>
        <w:rPr>
          <w:rFonts w:cs="Times New Roman"/>
          <w:szCs w:val="24"/>
        </w:rPr>
      </w:pPr>
      <w:r>
        <w:t>Any Food Allergy in children aged 0-4 years</w:t>
      </w:r>
    </w:p>
    <w:p w14:paraId="56F3163C" w14:textId="77777777" w:rsidR="00914F5A" w:rsidRPr="00475C65" w:rsidRDefault="00914F5A" w:rsidP="00914F5A">
      <w:pPr>
        <w:spacing w:before="240" w:after="240" w:line="360" w:lineRule="auto"/>
        <w:jc w:val="both"/>
      </w:pPr>
      <w:r>
        <w:t>One prospective cohort study reported data that could be used to calculate OR for FA at age 0-4</w:t>
      </w:r>
      <w:r w:rsidR="00797A33">
        <w:t xml:space="preserve"> years</w:t>
      </w:r>
      <w:r>
        <w:t>, in infants with SF ≥3-4 months vs. &lt;3-4</w:t>
      </w:r>
      <w:r w:rsidRPr="004A3E21">
        <w:t xml:space="preserve"> months</w:t>
      </w:r>
      <w:r w:rsidRPr="00263F49">
        <w:t xml:space="preserve"> </w:t>
      </w:r>
      <w:r>
        <w:t xml:space="preserve">and is shown in </w:t>
      </w:r>
      <w:r w:rsidR="00C954EE">
        <w:fldChar w:fldCharType="begin"/>
      </w:r>
      <w:r w:rsidR="00797A33">
        <w:instrText xml:space="preserve"> REF _Ref419482566 \h </w:instrText>
      </w:r>
      <w:r w:rsidR="00C954EE">
        <w:fldChar w:fldCharType="separate"/>
      </w:r>
      <w:r w:rsidR="00C32151">
        <w:t xml:space="preserve">Figure </w:t>
      </w:r>
      <w:r w:rsidR="00C32151">
        <w:rPr>
          <w:noProof/>
        </w:rPr>
        <w:t>24</w:t>
      </w:r>
      <w:r w:rsidR="00C954EE">
        <w:fldChar w:fldCharType="end"/>
      </w:r>
      <w:r>
        <w:t>. There were significantly increased odds of FA in infants with delayed SF introduction. The data were unadjusted, so the study was considered at high risk of bias.</w:t>
      </w:r>
    </w:p>
    <w:p w14:paraId="56F3163D" w14:textId="77777777" w:rsidR="00914F5A" w:rsidRDefault="00914F5A" w:rsidP="00914F5A">
      <w:pPr>
        <w:pStyle w:val="Caption"/>
      </w:pPr>
      <w:bookmarkStart w:id="103" w:name="_Ref419482566"/>
      <w:bookmarkStart w:id="104" w:name="_Toc419481685"/>
      <w:r>
        <w:t xml:space="preserve">Figure </w:t>
      </w:r>
      <w:fldSimple w:instr=" SEQ Figure \* ARABIC ">
        <w:r w:rsidR="00C32151">
          <w:rPr>
            <w:noProof/>
          </w:rPr>
          <w:t>24</w:t>
        </w:r>
      </w:fldSimple>
      <w:bookmarkEnd w:id="103"/>
      <w:r>
        <w:t xml:space="preserve"> </w:t>
      </w:r>
      <w:r>
        <w:rPr>
          <w:rFonts w:cs="Times New Roman"/>
          <w:szCs w:val="24"/>
        </w:rPr>
        <w:t>SF</w:t>
      </w:r>
      <w:r w:rsidRPr="00263F49">
        <w:t xml:space="preserve"> </w:t>
      </w:r>
      <w:r>
        <w:t>≥3-4 months vs. &lt;3-4</w:t>
      </w:r>
      <w:r w:rsidRPr="004A3E21">
        <w:t xml:space="preserve"> months</w:t>
      </w:r>
      <w:r w:rsidRPr="00263F49">
        <w:t xml:space="preserve"> and risk of</w:t>
      </w:r>
      <w:r>
        <w:t xml:space="preserve"> any FA at</w:t>
      </w:r>
      <w:r w:rsidRPr="00263F49">
        <w:t xml:space="preserve"> age</w:t>
      </w:r>
      <w:r>
        <w:t xml:space="preserve"> 0-4</w:t>
      </w:r>
      <w:r w:rsidRPr="00263F49">
        <w:t xml:space="preserve"> years</w:t>
      </w:r>
      <w:bookmarkEnd w:id="104"/>
    </w:p>
    <w:p w14:paraId="56F3163E" w14:textId="77777777" w:rsidR="00914F5A" w:rsidRDefault="00695F9D" w:rsidP="00914F5A">
      <w:r w:rsidRPr="00695F9D">
        <w:rPr>
          <w:noProof/>
          <w:lang w:eastAsia="en-GB"/>
        </w:rPr>
        <w:drawing>
          <wp:inline distT="0" distB="0" distL="0" distR="0" wp14:anchorId="56F316EA" wp14:editId="56F316EB">
            <wp:extent cx="5274310" cy="1022153"/>
            <wp:effectExtent l="1905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ANY_AGE0to4_SF3to4_noPooled_design.jpg"/>
                    <pic:cNvPicPr/>
                  </pic:nvPicPr>
                  <pic:blipFill rotWithShape="1">
                    <a:blip r:embed="rId34" cstate="print">
                      <a:extLst>
                        <a:ext uri="{28A0092B-C50C-407E-A947-70E740481C1C}">
                          <a14:useLocalDpi xmlns:a14="http://schemas.microsoft.com/office/drawing/2010/main" val="0"/>
                        </a:ext>
                      </a:extLst>
                    </a:blip>
                    <a:srcRect t="43153" b="37468"/>
                    <a:stretch/>
                  </pic:blipFill>
                  <pic:spPr bwMode="auto">
                    <a:xfrm>
                      <a:off x="0" y="0"/>
                      <a:ext cx="5274310" cy="1022153"/>
                    </a:xfrm>
                    <a:prstGeom prst="rect">
                      <a:avLst/>
                    </a:prstGeom>
                    <a:ln>
                      <a:noFill/>
                    </a:ln>
                    <a:extLst>
                      <a:ext uri="{53640926-AAD7-44D8-BBD7-CCE9431645EC}">
                        <a14:shadowObscured xmlns:a14="http://schemas.microsoft.com/office/drawing/2010/main"/>
                      </a:ext>
                    </a:extLst>
                  </pic:spPr>
                </pic:pic>
              </a:graphicData>
            </a:graphic>
          </wp:inline>
        </w:drawing>
      </w:r>
    </w:p>
    <w:p w14:paraId="56F3163F" w14:textId="77777777" w:rsidR="00914F5A" w:rsidRPr="006A2BEE" w:rsidRDefault="00914F5A" w:rsidP="00914F5A">
      <w:pPr>
        <w:pStyle w:val="Heading4"/>
        <w:rPr>
          <w:rFonts w:cs="Times New Roman"/>
          <w:szCs w:val="24"/>
        </w:rPr>
      </w:pPr>
      <w:r>
        <w:t>Egg Allergy in children aged 0-4 years</w:t>
      </w:r>
    </w:p>
    <w:p w14:paraId="56F31640" w14:textId="77777777" w:rsidR="00914F5A" w:rsidRPr="00475C65" w:rsidRDefault="00914F5A" w:rsidP="00914F5A">
      <w:pPr>
        <w:spacing w:before="240" w:after="240" w:line="360" w:lineRule="auto"/>
        <w:jc w:val="both"/>
      </w:pPr>
      <w:r>
        <w:t>One prospective cohort study reported data that could be used to calculate OR for egg allergy at age 0-4</w:t>
      </w:r>
      <w:r w:rsidR="00797A33">
        <w:t xml:space="preserve"> years</w:t>
      </w:r>
      <w:r>
        <w:t>, in infants with SF ≥3-4 months vs. &lt;3-4</w:t>
      </w:r>
      <w:r w:rsidRPr="004A3E21">
        <w:t xml:space="preserve"> months</w:t>
      </w:r>
      <w:r w:rsidRPr="00263F49">
        <w:t xml:space="preserve"> </w:t>
      </w:r>
      <w:r>
        <w:t xml:space="preserve">and is shown in </w:t>
      </w:r>
      <w:r w:rsidR="00C954EE">
        <w:fldChar w:fldCharType="begin"/>
      </w:r>
      <w:r w:rsidR="00797A33">
        <w:instrText xml:space="preserve"> REF _Ref419482582 \h </w:instrText>
      </w:r>
      <w:r w:rsidR="00C954EE">
        <w:fldChar w:fldCharType="separate"/>
      </w:r>
      <w:r w:rsidR="00C32151">
        <w:t xml:space="preserve">Figure </w:t>
      </w:r>
      <w:r w:rsidR="00C32151">
        <w:rPr>
          <w:noProof/>
        </w:rPr>
        <w:t>25</w:t>
      </w:r>
      <w:r w:rsidR="00C954EE">
        <w:fldChar w:fldCharType="end"/>
      </w:r>
      <w:r>
        <w:t xml:space="preserve">. There were no association found in this analysis of SF≥6 </w:t>
      </w:r>
      <w:proofErr w:type="spellStart"/>
      <w:r>
        <w:t>vs</w:t>
      </w:r>
      <w:proofErr w:type="spellEnd"/>
      <w:r>
        <w:t xml:space="preserve"> &lt;4 months. The same authors found no association between SF 4-5 </w:t>
      </w:r>
      <w:proofErr w:type="spellStart"/>
      <w:r>
        <w:t>vs</w:t>
      </w:r>
      <w:proofErr w:type="spellEnd"/>
      <w:r>
        <w:t xml:space="preserve"> &lt;4 months – adjusted OR </w:t>
      </w:r>
      <w:r>
        <w:lastRenderedPageBreak/>
        <w:t>2.1 (0.6, 7.0). The data were adjusted, and the study was considered at low overall risk of bias however confidence intervals were wide.</w:t>
      </w:r>
    </w:p>
    <w:p w14:paraId="56F31641" w14:textId="77777777" w:rsidR="00914F5A" w:rsidRDefault="00914F5A" w:rsidP="00695F9D">
      <w:pPr>
        <w:pStyle w:val="Caption"/>
      </w:pPr>
      <w:bookmarkStart w:id="105" w:name="_Ref419482582"/>
      <w:bookmarkStart w:id="106" w:name="_Toc419481686"/>
      <w:r>
        <w:t xml:space="preserve">Figure </w:t>
      </w:r>
      <w:fldSimple w:instr=" SEQ Figure \* ARABIC ">
        <w:r w:rsidR="00C32151">
          <w:rPr>
            <w:noProof/>
          </w:rPr>
          <w:t>25</w:t>
        </w:r>
      </w:fldSimple>
      <w:bookmarkEnd w:id="105"/>
      <w:r>
        <w:t xml:space="preserve"> </w:t>
      </w:r>
      <w:r>
        <w:rPr>
          <w:rFonts w:cs="Times New Roman"/>
          <w:szCs w:val="24"/>
        </w:rPr>
        <w:t>SF</w:t>
      </w:r>
      <w:r w:rsidRPr="00263F49">
        <w:t xml:space="preserve"> </w:t>
      </w:r>
      <w:r>
        <w:t>≥3-4 months vs. &lt;3-4</w:t>
      </w:r>
      <w:r w:rsidRPr="004A3E21">
        <w:t xml:space="preserve"> months</w:t>
      </w:r>
      <w:r w:rsidRPr="00263F49">
        <w:t xml:space="preserve"> and risk of</w:t>
      </w:r>
      <w:r>
        <w:t xml:space="preserve"> FA to egg at age 0-4</w:t>
      </w:r>
      <w:r w:rsidRPr="00263F49">
        <w:t xml:space="preserve"> years</w:t>
      </w:r>
      <w:bookmarkEnd w:id="106"/>
    </w:p>
    <w:p w14:paraId="56F31642" w14:textId="77777777" w:rsidR="00914F5A" w:rsidRDefault="00695F9D" w:rsidP="00914F5A">
      <w:r w:rsidRPr="00695F9D">
        <w:rPr>
          <w:noProof/>
          <w:lang w:eastAsia="en-GB"/>
        </w:rPr>
        <w:drawing>
          <wp:inline distT="0" distB="0" distL="0" distR="0" wp14:anchorId="56F316EC" wp14:editId="56F316ED">
            <wp:extent cx="5274310" cy="1117554"/>
            <wp:effectExtent l="19050" t="0" r="254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EGG_AGE0to4_SF3to4_noPooled_design.jpg"/>
                    <pic:cNvPicPr/>
                  </pic:nvPicPr>
                  <pic:blipFill rotWithShape="1">
                    <a:blip r:embed="rId35" cstate="print">
                      <a:extLst>
                        <a:ext uri="{28A0092B-C50C-407E-A947-70E740481C1C}">
                          <a14:useLocalDpi xmlns:a14="http://schemas.microsoft.com/office/drawing/2010/main" val="0"/>
                        </a:ext>
                      </a:extLst>
                    </a:blip>
                    <a:srcRect t="43411" b="35401"/>
                    <a:stretch/>
                  </pic:blipFill>
                  <pic:spPr bwMode="auto">
                    <a:xfrm>
                      <a:off x="0" y="0"/>
                      <a:ext cx="5274310" cy="1117554"/>
                    </a:xfrm>
                    <a:prstGeom prst="rect">
                      <a:avLst/>
                    </a:prstGeom>
                    <a:ln>
                      <a:noFill/>
                    </a:ln>
                    <a:extLst>
                      <a:ext uri="{53640926-AAD7-44D8-BBD7-CCE9431645EC}">
                        <a14:shadowObscured xmlns:a14="http://schemas.microsoft.com/office/drawing/2010/main"/>
                      </a:ext>
                    </a:extLst>
                  </pic:spPr>
                </pic:pic>
              </a:graphicData>
            </a:graphic>
          </wp:inline>
        </w:drawing>
      </w:r>
    </w:p>
    <w:p w14:paraId="56F31643" w14:textId="77777777" w:rsidR="00914F5A" w:rsidRPr="0054465D" w:rsidRDefault="00914F5A" w:rsidP="00914F5A"/>
    <w:p w14:paraId="56F31644" w14:textId="77777777" w:rsidR="00914F5A" w:rsidRPr="0054465D" w:rsidRDefault="00914F5A" w:rsidP="00914F5A"/>
    <w:p w14:paraId="56F31645" w14:textId="77777777" w:rsidR="00914F5A" w:rsidRPr="006A2BEE" w:rsidRDefault="00914F5A" w:rsidP="00914F5A">
      <w:pPr>
        <w:pStyle w:val="Heading3"/>
      </w:pPr>
      <w:bookmarkStart w:id="107" w:name="_Toc416346492"/>
      <w:r>
        <w:t xml:space="preserve">Data for SF </w:t>
      </w:r>
      <w:r w:rsidRPr="00797B33">
        <w:t xml:space="preserve">and </w:t>
      </w:r>
      <w:r>
        <w:t>FA reported narratively</w:t>
      </w:r>
      <w:bookmarkEnd w:id="107"/>
    </w:p>
    <w:p w14:paraId="56F31646" w14:textId="77777777" w:rsidR="00914F5A" w:rsidRDefault="00914F5A" w:rsidP="00914F5A"/>
    <w:p w14:paraId="56F31647" w14:textId="77777777" w:rsidR="00914F5A" w:rsidRDefault="00914F5A" w:rsidP="00914F5A">
      <w:pPr>
        <w:spacing w:line="360" w:lineRule="auto"/>
        <w:jc w:val="both"/>
      </w:pPr>
      <w:r>
        <w:t xml:space="preserve">Five other studies with 345 cases of FA reported data in a way that could not be included in the predefined meta-analyses. </w:t>
      </w:r>
      <w:r w:rsidRPr="00D22046">
        <w:t xml:space="preserve">These studies are summarised in </w:t>
      </w:r>
      <w:r w:rsidR="00C954EE">
        <w:fldChar w:fldCharType="begin"/>
      </w:r>
      <w:r w:rsidR="00797A33">
        <w:instrText xml:space="preserve"> REF _Ref419482602 \h </w:instrText>
      </w:r>
      <w:r w:rsidR="00C954EE">
        <w:fldChar w:fldCharType="separate"/>
      </w:r>
      <w:r w:rsidR="00C32151" w:rsidRPr="009707ED">
        <w:t xml:space="preserve">Table </w:t>
      </w:r>
      <w:r w:rsidR="00C32151">
        <w:rPr>
          <w:noProof/>
        </w:rPr>
        <w:t>7</w:t>
      </w:r>
      <w:r w:rsidR="00C954EE">
        <w:fldChar w:fldCharType="end"/>
      </w:r>
      <w:r w:rsidRPr="00D22046">
        <w:t xml:space="preserve">. </w:t>
      </w:r>
      <w:r>
        <w:t>N</w:t>
      </w:r>
      <w:r w:rsidRPr="00D22046">
        <w:t xml:space="preserve">o association </w:t>
      </w:r>
      <w:r>
        <w:t xml:space="preserve">was </w:t>
      </w:r>
      <w:r w:rsidRPr="00D22046">
        <w:t>found</w:t>
      </w:r>
      <w:r>
        <w:t xml:space="preserve"> between SF and FA in these studies</w:t>
      </w:r>
      <w:r w:rsidRPr="00D22046">
        <w:t>.</w:t>
      </w:r>
    </w:p>
    <w:p w14:paraId="56F31648" w14:textId="77777777" w:rsidR="00914F5A" w:rsidRPr="0054465D" w:rsidRDefault="00914F5A" w:rsidP="00914F5A"/>
    <w:p w14:paraId="56F31649" w14:textId="77777777" w:rsidR="00914F5A" w:rsidRDefault="00914F5A" w:rsidP="00914F5A"/>
    <w:p w14:paraId="56F3164A" w14:textId="77777777" w:rsidR="00914F5A" w:rsidRDefault="00914F5A" w:rsidP="00914F5A"/>
    <w:p w14:paraId="56F3164B" w14:textId="77777777" w:rsidR="00914F5A" w:rsidRDefault="00914F5A" w:rsidP="00914F5A"/>
    <w:p w14:paraId="56F3164C" w14:textId="77777777" w:rsidR="00914F5A" w:rsidRDefault="00914F5A" w:rsidP="00914F5A">
      <w:pPr>
        <w:sectPr w:rsidR="00914F5A">
          <w:pgSz w:w="11906" w:h="16838"/>
          <w:pgMar w:top="1440" w:right="1800" w:bottom="1440" w:left="1800" w:header="720" w:footer="720" w:gutter="0"/>
          <w:cols w:space="720"/>
          <w:docGrid w:linePitch="360"/>
        </w:sectPr>
      </w:pPr>
    </w:p>
    <w:p w14:paraId="56F3164D" w14:textId="77777777" w:rsidR="00914F5A" w:rsidRPr="009707ED" w:rsidRDefault="00914F5A" w:rsidP="00914F5A">
      <w:pPr>
        <w:pStyle w:val="Caption"/>
        <w:rPr>
          <w:rFonts w:cs="Times New Roman"/>
          <w:szCs w:val="24"/>
        </w:rPr>
      </w:pPr>
      <w:bookmarkStart w:id="108" w:name="_Ref419482602"/>
      <w:bookmarkStart w:id="109" w:name="_Toc419747566"/>
      <w:r w:rsidRPr="009707ED">
        <w:rPr>
          <w:rFonts w:cs="Times New Roman"/>
          <w:szCs w:val="24"/>
        </w:rPr>
        <w:lastRenderedPageBreak/>
        <w:t xml:space="preserve">Table </w:t>
      </w:r>
      <w:r w:rsidR="00C954EE" w:rsidRPr="009707ED">
        <w:rPr>
          <w:rFonts w:cs="Times New Roman"/>
          <w:szCs w:val="24"/>
        </w:rPr>
        <w:fldChar w:fldCharType="begin"/>
      </w:r>
      <w:r w:rsidRPr="009707ED">
        <w:rPr>
          <w:rFonts w:cs="Times New Roman"/>
          <w:szCs w:val="24"/>
        </w:rPr>
        <w:instrText xml:space="preserve"> SEQ Table \* ARABIC </w:instrText>
      </w:r>
      <w:r w:rsidR="00C954EE" w:rsidRPr="009707ED">
        <w:rPr>
          <w:rFonts w:cs="Times New Roman"/>
          <w:szCs w:val="24"/>
        </w:rPr>
        <w:fldChar w:fldCharType="separate"/>
      </w:r>
      <w:r w:rsidR="00C32151">
        <w:rPr>
          <w:rFonts w:cs="Times New Roman"/>
          <w:noProof/>
          <w:szCs w:val="24"/>
        </w:rPr>
        <w:t>7</w:t>
      </w:r>
      <w:r w:rsidR="00C954EE" w:rsidRPr="009707ED">
        <w:rPr>
          <w:rFonts w:cs="Times New Roman"/>
          <w:szCs w:val="24"/>
        </w:rPr>
        <w:fldChar w:fldCharType="end"/>
      </w:r>
      <w:bookmarkEnd w:id="108"/>
      <w:r w:rsidRPr="009707ED">
        <w:rPr>
          <w:rFonts w:cs="Times New Roman"/>
          <w:szCs w:val="24"/>
        </w:rPr>
        <w:t xml:space="preserve"> Studies investigating the association between </w:t>
      </w:r>
      <w:r>
        <w:rPr>
          <w:rFonts w:cs="Times New Roman"/>
          <w:szCs w:val="24"/>
        </w:rPr>
        <w:t>SF</w:t>
      </w:r>
      <w:r w:rsidRPr="009707ED">
        <w:rPr>
          <w:rFonts w:cs="Times New Roman"/>
          <w:szCs w:val="24"/>
        </w:rPr>
        <w:t xml:space="preserve"> introduction and </w:t>
      </w:r>
      <w:r>
        <w:rPr>
          <w:rFonts w:cs="Times New Roman"/>
          <w:szCs w:val="24"/>
        </w:rPr>
        <w:t>food allergy</w:t>
      </w:r>
      <w:r w:rsidRPr="009707ED">
        <w:rPr>
          <w:rFonts w:cs="Times New Roman"/>
          <w:szCs w:val="24"/>
        </w:rPr>
        <w:t xml:space="preserve"> which were not eligible for meta-analysis</w:t>
      </w:r>
      <w:bookmarkEnd w:id="109"/>
    </w:p>
    <w:p w14:paraId="56F3164E" w14:textId="77777777" w:rsidR="00914F5A" w:rsidRPr="009707ED" w:rsidRDefault="00914F5A" w:rsidP="00914F5A"/>
    <w:tbl>
      <w:tblPr>
        <w:tblW w:w="12376" w:type="dxa"/>
        <w:tblInd w:w="-522" w:type="dxa"/>
        <w:tblBorders>
          <w:top w:val="single" w:sz="4" w:space="0" w:color="auto"/>
          <w:bottom w:val="single" w:sz="4" w:space="0" w:color="auto"/>
          <w:insideH w:val="single" w:sz="4" w:space="0" w:color="auto"/>
        </w:tblBorders>
        <w:tblLook w:val="04A0" w:firstRow="1" w:lastRow="0" w:firstColumn="1" w:lastColumn="0" w:noHBand="0" w:noVBand="1"/>
      </w:tblPr>
      <w:tblGrid>
        <w:gridCol w:w="1623"/>
        <w:gridCol w:w="1198"/>
        <w:gridCol w:w="1093"/>
        <w:gridCol w:w="57"/>
        <w:gridCol w:w="559"/>
        <w:gridCol w:w="57"/>
        <w:gridCol w:w="962"/>
        <w:gridCol w:w="41"/>
        <w:gridCol w:w="1456"/>
        <w:gridCol w:w="41"/>
        <w:gridCol w:w="1456"/>
        <w:gridCol w:w="41"/>
        <w:gridCol w:w="1484"/>
        <w:gridCol w:w="212"/>
        <w:gridCol w:w="1106"/>
        <w:gridCol w:w="990"/>
      </w:tblGrid>
      <w:tr w:rsidR="00914F5A" w:rsidRPr="009707ED" w14:paraId="56F3165B" w14:textId="77777777" w:rsidTr="00D35145">
        <w:trPr>
          <w:trHeight w:val="945"/>
        </w:trPr>
        <w:tc>
          <w:tcPr>
            <w:tcW w:w="1623" w:type="dxa"/>
            <w:shd w:val="clear" w:color="000000" w:fill="D9D9D9"/>
            <w:vAlign w:val="center"/>
            <w:hideMark/>
          </w:tcPr>
          <w:p w14:paraId="56F3164F" w14:textId="77777777" w:rsidR="00914F5A" w:rsidRPr="009707ED" w:rsidRDefault="00914F5A" w:rsidP="00D35145">
            <w:pPr>
              <w:jc w:val="center"/>
              <w:rPr>
                <w:b/>
                <w:bCs/>
              </w:rPr>
            </w:pPr>
            <w:r>
              <w:rPr>
                <w:b/>
                <w:bCs/>
              </w:rPr>
              <w:t>Study</w:t>
            </w:r>
          </w:p>
        </w:tc>
        <w:tc>
          <w:tcPr>
            <w:tcW w:w="1198" w:type="dxa"/>
            <w:shd w:val="clear" w:color="000000" w:fill="D9D9D9"/>
            <w:vAlign w:val="center"/>
            <w:hideMark/>
          </w:tcPr>
          <w:p w14:paraId="56F31650" w14:textId="77777777" w:rsidR="00914F5A" w:rsidRPr="009707ED" w:rsidRDefault="00914F5A" w:rsidP="00D35145">
            <w:pPr>
              <w:jc w:val="center"/>
              <w:rPr>
                <w:b/>
                <w:bCs/>
              </w:rPr>
            </w:pPr>
            <w:r w:rsidRPr="009707ED">
              <w:rPr>
                <w:b/>
                <w:bCs/>
              </w:rPr>
              <w:t xml:space="preserve">Design </w:t>
            </w:r>
          </w:p>
        </w:tc>
        <w:tc>
          <w:tcPr>
            <w:tcW w:w="1150" w:type="dxa"/>
            <w:gridSpan w:val="2"/>
            <w:shd w:val="clear" w:color="000000" w:fill="D9D9D9"/>
            <w:vAlign w:val="center"/>
            <w:hideMark/>
          </w:tcPr>
          <w:p w14:paraId="56F31651" w14:textId="77777777" w:rsidR="00914F5A" w:rsidRPr="009707ED" w:rsidRDefault="00914F5A" w:rsidP="00D35145">
            <w:pPr>
              <w:jc w:val="center"/>
              <w:rPr>
                <w:b/>
                <w:bCs/>
              </w:rPr>
            </w:pPr>
            <w:r w:rsidRPr="009707ED">
              <w:rPr>
                <w:b/>
                <w:bCs/>
              </w:rPr>
              <w:t>Outcome</w:t>
            </w:r>
          </w:p>
        </w:tc>
        <w:tc>
          <w:tcPr>
            <w:tcW w:w="616" w:type="dxa"/>
            <w:gridSpan w:val="2"/>
            <w:shd w:val="clear" w:color="000000" w:fill="D9D9D9"/>
            <w:vAlign w:val="center"/>
            <w:hideMark/>
          </w:tcPr>
          <w:p w14:paraId="56F31652" w14:textId="77777777" w:rsidR="00914F5A" w:rsidRPr="009707ED" w:rsidRDefault="00914F5A" w:rsidP="00D35145">
            <w:pPr>
              <w:jc w:val="center"/>
              <w:rPr>
                <w:b/>
                <w:bCs/>
              </w:rPr>
            </w:pPr>
            <w:r w:rsidRPr="009707ED">
              <w:rPr>
                <w:b/>
                <w:bCs/>
              </w:rPr>
              <w:t>Age</w:t>
            </w:r>
          </w:p>
        </w:tc>
        <w:tc>
          <w:tcPr>
            <w:tcW w:w="1003" w:type="dxa"/>
            <w:gridSpan w:val="2"/>
            <w:shd w:val="clear" w:color="000000" w:fill="D9D9D9"/>
            <w:vAlign w:val="center"/>
            <w:hideMark/>
          </w:tcPr>
          <w:p w14:paraId="56F31653" w14:textId="77777777" w:rsidR="00914F5A" w:rsidRPr="009707ED" w:rsidRDefault="00914F5A" w:rsidP="00D35145">
            <w:pPr>
              <w:jc w:val="center"/>
              <w:rPr>
                <w:b/>
                <w:bCs/>
              </w:rPr>
            </w:pPr>
            <w:r w:rsidRPr="009707ED">
              <w:rPr>
                <w:b/>
                <w:bCs/>
              </w:rPr>
              <w:t>N/n</w:t>
            </w:r>
          </w:p>
        </w:tc>
        <w:tc>
          <w:tcPr>
            <w:tcW w:w="1497" w:type="dxa"/>
            <w:gridSpan w:val="2"/>
            <w:shd w:val="clear" w:color="000000" w:fill="D9D9D9"/>
            <w:vAlign w:val="center"/>
            <w:hideMark/>
          </w:tcPr>
          <w:p w14:paraId="56F31654" w14:textId="77777777" w:rsidR="00914F5A" w:rsidRPr="009707ED" w:rsidRDefault="00914F5A" w:rsidP="00D35145">
            <w:pPr>
              <w:jc w:val="center"/>
              <w:rPr>
                <w:b/>
                <w:bCs/>
              </w:rPr>
            </w:pPr>
            <w:r>
              <w:rPr>
                <w:b/>
                <w:bCs/>
              </w:rPr>
              <w:t>Data</w:t>
            </w:r>
          </w:p>
        </w:tc>
        <w:tc>
          <w:tcPr>
            <w:tcW w:w="1497" w:type="dxa"/>
            <w:gridSpan w:val="2"/>
            <w:shd w:val="clear" w:color="000000" w:fill="D9D9D9"/>
            <w:vAlign w:val="center"/>
            <w:hideMark/>
          </w:tcPr>
          <w:p w14:paraId="56F31655" w14:textId="77777777" w:rsidR="00914F5A" w:rsidRPr="009707ED" w:rsidRDefault="00914F5A" w:rsidP="00D35145">
            <w:pPr>
              <w:jc w:val="center"/>
              <w:rPr>
                <w:b/>
                <w:bCs/>
              </w:rPr>
            </w:pPr>
            <w:r>
              <w:rPr>
                <w:b/>
                <w:bCs/>
              </w:rPr>
              <w:t>Measure</w:t>
            </w:r>
          </w:p>
        </w:tc>
        <w:tc>
          <w:tcPr>
            <w:tcW w:w="1484" w:type="dxa"/>
            <w:shd w:val="clear" w:color="000000" w:fill="D9D9D9"/>
            <w:vAlign w:val="center"/>
            <w:hideMark/>
          </w:tcPr>
          <w:p w14:paraId="56F31656" w14:textId="77777777" w:rsidR="00914F5A" w:rsidRPr="000B0479" w:rsidRDefault="00914F5A" w:rsidP="00D35145">
            <w:pPr>
              <w:jc w:val="center"/>
              <w:rPr>
                <w:b/>
                <w:bCs/>
              </w:rPr>
            </w:pPr>
            <w:r>
              <w:rPr>
                <w:b/>
                <w:bCs/>
              </w:rPr>
              <w:t>SF timing with no FA</w:t>
            </w:r>
          </w:p>
          <w:p w14:paraId="56F31657" w14:textId="77777777" w:rsidR="00914F5A" w:rsidRPr="009707ED" w:rsidRDefault="00914F5A" w:rsidP="00D35145">
            <w:pPr>
              <w:jc w:val="center"/>
              <w:rPr>
                <w:b/>
                <w:bCs/>
              </w:rPr>
            </w:pPr>
          </w:p>
        </w:tc>
        <w:tc>
          <w:tcPr>
            <w:tcW w:w="1318" w:type="dxa"/>
            <w:gridSpan w:val="2"/>
            <w:shd w:val="clear" w:color="000000" w:fill="D9D9D9"/>
            <w:vAlign w:val="center"/>
            <w:hideMark/>
          </w:tcPr>
          <w:p w14:paraId="56F31658" w14:textId="77777777" w:rsidR="00914F5A" w:rsidRPr="000B0479" w:rsidRDefault="00914F5A" w:rsidP="00D35145">
            <w:pPr>
              <w:jc w:val="center"/>
              <w:rPr>
                <w:b/>
                <w:bCs/>
              </w:rPr>
            </w:pPr>
            <w:r>
              <w:rPr>
                <w:b/>
                <w:bCs/>
              </w:rPr>
              <w:t>SF timing with FA</w:t>
            </w:r>
          </w:p>
          <w:p w14:paraId="56F31659" w14:textId="77777777" w:rsidR="00914F5A" w:rsidRPr="009707ED" w:rsidRDefault="00914F5A" w:rsidP="00D35145">
            <w:pPr>
              <w:jc w:val="center"/>
              <w:rPr>
                <w:b/>
                <w:bCs/>
              </w:rPr>
            </w:pPr>
          </w:p>
        </w:tc>
        <w:tc>
          <w:tcPr>
            <w:tcW w:w="990" w:type="dxa"/>
            <w:shd w:val="clear" w:color="000000" w:fill="D9D9D9"/>
            <w:noWrap/>
            <w:vAlign w:val="center"/>
            <w:hideMark/>
          </w:tcPr>
          <w:p w14:paraId="56F3165A" w14:textId="77777777" w:rsidR="00914F5A" w:rsidRPr="009707ED" w:rsidRDefault="00914F5A" w:rsidP="00D35145">
            <w:pPr>
              <w:jc w:val="center"/>
              <w:rPr>
                <w:b/>
                <w:bCs/>
              </w:rPr>
            </w:pPr>
            <w:r w:rsidRPr="009707ED">
              <w:rPr>
                <w:b/>
                <w:bCs/>
              </w:rPr>
              <w:t>P</w:t>
            </w:r>
          </w:p>
        </w:tc>
      </w:tr>
      <w:tr w:rsidR="00914F5A" w:rsidRPr="009707ED" w14:paraId="56F31665" w14:textId="77777777" w:rsidTr="00D35145">
        <w:trPr>
          <w:trHeight w:val="945"/>
        </w:trPr>
        <w:tc>
          <w:tcPr>
            <w:tcW w:w="1623" w:type="dxa"/>
            <w:shd w:val="clear" w:color="000000" w:fill="D9D9D9"/>
            <w:vAlign w:val="center"/>
            <w:hideMark/>
          </w:tcPr>
          <w:p w14:paraId="56F3165C" w14:textId="77777777" w:rsidR="00914F5A" w:rsidRPr="009707ED" w:rsidRDefault="00914F5A" w:rsidP="005722E6">
            <w:pPr>
              <w:jc w:val="center"/>
            </w:pPr>
            <w:r w:rsidRPr="009707ED">
              <w:t xml:space="preserve">Kim, 2011 </w:t>
            </w:r>
            <w:r w:rsidR="00C954EE" w:rsidRPr="009707ED">
              <w:fldChar w:fldCharType="begin"/>
            </w:r>
            <w:r w:rsidR="005722E6">
              <w:instrText xml:space="preserve"> ADDIN EN.CITE &lt;EndNote&gt;&lt;Cite&gt;&lt;Author&gt;Kim&lt;/Author&gt;&lt;Year&gt;2011&lt;/Year&gt;&lt;RecNum&gt;8735&lt;/RecNum&gt;&lt;DisplayText&gt;(23)&lt;/DisplayText&gt;&lt;record&gt;&lt;rec-number&gt;8735&lt;/rec-number&gt;&lt;foreign-keys&gt;&lt;key app="EN" db-id="29zaex0z25d5xfe99wuvfw9msvt2xetd0a25" timestamp="0"&gt;8735&lt;/key&gt;&lt;/foreign-keys&gt;&lt;ref-type name="Journal Article"&gt;17&lt;/ref-type&gt;&lt;contributors&gt;&lt;authors&gt;&lt;author&gt;Kim, J.&lt;/author&gt;&lt;author&gt;Chang, E.&lt;/author&gt;&lt;author&gt;Han, Y.&lt;/author&gt;&lt;author&gt;Ahn, K.&lt;/author&gt;&lt;author&gt;Lee, S. I.&lt;/author&gt;&lt;/authors&gt;&lt;/contributors&gt;&lt;auth-address&gt;Department of Pediatrics, Samsung Medical Center, Sungkyunkwan University School of Medicine, Seoul, Korea.&lt;/auth-address&gt;&lt;titles&gt;&lt;title&gt;The incidence and risk factors of immediate type food allergy during the first year of life in Korean infants: a birth cohort study&lt;/title&gt;&lt;secondary-title&gt;Pediatric Allergy &amp;amp; Immunology&lt;/secondary-title&gt;&lt;/titles&gt;&lt;pages&gt;715-9&lt;/pages&gt;&lt;volume&gt;22&lt;/volume&gt;&lt;number&gt;7&lt;/number&gt;&lt;dates&gt;&lt;year&gt;2011&lt;/year&gt;&lt;/dates&gt;&lt;accession-num&gt;21539613&lt;/accession-num&gt;&lt;work-type&gt;Research Support, Non-U.S. Gov&amp;apos;t&lt;/work-type&gt;&lt;urls&gt;&lt;related-urls&gt;&lt;url&gt;http://ovidsp.ovid.com/ovidweb.cgi?T=JS&amp;amp;CSC=Y&amp;amp;NEWS=N&amp;amp;PAGE=fulltext&amp;amp;D=medl&amp;amp;AN=21539613&lt;/url&gt;&lt;url&gt;http://metalib.lib.ic.ac.uk:9003/sfx_local?sid=OVID&amp;amp;isbn=&amp;amp;issn=0905-6157&amp;amp;volume=22&amp;amp;issue=7&amp;amp;date=2011&amp;amp;title=Pediatric+Allergy+%26+Immunology&amp;amp;atitle=The+incidence+and+risk+factors+of+immediate+type+food+allergy+during+the+first+year+of+life+in+Korean+infants%3A+a+birth+cohort+study.&amp;amp;aulast=Kim+J&amp;amp;spage=715&lt;/url&gt;&lt;/related-urls&gt;&lt;/urls&gt;&lt;remote-database-name&gt;MEDLINE&lt;/remote-database-name&gt;&lt;remote-database-provider&gt;Ovid Technologies&lt;/remote-database-provider&gt;&lt;/record&gt;&lt;/Cite&gt;&lt;/EndNote&gt;</w:instrText>
            </w:r>
            <w:r w:rsidR="00C954EE" w:rsidRPr="009707ED">
              <w:fldChar w:fldCharType="separate"/>
            </w:r>
            <w:r w:rsidR="005722E6">
              <w:rPr>
                <w:noProof/>
              </w:rPr>
              <w:t>(</w:t>
            </w:r>
            <w:hyperlink w:anchor="_ENREF_23" w:tooltip="Kim, 2011 #8735" w:history="1">
              <w:r w:rsidR="005722E6">
                <w:rPr>
                  <w:noProof/>
                </w:rPr>
                <w:t>23</w:t>
              </w:r>
            </w:hyperlink>
            <w:r w:rsidR="005722E6">
              <w:rPr>
                <w:noProof/>
              </w:rPr>
              <w:t>)</w:t>
            </w:r>
            <w:r w:rsidR="00C954EE" w:rsidRPr="009707ED">
              <w:fldChar w:fldCharType="end"/>
            </w:r>
          </w:p>
        </w:tc>
        <w:tc>
          <w:tcPr>
            <w:tcW w:w="1198" w:type="dxa"/>
            <w:shd w:val="clear" w:color="auto" w:fill="auto"/>
            <w:vAlign w:val="center"/>
            <w:hideMark/>
          </w:tcPr>
          <w:p w14:paraId="56F3165D" w14:textId="77777777" w:rsidR="00914F5A" w:rsidRPr="009707ED" w:rsidRDefault="00914F5A" w:rsidP="00D35145">
            <w:pPr>
              <w:jc w:val="center"/>
            </w:pPr>
            <w:r w:rsidRPr="009707ED">
              <w:t>PC</w:t>
            </w:r>
          </w:p>
        </w:tc>
        <w:tc>
          <w:tcPr>
            <w:tcW w:w="1150" w:type="dxa"/>
            <w:gridSpan w:val="2"/>
            <w:shd w:val="clear" w:color="auto" w:fill="auto"/>
            <w:vAlign w:val="center"/>
            <w:hideMark/>
          </w:tcPr>
          <w:p w14:paraId="56F3165E" w14:textId="77777777" w:rsidR="00914F5A" w:rsidRPr="009707ED" w:rsidRDefault="00914F5A" w:rsidP="00D35145">
            <w:pPr>
              <w:jc w:val="center"/>
            </w:pPr>
            <w:r w:rsidRPr="009707ED">
              <w:t>FA</w:t>
            </w:r>
          </w:p>
        </w:tc>
        <w:tc>
          <w:tcPr>
            <w:tcW w:w="616" w:type="dxa"/>
            <w:gridSpan w:val="2"/>
            <w:shd w:val="clear" w:color="auto" w:fill="auto"/>
            <w:vAlign w:val="center"/>
            <w:hideMark/>
          </w:tcPr>
          <w:p w14:paraId="56F3165F" w14:textId="77777777" w:rsidR="00914F5A" w:rsidRPr="009707ED" w:rsidRDefault="00914F5A" w:rsidP="00D35145">
            <w:pPr>
              <w:jc w:val="center"/>
            </w:pPr>
            <w:r w:rsidRPr="009707ED">
              <w:t>1</w:t>
            </w:r>
          </w:p>
        </w:tc>
        <w:tc>
          <w:tcPr>
            <w:tcW w:w="1003" w:type="dxa"/>
            <w:gridSpan w:val="2"/>
            <w:shd w:val="clear" w:color="auto" w:fill="auto"/>
            <w:vAlign w:val="center"/>
            <w:hideMark/>
          </w:tcPr>
          <w:p w14:paraId="56F31660" w14:textId="77777777" w:rsidR="00914F5A" w:rsidRPr="009707ED" w:rsidRDefault="00914F5A" w:rsidP="00D35145">
            <w:pPr>
              <w:jc w:val="center"/>
            </w:pPr>
            <w:r w:rsidRPr="009707ED">
              <w:t>1177/61</w:t>
            </w:r>
          </w:p>
        </w:tc>
        <w:tc>
          <w:tcPr>
            <w:tcW w:w="1497" w:type="dxa"/>
            <w:gridSpan w:val="2"/>
            <w:shd w:val="clear" w:color="auto" w:fill="auto"/>
            <w:vAlign w:val="center"/>
            <w:hideMark/>
          </w:tcPr>
          <w:p w14:paraId="56F31661" w14:textId="77777777" w:rsidR="00914F5A" w:rsidRPr="009707ED" w:rsidRDefault="00914F5A" w:rsidP="00D35145">
            <w:pPr>
              <w:jc w:val="center"/>
            </w:pPr>
            <w:r>
              <w:t>Categorical (&gt;6months)</w:t>
            </w:r>
          </w:p>
        </w:tc>
        <w:tc>
          <w:tcPr>
            <w:tcW w:w="1497" w:type="dxa"/>
            <w:gridSpan w:val="2"/>
            <w:shd w:val="clear" w:color="auto" w:fill="auto"/>
            <w:vAlign w:val="center"/>
            <w:hideMark/>
          </w:tcPr>
          <w:p w14:paraId="56F31662" w14:textId="77777777" w:rsidR="00914F5A" w:rsidRPr="009707ED" w:rsidRDefault="00914F5A" w:rsidP="00D35145">
            <w:pPr>
              <w:jc w:val="center"/>
            </w:pPr>
            <w:proofErr w:type="spellStart"/>
            <w:r w:rsidRPr="009707ED">
              <w:t>Adj.OR</w:t>
            </w:r>
            <w:proofErr w:type="spellEnd"/>
            <w:r w:rsidRPr="009707ED">
              <w:t xml:space="preserve"> (95%CI)</w:t>
            </w:r>
          </w:p>
        </w:tc>
        <w:tc>
          <w:tcPr>
            <w:tcW w:w="2802" w:type="dxa"/>
            <w:gridSpan w:val="3"/>
            <w:shd w:val="clear" w:color="auto" w:fill="auto"/>
            <w:vAlign w:val="center"/>
            <w:hideMark/>
          </w:tcPr>
          <w:p w14:paraId="56F31663" w14:textId="77777777" w:rsidR="00914F5A" w:rsidRPr="009707ED" w:rsidRDefault="00914F5A" w:rsidP="00D35145">
            <w:pPr>
              <w:jc w:val="center"/>
            </w:pPr>
            <w:r w:rsidRPr="009707ED">
              <w:t>1.4 (0.7-2.5)</w:t>
            </w:r>
          </w:p>
        </w:tc>
        <w:tc>
          <w:tcPr>
            <w:tcW w:w="990" w:type="dxa"/>
            <w:shd w:val="clear" w:color="auto" w:fill="auto"/>
            <w:noWrap/>
            <w:vAlign w:val="center"/>
            <w:hideMark/>
          </w:tcPr>
          <w:p w14:paraId="56F31664" w14:textId="77777777" w:rsidR="00914F5A" w:rsidRPr="009707ED" w:rsidRDefault="00914F5A" w:rsidP="00D35145">
            <w:pPr>
              <w:jc w:val="center"/>
            </w:pPr>
            <w:r>
              <w:t>NS</w:t>
            </w:r>
            <w:r w:rsidRPr="009707ED">
              <w:t> </w:t>
            </w:r>
          </w:p>
        </w:tc>
      </w:tr>
      <w:tr w:rsidR="00914F5A" w:rsidRPr="009707ED" w14:paraId="56F31670" w14:textId="77777777" w:rsidTr="00D35145">
        <w:trPr>
          <w:trHeight w:val="945"/>
        </w:trPr>
        <w:tc>
          <w:tcPr>
            <w:tcW w:w="1623" w:type="dxa"/>
            <w:shd w:val="clear" w:color="000000" w:fill="D9D9D9"/>
            <w:vAlign w:val="center"/>
            <w:hideMark/>
          </w:tcPr>
          <w:p w14:paraId="56F31666" w14:textId="77777777" w:rsidR="00914F5A" w:rsidRPr="009707ED" w:rsidRDefault="00914F5A" w:rsidP="005722E6">
            <w:pPr>
              <w:jc w:val="center"/>
            </w:pPr>
            <w:proofErr w:type="spellStart"/>
            <w:r w:rsidRPr="009707ED">
              <w:t>Hesselmar</w:t>
            </w:r>
            <w:proofErr w:type="spellEnd"/>
            <w:r w:rsidRPr="009707ED">
              <w:t xml:space="preserve"> 2010 </w:t>
            </w:r>
            <w:r w:rsidR="00C954EE" w:rsidRPr="009707ED">
              <w:fldChar w:fldCharType="begin"/>
            </w:r>
            <w:r w:rsidR="005722E6">
              <w:instrText xml:space="preserve"> ADDIN EN.CITE &lt;EndNote&gt;&lt;Cite&gt;&lt;Author&gt;Hesselmar&lt;/Author&gt;&lt;Year&gt;2010&lt;/Year&gt;&lt;RecNum&gt;8215&lt;/RecNum&gt;&lt;DisplayText&gt;(1)&lt;/DisplayText&gt;&lt;record&gt;&lt;rec-number&gt;8215&lt;/rec-number&gt;&lt;foreign-keys&gt;&lt;key app="EN" db-id="29zaex0z25d5xfe99wuvfw9msvt2xetd0a25" timestamp="0"&gt;8215&lt;/key&gt;&lt;/foreign-keys&gt;&lt;ref-type name="Journal Article"&gt;17&lt;/ref-type&gt;&lt;contributors&gt;&lt;authors&gt;&lt;author&gt;Hesselmar, B.&lt;/author&gt;&lt;author&gt;Saalman, R.&lt;/author&gt;&lt;author&gt;Rudin, A.&lt;/author&gt;&lt;author&gt;Adlerberth, I.&lt;/author&gt;&lt;author&gt;Wold, A.&lt;/author&gt;&lt;/authors&gt;&lt;/contributors&gt;&lt;auth-address&gt;Department of Paediatrics, The Sahlgrenska Academy, University of Gothenburg, Gothenburg, Sweden. Bill.hesselmar@vgregion.se&lt;/auth-address&gt;&lt;titles&gt;&lt;title&gt;Early fish introduction is associated with less eczema, but not sensitization, in infants&lt;/title&gt;&lt;secondary-title&gt;Acta Paediatrica&lt;/secondary-title&gt;&lt;/titles&gt;&lt;pages&gt;1861-7&lt;/pages&gt;&lt;volume&gt;99&lt;/volume&gt;&lt;number&gt;12&lt;/number&gt;&lt;dates&gt;&lt;year&gt;2010&lt;/year&gt;&lt;/dates&gt;&lt;accession-num&gt;20670305&lt;/accession-num&gt;&lt;work-type&gt;Research Support, Non-U.S. Gov&amp;apos;t&lt;/work-type&gt;&lt;urls&gt;&lt;related-urls&gt;&lt;url&gt;http://ovidsp.ovid.com/ovidweb.cgi?T=JS&amp;amp;CSC=Y&amp;amp;NEWS=N&amp;amp;PAGE=fulltext&amp;amp;D=medl&amp;amp;AN=20670305&lt;/url&gt;&lt;url&gt;http://metalib.lib.ic.ac.uk:9003/sfx_local?sid=OVID&amp;amp;isbn=&amp;amp;issn=0803-5253&amp;amp;volume=99&amp;amp;issue=12&amp;amp;date=2010&amp;amp;title=Acta+Paediatrica&amp;amp;atitle=Early+fish+introduction+is+associated+with+less+eczema%2C+but+not+sensitization%2C+in+infants.&amp;amp;aulast=Hesselmar+B&amp;amp;spage=1861&lt;/url&gt;&lt;/related-urls&gt;&lt;/urls&gt;&lt;remote-database-name&gt;MEDLINE&lt;/remote-database-name&gt;&lt;remote-database-provider&gt;Ovid Technologies&lt;/remote-database-provider&gt;&lt;/record&gt;&lt;/Cite&gt;&lt;/EndNote&gt;</w:instrText>
            </w:r>
            <w:r w:rsidR="00C954EE" w:rsidRPr="009707ED">
              <w:fldChar w:fldCharType="separate"/>
            </w:r>
            <w:r w:rsidR="005722E6">
              <w:rPr>
                <w:noProof/>
              </w:rPr>
              <w:t>(</w:t>
            </w:r>
            <w:hyperlink w:anchor="_ENREF_1" w:tooltip="Hesselmar, 2010 #8215" w:history="1">
              <w:r w:rsidR="005722E6">
                <w:rPr>
                  <w:noProof/>
                </w:rPr>
                <w:t>1</w:t>
              </w:r>
            </w:hyperlink>
            <w:r w:rsidR="005722E6">
              <w:rPr>
                <w:noProof/>
              </w:rPr>
              <w:t>)</w:t>
            </w:r>
            <w:r w:rsidR="00C954EE" w:rsidRPr="009707ED">
              <w:fldChar w:fldCharType="end"/>
            </w:r>
          </w:p>
        </w:tc>
        <w:tc>
          <w:tcPr>
            <w:tcW w:w="1198" w:type="dxa"/>
            <w:shd w:val="clear" w:color="auto" w:fill="auto"/>
            <w:vAlign w:val="center"/>
            <w:hideMark/>
          </w:tcPr>
          <w:p w14:paraId="56F31667" w14:textId="77777777" w:rsidR="00914F5A" w:rsidRPr="009707ED" w:rsidRDefault="00914F5A" w:rsidP="00D35145">
            <w:pPr>
              <w:jc w:val="center"/>
            </w:pPr>
            <w:r w:rsidRPr="009707ED">
              <w:t>PC</w:t>
            </w:r>
          </w:p>
        </w:tc>
        <w:tc>
          <w:tcPr>
            <w:tcW w:w="1150" w:type="dxa"/>
            <w:gridSpan w:val="2"/>
            <w:shd w:val="clear" w:color="auto" w:fill="auto"/>
            <w:vAlign w:val="center"/>
            <w:hideMark/>
          </w:tcPr>
          <w:p w14:paraId="56F31668" w14:textId="77777777" w:rsidR="00914F5A" w:rsidRPr="009707ED" w:rsidRDefault="00914F5A" w:rsidP="00D35145">
            <w:pPr>
              <w:jc w:val="center"/>
            </w:pPr>
            <w:r w:rsidRPr="009707ED">
              <w:t>FA</w:t>
            </w:r>
          </w:p>
        </w:tc>
        <w:tc>
          <w:tcPr>
            <w:tcW w:w="616" w:type="dxa"/>
            <w:gridSpan w:val="2"/>
            <w:shd w:val="clear" w:color="auto" w:fill="auto"/>
            <w:vAlign w:val="center"/>
            <w:hideMark/>
          </w:tcPr>
          <w:p w14:paraId="56F31669" w14:textId="77777777" w:rsidR="00914F5A" w:rsidRPr="009707ED" w:rsidRDefault="00914F5A" w:rsidP="00D35145">
            <w:pPr>
              <w:jc w:val="center"/>
            </w:pPr>
            <w:r w:rsidRPr="009707ED">
              <w:t>1.5</w:t>
            </w:r>
          </w:p>
        </w:tc>
        <w:tc>
          <w:tcPr>
            <w:tcW w:w="1003" w:type="dxa"/>
            <w:gridSpan w:val="2"/>
            <w:shd w:val="clear" w:color="auto" w:fill="auto"/>
            <w:vAlign w:val="center"/>
            <w:hideMark/>
          </w:tcPr>
          <w:p w14:paraId="56F3166A" w14:textId="77777777" w:rsidR="00914F5A" w:rsidRPr="009707ED" w:rsidRDefault="00914F5A" w:rsidP="00D35145">
            <w:pPr>
              <w:jc w:val="center"/>
            </w:pPr>
            <w:r w:rsidRPr="009707ED">
              <w:t>184</w:t>
            </w:r>
            <w:r>
              <w:t>/14</w:t>
            </w:r>
          </w:p>
        </w:tc>
        <w:tc>
          <w:tcPr>
            <w:tcW w:w="1497" w:type="dxa"/>
            <w:gridSpan w:val="2"/>
            <w:shd w:val="clear" w:color="auto" w:fill="auto"/>
            <w:vAlign w:val="center"/>
            <w:hideMark/>
          </w:tcPr>
          <w:p w14:paraId="56F3166B" w14:textId="77777777" w:rsidR="00914F5A" w:rsidRPr="009707ED" w:rsidRDefault="00914F5A" w:rsidP="00D35145">
            <w:pPr>
              <w:jc w:val="center"/>
            </w:pPr>
            <w:r>
              <w:t>C</w:t>
            </w:r>
            <w:r w:rsidRPr="009707ED">
              <w:t>ontinuous</w:t>
            </w:r>
          </w:p>
        </w:tc>
        <w:tc>
          <w:tcPr>
            <w:tcW w:w="1497" w:type="dxa"/>
            <w:gridSpan w:val="2"/>
            <w:shd w:val="clear" w:color="auto" w:fill="auto"/>
            <w:vAlign w:val="center"/>
            <w:hideMark/>
          </w:tcPr>
          <w:p w14:paraId="56F3166C" w14:textId="77777777" w:rsidR="00914F5A" w:rsidRPr="009707ED" w:rsidRDefault="00914F5A" w:rsidP="00D35145">
            <w:pPr>
              <w:jc w:val="center"/>
            </w:pPr>
            <w:r w:rsidRPr="009707ED">
              <w:t>Median (IQR)</w:t>
            </w:r>
            <w:r>
              <w:t xml:space="preserve"> in months</w:t>
            </w:r>
          </w:p>
        </w:tc>
        <w:tc>
          <w:tcPr>
            <w:tcW w:w="1484" w:type="dxa"/>
            <w:shd w:val="clear" w:color="auto" w:fill="auto"/>
            <w:vAlign w:val="center"/>
            <w:hideMark/>
          </w:tcPr>
          <w:p w14:paraId="56F3166D" w14:textId="77777777" w:rsidR="00914F5A" w:rsidRPr="009707ED" w:rsidRDefault="00914F5A" w:rsidP="00D35145">
            <w:pPr>
              <w:jc w:val="center"/>
            </w:pPr>
            <w:r w:rsidRPr="009707ED">
              <w:t>4</w:t>
            </w:r>
            <w:r>
              <w:t xml:space="preserve"> (4)</w:t>
            </w:r>
          </w:p>
        </w:tc>
        <w:tc>
          <w:tcPr>
            <w:tcW w:w="1318" w:type="dxa"/>
            <w:gridSpan w:val="2"/>
            <w:shd w:val="clear" w:color="auto" w:fill="auto"/>
            <w:vAlign w:val="center"/>
            <w:hideMark/>
          </w:tcPr>
          <w:p w14:paraId="56F3166E" w14:textId="77777777" w:rsidR="00914F5A" w:rsidRPr="009707ED" w:rsidRDefault="00914F5A" w:rsidP="00D35145">
            <w:pPr>
              <w:jc w:val="center"/>
            </w:pPr>
            <w:r w:rsidRPr="009707ED">
              <w:t>4</w:t>
            </w:r>
            <w:r>
              <w:t xml:space="preserve"> (4)</w:t>
            </w:r>
          </w:p>
        </w:tc>
        <w:tc>
          <w:tcPr>
            <w:tcW w:w="990" w:type="dxa"/>
            <w:shd w:val="clear" w:color="auto" w:fill="auto"/>
            <w:noWrap/>
            <w:vAlign w:val="center"/>
            <w:hideMark/>
          </w:tcPr>
          <w:p w14:paraId="56F3166F" w14:textId="77777777" w:rsidR="00914F5A" w:rsidRPr="009707ED" w:rsidRDefault="00914F5A" w:rsidP="00D35145">
            <w:pPr>
              <w:jc w:val="center"/>
            </w:pPr>
            <w:r>
              <w:t>NS</w:t>
            </w:r>
          </w:p>
        </w:tc>
      </w:tr>
      <w:tr w:rsidR="00914F5A" w:rsidRPr="009707ED" w14:paraId="56F3167B" w14:textId="77777777" w:rsidTr="00D35145">
        <w:trPr>
          <w:trHeight w:val="945"/>
        </w:trPr>
        <w:tc>
          <w:tcPr>
            <w:tcW w:w="1623" w:type="dxa"/>
            <w:shd w:val="clear" w:color="000000" w:fill="D9D9D9"/>
            <w:vAlign w:val="center"/>
            <w:hideMark/>
          </w:tcPr>
          <w:p w14:paraId="56F31671" w14:textId="77777777" w:rsidR="00914F5A" w:rsidRPr="009707ED" w:rsidRDefault="00914F5A" w:rsidP="005722E6">
            <w:pPr>
              <w:jc w:val="center"/>
            </w:pPr>
            <w:r w:rsidRPr="009707ED">
              <w:t xml:space="preserve">Oliver 2010 </w:t>
            </w:r>
            <w:r w:rsidR="00C954EE" w:rsidRPr="009707ED">
              <w:fldChar w:fldCharType="begin"/>
            </w:r>
            <w:r w:rsidR="005722E6">
              <w:instrText xml:space="preserve"> ADDIN EN.CITE &lt;EndNote&gt;&lt;Cite&gt;&lt;Author&gt;Oliver&lt;/Author&gt;&lt;Year&gt;2010&lt;/Year&gt;&lt;RecNum&gt;2987&lt;/RecNum&gt;&lt;DisplayText&gt;(12)&lt;/DisplayText&gt;&lt;record&gt;&lt;rec-number&gt;2987&lt;/rec-number&gt;&lt;foreign-keys&gt;&lt;key app="EN" db-id="29zaex0z25d5xfe99wuvfw9msvt2xetd0a25" timestamp="0"&gt;2987&lt;/key&gt;&lt;/foreign-keys&gt;&lt;ref-type name="Journal Article"&gt;17&lt;/ref-type&gt;&lt;contributors&gt;&lt;authors&gt;&lt;author&gt;Oliver, E.&lt;/author&gt;&lt;author&gt;Grimshaw, K.&lt;/author&gt;&lt;author&gt;Scally, K.&lt;/author&gt;&lt;author&gt;Garland, J.&lt;/author&gt;&lt;author&gt;Gudgeon, L.&lt;/author&gt;&lt;author&gt;Foote, K.&lt;/author&gt;&lt;author&gt;Roberts, G.&lt;/author&gt;&lt;/authors&gt;&lt;/contributors&gt;&lt;auth-address&gt;(Oliver, Grimshaw, Scally, Gudgeon, Roberts) University of Southampton School of Medicine, Division of Infection, Inflammation and Immunity, Southampton, United Kingdom (Garland) Southampton University Hospitals Trust, Wellcome Trust Clinical Research Facility, United Kingdom (Foote) Royal Hamphire Country Hospital, Winchester, United Kingdom&lt;/auth-address&gt;&lt;titles&gt;&lt;title&gt;Does nutritional intake in infancy effect later development of food allergy?&lt;/title&gt;&lt;secondary-title&gt;Allergy: European Journal of Allergy and Clinical Immunology&lt;/secondary-title&gt;&lt;/titles&gt;&lt;pages&gt;313&lt;/pages&gt;&lt;volume&gt;65&lt;/volume&gt;&lt;dates&gt;&lt;year&gt;2010&lt;/year&gt;&lt;pub-dates&gt;&lt;date&gt;June&lt;/date&gt;&lt;/pub-dates&gt;&lt;/dates&gt;&lt;accession-num&gt;70178152&lt;/accession-num&gt;&lt;urls&gt;&lt;related-urls&gt;&lt;url&gt;http://ovidsp.ovid.com/ovidweb.cgi?T=JS&amp;amp;CSC=Y&amp;amp;NEWS=N&amp;amp;PAGE=fulltext&amp;amp;D=emed9&amp;amp;AN=70178152&lt;/url&gt;&lt;url&gt;http://metalib.lib.ic.ac.uk:9003/sfx_local?sid=OVID&amp;amp;isbn=&amp;amp;issn=0105-4538&amp;amp;volume=65&amp;amp;issue=&amp;amp;date=2010&amp;amp;title=Allergy%3A+European+Journal+of+Allergy+and+Clinical+Immunology&amp;amp;atitle=Does+nutritional+intake+in+infancy+effect+later+development+of+food+allergy%3F&amp;amp;aulast=Oliver+E.&amp;amp;spage=313&lt;/url&gt;&lt;/related-urls&gt;&lt;/urls&gt;&lt;remote-database-name&gt;Embase&lt;/remote-database-name&gt;&lt;remote-database-provider&gt;Ovid Technologies&lt;/remote-database-provider&gt;&lt;/record&gt;&lt;/Cite&gt;&lt;/EndNote&gt;</w:instrText>
            </w:r>
            <w:r w:rsidR="00C954EE" w:rsidRPr="009707ED">
              <w:fldChar w:fldCharType="separate"/>
            </w:r>
            <w:r w:rsidR="005722E6">
              <w:rPr>
                <w:noProof/>
              </w:rPr>
              <w:t>(</w:t>
            </w:r>
            <w:hyperlink w:anchor="_ENREF_12" w:tooltip="Oliver, 2010 #2987" w:history="1">
              <w:r w:rsidR="005722E6">
                <w:rPr>
                  <w:noProof/>
                </w:rPr>
                <w:t>12</w:t>
              </w:r>
            </w:hyperlink>
            <w:r w:rsidR="005722E6">
              <w:rPr>
                <w:noProof/>
              </w:rPr>
              <w:t>)</w:t>
            </w:r>
            <w:r w:rsidR="00C954EE" w:rsidRPr="009707ED">
              <w:fldChar w:fldCharType="end"/>
            </w:r>
          </w:p>
        </w:tc>
        <w:tc>
          <w:tcPr>
            <w:tcW w:w="1198" w:type="dxa"/>
            <w:shd w:val="clear" w:color="auto" w:fill="auto"/>
            <w:vAlign w:val="center"/>
            <w:hideMark/>
          </w:tcPr>
          <w:p w14:paraId="56F31672" w14:textId="77777777" w:rsidR="00914F5A" w:rsidRPr="009707ED" w:rsidRDefault="00914F5A" w:rsidP="00D35145">
            <w:pPr>
              <w:jc w:val="center"/>
            </w:pPr>
            <w:r w:rsidRPr="009707ED">
              <w:t>NCC</w:t>
            </w:r>
          </w:p>
        </w:tc>
        <w:tc>
          <w:tcPr>
            <w:tcW w:w="1150" w:type="dxa"/>
            <w:gridSpan w:val="2"/>
            <w:shd w:val="clear" w:color="auto" w:fill="auto"/>
            <w:vAlign w:val="center"/>
            <w:hideMark/>
          </w:tcPr>
          <w:p w14:paraId="56F31673" w14:textId="77777777" w:rsidR="00914F5A" w:rsidRPr="009707ED" w:rsidRDefault="00914F5A" w:rsidP="00D35145">
            <w:pPr>
              <w:jc w:val="center"/>
            </w:pPr>
            <w:r w:rsidRPr="009707ED">
              <w:t>FA</w:t>
            </w:r>
          </w:p>
        </w:tc>
        <w:tc>
          <w:tcPr>
            <w:tcW w:w="616" w:type="dxa"/>
            <w:gridSpan w:val="2"/>
            <w:shd w:val="clear" w:color="auto" w:fill="auto"/>
            <w:vAlign w:val="center"/>
            <w:hideMark/>
          </w:tcPr>
          <w:p w14:paraId="56F31674" w14:textId="77777777" w:rsidR="00914F5A" w:rsidRPr="009707ED" w:rsidRDefault="00914F5A" w:rsidP="00D35145">
            <w:pPr>
              <w:jc w:val="center"/>
            </w:pPr>
            <w:r w:rsidRPr="009707ED">
              <w:t>1</w:t>
            </w:r>
          </w:p>
        </w:tc>
        <w:tc>
          <w:tcPr>
            <w:tcW w:w="1003" w:type="dxa"/>
            <w:gridSpan w:val="2"/>
            <w:shd w:val="clear" w:color="auto" w:fill="auto"/>
            <w:vAlign w:val="center"/>
            <w:hideMark/>
          </w:tcPr>
          <w:p w14:paraId="56F31675" w14:textId="77777777" w:rsidR="00914F5A" w:rsidRPr="009707ED" w:rsidRDefault="00914F5A" w:rsidP="00D35145">
            <w:pPr>
              <w:jc w:val="center"/>
            </w:pPr>
            <w:r w:rsidRPr="009707ED">
              <w:t>93/31</w:t>
            </w:r>
          </w:p>
        </w:tc>
        <w:tc>
          <w:tcPr>
            <w:tcW w:w="1497" w:type="dxa"/>
            <w:gridSpan w:val="2"/>
            <w:shd w:val="clear" w:color="auto" w:fill="auto"/>
            <w:vAlign w:val="center"/>
            <w:hideMark/>
          </w:tcPr>
          <w:p w14:paraId="56F31676" w14:textId="77777777" w:rsidR="00914F5A" w:rsidRPr="009707ED" w:rsidRDefault="00914F5A" w:rsidP="00D35145">
            <w:pPr>
              <w:jc w:val="center"/>
            </w:pPr>
            <w:r>
              <w:t>C</w:t>
            </w:r>
            <w:r w:rsidRPr="009707ED">
              <w:t>ontinuous</w:t>
            </w:r>
          </w:p>
        </w:tc>
        <w:tc>
          <w:tcPr>
            <w:tcW w:w="1497" w:type="dxa"/>
            <w:gridSpan w:val="2"/>
            <w:shd w:val="clear" w:color="auto" w:fill="auto"/>
            <w:vAlign w:val="center"/>
            <w:hideMark/>
          </w:tcPr>
          <w:p w14:paraId="56F31677" w14:textId="77777777" w:rsidR="00914F5A" w:rsidRPr="009707ED" w:rsidRDefault="00914F5A" w:rsidP="00D35145">
            <w:pPr>
              <w:jc w:val="center"/>
            </w:pPr>
            <w:r w:rsidRPr="009707ED">
              <w:t>Mean</w:t>
            </w:r>
            <w:r>
              <w:t xml:space="preserve"> (months)</w:t>
            </w:r>
          </w:p>
        </w:tc>
        <w:tc>
          <w:tcPr>
            <w:tcW w:w="1484" w:type="dxa"/>
            <w:shd w:val="clear" w:color="auto" w:fill="auto"/>
            <w:vAlign w:val="center"/>
            <w:hideMark/>
          </w:tcPr>
          <w:p w14:paraId="56F31678" w14:textId="77777777" w:rsidR="00914F5A" w:rsidRPr="009707ED" w:rsidRDefault="00914F5A" w:rsidP="00D35145">
            <w:pPr>
              <w:jc w:val="center"/>
            </w:pPr>
            <w:r w:rsidRPr="009707ED">
              <w:t>4.2</w:t>
            </w:r>
          </w:p>
        </w:tc>
        <w:tc>
          <w:tcPr>
            <w:tcW w:w="1318" w:type="dxa"/>
            <w:gridSpan w:val="2"/>
            <w:shd w:val="clear" w:color="auto" w:fill="auto"/>
            <w:vAlign w:val="center"/>
            <w:hideMark/>
          </w:tcPr>
          <w:p w14:paraId="56F31679" w14:textId="77777777" w:rsidR="00914F5A" w:rsidRPr="009707ED" w:rsidRDefault="00914F5A" w:rsidP="00D35145">
            <w:pPr>
              <w:jc w:val="center"/>
            </w:pPr>
            <w:r w:rsidRPr="009707ED">
              <w:t>4.2</w:t>
            </w:r>
          </w:p>
        </w:tc>
        <w:tc>
          <w:tcPr>
            <w:tcW w:w="990" w:type="dxa"/>
            <w:shd w:val="clear" w:color="auto" w:fill="auto"/>
            <w:noWrap/>
            <w:vAlign w:val="center"/>
            <w:hideMark/>
          </w:tcPr>
          <w:p w14:paraId="56F3167A" w14:textId="77777777" w:rsidR="00914F5A" w:rsidRPr="009707ED" w:rsidRDefault="00914F5A" w:rsidP="00D35145">
            <w:pPr>
              <w:jc w:val="center"/>
            </w:pPr>
            <w:r>
              <w:t>NS</w:t>
            </w:r>
          </w:p>
        </w:tc>
      </w:tr>
      <w:tr w:rsidR="00914F5A" w:rsidRPr="009707ED" w14:paraId="56F31683" w14:textId="77777777" w:rsidTr="00D35145">
        <w:trPr>
          <w:trHeight w:val="945"/>
        </w:trPr>
        <w:tc>
          <w:tcPr>
            <w:tcW w:w="1623" w:type="dxa"/>
            <w:shd w:val="clear" w:color="000000" w:fill="D9D9D9"/>
            <w:vAlign w:val="center"/>
            <w:hideMark/>
          </w:tcPr>
          <w:p w14:paraId="56F3167C" w14:textId="77777777" w:rsidR="00914F5A" w:rsidRPr="009707ED" w:rsidRDefault="00914F5A" w:rsidP="005722E6">
            <w:pPr>
              <w:jc w:val="center"/>
            </w:pPr>
            <w:proofErr w:type="spellStart"/>
            <w:r w:rsidRPr="009707ED">
              <w:t>Maskell</w:t>
            </w:r>
            <w:proofErr w:type="spellEnd"/>
            <w:r w:rsidRPr="009707ED">
              <w:t xml:space="preserve"> 2011 </w:t>
            </w:r>
            <w:r w:rsidR="00C954EE" w:rsidRPr="009707ED">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instrText xml:space="preserve"> ADDIN EN.CITE </w:instrText>
            </w:r>
            <w:r w:rsidR="00C954EE">
              <w:fldChar w:fldCharType="begin">
                <w:fldData xml:space="preserve">PEVuZE5vdGU+PENpdGU+PEF1dGhvcj5NYXNrZWxsPC9BdXRob3I+PFllYXI+MjAxMDwvWWVhcj48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</w:fldData>
              </w:fldChar>
            </w:r>
            <w:r w:rsidR="005722E6">
              <w:instrText xml:space="preserve"> ADDIN EN.CITE.DATA </w:instrText>
            </w:r>
            <w:r w:rsidR="00C954EE">
              <w:fldChar w:fldCharType="end"/>
            </w:r>
            <w:r w:rsidR="00C954EE" w:rsidRPr="009707ED">
              <w:fldChar w:fldCharType="separate"/>
            </w:r>
            <w:r w:rsidR="005722E6">
              <w:rPr>
                <w:noProof/>
              </w:rPr>
              <w:t>(</w:t>
            </w:r>
            <w:hyperlink w:anchor="_ENREF_28" w:tooltip="Maskell, 2010 #2799" w:history="1">
              <w:r w:rsidR="005722E6">
                <w:rPr>
                  <w:noProof/>
                </w:rPr>
                <w:t>28</w:t>
              </w:r>
            </w:hyperlink>
            <w:r w:rsidR="005722E6">
              <w:rPr>
                <w:noProof/>
              </w:rPr>
              <w:t>)</w:t>
            </w:r>
            <w:r w:rsidR="00C954EE" w:rsidRPr="009707ED">
              <w:fldChar w:fldCharType="end"/>
            </w:r>
          </w:p>
        </w:tc>
        <w:tc>
          <w:tcPr>
            <w:tcW w:w="1198" w:type="dxa"/>
            <w:shd w:val="clear" w:color="auto" w:fill="auto"/>
            <w:vAlign w:val="center"/>
            <w:hideMark/>
          </w:tcPr>
          <w:p w14:paraId="56F3167D" w14:textId="77777777" w:rsidR="00914F5A" w:rsidRPr="009707ED" w:rsidRDefault="00914F5A" w:rsidP="00D35145">
            <w:pPr>
              <w:jc w:val="center"/>
            </w:pPr>
            <w:r w:rsidRPr="009707ED">
              <w:t>NCC</w:t>
            </w:r>
          </w:p>
        </w:tc>
        <w:tc>
          <w:tcPr>
            <w:tcW w:w="1150" w:type="dxa"/>
            <w:gridSpan w:val="2"/>
            <w:shd w:val="clear" w:color="auto" w:fill="auto"/>
            <w:vAlign w:val="center"/>
            <w:hideMark/>
          </w:tcPr>
          <w:p w14:paraId="56F3167E" w14:textId="77777777" w:rsidR="00914F5A" w:rsidRPr="009707ED" w:rsidRDefault="00914F5A" w:rsidP="00D35145">
            <w:pPr>
              <w:jc w:val="center"/>
            </w:pPr>
            <w:r w:rsidRPr="009707ED">
              <w:t>FA</w:t>
            </w:r>
          </w:p>
        </w:tc>
        <w:tc>
          <w:tcPr>
            <w:tcW w:w="616" w:type="dxa"/>
            <w:gridSpan w:val="2"/>
            <w:shd w:val="clear" w:color="auto" w:fill="auto"/>
            <w:vAlign w:val="center"/>
            <w:hideMark/>
          </w:tcPr>
          <w:p w14:paraId="56F3167F" w14:textId="77777777" w:rsidR="00914F5A" w:rsidRPr="009707ED" w:rsidRDefault="00914F5A" w:rsidP="00D35145">
            <w:pPr>
              <w:jc w:val="center"/>
            </w:pPr>
            <w:r w:rsidRPr="009707ED">
              <w:t>1</w:t>
            </w:r>
          </w:p>
        </w:tc>
        <w:tc>
          <w:tcPr>
            <w:tcW w:w="1003" w:type="dxa"/>
            <w:gridSpan w:val="2"/>
            <w:shd w:val="clear" w:color="auto" w:fill="auto"/>
            <w:vAlign w:val="center"/>
            <w:hideMark/>
          </w:tcPr>
          <w:p w14:paraId="56F31680" w14:textId="77777777" w:rsidR="00914F5A" w:rsidRPr="009707ED" w:rsidRDefault="00914F5A" w:rsidP="00D35145">
            <w:pPr>
              <w:jc w:val="center"/>
            </w:pPr>
            <w:r w:rsidRPr="009707ED">
              <w:t>117/39</w:t>
            </w:r>
          </w:p>
        </w:tc>
        <w:tc>
          <w:tcPr>
            <w:tcW w:w="1497" w:type="dxa"/>
            <w:gridSpan w:val="2"/>
            <w:shd w:val="clear" w:color="auto" w:fill="auto"/>
            <w:vAlign w:val="center"/>
            <w:hideMark/>
          </w:tcPr>
          <w:p w14:paraId="56F31681" w14:textId="77777777" w:rsidR="00914F5A" w:rsidRPr="009707ED" w:rsidRDefault="00914F5A" w:rsidP="00D35145">
            <w:pPr>
              <w:jc w:val="center"/>
            </w:pPr>
            <w:r>
              <w:t>C</w:t>
            </w:r>
            <w:r w:rsidRPr="009707ED">
              <w:t>ontinuous</w:t>
            </w:r>
          </w:p>
        </w:tc>
        <w:tc>
          <w:tcPr>
            <w:tcW w:w="5289" w:type="dxa"/>
            <w:gridSpan w:val="6"/>
            <w:shd w:val="clear" w:color="auto" w:fill="auto"/>
            <w:vAlign w:val="center"/>
            <w:hideMark/>
          </w:tcPr>
          <w:p w14:paraId="56F31682" w14:textId="77777777" w:rsidR="00914F5A" w:rsidRPr="009707ED" w:rsidRDefault="00914F5A" w:rsidP="00D35145">
            <w:pPr>
              <w:jc w:val="center"/>
            </w:pPr>
            <w:r w:rsidRPr="00E94F7A">
              <w:t>No significant difference in timing of solid food introduction between cases and controls</w:t>
            </w:r>
          </w:p>
        </w:tc>
      </w:tr>
      <w:tr w:rsidR="00914F5A" w:rsidRPr="009707ED" w14:paraId="56F3168E" w14:textId="77777777" w:rsidTr="00D35145">
        <w:tblPrEx>
          <w:tblBorders>
            <w:insideH w:val="none" w:sz="0" w:space="0" w:color="auto"/>
          </w:tblBorders>
        </w:tblPrEx>
        <w:trPr>
          <w:trHeight w:val="945"/>
        </w:trPr>
        <w:tc>
          <w:tcPr>
            <w:tcW w:w="1623" w:type="dxa"/>
            <w:shd w:val="clear" w:color="000000" w:fill="D9D9D9"/>
            <w:vAlign w:val="center"/>
            <w:hideMark/>
          </w:tcPr>
          <w:p w14:paraId="56F31684" w14:textId="77777777" w:rsidR="00914F5A" w:rsidRPr="009707ED" w:rsidRDefault="00914F5A" w:rsidP="005722E6">
            <w:pPr>
              <w:jc w:val="center"/>
            </w:pPr>
            <w:proofErr w:type="spellStart"/>
            <w:r w:rsidRPr="009707ED">
              <w:t>DesRoches</w:t>
            </w:r>
            <w:proofErr w:type="spellEnd"/>
            <w:r w:rsidRPr="009707ED">
              <w:t xml:space="preserve">, 2010 </w:t>
            </w:r>
            <w:r w:rsidR="00C954EE" w:rsidRPr="009707ED">
              <w:fldChar w:fldCharType="begin"/>
            </w:r>
            <w:r w:rsidR="005722E6">
              <w:instrText xml:space="preserve"> ADDIN EN.CITE &lt;EndNote&gt;&lt;Cite&gt;&lt;Author&gt;DesRoches&lt;/Author&gt;&lt;Year&gt;2010&lt;/Year&gt;&lt;RecNum&gt;321&lt;/RecNum&gt;&lt;DisplayText&gt;(13)&lt;/DisplayText&gt;&lt;record&gt;&lt;rec-number&gt;321&lt;/rec-number&gt;&lt;foreign-keys&gt;&lt;key app="EN" db-id="29zaex0z25d5xfe99wuvfw9msvt2xetd0a25" timestamp="0"&gt;321&lt;/key&gt;&lt;/foreign-keys&gt;&lt;ref-type name="Journal Article"&gt;17&lt;/ref-type&gt;&lt;contributors&gt;&lt;authors&gt;&lt;author&gt;DesRoches, A.&lt;/author&gt;&lt;author&gt;Infante-Rivard, C.&lt;/author&gt;&lt;author&gt;Paradis, L.&lt;/author&gt;&lt;author&gt;Paradis, J.&lt;/author&gt;&lt;author&gt;Haddad, E.&lt;/author&gt;&lt;/authors&gt;&lt;/contributors&gt;&lt;auth-address&gt;Immunology-Allergy Service, Sainte-Justine&amp;apos;s Hospital, Montreal, Quebec, Canada. a.des.roches@umontreal.ca&lt;/auth-address&gt;&lt;titles&gt;&lt;title&gt;Peanut allergy: is maternal transmission of antigens during pregnancy and breastfeeding a risk factor?&lt;/title&gt;&lt;secondary-title&gt;Journal of Investigational Allergology &amp;amp; Clinical Immunology&lt;/secondary-title&gt;&lt;/titles&gt;&lt;pages&gt;289-94&lt;/pages&gt;&lt;volume&gt;20&lt;/volume&gt;&lt;number&gt;4&lt;/number&gt;&lt;dates&gt;&lt;year&gt;2010&lt;/year&gt;&lt;/dates&gt;&lt;accession-num&gt;20815306&lt;/accession-num&gt;&lt;work-type&gt;Research Support, Non-U.S. Gov&amp;apos;t&lt;/work-type&gt;&lt;urls&gt;&lt;related-urls&gt;&lt;url&gt;http://ovidsp.ovid.com/ovidweb.cgi?T=JS&amp;amp;CSC=Y&amp;amp;NEWS=N&amp;amp;PAGE=fulltext&amp;amp;D=medl&amp;amp;AN=20815306&lt;/url&gt;&lt;url&gt;http://metalib.lib.ic.ac.uk:9003/sfx_local?sid=OVID&amp;amp;isbn=&amp;amp;issn=1018-9068&amp;amp;volume=20&amp;amp;issue=4&amp;amp;date=2010&amp;amp;title=Journal+of+Investigational+Allergology+%26+Clinical+Immunology&amp;amp;atitle=Peanut+allergy%3A+is+maternal+transmission+of+antigens+during+pregnancy+and+breastfeeding+a+risk+factor%3F.&amp;amp;aulast=DesRoches+A&amp;amp;spage=289&lt;/url&gt;&lt;/related-urls&gt;&lt;/urls&gt;&lt;remote-database-name&gt;MEDLINE&lt;/remote-database-name&gt;&lt;remote-database-provider&gt;Ovid Technologies&lt;/remote-database-provider&gt;&lt;/record&gt;&lt;/Cite&gt;&lt;/EndNote&gt;</w:instrText>
            </w:r>
            <w:r w:rsidR="00C954EE" w:rsidRPr="009707ED">
              <w:fldChar w:fldCharType="separate"/>
            </w:r>
            <w:r w:rsidR="005722E6">
              <w:rPr>
                <w:noProof/>
              </w:rPr>
              <w:t>(</w:t>
            </w:r>
            <w:hyperlink w:anchor="_ENREF_13" w:tooltip="DesRoches, 2010 #321" w:history="1">
              <w:r w:rsidR="005722E6">
                <w:rPr>
                  <w:noProof/>
                </w:rPr>
                <w:t>13</w:t>
              </w:r>
            </w:hyperlink>
            <w:r w:rsidR="005722E6">
              <w:rPr>
                <w:noProof/>
              </w:rPr>
              <w:t>)</w:t>
            </w:r>
            <w:r w:rsidR="00C954EE" w:rsidRPr="009707ED">
              <w:fldChar w:fldCharType="end"/>
            </w:r>
          </w:p>
        </w:tc>
        <w:tc>
          <w:tcPr>
            <w:tcW w:w="1198" w:type="dxa"/>
            <w:shd w:val="clear" w:color="auto" w:fill="auto"/>
            <w:vAlign w:val="center"/>
            <w:hideMark/>
          </w:tcPr>
          <w:p w14:paraId="56F31685" w14:textId="77777777" w:rsidR="00914F5A" w:rsidRPr="009707ED" w:rsidRDefault="00914F5A" w:rsidP="00D35145">
            <w:pPr>
              <w:jc w:val="center"/>
            </w:pPr>
            <w:r w:rsidRPr="009707ED">
              <w:t>CC</w:t>
            </w:r>
          </w:p>
        </w:tc>
        <w:tc>
          <w:tcPr>
            <w:tcW w:w="1093" w:type="dxa"/>
            <w:shd w:val="clear" w:color="auto" w:fill="auto"/>
            <w:vAlign w:val="center"/>
            <w:hideMark/>
          </w:tcPr>
          <w:p w14:paraId="56F31686" w14:textId="77777777" w:rsidR="00914F5A" w:rsidRPr="009707ED" w:rsidRDefault="00914F5A" w:rsidP="00D35145">
            <w:pPr>
              <w:jc w:val="center"/>
            </w:pPr>
            <w:r>
              <w:t>Peanut allergy</w:t>
            </w:r>
          </w:p>
        </w:tc>
        <w:tc>
          <w:tcPr>
            <w:tcW w:w="616" w:type="dxa"/>
            <w:gridSpan w:val="2"/>
            <w:shd w:val="clear" w:color="auto" w:fill="auto"/>
            <w:vAlign w:val="center"/>
            <w:hideMark/>
          </w:tcPr>
          <w:p w14:paraId="56F31687" w14:textId="77777777" w:rsidR="00914F5A" w:rsidRPr="009707ED" w:rsidRDefault="00914F5A" w:rsidP="00D35145">
            <w:pPr>
              <w:jc w:val="center"/>
            </w:pPr>
            <w:r w:rsidRPr="009707ED">
              <w:t>1.5</w:t>
            </w:r>
          </w:p>
        </w:tc>
        <w:tc>
          <w:tcPr>
            <w:tcW w:w="1019" w:type="dxa"/>
            <w:gridSpan w:val="2"/>
            <w:shd w:val="clear" w:color="auto" w:fill="auto"/>
            <w:vAlign w:val="center"/>
            <w:hideMark/>
          </w:tcPr>
          <w:p w14:paraId="56F31688" w14:textId="77777777" w:rsidR="00914F5A" w:rsidRPr="009707ED" w:rsidRDefault="00914F5A" w:rsidP="00D35145">
            <w:pPr>
              <w:jc w:val="center"/>
            </w:pPr>
            <w:r w:rsidRPr="009707ED">
              <w:t>403/202</w:t>
            </w:r>
          </w:p>
        </w:tc>
        <w:tc>
          <w:tcPr>
            <w:tcW w:w="1497" w:type="dxa"/>
            <w:gridSpan w:val="2"/>
            <w:shd w:val="clear" w:color="auto" w:fill="auto"/>
            <w:vAlign w:val="center"/>
            <w:hideMark/>
          </w:tcPr>
          <w:p w14:paraId="56F31689" w14:textId="77777777" w:rsidR="00914F5A" w:rsidRPr="009707ED" w:rsidRDefault="00914F5A" w:rsidP="00D35145">
            <w:pPr>
              <w:jc w:val="center"/>
            </w:pPr>
            <w:r>
              <w:t>C</w:t>
            </w:r>
            <w:r w:rsidRPr="009707ED">
              <w:t>ontinuous</w:t>
            </w:r>
          </w:p>
        </w:tc>
        <w:tc>
          <w:tcPr>
            <w:tcW w:w="1497" w:type="dxa"/>
            <w:gridSpan w:val="2"/>
            <w:shd w:val="clear" w:color="auto" w:fill="auto"/>
            <w:vAlign w:val="center"/>
            <w:hideMark/>
          </w:tcPr>
          <w:p w14:paraId="56F3168A" w14:textId="77777777" w:rsidR="00914F5A" w:rsidRPr="009707ED" w:rsidRDefault="00914F5A" w:rsidP="00D35145">
            <w:pPr>
              <w:jc w:val="center"/>
            </w:pPr>
            <w:r w:rsidRPr="009707ED">
              <w:t>Mean (SD)</w:t>
            </w:r>
            <w:r>
              <w:t xml:space="preserve"> in months</w:t>
            </w:r>
          </w:p>
        </w:tc>
        <w:tc>
          <w:tcPr>
            <w:tcW w:w="1737" w:type="dxa"/>
            <w:gridSpan w:val="3"/>
            <w:shd w:val="clear" w:color="auto" w:fill="auto"/>
            <w:vAlign w:val="center"/>
            <w:hideMark/>
          </w:tcPr>
          <w:p w14:paraId="56F3168B" w14:textId="77777777" w:rsidR="00914F5A" w:rsidRPr="009707ED" w:rsidRDefault="00914F5A" w:rsidP="00D35145">
            <w:pPr>
              <w:jc w:val="center"/>
            </w:pPr>
            <w:r w:rsidRPr="009707ED">
              <w:t>4.5</w:t>
            </w:r>
            <w:r>
              <w:t xml:space="preserve"> (1.6)</w:t>
            </w:r>
          </w:p>
        </w:tc>
        <w:tc>
          <w:tcPr>
            <w:tcW w:w="1106" w:type="dxa"/>
            <w:shd w:val="clear" w:color="auto" w:fill="auto"/>
            <w:vAlign w:val="center"/>
            <w:hideMark/>
          </w:tcPr>
          <w:p w14:paraId="56F3168C" w14:textId="77777777" w:rsidR="00914F5A" w:rsidRPr="009707ED" w:rsidRDefault="00914F5A" w:rsidP="00D35145">
            <w:pPr>
              <w:jc w:val="center"/>
            </w:pPr>
            <w:r w:rsidRPr="009707ED">
              <w:t>4.3</w:t>
            </w:r>
            <w:r>
              <w:t xml:space="preserve"> (1.8)</w:t>
            </w:r>
          </w:p>
        </w:tc>
        <w:tc>
          <w:tcPr>
            <w:tcW w:w="990" w:type="dxa"/>
            <w:shd w:val="clear" w:color="auto" w:fill="auto"/>
            <w:noWrap/>
            <w:vAlign w:val="center"/>
            <w:hideMark/>
          </w:tcPr>
          <w:p w14:paraId="56F3168D" w14:textId="77777777" w:rsidR="00914F5A" w:rsidRPr="009707ED" w:rsidRDefault="00914F5A" w:rsidP="00D35145">
            <w:pPr>
              <w:jc w:val="center"/>
            </w:pPr>
            <w:r>
              <w:t>NS</w:t>
            </w:r>
          </w:p>
        </w:tc>
      </w:tr>
    </w:tbl>
    <w:p w14:paraId="56F3168F" w14:textId="77777777" w:rsidR="00914F5A" w:rsidRPr="009707ED" w:rsidRDefault="00914F5A" w:rsidP="00914F5A"/>
    <w:p w14:paraId="56F31690" w14:textId="77777777" w:rsidR="00914F5A" w:rsidRDefault="00914F5A" w:rsidP="00914F5A"/>
    <w:p w14:paraId="56F31691" w14:textId="77777777" w:rsidR="00914F5A" w:rsidRDefault="00914F5A" w:rsidP="00914F5A">
      <w:pPr>
        <w:sectPr w:rsidR="00914F5A" w:rsidSect="00D35145">
          <w:pgSz w:w="16838" w:h="11906" w:orient="landscape"/>
          <w:pgMar w:top="1800" w:right="1440" w:bottom="1800" w:left="1440" w:header="720" w:footer="720" w:gutter="0"/>
          <w:cols w:space="720"/>
          <w:docGrid w:linePitch="360"/>
        </w:sectPr>
      </w:pPr>
    </w:p>
    <w:p w14:paraId="56F31692" w14:textId="77777777" w:rsidR="00914F5A" w:rsidRDefault="00914F5A" w:rsidP="00914F5A">
      <w:pPr>
        <w:pStyle w:val="Heading1"/>
      </w:pPr>
      <w:bookmarkStart w:id="110" w:name="_Toc416346493"/>
      <w:r>
        <w:lastRenderedPageBreak/>
        <w:t>Conclusion</w:t>
      </w:r>
      <w:bookmarkEnd w:id="110"/>
    </w:p>
    <w:p w14:paraId="56F31693" w14:textId="77777777" w:rsidR="00914F5A" w:rsidRDefault="00914F5A" w:rsidP="00914F5A">
      <w:pPr>
        <w:tabs>
          <w:tab w:val="left" w:pos="3295"/>
        </w:tabs>
        <w:rPr>
          <w:b/>
          <w:u w:val="single"/>
        </w:rPr>
      </w:pPr>
    </w:p>
    <w:p w14:paraId="56F31694" w14:textId="0F16B1CE" w:rsidR="00914F5A" w:rsidRDefault="00914F5A" w:rsidP="00914F5A">
      <w:pPr>
        <w:tabs>
          <w:tab w:val="left" w:pos="3295"/>
        </w:tabs>
        <w:spacing w:line="360" w:lineRule="auto"/>
        <w:jc w:val="both"/>
      </w:pPr>
      <w:r>
        <w:t xml:space="preserve">This report summarises the results of 29 studies investigation the association between total and exclusive breastfeeding duration, timing of solid food introduction and risk of food allergy. The majority of studies were prospective cohort studies. </w:t>
      </w:r>
      <w:r w:rsidR="00B8024F">
        <w:t xml:space="preserve">One systematic review of a single </w:t>
      </w:r>
      <w:r w:rsidR="00E1449C">
        <w:t>cohort study</w:t>
      </w:r>
      <w:r w:rsidR="00B8024F">
        <w:t xml:space="preserve"> assessing EBF duration 6 months </w:t>
      </w:r>
      <w:proofErr w:type="spellStart"/>
      <w:r w:rsidR="00B8024F">
        <w:t>vs</w:t>
      </w:r>
      <w:proofErr w:type="spellEnd"/>
      <w:r w:rsidR="00B8024F">
        <w:t xml:space="preserve"> 3 months found evidence of reduced parent-reported food allergy at age 1 with longer EBF duration, however this effect was not seen in objective assessment of food allergy at the same age, nor in assessment of food allergy at age 5 years. From the observational studies we </w:t>
      </w:r>
      <w:r>
        <w:t xml:space="preserve">found weak evidence to support an association between </w:t>
      </w:r>
      <w:r w:rsidR="002142CF">
        <w:t>longer TBF duration</w:t>
      </w:r>
      <w:r>
        <w:t xml:space="preserve"> and increased risk of food allergy, b</w:t>
      </w:r>
      <w:r w:rsidR="00D35145">
        <w:t>ut the data were not consistent</w:t>
      </w:r>
      <w:r>
        <w:t>. The quality and quantity of data was limited, especially for analysis of timing of solid food introduction in relation to FA.</w:t>
      </w:r>
      <w:r w:rsidR="002A750C">
        <w:t xml:space="preserve"> Few studies (2 in TBF, 2 in EBF and 2 in SFI) used an objective measure of food allergy (food challenge) which might contribute to the lack of evidence.</w:t>
      </w:r>
      <w:r w:rsidR="00D35145">
        <w:t xml:space="preserve"> Our conclusion is similar to that drawn by the EAACI Food Allergy Anaphylaxis Group, where the authors indicated that they found no evidence to suggest that breastfeeding could be protective against risk of food allergy in children </w:t>
      </w:r>
      <w:r w:rsidR="00C954EE">
        <w:fldChar w:fldCharType="begin">
          <w:fldData xml:space="preserve">PEVuZE5vdGU+PENpdGU+PEF1dGhvcj5kZSBTaWx2YTwvQXV0aG9yPjxZZWFyPjIwMTQ8L1llYXI+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</w:fldData>
        </w:fldChar>
      </w:r>
      <w:r w:rsidR="005722E6">
        <w:instrText xml:space="preserve"> ADDIN EN.CITE </w:instrText>
      </w:r>
      <w:r w:rsidR="00C954EE">
        <w:fldChar w:fldCharType="begin">
          <w:fldData xml:space="preserve">PEVuZE5vdGU+PENpdGU+PEF1dGhvcj5kZSBTaWx2YTwvQXV0aG9yPjxZZWFyPjIwMTQ8L1llYXI+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</w:fldData>
        </w:fldChar>
      </w:r>
      <w:r w:rsidR="005722E6">
        <w:instrText xml:space="preserve"> ADDIN EN.CITE.DATA </w:instrText>
      </w:r>
      <w:r w:rsidR="00C954EE">
        <w:fldChar w:fldCharType="end"/>
      </w:r>
      <w:r w:rsidR="00C954EE">
        <w:fldChar w:fldCharType="separate"/>
      </w:r>
      <w:r w:rsidR="005722E6">
        <w:rPr>
          <w:noProof/>
        </w:rPr>
        <w:t>(</w:t>
      </w:r>
      <w:hyperlink w:anchor="_ENREF_31" w:tooltip="de Silva, 2014 #28279" w:history="1">
        <w:r w:rsidR="005722E6">
          <w:rPr>
            <w:noProof/>
          </w:rPr>
          <w:t>31</w:t>
        </w:r>
      </w:hyperlink>
      <w:r w:rsidR="005722E6">
        <w:rPr>
          <w:noProof/>
        </w:rPr>
        <w:t>)</w:t>
      </w:r>
      <w:r w:rsidR="00C954EE">
        <w:fldChar w:fldCharType="end"/>
      </w:r>
      <w:r w:rsidR="00D35145">
        <w:t xml:space="preserve">. </w:t>
      </w:r>
      <w:r>
        <w:t xml:space="preserve"> </w:t>
      </w:r>
      <w:r w:rsidR="00663DA9">
        <w:t>T</w:t>
      </w:r>
      <w:r>
        <w:t xml:space="preserve">he available data did not suggest an association between EBF or SF and FA, and the evidence for an </w:t>
      </w:r>
      <w:r w:rsidRPr="00512C11">
        <w:t>association between TBF and FA was weak</w:t>
      </w:r>
      <w:r w:rsidR="002142CF">
        <w:t xml:space="preserve">. There is a strong, dose-response association between </w:t>
      </w:r>
      <w:r w:rsidR="00663DA9">
        <w:t xml:space="preserve">severity of </w:t>
      </w:r>
      <w:r w:rsidR="002142CF">
        <w:t xml:space="preserve">infant eczema and </w:t>
      </w:r>
      <w:r w:rsidR="00663DA9">
        <w:t xml:space="preserve">risk of </w:t>
      </w:r>
      <w:r w:rsidR="002142CF">
        <w:t xml:space="preserve">food allergy, and we found a similar </w:t>
      </w:r>
      <w:r w:rsidR="006A353B">
        <w:t xml:space="preserve">weak </w:t>
      </w:r>
      <w:r w:rsidR="002142CF">
        <w:t xml:space="preserve">association between increased TBF duration and eczema in our eczema report. Both the association between increased TBF and FA, and between increased TBF and eczema, </w:t>
      </w:r>
      <w:r w:rsidR="006A353B">
        <w:t>may</w:t>
      </w:r>
      <w:r w:rsidR="002142CF">
        <w:t xml:space="preserve"> be influenced by mother’s decision to prolong TBF when infants develop ec</w:t>
      </w:r>
      <w:r w:rsidR="006A353B">
        <w:t xml:space="preserve">zema or signs of food allergy. Only a minority of </w:t>
      </w:r>
      <w:r w:rsidR="002142CF">
        <w:t>studies made appropriate adjustments to the analysis dataset to account for this possibility of reverse causation</w:t>
      </w:r>
      <w:r w:rsidRPr="00512C11">
        <w:t xml:space="preserve">. Restricted analysis, excluding subjects with outcomes during breastfeeding should be </w:t>
      </w:r>
      <w:r w:rsidR="002142CF">
        <w:t>undertaken in future studies of TBF/EBF and FA</w:t>
      </w:r>
      <w:r w:rsidR="00663DA9">
        <w:t xml:space="preserve"> or eczema</w:t>
      </w:r>
      <w:r w:rsidRPr="00512C11">
        <w:t>.</w:t>
      </w:r>
    </w:p>
    <w:p w14:paraId="56F31695" w14:textId="77777777" w:rsidR="00914F5A" w:rsidRDefault="00914F5A" w:rsidP="00914F5A"/>
    <w:p w14:paraId="56F31696" w14:textId="77777777" w:rsidR="00914F5A" w:rsidRDefault="00914F5A" w:rsidP="00914F5A"/>
    <w:p w14:paraId="56F31697" w14:textId="77777777" w:rsidR="00914F5A" w:rsidRDefault="00914F5A" w:rsidP="00914F5A">
      <w:r>
        <w:br w:type="page"/>
      </w:r>
    </w:p>
    <w:p w14:paraId="56F31698" w14:textId="77777777" w:rsidR="00914F5A" w:rsidRDefault="00914F5A" w:rsidP="00914F5A">
      <w:pPr>
        <w:pStyle w:val="Heading1"/>
      </w:pPr>
      <w:bookmarkStart w:id="111" w:name="_Toc416346494"/>
      <w:r>
        <w:lastRenderedPageBreak/>
        <w:t>References</w:t>
      </w:r>
      <w:bookmarkEnd w:id="111"/>
    </w:p>
    <w:p w14:paraId="56F31699" w14:textId="77777777" w:rsidR="00914F5A" w:rsidRDefault="00914F5A" w:rsidP="00914F5A"/>
    <w:p w14:paraId="56F3169A" w14:textId="77777777" w:rsidR="005722E6" w:rsidRPr="005722E6" w:rsidRDefault="00C954EE" w:rsidP="006A353B">
      <w:pPr>
        <w:pStyle w:val="EndNoteBibliography"/>
        <w:spacing w:beforeLines="60" w:before="144" w:afterLines="60" w:after="144" w:line="360" w:lineRule="auto"/>
        <w:ind w:left="426" w:hanging="426"/>
        <w:jc w:val="both"/>
      </w:pPr>
      <w:r w:rsidRPr="006D5914">
        <w:fldChar w:fldCharType="begin"/>
      </w:r>
      <w:r w:rsidR="00914F5A" w:rsidRPr="006D5914">
        <w:instrText xml:space="preserve"> ADDIN EN.REFLIST </w:instrText>
      </w:r>
      <w:r w:rsidRPr="006D5914">
        <w:fldChar w:fldCharType="separate"/>
      </w:r>
      <w:bookmarkStart w:id="112" w:name="_ENREF_1"/>
      <w:r w:rsidR="005722E6" w:rsidRPr="005722E6">
        <w:t>1.</w:t>
      </w:r>
      <w:r w:rsidR="005722E6" w:rsidRPr="005722E6">
        <w:tab/>
        <w:t>Hesselmar B, Saalman R, Rudin A, Adlerberth I, Wold A. Early fish introduction is associated with less eczema, but not sensitization, in infants. Acta Paediatrica. 2010;99(12):1861-7.</w:t>
      </w:r>
      <w:bookmarkEnd w:id="112"/>
    </w:p>
    <w:p w14:paraId="56F3169B" w14:textId="77777777" w:rsidR="005722E6" w:rsidRPr="005722E6" w:rsidRDefault="005722E6" w:rsidP="006A353B">
      <w:pPr>
        <w:pStyle w:val="EndNoteBibliography"/>
        <w:spacing w:beforeLines="60" w:before="144" w:afterLines="60" w:after="144" w:line="360" w:lineRule="auto"/>
        <w:ind w:left="426" w:hanging="426"/>
        <w:jc w:val="both"/>
      </w:pPr>
      <w:bookmarkStart w:id="113" w:name="_ENREF_2"/>
      <w:r w:rsidRPr="005722E6">
        <w:t>2.</w:t>
      </w:r>
      <w:r w:rsidRPr="005722E6">
        <w:tab/>
        <w:t>Lack G, Fox D, Northstone K, Golding J, Avon Longitudinal Study of P, Children Study T. Factors associated with the development of peanut allergy in childhood. New England Journal of Medicine. 2003;348(11):977-85.</w:t>
      </w:r>
      <w:bookmarkEnd w:id="113"/>
    </w:p>
    <w:p w14:paraId="56F3169C" w14:textId="77777777" w:rsidR="005722E6" w:rsidRPr="005722E6" w:rsidRDefault="005722E6" w:rsidP="006A353B">
      <w:pPr>
        <w:pStyle w:val="EndNoteBibliography"/>
        <w:spacing w:beforeLines="60" w:before="144" w:afterLines="60" w:after="144" w:line="360" w:lineRule="auto"/>
        <w:ind w:left="426" w:hanging="426"/>
        <w:jc w:val="both"/>
      </w:pPr>
      <w:bookmarkStart w:id="114" w:name="_ENREF_3"/>
      <w:r w:rsidRPr="005722E6">
        <w:t>3.</w:t>
      </w:r>
      <w:r w:rsidRPr="005722E6">
        <w:tab/>
        <w:t>Kull I, Wickman M, Lilja G, Nordvall SL, Pershagen G. Breast feeding and allergic diseases in infants-a prospective birth cohort study. Archives of Disease in Childhood. 2002;87(6):478-81.</w:t>
      </w:r>
      <w:bookmarkEnd w:id="114"/>
    </w:p>
    <w:p w14:paraId="56F3169D" w14:textId="77777777" w:rsidR="005722E6" w:rsidRPr="005722E6" w:rsidRDefault="005722E6" w:rsidP="006A353B">
      <w:pPr>
        <w:pStyle w:val="EndNoteBibliography"/>
        <w:spacing w:beforeLines="60" w:before="144" w:afterLines="60" w:after="144" w:line="360" w:lineRule="auto"/>
        <w:ind w:left="426" w:hanging="426"/>
        <w:jc w:val="both"/>
      </w:pPr>
      <w:bookmarkStart w:id="115" w:name="_ENREF_4"/>
      <w:r w:rsidRPr="005722E6">
        <w:t>4.</w:t>
      </w:r>
      <w:r w:rsidRPr="005722E6">
        <w:tab/>
        <w:t>Gustafsson D, Sjoberg O, Foucard T. Development of allergies and asthma in infants and young children with atopic dermatitis--a prospective follow-up to 7 years of age. Allergy. 2000;55(3):240-5.</w:t>
      </w:r>
      <w:bookmarkEnd w:id="115"/>
    </w:p>
    <w:p w14:paraId="56F3169E" w14:textId="77777777" w:rsidR="005722E6" w:rsidRPr="005722E6" w:rsidRDefault="005722E6" w:rsidP="006A353B">
      <w:pPr>
        <w:pStyle w:val="EndNoteBibliography"/>
        <w:spacing w:beforeLines="60" w:before="144" w:afterLines="60" w:after="144" w:line="360" w:lineRule="auto"/>
        <w:ind w:left="426" w:hanging="426"/>
        <w:jc w:val="both"/>
      </w:pPr>
      <w:bookmarkStart w:id="116" w:name="_ENREF_5"/>
      <w:r w:rsidRPr="005722E6">
        <w:t>5.</w:t>
      </w:r>
      <w:r w:rsidRPr="005722E6">
        <w:tab/>
        <w:t>Koplin J, Osborne N, Martin P, Gurrin L, Robinson M, Slaa M, et al. Does age of introduction of foods affect the risk of having egg allergy? A population-based study of an infant cohort. Allergy: European Journal of Allergy and Clinical Immunology. 2010;65:312.</w:t>
      </w:r>
      <w:bookmarkEnd w:id="116"/>
    </w:p>
    <w:p w14:paraId="56F3169F" w14:textId="77777777" w:rsidR="005722E6" w:rsidRPr="005722E6" w:rsidRDefault="005722E6" w:rsidP="006A353B">
      <w:pPr>
        <w:pStyle w:val="EndNoteBibliography"/>
        <w:spacing w:beforeLines="60" w:before="144" w:afterLines="60" w:after="144" w:line="360" w:lineRule="auto"/>
        <w:ind w:left="426" w:hanging="426"/>
        <w:jc w:val="both"/>
      </w:pPr>
      <w:bookmarkStart w:id="117" w:name="_ENREF_6"/>
      <w:r w:rsidRPr="005722E6">
        <w:t>6.</w:t>
      </w:r>
      <w:r w:rsidRPr="005722E6">
        <w:tab/>
        <w:t>Hikino S, Nakayama H, Yamamoto J, Kinukawa N, Sakamoto M, Hara T. Food allergy and atopic dermatitis in low birthweight infants during early childhood. Acta Paediatrica. 2001;90(8):850-5.</w:t>
      </w:r>
      <w:bookmarkEnd w:id="117"/>
    </w:p>
    <w:p w14:paraId="56F316A0" w14:textId="77777777" w:rsidR="005722E6" w:rsidRPr="005722E6" w:rsidRDefault="005722E6" w:rsidP="006A353B">
      <w:pPr>
        <w:pStyle w:val="EndNoteBibliography"/>
        <w:spacing w:beforeLines="60" w:before="144" w:afterLines="60" w:after="144" w:line="360" w:lineRule="auto"/>
        <w:ind w:left="426" w:hanging="426"/>
        <w:jc w:val="both"/>
      </w:pPr>
      <w:bookmarkStart w:id="118" w:name="_ENREF_7"/>
      <w:r w:rsidRPr="005722E6">
        <w:t>7.</w:t>
      </w:r>
      <w:r w:rsidRPr="005722E6">
        <w:tab/>
        <w:t>Goksor E, Alm B, Thengilsdottir H, Mollborg P, Pettersson R, Erdes L, et al. Characteristics and risk factors for doctor-diagnosed food allergy at preschool age. Allergy: European Journal of Allergy and Clinical Immunology. 2011;66:219.</w:t>
      </w:r>
      <w:bookmarkEnd w:id="118"/>
    </w:p>
    <w:p w14:paraId="56F316A1" w14:textId="5D963FD1" w:rsidR="005722E6" w:rsidRPr="005722E6" w:rsidRDefault="005722E6" w:rsidP="006A353B">
      <w:pPr>
        <w:pStyle w:val="EndNoteBibliography"/>
        <w:spacing w:beforeLines="60" w:before="144" w:afterLines="60" w:after="144" w:line="360" w:lineRule="auto"/>
        <w:ind w:left="426" w:hanging="426"/>
        <w:jc w:val="both"/>
      </w:pPr>
      <w:bookmarkStart w:id="119" w:name="_ENREF_8"/>
      <w:r w:rsidRPr="005722E6">
        <w:t>8.</w:t>
      </w:r>
      <w:r w:rsidRPr="005722E6">
        <w:tab/>
        <w:t xml:space="preserve">Kemeny DM, Price JF, Richardson V, Richards D, Lessof MH. </w:t>
      </w:r>
      <w:r w:rsidR="00782F1C">
        <w:t>The IgE and IgG subclass antibody-response to foods in babies during the 1</w:t>
      </w:r>
      <w:r w:rsidR="00782F1C" w:rsidRPr="00782F1C">
        <w:rPr>
          <w:vertAlign w:val="superscript"/>
        </w:rPr>
        <w:t>st</w:t>
      </w:r>
      <w:r w:rsidR="00782F1C">
        <w:t xml:space="preserve"> year of life and their relationship to feeding regimen and the development of food allergy</w:t>
      </w:r>
      <w:r w:rsidRPr="005722E6">
        <w:t>. J Allergy Clin Immunol. 1991;87(5):920-9.</w:t>
      </w:r>
      <w:bookmarkEnd w:id="119"/>
    </w:p>
    <w:p w14:paraId="56F316A2" w14:textId="77777777" w:rsidR="005722E6" w:rsidRPr="005722E6" w:rsidRDefault="005722E6" w:rsidP="006A353B">
      <w:pPr>
        <w:pStyle w:val="EndNoteBibliography"/>
        <w:spacing w:beforeLines="60" w:before="144" w:afterLines="60" w:after="144" w:line="360" w:lineRule="auto"/>
        <w:ind w:left="426" w:hanging="426"/>
        <w:jc w:val="both"/>
      </w:pPr>
      <w:bookmarkStart w:id="120" w:name="_ENREF_9"/>
      <w:r w:rsidRPr="005722E6">
        <w:lastRenderedPageBreak/>
        <w:t>9.</w:t>
      </w:r>
      <w:r w:rsidRPr="005722E6">
        <w:tab/>
        <w:t>Milner JD, Stein DM, McCarter R, Moon RY. Early infant multivitamin supplementation is associated with increased risk for food allergy and asthma. Pediatrics. 2004;114(1):27-32.</w:t>
      </w:r>
      <w:bookmarkEnd w:id="120"/>
    </w:p>
    <w:p w14:paraId="56F316A3" w14:textId="77777777" w:rsidR="005722E6" w:rsidRPr="005722E6" w:rsidRDefault="005722E6" w:rsidP="006A353B">
      <w:pPr>
        <w:pStyle w:val="EndNoteBibliography"/>
        <w:spacing w:beforeLines="60" w:before="144" w:afterLines="60" w:after="144" w:line="360" w:lineRule="auto"/>
        <w:ind w:left="426" w:hanging="426"/>
        <w:jc w:val="both"/>
      </w:pPr>
      <w:bookmarkStart w:id="121" w:name="_ENREF_10"/>
      <w:r w:rsidRPr="005722E6">
        <w:t>10.</w:t>
      </w:r>
      <w:r w:rsidRPr="005722E6">
        <w:tab/>
        <w:t>Saarinen UM, Kajosaari M. Breastfeeding as prophylaxis against atopic disease: prospective follow-up study until 17 years old. Lancet. 1995;346(8982):1065-9.</w:t>
      </w:r>
      <w:bookmarkEnd w:id="121"/>
    </w:p>
    <w:p w14:paraId="56F316A4" w14:textId="77777777" w:rsidR="005722E6" w:rsidRPr="005722E6" w:rsidRDefault="005722E6" w:rsidP="006A353B">
      <w:pPr>
        <w:pStyle w:val="EndNoteBibliography"/>
        <w:spacing w:beforeLines="60" w:before="144" w:afterLines="60" w:after="144" w:line="360" w:lineRule="auto"/>
        <w:ind w:left="426" w:hanging="426"/>
        <w:jc w:val="both"/>
      </w:pPr>
      <w:bookmarkStart w:id="122" w:name="_ENREF_11"/>
      <w:r w:rsidRPr="005722E6">
        <w:t>11.</w:t>
      </w:r>
      <w:r w:rsidRPr="005722E6">
        <w:tab/>
        <w:t>Venter C, Pereira B, Voigt K, Grundy J, Clayton CB, Higgins B, et al. Factors associated with maternal dietary intake, feeding and weaning practices, and the development of food hypersensitivity in the infant. Pediatric Allergy and Immunology. 2009;20(4):320-7.</w:t>
      </w:r>
      <w:bookmarkEnd w:id="122"/>
    </w:p>
    <w:p w14:paraId="56F316A5" w14:textId="77777777" w:rsidR="005722E6" w:rsidRPr="005722E6" w:rsidRDefault="005722E6" w:rsidP="006A353B">
      <w:pPr>
        <w:pStyle w:val="EndNoteBibliography"/>
        <w:spacing w:beforeLines="60" w:before="144" w:afterLines="60" w:after="144" w:line="360" w:lineRule="auto"/>
        <w:ind w:left="426" w:hanging="426"/>
        <w:jc w:val="both"/>
      </w:pPr>
      <w:bookmarkStart w:id="123" w:name="_ENREF_12"/>
      <w:r w:rsidRPr="005722E6">
        <w:t>12.</w:t>
      </w:r>
      <w:r w:rsidRPr="005722E6">
        <w:tab/>
        <w:t>Oliver E, Grimshaw K, Scally K, Garland J, Gudgeon L, Foote K, et al. Does nutritional intake in infancy effect later development of food allergy? Allergy: European Journal of Allergy and Clinical Immunology. 2010;65:313.</w:t>
      </w:r>
      <w:bookmarkEnd w:id="123"/>
    </w:p>
    <w:p w14:paraId="56F316A6" w14:textId="77777777" w:rsidR="005722E6" w:rsidRPr="005722E6" w:rsidRDefault="005722E6" w:rsidP="006A353B">
      <w:pPr>
        <w:pStyle w:val="EndNoteBibliography"/>
        <w:spacing w:beforeLines="60" w:before="144" w:afterLines="60" w:after="144" w:line="360" w:lineRule="auto"/>
        <w:ind w:left="426" w:hanging="426"/>
        <w:jc w:val="both"/>
      </w:pPr>
      <w:bookmarkStart w:id="124" w:name="_ENREF_13"/>
      <w:r w:rsidRPr="005722E6">
        <w:t>13.</w:t>
      </w:r>
      <w:r w:rsidRPr="005722E6">
        <w:tab/>
        <w:t>DesRoches A, Infante-Rivard C, Paradis L, Paradis J, Haddad E. Peanut allergy: is maternal transmission of antigens during pregnancy and breastfeeding a risk factor? Journal of Investigational Allergology &amp; Clinical Immunology. 2010;20(4):289-94.</w:t>
      </w:r>
      <w:bookmarkEnd w:id="124"/>
    </w:p>
    <w:p w14:paraId="56F316A7" w14:textId="77777777" w:rsidR="005722E6" w:rsidRPr="005722E6" w:rsidRDefault="005722E6" w:rsidP="006A353B">
      <w:pPr>
        <w:pStyle w:val="EndNoteBibliography"/>
        <w:spacing w:beforeLines="60" w:before="144" w:afterLines="60" w:after="144" w:line="360" w:lineRule="auto"/>
        <w:ind w:left="426" w:hanging="426"/>
        <w:jc w:val="both"/>
      </w:pPr>
      <w:bookmarkStart w:id="125" w:name="_ENREF_14"/>
      <w:r w:rsidRPr="005722E6">
        <w:t>14.</w:t>
      </w:r>
      <w:r w:rsidRPr="005722E6">
        <w:tab/>
        <w:t>Djenouhat K, Ibsaine O, Abbadi M, Berrah H. Cow's milk allergy and risk factors. Allergy: European Journal of Allergy and Clinical Immunology. 2011;66:388.</w:t>
      </w:r>
      <w:bookmarkEnd w:id="125"/>
    </w:p>
    <w:p w14:paraId="56F316A8" w14:textId="77777777" w:rsidR="005722E6" w:rsidRPr="005722E6" w:rsidRDefault="005722E6" w:rsidP="006A353B">
      <w:pPr>
        <w:pStyle w:val="EndNoteBibliography"/>
        <w:spacing w:beforeLines="60" w:before="144" w:afterLines="60" w:after="144" w:line="360" w:lineRule="auto"/>
        <w:ind w:left="426" w:hanging="426"/>
        <w:jc w:val="both"/>
      </w:pPr>
      <w:bookmarkStart w:id="126" w:name="_ENREF_15"/>
      <w:r w:rsidRPr="005722E6">
        <w:t>15.</w:t>
      </w:r>
      <w:r w:rsidRPr="005722E6">
        <w:tab/>
        <w:t>Fox AT, Sasieni P, du Toit G, Syed H, Lack G. Household peanut consumption as a risk factor for the development of peanut allergy. J Allergy Clin Immunol. 2009;123(2):417-23.</w:t>
      </w:r>
      <w:bookmarkEnd w:id="126"/>
    </w:p>
    <w:p w14:paraId="56F316A9" w14:textId="77777777" w:rsidR="005722E6" w:rsidRPr="005722E6" w:rsidRDefault="005722E6" w:rsidP="006A353B">
      <w:pPr>
        <w:pStyle w:val="EndNoteBibliography"/>
        <w:spacing w:beforeLines="60" w:before="144" w:afterLines="60" w:after="144" w:line="360" w:lineRule="auto"/>
        <w:ind w:left="426" w:hanging="426"/>
        <w:jc w:val="both"/>
      </w:pPr>
      <w:bookmarkStart w:id="127" w:name="_ENREF_16"/>
      <w:r w:rsidRPr="005722E6">
        <w:t>16.</w:t>
      </w:r>
      <w:r w:rsidRPr="005722E6">
        <w:tab/>
        <w:t>Anonymous. Cow's milk allergy in the first year of life. An Italian Collaborative Study. Acta Paediatrica Scandinavica - Supplement. 1988;348:1-14.</w:t>
      </w:r>
      <w:bookmarkEnd w:id="127"/>
    </w:p>
    <w:p w14:paraId="56F316AA" w14:textId="77777777" w:rsidR="005722E6" w:rsidRPr="005722E6" w:rsidRDefault="005722E6" w:rsidP="006A353B">
      <w:pPr>
        <w:pStyle w:val="EndNoteBibliography"/>
        <w:spacing w:beforeLines="60" w:before="144" w:afterLines="60" w:after="144" w:line="360" w:lineRule="auto"/>
        <w:ind w:left="426" w:hanging="426"/>
        <w:jc w:val="both"/>
      </w:pPr>
      <w:bookmarkStart w:id="128" w:name="_ENREF_17"/>
      <w:r w:rsidRPr="005722E6">
        <w:t>17.</w:t>
      </w:r>
      <w:r w:rsidRPr="005722E6">
        <w:tab/>
        <w:t>Paton J, Kljakovic M, Ciszek K, Ding P. Infant Feeding Practices and Nut Allergy over Time in Australian School Entrant Children. International Journal of Pediatrics. 2012;2012:675724.</w:t>
      </w:r>
      <w:bookmarkEnd w:id="128"/>
    </w:p>
    <w:p w14:paraId="56F316AB" w14:textId="77777777" w:rsidR="005722E6" w:rsidRPr="005722E6" w:rsidRDefault="005722E6" w:rsidP="006A353B">
      <w:pPr>
        <w:pStyle w:val="EndNoteBibliography"/>
        <w:spacing w:beforeLines="60" w:before="144" w:afterLines="60" w:after="144" w:line="360" w:lineRule="auto"/>
        <w:ind w:left="426" w:hanging="426"/>
        <w:jc w:val="both"/>
      </w:pPr>
      <w:bookmarkStart w:id="129" w:name="_ENREF_18"/>
      <w:r w:rsidRPr="005722E6">
        <w:t>18.</w:t>
      </w:r>
      <w:r w:rsidRPr="005722E6">
        <w:tab/>
        <w:t>Bruno G, Giampietro PG, Businco L. [Results of a multicentric study for the prevention of atopic allergy. 48 months of follow up]. Minerva Pediatrica. 1996;48(10):413-9.</w:t>
      </w:r>
      <w:bookmarkEnd w:id="129"/>
    </w:p>
    <w:p w14:paraId="56F316AC" w14:textId="77777777" w:rsidR="005722E6" w:rsidRPr="005722E6" w:rsidRDefault="005722E6" w:rsidP="006A353B">
      <w:pPr>
        <w:pStyle w:val="EndNoteBibliography"/>
        <w:spacing w:beforeLines="60" w:before="144" w:afterLines="60" w:after="144" w:line="360" w:lineRule="auto"/>
        <w:ind w:left="426" w:hanging="426"/>
        <w:jc w:val="both"/>
      </w:pPr>
      <w:bookmarkStart w:id="130" w:name="_ENREF_19"/>
      <w:r w:rsidRPr="005722E6">
        <w:lastRenderedPageBreak/>
        <w:t>19.</w:t>
      </w:r>
      <w:r w:rsidRPr="005722E6">
        <w:tab/>
        <w:t>Kramer MS, Kakuma R. Optimal duration of exclusive breastfeeding. Cochrane Database Syst Rev. 2012;8:CD003517.</w:t>
      </w:r>
      <w:bookmarkEnd w:id="130"/>
    </w:p>
    <w:p w14:paraId="56F316AD" w14:textId="77777777" w:rsidR="005722E6" w:rsidRPr="005722E6" w:rsidRDefault="005722E6" w:rsidP="006A353B">
      <w:pPr>
        <w:pStyle w:val="EndNoteBibliography"/>
        <w:spacing w:beforeLines="60" w:before="144" w:afterLines="60" w:after="144" w:line="360" w:lineRule="auto"/>
        <w:ind w:left="426" w:hanging="426"/>
        <w:jc w:val="both"/>
      </w:pPr>
      <w:bookmarkStart w:id="131" w:name="_ENREF_20"/>
      <w:r w:rsidRPr="005722E6">
        <w:t>20.</w:t>
      </w:r>
      <w:r w:rsidRPr="005722E6">
        <w:tab/>
        <w:t>Kajosaari M. Atopy prophylaxis in high-risk infants. Prospective 5-year follow-up study of children with six months exclusive breastfeeding and solid food elimination. Advances in Experimental Medicine &amp; Biology. 1991;310:453-8.</w:t>
      </w:r>
      <w:bookmarkEnd w:id="131"/>
    </w:p>
    <w:p w14:paraId="56F316AE" w14:textId="77777777" w:rsidR="005722E6" w:rsidRPr="005722E6" w:rsidRDefault="005722E6" w:rsidP="006A353B">
      <w:pPr>
        <w:pStyle w:val="EndNoteBibliography"/>
        <w:spacing w:beforeLines="60" w:before="144" w:afterLines="60" w:after="144" w:line="360" w:lineRule="auto"/>
        <w:ind w:left="426" w:hanging="426"/>
        <w:jc w:val="both"/>
      </w:pPr>
      <w:bookmarkStart w:id="132" w:name="_ENREF_21"/>
      <w:r w:rsidRPr="005722E6">
        <w:t>21.</w:t>
      </w:r>
      <w:r w:rsidRPr="005722E6">
        <w:tab/>
        <w:t>Besednjak-Kocijancic L. Is longer exclusive breastfeeding associated with lover prevalence of asthma, atopic dermatitis and atopic sensitisation in 1 and 5-year-old Slovene children? Allergy: European Journal of Allergy and Clinical Immunology. 2010;65:311-2.</w:t>
      </w:r>
      <w:bookmarkEnd w:id="132"/>
    </w:p>
    <w:p w14:paraId="56F316AF" w14:textId="77777777" w:rsidR="005722E6" w:rsidRPr="005722E6" w:rsidRDefault="005722E6" w:rsidP="006A353B">
      <w:pPr>
        <w:pStyle w:val="EndNoteBibliography"/>
        <w:spacing w:beforeLines="60" w:before="144" w:afterLines="60" w:after="144" w:line="360" w:lineRule="auto"/>
        <w:ind w:left="426" w:hanging="426"/>
        <w:jc w:val="both"/>
      </w:pPr>
      <w:bookmarkStart w:id="133" w:name="_ENREF_22"/>
      <w:r w:rsidRPr="005722E6">
        <w:t>22.</w:t>
      </w:r>
      <w:r w:rsidRPr="005722E6">
        <w:tab/>
        <w:t>Arshad SH, Hide DW. Effect of environmental factors on the development of allergic disorders in infancy. Journal of Allergy &amp; Clinical Immunology. 1992;90(2):235-41.</w:t>
      </w:r>
      <w:bookmarkEnd w:id="133"/>
    </w:p>
    <w:p w14:paraId="56F316B0" w14:textId="77777777" w:rsidR="005722E6" w:rsidRPr="005722E6" w:rsidRDefault="005722E6" w:rsidP="006A353B">
      <w:pPr>
        <w:pStyle w:val="EndNoteBibliography"/>
        <w:spacing w:beforeLines="60" w:before="144" w:afterLines="60" w:after="144" w:line="360" w:lineRule="auto"/>
        <w:ind w:left="426" w:hanging="426"/>
        <w:jc w:val="both"/>
      </w:pPr>
      <w:bookmarkStart w:id="134" w:name="_ENREF_23"/>
      <w:r w:rsidRPr="005722E6">
        <w:t>23.</w:t>
      </w:r>
      <w:r w:rsidRPr="005722E6">
        <w:tab/>
        <w:t>Kim J, Chang E, Han Y, Ahn K, Lee SI. The incidence and risk factors of immediate type food allergy during the first year of life in Korean infants: a birth cohort study. Pediatric Allergy &amp; Immunology. 2011;22(7):715-9.</w:t>
      </w:r>
      <w:bookmarkEnd w:id="134"/>
    </w:p>
    <w:p w14:paraId="56F316B1" w14:textId="77777777" w:rsidR="005722E6" w:rsidRPr="005722E6" w:rsidRDefault="005722E6" w:rsidP="006A353B">
      <w:pPr>
        <w:pStyle w:val="EndNoteBibliography"/>
        <w:spacing w:beforeLines="60" w:before="144" w:afterLines="60" w:after="144" w:line="360" w:lineRule="auto"/>
        <w:ind w:left="426" w:hanging="426"/>
        <w:jc w:val="both"/>
      </w:pPr>
      <w:bookmarkStart w:id="135" w:name="_ENREF_24"/>
      <w:r w:rsidRPr="005722E6">
        <w:t>24.</w:t>
      </w:r>
      <w:r w:rsidRPr="005722E6">
        <w:tab/>
        <w:t>Host A. Importance of the first meal on the development of cow's milk allergy and intolerance. Allergy Proceedings. 1991;12(4):227-32.</w:t>
      </w:r>
      <w:bookmarkEnd w:id="135"/>
    </w:p>
    <w:p w14:paraId="56F316B2" w14:textId="77777777" w:rsidR="005722E6" w:rsidRPr="005722E6" w:rsidRDefault="005722E6" w:rsidP="006A353B">
      <w:pPr>
        <w:pStyle w:val="EndNoteBibliography"/>
        <w:spacing w:beforeLines="60" w:before="144" w:afterLines="60" w:after="144" w:line="360" w:lineRule="auto"/>
        <w:ind w:left="426" w:hanging="426"/>
        <w:jc w:val="both"/>
      </w:pPr>
      <w:bookmarkStart w:id="136" w:name="_ENREF_25"/>
      <w:r w:rsidRPr="005722E6">
        <w:t>25.</w:t>
      </w:r>
      <w:r w:rsidRPr="005722E6">
        <w:tab/>
        <w:t>Pesonen M, Kallio MJ, Ranki A, Siimes MA. Prolonged exclusive breastfeeding is associated with increased atopic dermatitis: a prospective follow-up study of unselected healthy newborns from birth to age 20 years. Clinical &amp; Experimental Allergy. 2006;36(8):1011-8.</w:t>
      </w:r>
      <w:bookmarkEnd w:id="136"/>
    </w:p>
    <w:p w14:paraId="56F316B3" w14:textId="77777777" w:rsidR="005722E6" w:rsidRPr="005722E6" w:rsidRDefault="005722E6" w:rsidP="006A353B">
      <w:pPr>
        <w:pStyle w:val="EndNoteBibliography"/>
        <w:spacing w:beforeLines="60" w:before="144" w:afterLines="60" w:after="144" w:line="360" w:lineRule="auto"/>
        <w:ind w:left="426" w:hanging="426"/>
        <w:jc w:val="both"/>
      </w:pPr>
      <w:bookmarkStart w:id="137" w:name="_ENREF_26"/>
      <w:r w:rsidRPr="005722E6">
        <w:t>26.</w:t>
      </w:r>
      <w:r w:rsidRPr="005722E6">
        <w:tab/>
        <w:t>Saarinen UM, Kajosaari M, Backman A, Siimes MA. Prolonged breast-feeding as prophylaxis for atopic disease. Lancet. 1979;2(8135):163-6.</w:t>
      </w:r>
      <w:bookmarkEnd w:id="137"/>
    </w:p>
    <w:p w14:paraId="56F316B4" w14:textId="77777777" w:rsidR="005722E6" w:rsidRPr="005722E6" w:rsidRDefault="005722E6" w:rsidP="006A353B">
      <w:pPr>
        <w:pStyle w:val="EndNoteBibliography"/>
        <w:spacing w:beforeLines="60" w:before="144" w:afterLines="60" w:after="144" w:line="360" w:lineRule="auto"/>
        <w:ind w:left="426" w:hanging="426"/>
        <w:jc w:val="both"/>
      </w:pPr>
      <w:bookmarkStart w:id="138" w:name="_ENREF_27"/>
      <w:r w:rsidRPr="005722E6">
        <w:t>27.</w:t>
      </w:r>
      <w:r w:rsidRPr="005722E6">
        <w:tab/>
        <w:t>Matheson MC, Erbas B, Balasuriya A, Jenkins MA, Wharton CL, Tang ML, et al. Breast-feeding and atopic disease: a cohort study from childhood to middle age. Journal of Allergy &amp; Clinical Immunology. 2007;120(5):1051-7.</w:t>
      </w:r>
      <w:bookmarkEnd w:id="138"/>
    </w:p>
    <w:p w14:paraId="56F316B5" w14:textId="77777777" w:rsidR="005722E6" w:rsidRPr="005722E6" w:rsidRDefault="005722E6" w:rsidP="006A353B">
      <w:pPr>
        <w:pStyle w:val="EndNoteBibliography"/>
        <w:spacing w:beforeLines="60" w:before="144" w:afterLines="60" w:after="144" w:line="360" w:lineRule="auto"/>
        <w:ind w:left="426" w:hanging="426"/>
        <w:jc w:val="both"/>
      </w:pPr>
      <w:bookmarkStart w:id="139" w:name="_ENREF_28"/>
      <w:r w:rsidRPr="005722E6">
        <w:t>28.</w:t>
      </w:r>
      <w:r w:rsidRPr="005722E6">
        <w:tab/>
        <w:t>Maskell J, Grimshaw K, King R, Oliver E, Gudgeon L, Foote K, et al. Dietary patterns in the first year of life and food allergy risk. Allergy: European Journal of Allergy and Clinical Immunology. 2010;65:46.</w:t>
      </w:r>
      <w:bookmarkEnd w:id="139"/>
    </w:p>
    <w:p w14:paraId="56F316B6" w14:textId="77777777" w:rsidR="005722E6" w:rsidRPr="005722E6" w:rsidRDefault="005722E6" w:rsidP="006A353B">
      <w:pPr>
        <w:pStyle w:val="EndNoteBibliography"/>
        <w:spacing w:beforeLines="60" w:before="144" w:afterLines="60" w:after="144" w:line="360" w:lineRule="auto"/>
        <w:ind w:left="426" w:hanging="426"/>
        <w:jc w:val="both"/>
      </w:pPr>
      <w:bookmarkStart w:id="140" w:name="_ENREF_29"/>
      <w:r w:rsidRPr="005722E6">
        <w:lastRenderedPageBreak/>
        <w:t>29.</w:t>
      </w:r>
      <w:r w:rsidRPr="005722E6">
        <w:tab/>
        <w:t>Ehlayel MS, Bener A. Duration of breast-feeding and the risk of childhood allergic diseases in a developing country. Allergy &amp; Asthma Proceedings. 2008;29(4):386-91.</w:t>
      </w:r>
      <w:bookmarkEnd w:id="140"/>
    </w:p>
    <w:p w14:paraId="56F316B7" w14:textId="77777777" w:rsidR="005722E6" w:rsidRPr="005722E6" w:rsidRDefault="005722E6" w:rsidP="006A353B">
      <w:pPr>
        <w:pStyle w:val="EndNoteBibliography"/>
        <w:spacing w:beforeLines="60" w:before="144" w:afterLines="60" w:after="144" w:line="360" w:lineRule="auto"/>
        <w:ind w:left="426" w:hanging="426"/>
        <w:jc w:val="both"/>
      </w:pPr>
      <w:bookmarkStart w:id="141" w:name="_ENREF_30"/>
      <w:r w:rsidRPr="005722E6">
        <w:t>30.</w:t>
      </w:r>
      <w:r w:rsidRPr="005722E6">
        <w:tab/>
        <w:t>Kajosaari M, Saarinen UM. Prophylaxis of atopic disease by six months' total solid food elimination. Evaluation of 135 exclusively breast-fed infants of atopic families. Acta paediatrica Scandinavica. 1983;72(3):411-4.</w:t>
      </w:r>
      <w:bookmarkEnd w:id="141"/>
    </w:p>
    <w:p w14:paraId="56F316B8" w14:textId="77777777" w:rsidR="005722E6" w:rsidRPr="005722E6" w:rsidRDefault="005722E6" w:rsidP="006A353B">
      <w:pPr>
        <w:pStyle w:val="EndNoteBibliography"/>
        <w:spacing w:beforeLines="60" w:before="144" w:afterLines="60" w:after="144" w:line="360" w:lineRule="auto"/>
        <w:ind w:left="426" w:hanging="426"/>
        <w:jc w:val="both"/>
      </w:pPr>
      <w:bookmarkStart w:id="142" w:name="_ENREF_31"/>
      <w:r w:rsidRPr="005722E6">
        <w:t>31.</w:t>
      </w:r>
      <w:r w:rsidRPr="005722E6">
        <w:tab/>
        <w:t>de Silva D, Geromi M, Halken S, Host A, Panesar SS, Muraro A, et al. Primary prevention of food allergy in children and adults: systematic review. Allergy. 2014;69(5):581-9.</w:t>
      </w:r>
      <w:bookmarkEnd w:id="142"/>
    </w:p>
    <w:p w14:paraId="56F316B9" w14:textId="77777777" w:rsidR="00914F5A" w:rsidRDefault="00C954EE" w:rsidP="006A353B">
      <w:pPr>
        <w:spacing w:beforeLines="60" w:before="144" w:afterLines="60" w:after="144" w:line="360" w:lineRule="auto"/>
        <w:ind w:left="426" w:hanging="426"/>
        <w:jc w:val="both"/>
      </w:pPr>
      <w:r w:rsidRPr="006D5914">
        <w:fldChar w:fldCharType="end"/>
      </w:r>
    </w:p>
    <w:p w14:paraId="56F316BA" w14:textId="77777777" w:rsidR="00914F5A" w:rsidRDefault="00914F5A" w:rsidP="006A353B">
      <w:pPr>
        <w:pStyle w:val="Caption"/>
        <w:spacing w:line="360" w:lineRule="auto"/>
      </w:pPr>
    </w:p>
    <w:p w14:paraId="56F316BB" w14:textId="77777777" w:rsidR="009B6E2D" w:rsidRDefault="009B6E2D" w:rsidP="006A353B">
      <w:pPr>
        <w:spacing w:line="360" w:lineRule="auto"/>
      </w:pPr>
    </w:p>
    <w:sectPr w:rsidR="009B6E2D" w:rsidSect="00C954EE">
      <w:pgSz w:w="11906" w:h="16838"/>
      <w:pgMar w:top="1440" w:right="1800" w:bottom="1440" w:left="1800"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BD0F419" w15:done="0"/>
  <w15:commentEx w15:paraId="19D046E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F316F0" w14:textId="77777777" w:rsidR="004317D3" w:rsidRDefault="004317D3">
      <w:r>
        <w:separator/>
      </w:r>
    </w:p>
  </w:endnote>
  <w:endnote w:type="continuationSeparator" w:id="0">
    <w:p w14:paraId="56F316F1" w14:textId="77777777" w:rsidR="004317D3" w:rsidRDefault="004317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6200705"/>
      <w:docPartObj>
        <w:docPartGallery w:val="Page Numbers (Bottom of Page)"/>
        <w:docPartUnique/>
      </w:docPartObj>
    </w:sdtPr>
    <w:sdtEndPr>
      <w:rPr>
        <w:noProof/>
      </w:rPr>
    </w:sdtEndPr>
    <w:sdtContent>
      <w:p w14:paraId="56F316F3" w14:textId="4AF7129B" w:rsidR="004317D3" w:rsidRDefault="004317D3">
        <w:pPr>
          <w:pStyle w:val="Footer"/>
          <w:jc w:val="center"/>
        </w:pPr>
        <w:r>
          <w:fldChar w:fldCharType="begin"/>
        </w:r>
        <w:r>
          <w:instrText xml:space="preserve"> PAGE   \* MERGEFORMAT </w:instrText>
        </w:r>
        <w:r>
          <w:fldChar w:fldCharType="separate"/>
        </w:r>
        <w:r w:rsidR="00921A8F">
          <w:rPr>
            <w:noProof/>
          </w:rPr>
          <w:t>2</w:t>
        </w:r>
        <w:r>
          <w:rPr>
            <w:noProof/>
          </w:rPr>
          <w:fldChar w:fldCharType="end"/>
        </w:r>
        <w:r>
          <w:rPr>
            <w:noProof/>
          </w:rPr>
          <w:t>-FA</w:t>
        </w:r>
      </w:p>
    </w:sdtContent>
  </w:sdt>
  <w:p w14:paraId="56F316F4" w14:textId="77777777" w:rsidR="004317D3" w:rsidRDefault="004317D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6F316EE" w14:textId="77777777" w:rsidR="004317D3" w:rsidRDefault="004317D3">
      <w:r>
        <w:separator/>
      </w:r>
    </w:p>
  </w:footnote>
  <w:footnote w:type="continuationSeparator" w:id="0">
    <w:p w14:paraId="56F316EF" w14:textId="77777777" w:rsidR="004317D3" w:rsidRDefault="004317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F316F2" w14:textId="36CABF0D" w:rsidR="004317D3" w:rsidRDefault="004317D3">
    <w:pPr>
      <w:pStyle w:val="Header"/>
    </w:pPr>
    <w:r>
      <w:t>BF, SF and FA</w:t>
    </w:r>
    <w:r>
      <w:ptab w:relativeTo="margin" w:alignment="center" w:leader="none"/>
    </w:r>
    <w:r>
      <w:t>31</w:t>
    </w:r>
    <w:r w:rsidRPr="00782F1C">
      <w:rPr>
        <w:vertAlign w:val="superscript"/>
      </w:rPr>
      <w:t>st</w:t>
    </w:r>
    <w:r>
      <w:t xml:space="preserve"> </w:t>
    </w:r>
    <w:r w:rsidR="00782F1C">
      <w:t>October</w:t>
    </w:r>
    <w:r>
      <w:t xml:space="preserve"> 2017</w:t>
    </w:r>
    <w:r>
      <w:ptab w:relativeTo="margin" w:alignment="right" w:leader="none"/>
    </w:r>
    <w:r>
      <w:t>Version 1.</w:t>
    </w:r>
    <w:r w:rsidR="00921A8F">
      <w:t>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E47D91"/>
    <w:multiLevelType w:val="multilevel"/>
    <w:tmpl w:val="BAAA94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1054168B"/>
    <w:multiLevelType w:val="multilevel"/>
    <w:tmpl w:val="DA7E9B0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nsid w:val="125F0CD0"/>
    <w:multiLevelType w:val="multilevel"/>
    <w:tmpl w:val="08090025"/>
    <w:lvl w:ilvl="0">
      <w:start w:val="1"/>
      <w:numFmt w:val="decimal"/>
      <w:lvlText w:val="%1"/>
      <w:lvlJc w:val="left"/>
      <w:pPr>
        <w:ind w:left="432" w:hanging="432"/>
      </w:pPr>
    </w:lvl>
    <w:lvl w:ilvl="1">
      <w:start w:val="1"/>
      <w:numFmt w:val="decimal"/>
      <w:lvlText w:val="%1.%2"/>
      <w:lvlJc w:val="left"/>
      <w:pPr>
        <w:ind w:left="84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12DF3427"/>
    <w:multiLevelType w:val="hybridMultilevel"/>
    <w:tmpl w:val="0854EDC2"/>
    <w:lvl w:ilvl="0" w:tplc="A3F6BBF0">
      <w:start w:val="1"/>
      <w:numFmt w:val="decimal"/>
      <w:lvlText w:val="%1.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96B61E4"/>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31525E7E"/>
    <w:multiLevelType w:val="multilevel"/>
    <w:tmpl w:val="E932B8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nsid w:val="3F695F6A"/>
    <w:multiLevelType w:val="multilevel"/>
    <w:tmpl w:val="4DECAF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515F002B"/>
    <w:multiLevelType w:val="multilevel"/>
    <w:tmpl w:val="C58AE16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nsid w:val="5B2E30BF"/>
    <w:multiLevelType w:val="multilevel"/>
    <w:tmpl w:val="20163D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
  </w:num>
  <w:num w:numId="2">
    <w:abstractNumId w:val="8"/>
  </w:num>
  <w:num w:numId="3">
    <w:abstractNumId w:val="3"/>
  </w:num>
  <w:num w:numId="4">
    <w:abstractNumId w:val="5"/>
  </w:num>
  <w:num w:numId="5">
    <w:abstractNumId w:val="0"/>
  </w:num>
  <w:num w:numId="6">
    <w:abstractNumId w:val="7"/>
  </w:num>
  <w:num w:numId="7">
    <w:abstractNumId w:val="1"/>
  </w:num>
  <w:num w:numId="8">
    <w:abstractNumId w:val="4"/>
  </w:num>
  <w:num w:numId="9">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29zaex0z25d5xfe99wuvfw9msvt2xetd0a25&quot;&gt;Bob+Boyle+(FSA)+ReviewsABC+combined Copy2&lt;record-ids&gt;&lt;item&gt;41&lt;/item&gt;&lt;item&gt;63&lt;/item&gt;&lt;item&gt;171&lt;/item&gt;&lt;item&gt;321&lt;/item&gt;&lt;item&gt;357&lt;/item&gt;&lt;item&gt;512&lt;/item&gt;&lt;item&gt;600&lt;/item&gt;&lt;item&gt;688&lt;/item&gt;&lt;item&gt;776&lt;/item&gt;&lt;item&gt;793&lt;/item&gt;&lt;item&gt;811&lt;/item&gt;&lt;item&gt;946&lt;/item&gt;&lt;item&gt;992&lt;/item&gt;&lt;item&gt;1144&lt;/item&gt;&lt;item&gt;1162&lt;/item&gt;&lt;item&gt;1287&lt;/item&gt;&lt;item&gt;1288&lt;/item&gt;&lt;item&gt;1834&lt;/item&gt;&lt;item&gt;2117&lt;/item&gt;&lt;item&gt;2294&lt;/item&gt;&lt;item&gt;2799&lt;/item&gt;&lt;item&gt;2987&lt;/item&gt;&lt;item&gt;4034&lt;/item&gt;&lt;item&gt;4059&lt;/item&gt;&lt;item&gt;4585&lt;/item&gt;&lt;item&gt;8215&lt;/item&gt;&lt;item&gt;8735&lt;/item&gt;&lt;item&gt;14178&lt;/item&gt;&lt;item&gt;19853&lt;/item&gt;&lt;item&gt;28279&lt;/item&gt;&lt;/record-ids&gt;&lt;/item&gt;&lt;/Libraries&gt;"/>
  </w:docVars>
  <w:rsids>
    <w:rsidRoot w:val="00914F5A"/>
    <w:rsid w:val="002142CF"/>
    <w:rsid w:val="002A750C"/>
    <w:rsid w:val="002E2681"/>
    <w:rsid w:val="00365686"/>
    <w:rsid w:val="004317D3"/>
    <w:rsid w:val="004A6C6A"/>
    <w:rsid w:val="005722E6"/>
    <w:rsid w:val="00576E34"/>
    <w:rsid w:val="00612C9B"/>
    <w:rsid w:val="00663DA9"/>
    <w:rsid w:val="00695F9D"/>
    <w:rsid w:val="006A353B"/>
    <w:rsid w:val="00727B78"/>
    <w:rsid w:val="00782F1C"/>
    <w:rsid w:val="00797A33"/>
    <w:rsid w:val="007B2FBD"/>
    <w:rsid w:val="007C21F9"/>
    <w:rsid w:val="00914F5A"/>
    <w:rsid w:val="00921A8F"/>
    <w:rsid w:val="009603E8"/>
    <w:rsid w:val="00966DB7"/>
    <w:rsid w:val="009B6E2D"/>
    <w:rsid w:val="009E708E"/>
    <w:rsid w:val="00AD410D"/>
    <w:rsid w:val="00AE79C7"/>
    <w:rsid w:val="00AF700E"/>
    <w:rsid w:val="00B8024F"/>
    <w:rsid w:val="00BE365F"/>
    <w:rsid w:val="00C32151"/>
    <w:rsid w:val="00C954EE"/>
    <w:rsid w:val="00CB3B3D"/>
    <w:rsid w:val="00D35145"/>
    <w:rsid w:val="00D54C8E"/>
    <w:rsid w:val="00E1449C"/>
    <w:rsid w:val="00EA3F65"/>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F312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4F5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4F5A"/>
    <w:pPr>
      <w:keepNext/>
      <w:keepLines/>
      <w:numPr>
        <w:numId w:val="8"/>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914F5A"/>
    <w:pPr>
      <w:keepNext/>
      <w:keepLines/>
      <w:numPr>
        <w:ilvl w:val="1"/>
        <w:numId w:val="8"/>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914F5A"/>
    <w:pPr>
      <w:keepNext/>
      <w:keepLines/>
      <w:numPr>
        <w:ilvl w:val="2"/>
        <w:numId w:val="8"/>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914F5A"/>
    <w:pPr>
      <w:keepNext/>
      <w:keepLines/>
      <w:numPr>
        <w:ilvl w:val="3"/>
        <w:numId w:val="8"/>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914F5A"/>
    <w:pPr>
      <w:keepNext/>
      <w:keepLines/>
      <w:numPr>
        <w:ilvl w:val="4"/>
        <w:numId w:val="8"/>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semiHidden/>
    <w:unhideWhenUsed/>
    <w:qFormat/>
    <w:rsid w:val="00914F5A"/>
    <w:pPr>
      <w:keepNext/>
      <w:keepLines/>
      <w:numPr>
        <w:ilvl w:val="5"/>
        <w:numId w:val="8"/>
      </w:numPr>
      <w:spacing w:before="200" w:line="276" w:lineRule="auto"/>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semiHidden/>
    <w:unhideWhenUsed/>
    <w:qFormat/>
    <w:rsid w:val="00914F5A"/>
    <w:pPr>
      <w:keepNext/>
      <w:keepLines/>
      <w:numPr>
        <w:ilvl w:val="6"/>
        <w:numId w:val="8"/>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914F5A"/>
    <w:pPr>
      <w:keepNext/>
      <w:keepLines/>
      <w:numPr>
        <w:ilvl w:val="7"/>
        <w:numId w:val="8"/>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14F5A"/>
    <w:pPr>
      <w:keepNext/>
      <w:keepLines/>
      <w:numPr>
        <w:ilvl w:val="8"/>
        <w:numId w:val="8"/>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4F5A"/>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914F5A"/>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914F5A"/>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914F5A"/>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914F5A"/>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semiHidden/>
    <w:rsid w:val="00914F5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14F5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14F5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14F5A"/>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rsid w:val="00914F5A"/>
    <w:rPr>
      <w:rFonts w:ascii="Tahoma" w:hAnsi="Tahoma" w:cs="Tahoma"/>
      <w:sz w:val="16"/>
      <w:szCs w:val="16"/>
    </w:rPr>
  </w:style>
  <w:style w:type="character" w:customStyle="1" w:styleId="BalloonTextChar">
    <w:name w:val="Balloon Text Char"/>
    <w:basedOn w:val="DefaultParagraphFont"/>
    <w:link w:val="BalloonText"/>
    <w:rsid w:val="00914F5A"/>
    <w:rPr>
      <w:rFonts w:ascii="Tahoma" w:eastAsia="Times New Roman" w:hAnsi="Tahoma" w:cs="Tahoma"/>
      <w:sz w:val="16"/>
      <w:szCs w:val="16"/>
    </w:rPr>
  </w:style>
  <w:style w:type="paragraph" w:styleId="TOCHeading">
    <w:name w:val="TOC Heading"/>
    <w:basedOn w:val="Heading1"/>
    <w:next w:val="Normal"/>
    <w:uiPriority w:val="39"/>
    <w:unhideWhenUsed/>
    <w:qFormat/>
    <w:rsid w:val="00914F5A"/>
    <w:pPr>
      <w:spacing w:line="276" w:lineRule="auto"/>
      <w:outlineLvl w:val="9"/>
    </w:pPr>
    <w:rPr>
      <w:lang w:val="en-US" w:eastAsia="ja-JP"/>
    </w:rPr>
  </w:style>
  <w:style w:type="paragraph" w:styleId="Caption">
    <w:name w:val="caption"/>
    <w:basedOn w:val="Normal"/>
    <w:next w:val="Normal"/>
    <w:uiPriority w:val="35"/>
    <w:unhideWhenUsed/>
    <w:qFormat/>
    <w:rsid w:val="00914F5A"/>
    <w:pPr>
      <w:spacing w:after="200"/>
    </w:pPr>
    <w:rPr>
      <w:rFonts w:eastAsiaTheme="minorHAnsi" w:cstheme="minorBidi"/>
      <w:b/>
      <w:bCs/>
      <w:szCs w:val="18"/>
    </w:rPr>
  </w:style>
  <w:style w:type="paragraph" w:styleId="TOC1">
    <w:name w:val="toc 1"/>
    <w:basedOn w:val="Normal"/>
    <w:next w:val="Normal"/>
    <w:autoRedefine/>
    <w:uiPriority w:val="39"/>
    <w:rsid w:val="00914F5A"/>
    <w:pPr>
      <w:spacing w:after="100"/>
    </w:pPr>
  </w:style>
  <w:style w:type="paragraph" w:styleId="TOC2">
    <w:name w:val="toc 2"/>
    <w:basedOn w:val="Normal"/>
    <w:next w:val="Normal"/>
    <w:autoRedefine/>
    <w:uiPriority w:val="39"/>
    <w:rsid w:val="00914F5A"/>
    <w:pPr>
      <w:spacing w:after="100"/>
      <w:ind w:left="240"/>
    </w:pPr>
  </w:style>
  <w:style w:type="paragraph" w:styleId="TOC3">
    <w:name w:val="toc 3"/>
    <w:basedOn w:val="Normal"/>
    <w:next w:val="Normal"/>
    <w:link w:val="TOC3Char"/>
    <w:autoRedefine/>
    <w:uiPriority w:val="39"/>
    <w:rsid w:val="00914F5A"/>
    <w:pPr>
      <w:spacing w:after="100"/>
      <w:ind w:left="480"/>
    </w:pPr>
  </w:style>
  <w:style w:type="character" w:styleId="Hyperlink">
    <w:name w:val="Hyperlink"/>
    <w:basedOn w:val="DefaultParagraphFont"/>
    <w:uiPriority w:val="99"/>
    <w:unhideWhenUsed/>
    <w:rsid w:val="00914F5A"/>
    <w:rPr>
      <w:color w:val="0000FF" w:themeColor="hyperlink"/>
      <w:u w:val="single"/>
    </w:rPr>
  </w:style>
  <w:style w:type="paragraph" w:styleId="TableofFigures">
    <w:name w:val="table of figures"/>
    <w:basedOn w:val="Normal"/>
    <w:next w:val="Normal"/>
    <w:uiPriority w:val="99"/>
    <w:rsid w:val="00914F5A"/>
  </w:style>
  <w:style w:type="paragraph" w:customStyle="1" w:styleId="EndNoteBibliographyTitle">
    <w:name w:val="EndNote Bibliography Title"/>
    <w:basedOn w:val="Normal"/>
    <w:link w:val="EndNoteBibliographyTitleChar"/>
    <w:rsid w:val="00914F5A"/>
    <w:pPr>
      <w:jc w:val="center"/>
    </w:pPr>
    <w:rPr>
      <w:noProof/>
      <w:lang w:val="en-US"/>
    </w:rPr>
  </w:style>
  <w:style w:type="character" w:customStyle="1" w:styleId="EndNoteBibliographyTitleChar">
    <w:name w:val="EndNote Bibliography Title Char"/>
    <w:basedOn w:val="DefaultParagraphFont"/>
    <w:link w:val="EndNoteBibliographyTitle"/>
    <w:rsid w:val="00914F5A"/>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914F5A"/>
    <w:rPr>
      <w:noProof/>
      <w:lang w:val="en-US"/>
    </w:rPr>
  </w:style>
  <w:style w:type="character" w:customStyle="1" w:styleId="EndNoteBibliographyChar">
    <w:name w:val="EndNote Bibliography Char"/>
    <w:basedOn w:val="DefaultParagraphFont"/>
    <w:link w:val="EndNoteBibliography"/>
    <w:rsid w:val="00914F5A"/>
    <w:rPr>
      <w:rFonts w:ascii="Times New Roman" w:eastAsia="Times New Roman" w:hAnsi="Times New Roman" w:cs="Times New Roman"/>
      <w:noProof/>
      <w:sz w:val="24"/>
      <w:szCs w:val="24"/>
      <w:lang w:val="en-US"/>
    </w:rPr>
  </w:style>
  <w:style w:type="character" w:styleId="CommentReference">
    <w:name w:val="annotation reference"/>
    <w:basedOn w:val="DefaultParagraphFont"/>
    <w:uiPriority w:val="99"/>
    <w:unhideWhenUsed/>
    <w:rsid w:val="00914F5A"/>
    <w:rPr>
      <w:sz w:val="16"/>
      <w:szCs w:val="16"/>
    </w:rPr>
  </w:style>
  <w:style w:type="paragraph" w:styleId="CommentText">
    <w:name w:val="annotation text"/>
    <w:basedOn w:val="Normal"/>
    <w:link w:val="CommentTextChar"/>
    <w:uiPriority w:val="99"/>
    <w:unhideWhenUsed/>
    <w:rsid w:val="00914F5A"/>
    <w:pPr>
      <w:spacing w:after="200"/>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914F5A"/>
    <w:rPr>
      <w:sz w:val="20"/>
      <w:szCs w:val="20"/>
    </w:rPr>
  </w:style>
  <w:style w:type="paragraph" w:styleId="CommentSubject">
    <w:name w:val="annotation subject"/>
    <w:basedOn w:val="CommentText"/>
    <w:next w:val="CommentText"/>
    <w:link w:val="CommentSubjectChar"/>
    <w:rsid w:val="00914F5A"/>
    <w:pPr>
      <w:spacing w:after="0"/>
    </w:pPr>
    <w:rPr>
      <w:rFonts w:ascii="Times New Roman" w:eastAsia="Times New Roman" w:hAnsi="Times New Roman" w:cs="Times New Roman"/>
      <w:b/>
      <w:bCs/>
    </w:rPr>
  </w:style>
  <w:style w:type="character" w:customStyle="1" w:styleId="CommentSubjectChar">
    <w:name w:val="Comment Subject Char"/>
    <w:basedOn w:val="CommentTextChar"/>
    <w:link w:val="CommentSubject"/>
    <w:rsid w:val="00914F5A"/>
    <w:rPr>
      <w:rFonts w:ascii="Times New Roman" w:eastAsia="Times New Roman" w:hAnsi="Times New Roman" w:cs="Times New Roman"/>
      <w:b/>
      <w:bCs/>
      <w:sz w:val="20"/>
      <w:szCs w:val="20"/>
    </w:rPr>
  </w:style>
  <w:style w:type="paragraph" w:styleId="Header">
    <w:name w:val="header"/>
    <w:basedOn w:val="Normal"/>
    <w:link w:val="HeaderChar"/>
    <w:rsid w:val="00914F5A"/>
    <w:pPr>
      <w:tabs>
        <w:tab w:val="center" w:pos="4513"/>
        <w:tab w:val="right" w:pos="9026"/>
      </w:tabs>
    </w:pPr>
  </w:style>
  <w:style w:type="character" w:customStyle="1" w:styleId="HeaderChar">
    <w:name w:val="Header Char"/>
    <w:basedOn w:val="DefaultParagraphFont"/>
    <w:link w:val="Header"/>
    <w:rsid w:val="00914F5A"/>
    <w:rPr>
      <w:rFonts w:ascii="Times New Roman" w:eastAsia="Times New Roman" w:hAnsi="Times New Roman" w:cs="Times New Roman"/>
      <w:sz w:val="24"/>
      <w:szCs w:val="24"/>
    </w:rPr>
  </w:style>
  <w:style w:type="paragraph" w:styleId="Footer">
    <w:name w:val="footer"/>
    <w:basedOn w:val="Normal"/>
    <w:link w:val="FooterChar"/>
    <w:uiPriority w:val="99"/>
    <w:rsid w:val="00914F5A"/>
    <w:pPr>
      <w:tabs>
        <w:tab w:val="center" w:pos="4513"/>
        <w:tab w:val="right" w:pos="9026"/>
      </w:tabs>
    </w:pPr>
  </w:style>
  <w:style w:type="character" w:customStyle="1" w:styleId="FooterChar">
    <w:name w:val="Footer Char"/>
    <w:basedOn w:val="DefaultParagraphFont"/>
    <w:link w:val="Footer"/>
    <w:uiPriority w:val="99"/>
    <w:rsid w:val="00914F5A"/>
    <w:rPr>
      <w:rFonts w:ascii="Times New Roman" w:eastAsia="Times New Roman" w:hAnsi="Times New Roman" w:cs="Times New Roman"/>
      <w:sz w:val="24"/>
      <w:szCs w:val="24"/>
    </w:rPr>
  </w:style>
  <w:style w:type="paragraph" w:styleId="ListParagraph">
    <w:name w:val="List Paragraph"/>
    <w:basedOn w:val="Normal"/>
    <w:uiPriority w:val="34"/>
    <w:qFormat/>
    <w:rsid w:val="00914F5A"/>
    <w:pPr>
      <w:ind w:left="720"/>
      <w:contextualSpacing/>
    </w:pPr>
  </w:style>
  <w:style w:type="paragraph" w:customStyle="1" w:styleId="TOC20">
    <w:name w:val="TOC 2#"/>
    <w:basedOn w:val="TOC3"/>
    <w:link w:val="TOC2Char"/>
    <w:qFormat/>
    <w:rsid w:val="002142CF"/>
    <w:pPr>
      <w:tabs>
        <w:tab w:val="left" w:pos="1320"/>
        <w:tab w:val="right" w:leader="dot" w:pos="8990"/>
      </w:tabs>
      <w:ind w:left="0"/>
    </w:pPr>
    <w:rPr>
      <w:rFonts w:eastAsiaTheme="majorEastAsia"/>
      <w:smallCaps/>
      <w:noProof/>
      <w:sz w:val="22"/>
    </w:rPr>
  </w:style>
  <w:style w:type="character" w:customStyle="1" w:styleId="TOC3Char">
    <w:name w:val="TOC 3 Char"/>
    <w:basedOn w:val="DefaultParagraphFont"/>
    <w:link w:val="TOC3"/>
    <w:uiPriority w:val="39"/>
    <w:rsid w:val="002142CF"/>
    <w:rPr>
      <w:rFonts w:ascii="Times New Roman" w:eastAsia="Times New Roman" w:hAnsi="Times New Roman" w:cs="Times New Roman"/>
      <w:sz w:val="24"/>
      <w:szCs w:val="24"/>
    </w:rPr>
  </w:style>
  <w:style w:type="character" w:customStyle="1" w:styleId="TOC2Char">
    <w:name w:val="TOC 2# Char"/>
    <w:basedOn w:val="TOC3Char"/>
    <w:link w:val="TOC20"/>
    <w:rsid w:val="002142CF"/>
    <w:rPr>
      <w:rFonts w:ascii="Times New Roman" w:eastAsiaTheme="majorEastAsia" w:hAnsi="Times New Roman" w:cs="Times New Roman"/>
      <w:smallCaps/>
      <w:noProof/>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4F5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914F5A"/>
    <w:pPr>
      <w:keepNext/>
      <w:keepLines/>
      <w:numPr>
        <w:numId w:val="8"/>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914F5A"/>
    <w:pPr>
      <w:keepNext/>
      <w:keepLines/>
      <w:numPr>
        <w:ilvl w:val="1"/>
        <w:numId w:val="8"/>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914F5A"/>
    <w:pPr>
      <w:keepNext/>
      <w:keepLines/>
      <w:numPr>
        <w:ilvl w:val="2"/>
        <w:numId w:val="8"/>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914F5A"/>
    <w:pPr>
      <w:keepNext/>
      <w:keepLines/>
      <w:numPr>
        <w:ilvl w:val="3"/>
        <w:numId w:val="8"/>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914F5A"/>
    <w:pPr>
      <w:keepNext/>
      <w:keepLines/>
      <w:numPr>
        <w:ilvl w:val="4"/>
        <w:numId w:val="8"/>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semiHidden/>
    <w:unhideWhenUsed/>
    <w:qFormat/>
    <w:rsid w:val="00914F5A"/>
    <w:pPr>
      <w:keepNext/>
      <w:keepLines/>
      <w:numPr>
        <w:ilvl w:val="5"/>
        <w:numId w:val="8"/>
      </w:numPr>
      <w:spacing w:before="200" w:line="276" w:lineRule="auto"/>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iPriority w:val="9"/>
    <w:semiHidden/>
    <w:unhideWhenUsed/>
    <w:qFormat/>
    <w:rsid w:val="00914F5A"/>
    <w:pPr>
      <w:keepNext/>
      <w:keepLines/>
      <w:numPr>
        <w:ilvl w:val="6"/>
        <w:numId w:val="8"/>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914F5A"/>
    <w:pPr>
      <w:keepNext/>
      <w:keepLines/>
      <w:numPr>
        <w:ilvl w:val="7"/>
        <w:numId w:val="8"/>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14F5A"/>
    <w:pPr>
      <w:keepNext/>
      <w:keepLines/>
      <w:numPr>
        <w:ilvl w:val="8"/>
        <w:numId w:val="8"/>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4F5A"/>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914F5A"/>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914F5A"/>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914F5A"/>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914F5A"/>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semiHidden/>
    <w:rsid w:val="00914F5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14F5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14F5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14F5A"/>
    <w:rPr>
      <w:rFonts w:asciiTheme="majorHAnsi" w:eastAsiaTheme="majorEastAsia" w:hAnsiTheme="majorHAnsi" w:cstheme="majorBidi"/>
      <w:i/>
      <w:iCs/>
      <w:color w:val="404040" w:themeColor="text1" w:themeTint="BF"/>
      <w:sz w:val="20"/>
      <w:szCs w:val="20"/>
    </w:rPr>
  </w:style>
  <w:style w:type="paragraph" w:styleId="BalloonText">
    <w:name w:val="Balloon Text"/>
    <w:basedOn w:val="Normal"/>
    <w:link w:val="BalloonTextChar"/>
    <w:rsid w:val="00914F5A"/>
    <w:rPr>
      <w:rFonts w:ascii="Tahoma" w:hAnsi="Tahoma" w:cs="Tahoma"/>
      <w:sz w:val="16"/>
      <w:szCs w:val="16"/>
    </w:rPr>
  </w:style>
  <w:style w:type="character" w:customStyle="1" w:styleId="BalloonTextChar">
    <w:name w:val="Balloon Text Char"/>
    <w:basedOn w:val="DefaultParagraphFont"/>
    <w:link w:val="BalloonText"/>
    <w:rsid w:val="00914F5A"/>
    <w:rPr>
      <w:rFonts w:ascii="Tahoma" w:eastAsia="Times New Roman" w:hAnsi="Tahoma" w:cs="Tahoma"/>
      <w:sz w:val="16"/>
      <w:szCs w:val="16"/>
    </w:rPr>
  </w:style>
  <w:style w:type="paragraph" w:styleId="TOCHeading">
    <w:name w:val="TOC Heading"/>
    <w:basedOn w:val="Heading1"/>
    <w:next w:val="Normal"/>
    <w:uiPriority w:val="39"/>
    <w:unhideWhenUsed/>
    <w:qFormat/>
    <w:rsid w:val="00914F5A"/>
    <w:pPr>
      <w:spacing w:line="276" w:lineRule="auto"/>
      <w:outlineLvl w:val="9"/>
    </w:pPr>
    <w:rPr>
      <w:lang w:val="en-US" w:eastAsia="ja-JP"/>
    </w:rPr>
  </w:style>
  <w:style w:type="paragraph" w:styleId="Caption">
    <w:name w:val="caption"/>
    <w:basedOn w:val="Normal"/>
    <w:next w:val="Normal"/>
    <w:uiPriority w:val="35"/>
    <w:unhideWhenUsed/>
    <w:qFormat/>
    <w:rsid w:val="00914F5A"/>
    <w:pPr>
      <w:spacing w:after="200"/>
    </w:pPr>
    <w:rPr>
      <w:rFonts w:eastAsiaTheme="minorHAnsi" w:cstheme="minorBidi"/>
      <w:b/>
      <w:bCs/>
      <w:szCs w:val="18"/>
    </w:rPr>
  </w:style>
  <w:style w:type="paragraph" w:styleId="TOC1">
    <w:name w:val="toc 1"/>
    <w:basedOn w:val="Normal"/>
    <w:next w:val="Normal"/>
    <w:autoRedefine/>
    <w:uiPriority w:val="39"/>
    <w:rsid w:val="00914F5A"/>
    <w:pPr>
      <w:spacing w:after="100"/>
    </w:pPr>
  </w:style>
  <w:style w:type="paragraph" w:styleId="TOC2">
    <w:name w:val="toc 2"/>
    <w:basedOn w:val="Normal"/>
    <w:next w:val="Normal"/>
    <w:autoRedefine/>
    <w:uiPriority w:val="39"/>
    <w:rsid w:val="00914F5A"/>
    <w:pPr>
      <w:spacing w:after="100"/>
      <w:ind w:left="240"/>
    </w:pPr>
  </w:style>
  <w:style w:type="paragraph" w:styleId="TOC3">
    <w:name w:val="toc 3"/>
    <w:basedOn w:val="Normal"/>
    <w:next w:val="Normal"/>
    <w:link w:val="TOC3Char"/>
    <w:autoRedefine/>
    <w:uiPriority w:val="39"/>
    <w:rsid w:val="00914F5A"/>
    <w:pPr>
      <w:spacing w:after="100"/>
      <w:ind w:left="480"/>
    </w:pPr>
  </w:style>
  <w:style w:type="character" w:styleId="Hyperlink">
    <w:name w:val="Hyperlink"/>
    <w:basedOn w:val="DefaultParagraphFont"/>
    <w:uiPriority w:val="99"/>
    <w:unhideWhenUsed/>
    <w:rsid w:val="00914F5A"/>
    <w:rPr>
      <w:color w:val="0000FF" w:themeColor="hyperlink"/>
      <w:u w:val="single"/>
    </w:rPr>
  </w:style>
  <w:style w:type="paragraph" w:styleId="TableofFigures">
    <w:name w:val="table of figures"/>
    <w:basedOn w:val="Normal"/>
    <w:next w:val="Normal"/>
    <w:uiPriority w:val="99"/>
    <w:rsid w:val="00914F5A"/>
  </w:style>
  <w:style w:type="paragraph" w:customStyle="1" w:styleId="EndNoteBibliographyTitle">
    <w:name w:val="EndNote Bibliography Title"/>
    <w:basedOn w:val="Normal"/>
    <w:link w:val="EndNoteBibliographyTitleChar"/>
    <w:rsid w:val="00914F5A"/>
    <w:pPr>
      <w:jc w:val="center"/>
    </w:pPr>
    <w:rPr>
      <w:noProof/>
      <w:lang w:val="en-US"/>
    </w:rPr>
  </w:style>
  <w:style w:type="character" w:customStyle="1" w:styleId="EndNoteBibliographyTitleChar">
    <w:name w:val="EndNote Bibliography Title Char"/>
    <w:basedOn w:val="DefaultParagraphFont"/>
    <w:link w:val="EndNoteBibliographyTitle"/>
    <w:rsid w:val="00914F5A"/>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914F5A"/>
    <w:rPr>
      <w:noProof/>
      <w:lang w:val="en-US"/>
    </w:rPr>
  </w:style>
  <w:style w:type="character" w:customStyle="1" w:styleId="EndNoteBibliographyChar">
    <w:name w:val="EndNote Bibliography Char"/>
    <w:basedOn w:val="DefaultParagraphFont"/>
    <w:link w:val="EndNoteBibliography"/>
    <w:rsid w:val="00914F5A"/>
    <w:rPr>
      <w:rFonts w:ascii="Times New Roman" w:eastAsia="Times New Roman" w:hAnsi="Times New Roman" w:cs="Times New Roman"/>
      <w:noProof/>
      <w:sz w:val="24"/>
      <w:szCs w:val="24"/>
      <w:lang w:val="en-US"/>
    </w:rPr>
  </w:style>
  <w:style w:type="character" w:styleId="CommentReference">
    <w:name w:val="annotation reference"/>
    <w:basedOn w:val="DefaultParagraphFont"/>
    <w:uiPriority w:val="99"/>
    <w:unhideWhenUsed/>
    <w:rsid w:val="00914F5A"/>
    <w:rPr>
      <w:sz w:val="16"/>
      <w:szCs w:val="16"/>
    </w:rPr>
  </w:style>
  <w:style w:type="paragraph" w:styleId="CommentText">
    <w:name w:val="annotation text"/>
    <w:basedOn w:val="Normal"/>
    <w:link w:val="CommentTextChar"/>
    <w:uiPriority w:val="99"/>
    <w:unhideWhenUsed/>
    <w:rsid w:val="00914F5A"/>
    <w:pPr>
      <w:spacing w:after="200"/>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914F5A"/>
    <w:rPr>
      <w:sz w:val="20"/>
      <w:szCs w:val="20"/>
    </w:rPr>
  </w:style>
  <w:style w:type="paragraph" w:styleId="CommentSubject">
    <w:name w:val="annotation subject"/>
    <w:basedOn w:val="CommentText"/>
    <w:next w:val="CommentText"/>
    <w:link w:val="CommentSubjectChar"/>
    <w:rsid w:val="00914F5A"/>
    <w:pPr>
      <w:spacing w:after="0"/>
    </w:pPr>
    <w:rPr>
      <w:rFonts w:ascii="Times New Roman" w:eastAsia="Times New Roman" w:hAnsi="Times New Roman" w:cs="Times New Roman"/>
      <w:b/>
      <w:bCs/>
    </w:rPr>
  </w:style>
  <w:style w:type="character" w:customStyle="1" w:styleId="CommentSubjectChar">
    <w:name w:val="Comment Subject Char"/>
    <w:basedOn w:val="CommentTextChar"/>
    <w:link w:val="CommentSubject"/>
    <w:rsid w:val="00914F5A"/>
    <w:rPr>
      <w:rFonts w:ascii="Times New Roman" w:eastAsia="Times New Roman" w:hAnsi="Times New Roman" w:cs="Times New Roman"/>
      <w:b/>
      <w:bCs/>
      <w:sz w:val="20"/>
      <w:szCs w:val="20"/>
    </w:rPr>
  </w:style>
  <w:style w:type="paragraph" w:styleId="Header">
    <w:name w:val="header"/>
    <w:basedOn w:val="Normal"/>
    <w:link w:val="HeaderChar"/>
    <w:rsid w:val="00914F5A"/>
    <w:pPr>
      <w:tabs>
        <w:tab w:val="center" w:pos="4513"/>
        <w:tab w:val="right" w:pos="9026"/>
      </w:tabs>
    </w:pPr>
  </w:style>
  <w:style w:type="character" w:customStyle="1" w:styleId="HeaderChar">
    <w:name w:val="Header Char"/>
    <w:basedOn w:val="DefaultParagraphFont"/>
    <w:link w:val="Header"/>
    <w:rsid w:val="00914F5A"/>
    <w:rPr>
      <w:rFonts w:ascii="Times New Roman" w:eastAsia="Times New Roman" w:hAnsi="Times New Roman" w:cs="Times New Roman"/>
      <w:sz w:val="24"/>
      <w:szCs w:val="24"/>
    </w:rPr>
  </w:style>
  <w:style w:type="paragraph" w:styleId="Footer">
    <w:name w:val="footer"/>
    <w:basedOn w:val="Normal"/>
    <w:link w:val="FooterChar"/>
    <w:uiPriority w:val="99"/>
    <w:rsid w:val="00914F5A"/>
    <w:pPr>
      <w:tabs>
        <w:tab w:val="center" w:pos="4513"/>
        <w:tab w:val="right" w:pos="9026"/>
      </w:tabs>
    </w:pPr>
  </w:style>
  <w:style w:type="character" w:customStyle="1" w:styleId="FooterChar">
    <w:name w:val="Footer Char"/>
    <w:basedOn w:val="DefaultParagraphFont"/>
    <w:link w:val="Footer"/>
    <w:uiPriority w:val="99"/>
    <w:rsid w:val="00914F5A"/>
    <w:rPr>
      <w:rFonts w:ascii="Times New Roman" w:eastAsia="Times New Roman" w:hAnsi="Times New Roman" w:cs="Times New Roman"/>
      <w:sz w:val="24"/>
      <w:szCs w:val="24"/>
    </w:rPr>
  </w:style>
  <w:style w:type="paragraph" w:styleId="ListParagraph">
    <w:name w:val="List Paragraph"/>
    <w:basedOn w:val="Normal"/>
    <w:uiPriority w:val="34"/>
    <w:qFormat/>
    <w:rsid w:val="00914F5A"/>
    <w:pPr>
      <w:ind w:left="720"/>
      <w:contextualSpacing/>
    </w:pPr>
  </w:style>
  <w:style w:type="paragraph" w:customStyle="1" w:styleId="TOC20">
    <w:name w:val="TOC 2#"/>
    <w:basedOn w:val="TOC3"/>
    <w:link w:val="TOC2Char"/>
    <w:qFormat/>
    <w:rsid w:val="002142CF"/>
    <w:pPr>
      <w:tabs>
        <w:tab w:val="left" w:pos="1320"/>
        <w:tab w:val="right" w:leader="dot" w:pos="8990"/>
      </w:tabs>
      <w:ind w:left="0"/>
    </w:pPr>
    <w:rPr>
      <w:rFonts w:eastAsiaTheme="majorEastAsia"/>
      <w:smallCaps/>
      <w:noProof/>
      <w:sz w:val="22"/>
    </w:rPr>
  </w:style>
  <w:style w:type="character" w:customStyle="1" w:styleId="TOC3Char">
    <w:name w:val="TOC 3 Char"/>
    <w:basedOn w:val="DefaultParagraphFont"/>
    <w:link w:val="TOC3"/>
    <w:uiPriority w:val="39"/>
    <w:rsid w:val="002142CF"/>
    <w:rPr>
      <w:rFonts w:ascii="Times New Roman" w:eastAsia="Times New Roman" w:hAnsi="Times New Roman" w:cs="Times New Roman"/>
      <w:sz w:val="24"/>
      <w:szCs w:val="24"/>
    </w:rPr>
  </w:style>
  <w:style w:type="character" w:customStyle="1" w:styleId="TOC2Char">
    <w:name w:val="TOC 2# Char"/>
    <w:basedOn w:val="TOC3Char"/>
    <w:link w:val="TOC20"/>
    <w:rsid w:val="002142CF"/>
    <w:rPr>
      <w:rFonts w:ascii="Times New Roman" w:eastAsiaTheme="majorEastAsia" w:hAnsi="Times New Roman" w:cs="Times New Roman"/>
      <w:smallCaps/>
      <w:noProo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4.jpeg"/><Relationship Id="rId39"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1.jpe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chart" Target="charts/chart3.xm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19.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chart" Target="charts/chart2.xml"/><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2.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TBF%20for%20by%20outcome%20CoI%20and%20RoB_Eva5.xlsx"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dierodia\Dropbox\FSA%20-%20merge%20all%20DATA%20EXTRACTION%20files\MERGING%20FILES_2\REVIEW%20A\DATASETs%20FINAL%20-%20REVIEW%20A\CoI%20Rob%20TABLES\eBF%20for%20by%20outcome%20CoI%20and%20RoB_Eva4.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dierodia\Dropbox\FSA%20-%20merge%20all%20DATA%20EXTRACTION%20files\MERGING%20FILES_2\REVIEW%20A\DATASETs%20FINAL%20-%20REVIEW%20A\CoI%20Rob%20TABLES\Solid%20Food%20intro%20for%20by%20outcome%20CoI%20and%20RoB_Eva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RoB'!$AB$111</c:f>
              <c:strCache>
                <c:ptCount val="1"/>
                <c:pt idx="0">
                  <c:v>Low</c:v>
                </c:pt>
              </c:strCache>
            </c:strRef>
          </c:tx>
          <c:spPr>
            <a:solidFill>
              <a:srgbClr val="93C571"/>
            </a:solidFill>
          </c:spPr>
          <c:invertIfNegative val="0"/>
          <c:cat>
            <c:strRef>
              <c:f>'TBF by outcome CoI and RoB'!$AC$110:$AG$110</c:f>
              <c:strCache>
                <c:ptCount val="5"/>
                <c:pt idx="0">
                  <c:v>Assessment bias</c:v>
                </c:pt>
                <c:pt idx="1">
                  <c:v>Selection bias</c:v>
                </c:pt>
                <c:pt idx="2">
                  <c:v>Confounding bias</c:v>
                </c:pt>
                <c:pt idx="3">
                  <c:v>Overall bias</c:v>
                </c:pt>
                <c:pt idx="4">
                  <c:v>Conflict of interest</c:v>
                </c:pt>
              </c:strCache>
            </c:strRef>
          </c:cat>
          <c:val>
            <c:numRef>
              <c:f>'TBF by outcome CoI and RoB'!$AC$111:$AG$111</c:f>
              <c:numCache>
                <c:formatCode>General</c:formatCode>
                <c:ptCount val="5"/>
                <c:pt idx="0">
                  <c:v>7</c:v>
                </c:pt>
                <c:pt idx="1">
                  <c:v>9</c:v>
                </c:pt>
                <c:pt idx="2">
                  <c:v>5</c:v>
                </c:pt>
                <c:pt idx="3">
                  <c:v>1</c:v>
                </c:pt>
                <c:pt idx="4">
                  <c:v>15</c:v>
                </c:pt>
              </c:numCache>
            </c:numRef>
          </c:val>
          <c:extLst xmlns:c16r2="http://schemas.microsoft.com/office/drawing/2015/06/chart">
            <c:ext xmlns:c16="http://schemas.microsoft.com/office/drawing/2014/chart" uri="{C3380CC4-5D6E-409C-BE32-E72D297353CC}">
              <c16:uniqueId val="{00000000-2411-42AD-92CD-00F445B6BAE6}"/>
            </c:ext>
          </c:extLst>
        </c:ser>
        <c:ser>
          <c:idx val="1"/>
          <c:order val="1"/>
          <c:tx>
            <c:strRef>
              <c:f>'TBF by outcome CoI and RoB'!$AB$112</c:f>
              <c:strCache>
                <c:ptCount val="1"/>
                <c:pt idx="0">
                  <c:v>Unclear</c:v>
                </c:pt>
              </c:strCache>
            </c:strRef>
          </c:tx>
          <c:spPr>
            <a:solidFill>
              <a:srgbClr val="FFFF00"/>
            </a:solidFill>
          </c:spPr>
          <c:invertIfNegative val="0"/>
          <c:cat>
            <c:strRef>
              <c:f>'TBF by outcome CoI and RoB'!$AC$110:$AG$110</c:f>
              <c:strCache>
                <c:ptCount val="5"/>
                <c:pt idx="0">
                  <c:v>Assessment bias</c:v>
                </c:pt>
                <c:pt idx="1">
                  <c:v>Selection bias</c:v>
                </c:pt>
                <c:pt idx="2">
                  <c:v>Confounding bias</c:v>
                </c:pt>
                <c:pt idx="3">
                  <c:v>Overall bias</c:v>
                </c:pt>
                <c:pt idx="4">
                  <c:v>Conflict of interest</c:v>
                </c:pt>
              </c:strCache>
            </c:strRef>
          </c:cat>
          <c:val>
            <c:numRef>
              <c:f>'TBF by outcome CoI and RoB'!$AC$112:$AG$112</c:f>
              <c:numCache>
                <c:formatCode>General</c:formatCode>
                <c:ptCount val="5"/>
                <c:pt idx="0">
                  <c:v>10</c:v>
                </c:pt>
                <c:pt idx="1">
                  <c:v>8</c:v>
                </c:pt>
                <c:pt idx="2">
                  <c:v>3</c:v>
                </c:pt>
                <c:pt idx="3">
                  <c:v>6</c:v>
                </c:pt>
                <c:pt idx="4">
                  <c:v>3</c:v>
                </c:pt>
              </c:numCache>
            </c:numRef>
          </c:val>
          <c:extLst xmlns:c16r2="http://schemas.microsoft.com/office/drawing/2015/06/chart">
            <c:ext xmlns:c16="http://schemas.microsoft.com/office/drawing/2014/chart" uri="{C3380CC4-5D6E-409C-BE32-E72D297353CC}">
              <c16:uniqueId val="{00000001-2411-42AD-92CD-00F445B6BAE6}"/>
            </c:ext>
          </c:extLst>
        </c:ser>
        <c:ser>
          <c:idx val="2"/>
          <c:order val="2"/>
          <c:tx>
            <c:strRef>
              <c:f>'TBF by outcome CoI and RoB'!$AB$113</c:f>
              <c:strCache>
                <c:ptCount val="1"/>
                <c:pt idx="0">
                  <c:v>High</c:v>
                </c:pt>
              </c:strCache>
            </c:strRef>
          </c:tx>
          <c:spPr>
            <a:solidFill>
              <a:srgbClr val="FF0000"/>
            </a:solidFill>
          </c:spPr>
          <c:invertIfNegative val="0"/>
          <c:cat>
            <c:strRef>
              <c:f>'TBF by outcome CoI and RoB'!$AC$110:$AG$110</c:f>
              <c:strCache>
                <c:ptCount val="5"/>
                <c:pt idx="0">
                  <c:v>Assessment bias</c:v>
                </c:pt>
                <c:pt idx="1">
                  <c:v>Selection bias</c:v>
                </c:pt>
                <c:pt idx="2">
                  <c:v>Confounding bias</c:v>
                </c:pt>
                <c:pt idx="3">
                  <c:v>Overall bias</c:v>
                </c:pt>
                <c:pt idx="4">
                  <c:v>Conflict of interest</c:v>
                </c:pt>
              </c:strCache>
            </c:strRef>
          </c:cat>
          <c:val>
            <c:numRef>
              <c:f>'TBF by outcome CoI and RoB'!$AC$113:$AG$113</c:f>
              <c:numCache>
                <c:formatCode>General</c:formatCode>
                <c:ptCount val="5"/>
                <c:pt idx="0">
                  <c:v>1</c:v>
                </c:pt>
                <c:pt idx="1">
                  <c:v>1</c:v>
                </c:pt>
                <c:pt idx="2">
                  <c:v>10</c:v>
                </c:pt>
                <c:pt idx="3">
                  <c:v>11</c:v>
                </c:pt>
                <c:pt idx="4">
                  <c:v>0</c:v>
                </c:pt>
              </c:numCache>
            </c:numRef>
          </c:val>
          <c:extLst xmlns:c16r2="http://schemas.microsoft.com/office/drawing/2015/06/chart">
            <c:ext xmlns:c16="http://schemas.microsoft.com/office/drawing/2014/chart" uri="{C3380CC4-5D6E-409C-BE32-E72D297353CC}">
              <c16:uniqueId val="{00000002-2411-42AD-92CD-00F445B6BAE6}"/>
            </c:ext>
          </c:extLst>
        </c:ser>
        <c:dLbls>
          <c:showLegendKey val="0"/>
          <c:showVal val="0"/>
          <c:showCatName val="0"/>
          <c:showSerName val="0"/>
          <c:showPercent val="0"/>
          <c:showBubbleSize val="0"/>
        </c:dLbls>
        <c:gapWidth val="150"/>
        <c:overlap val="100"/>
        <c:axId val="207307136"/>
        <c:axId val="207492224"/>
      </c:barChart>
      <c:catAx>
        <c:axId val="207307136"/>
        <c:scaling>
          <c:orientation val="minMax"/>
        </c:scaling>
        <c:delete val="0"/>
        <c:axPos val="b"/>
        <c:numFmt formatCode="General" sourceLinked="0"/>
        <c:majorTickMark val="out"/>
        <c:minorTickMark val="none"/>
        <c:tickLblPos val="nextTo"/>
        <c:crossAx val="207492224"/>
        <c:crosses val="autoZero"/>
        <c:auto val="1"/>
        <c:lblAlgn val="ctr"/>
        <c:lblOffset val="100"/>
        <c:noMultiLvlLbl val="0"/>
      </c:catAx>
      <c:valAx>
        <c:axId val="207492224"/>
        <c:scaling>
          <c:orientation val="minMax"/>
        </c:scaling>
        <c:delete val="0"/>
        <c:axPos val="l"/>
        <c:majorGridlines/>
        <c:numFmt formatCode="0%" sourceLinked="1"/>
        <c:majorTickMark val="out"/>
        <c:minorTickMark val="none"/>
        <c:tickLblPos val="nextTo"/>
        <c:crossAx val="207307136"/>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'eBF by outcome CoI and RoB'!$AA$81</c:f>
              <c:strCache>
                <c:ptCount val="1"/>
                <c:pt idx="0">
                  <c:v>Low</c:v>
                </c:pt>
              </c:strCache>
            </c:strRef>
          </c:tx>
          <c:spPr>
            <a:solidFill>
              <a:schemeClr val="accent3"/>
            </a:solidFill>
          </c:spPr>
          <c:invertIfNegative val="0"/>
          <c:cat>
            <c:strRef>
              <c:f>'eBF by outcome CoI and RoB'!$AB$80:$AF$80</c:f>
              <c:strCache>
                <c:ptCount val="5"/>
                <c:pt idx="0">
                  <c:v>Assessment bias</c:v>
                </c:pt>
                <c:pt idx="1">
                  <c:v>Selection bias</c:v>
                </c:pt>
                <c:pt idx="2">
                  <c:v>Confounding bias</c:v>
                </c:pt>
                <c:pt idx="3">
                  <c:v>Overall bias</c:v>
                </c:pt>
                <c:pt idx="4">
                  <c:v>Conflict of interest</c:v>
                </c:pt>
              </c:strCache>
            </c:strRef>
          </c:cat>
          <c:val>
            <c:numRef>
              <c:f>'eBF by outcome CoI and RoB'!$AB$81:$AF$81</c:f>
              <c:numCache>
                <c:formatCode>General</c:formatCode>
                <c:ptCount val="5"/>
                <c:pt idx="0">
                  <c:v>3</c:v>
                </c:pt>
                <c:pt idx="1">
                  <c:v>11</c:v>
                </c:pt>
                <c:pt idx="2">
                  <c:v>4</c:v>
                </c:pt>
                <c:pt idx="3">
                  <c:v>0</c:v>
                </c:pt>
                <c:pt idx="4">
                  <c:v>9</c:v>
                </c:pt>
              </c:numCache>
            </c:numRef>
          </c:val>
          <c:extLst xmlns:c16r2="http://schemas.microsoft.com/office/drawing/2015/06/chart">
            <c:ext xmlns:c16="http://schemas.microsoft.com/office/drawing/2014/chart" uri="{C3380CC4-5D6E-409C-BE32-E72D297353CC}">
              <c16:uniqueId val="{00000000-6BC3-4610-9B84-54EB4F8C13C8}"/>
            </c:ext>
          </c:extLst>
        </c:ser>
        <c:ser>
          <c:idx val="1"/>
          <c:order val="1"/>
          <c:tx>
            <c:strRef>
              <c:f>'eBF by outcome CoI and RoB'!$AA$82</c:f>
              <c:strCache>
                <c:ptCount val="1"/>
                <c:pt idx="0">
                  <c:v>Unclear</c:v>
                </c:pt>
              </c:strCache>
            </c:strRef>
          </c:tx>
          <c:spPr>
            <a:solidFill>
              <a:srgbClr val="FFFF00"/>
            </a:solidFill>
          </c:spPr>
          <c:invertIfNegative val="0"/>
          <c:cat>
            <c:strRef>
              <c:f>'eBF by outcome CoI and RoB'!$AB$80:$AF$80</c:f>
              <c:strCache>
                <c:ptCount val="5"/>
                <c:pt idx="0">
                  <c:v>Assessment bias</c:v>
                </c:pt>
                <c:pt idx="1">
                  <c:v>Selection bias</c:v>
                </c:pt>
                <c:pt idx="2">
                  <c:v>Confounding bias</c:v>
                </c:pt>
                <c:pt idx="3">
                  <c:v>Overall bias</c:v>
                </c:pt>
                <c:pt idx="4">
                  <c:v>Conflict of interest</c:v>
                </c:pt>
              </c:strCache>
            </c:strRef>
          </c:cat>
          <c:val>
            <c:numRef>
              <c:f>'eBF by outcome CoI and RoB'!$AB$82:$AF$82</c:f>
              <c:numCache>
                <c:formatCode>General</c:formatCode>
                <c:ptCount val="5"/>
                <c:pt idx="0">
                  <c:v>11</c:v>
                </c:pt>
                <c:pt idx="1">
                  <c:v>3</c:v>
                </c:pt>
                <c:pt idx="2">
                  <c:v>1</c:v>
                </c:pt>
                <c:pt idx="3">
                  <c:v>5</c:v>
                </c:pt>
                <c:pt idx="4">
                  <c:v>4</c:v>
                </c:pt>
              </c:numCache>
            </c:numRef>
          </c:val>
          <c:extLst xmlns:c16r2="http://schemas.microsoft.com/office/drawing/2015/06/chart">
            <c:ext xmlns:c16="http://schemas.microsoft.com/office/drawing/2014/chart" uri="{C3380CC4-5D6E-409C-BE32-E72D297353CC}">
              <c16:uniqueId val="{00000001-6BC3-4610-9B84-54EB4F8C13C8}"/>
            </c:ext>
          </c:extLst>
        </c:ser>
        <c:ser>
          <c:idx val="2"/>
          <c:order val="2"/>
          <c:tx>
            <c:strRef>
              <c:f>'eBF by outcome CoI and RoB'!$AA$83</c:f>
              <c:strCache>
                <c:ptCount val="1"/>
                <c:pt idx="0">
                  <c:v>High</c:v>
                </c:pt>
              </c:strCache>
            </c:strRef>
          </c:tx>
          <c:spPr>
            <a:solidFill>
              <a:srgbClr val="FF0000"/>
            </a:solidFill>
          </c:spPr>
          <c:invertIfNegative val="0"/>
          <c:cat>
            <c:strRef>
              <c:f>'eBF by outcome CoI and RoB'!$AB$80:$AF$80</c:f>
              <c:strCache>
                <c:ptCount val="5"/>
                <c:pt idx="0">
                  <c:v>Assessment bias</c:v>
                </c:pt>
                <c:pt idx="1">
                  <c:v>Selection bias</c:v>
                </c:pt>
                <c:pt idx="2">
                  <c:v>Confounding bias</c:v>
                </c:pt>
                <c:pt idx="3">
                  <c:v>Overall bias</c:v>
                </c:pt>
                <c:pt idx="4">
                  <c:v>Conflict of interest</c:v>
                </c:pt>
              </c:strCache>
            </c:strRef>
          </c:cat>
          <c:val>
            <c:numRef>
              <c:f>'eBF by outcome CoI and RoB'!$AB$83:$AF$83</c:f>
              <c:numCache>
                <c:formatCode>General</c:formatCode>
                <c:ptCount val="5"/>
                <c:pt idx="0">
                  <c:v>0</c:v>
                </c:pt>
                <c:pt idx="1">
                  <c:v>0</c:v>
                </c:pt>
                <c:pt idx="2">
                  <c:v>9</c:v>
                </c:pt>
                <c:pt idx="3">
                  <c:v>9</c:v>
                </c:pt>
                <c:pt idx="4">
                  <c:v>1</c:v>
                </c:pt>
              </c:numCache>
            </c:numRef>
          </c:val>
          <c:extLst xmlns:c16r2="http://schemas.microsoft.com/office/drawing/2015/06/chart">
            <c:ext xmlns:c16="http://schemas.microsoft.com/office/drawing/2014/chart" uri="{C3380CC4-5D6E-409C-BE32-E72D297353CC}">
              <c16:uniqueId val="{00000002-6BC3-4610-9B84-54EB4F8C13C8}"/>
            </c:ext>
          </c:extLst>
        </c:ser>
        <c:dLbls>
          <c:showLegendKey val="0"/>
          <c:showVal val="0"/>
          <c:showCatName val="0"/>
          <c:showSerName val="0"/>
          <c:showPercent val="0"/>
          <c:showBubbleSize val="0"/>
        </c:dLbls>
        <c:gapWidth val="150"/>
        <c:overlap val="100"/>
        <c:axId val="192567936"/>
        <c:axId val="192704896"/>
      </c:barChart>
      <c:catAx>
        <c:axId val="192567936"/>
        <c:scaling>
          <c:orientation val="minMax"/>
        </c:scaling>
        <c:delete val="0"/>
        <c:axPos val="b"/>
        <c:numFmt formatCode="General" sourceLinked="0"/>
        <c:majorTickMark val="out"/>
        <c:minorTickMark val="none"/>
        <c:tickLblPos val="nextTo"/>
        <c:crossAx val="192704896"/>
        <c:crosses val="autoZero"/>
        <c:auto val="1"/>
        <c:lblAlgn val="ctr"/>
        <c:lblOffset val="100"/>
        <c:noMultiLvlLbl val="0"/>
      </c:catAx>
      <c:valAx>
        <c:axId val="192704896"/>
        <c:scaling>
          <c:orientation val="minMax"/>
        </c:scaling>
        <c:delete val="0"/>
        <c:axPos val="l"/>
        <c:majorGridlines/>
        <c:numFmt formatCode="0%" sourceLinked="1"/>
        <c:majorTickMark val="out"/>
        <c:minorTickMark val="none"/>
        <c:tickLblPos val="nextTo"/>
        <c:crossAx val="192567936"/>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RoB'!$AB$53</c:f>
              <c:strCache>
                <c:ptCount val="1"/>
                <c:pt idx="0">
                  <c:v>Low</c:v>
                </c:pt>
              </c:strCache>
            </c:strRef>
          </c:tx>
          <c:spPr>
            <a:solidFill>
              <a:srgbClr val="A0CC82"/>
            </a:solidFill>
          </c:spPr>
          <c:invertIfNegative val="0"/>
          <c:cat>
            <c:strRef>
              <c:f>'Solid F. by outcome CoI and RoB'!$AC$52:$AG$52</c:f>
              <c:strCache>
                <c:ptCount val="5"/>
                <c:pt idx="0">
                  <c:v>Assessment bias</c:v>
                </c:pt>
                <c:pt idx="1">
                  <c:v>Selection bias</c:v>
                </c:pt>
                <c:pt idx="2">
                  <c:v>Confounding bias</c:v>
                </c:pt>
                <c:pt idx="3">
                  <c:v>Overall bias</c:v>
                </c:pt>
                <c:pt idx="4">
                  <c:v>Conflict of interest</c:v>
                </c:pt>
              </c:strCache>
            </c:strRef>
          </c:cat>
          <c:val>
            <c:numRef>
              <c:f>'Solid F. by outcome CoI and RoB'!$AC$53:$AG$53</c:f>
              <c:numCache>
                <c:formatCode>General</c:formatCode>
                <c:ptCount val="5"/>
                <c:pt idx="0">
                  <c:v>6</c:v>
                </c:pt>
                <c:pt idx="1">
                  <c:v>5</c:v>
                </c:pt>
                <c:pt idx="2">
                  <c:v>2</c:v>
                </c:pt>
                <c:pt idx="3">
                  <c:v>2</c:v>
                </c:pt>
                <c:pt idx="4">
                  <c:v>4</c:v>
                </c:pt>
              </c:numCache>
            </c:numRef>
          </c:val>
          <c:extLst xmlns:c16r2="http://schemas.microsoft.com/office/drawing/2015/06/chart">
            <c:ext xmlns:c16="http://schemas.microsoft.com/office/drawing/2014/chart" uri="{C3380CC4-5D6E-409C-BE32-E72D297353CC}">
              <c16:uniqueId val="{00000000-DE91-4AE7-8E59-4D97F35FB7B3}"/>
            </c:ext>
          </c:extLst>
        </c:ser>
        <c:ser>
          <c:idx val="1"/>
          <c:order val="1"/>
          <c:tx>
            <c:strRef>
              <c:f>'Solid F. by outcome CoI and RoB'!$AB$54</c:f>
              <c:strCache>
                <c:ptCount val="1"/>
                <c:pt idx="0">
                  <c:v>Unclear</c:v>
                </c:pt>
              </c:strCache>
            </c:strRef>
          </c:tx>
          <c:spPr>
            <a:solidFill>
              <a:srgbClr val="FFFF00"/>
            </a:solidFill>
          </c:spPr>
          <c:invertIfNegative val="0"/>
          <c:cat>
            <c:strRef>
              <c:f>'Solid F. by outcome CoI and RoB'!$AC$52:$AG$52</c:f>
              <c:strCache>
                <c:ptCount val="5"/>
                <c:pt idx="0">
                  <c:v>Assessment bias</c:v>
                </c:pt>
                <c:pt idx="1">
                  <c:v>Selection bias</c:v>
                </c:pt>
                <c:pt idx="2">
                  <c:v>Confounding bias</c:v>
                </c:pt>
                <c:pt idx="3">
                  <c:v>Overall bias</c:v>
                </c:pt>
                <c:pt idx="4">
                  <c:v>Conflict of interest</c:v>
                </c:pt>
              </c:strCache>
            </c:strRef>
          </c:cat>
          <c:val>
            <c:numRef>
              <c:f>'Solid F. by outcome CoI and RoB'!$AC$54:$AG$54</c:f>
              <c:numCache>
                <c:formatCode>General</c:formatCode>
                <c:ptCount val="5"/>
                <c:pt idx="0">
                  <c:v>1</c:v>
                </c:pt>
                <c:pt idx="1">
                  <c:v>2</c:v>
                </c:pt>
                <c:pt idx="2">
                  <c:v>2</c:v>
                </c:pt>
                <c:pt idx="3">
                  <c:v>2</c:v>
                </c:pt>
                <c:pt idx="4">
                  <c:v>1</c:v>
                </c:pt>
              </c:numCache>
            </c:numRef>
          </c:val>
          <c:extLst xmlns:c16r2="http://schemas.microsoft.com/office/drawing/2015/06/chart">
            <c:ext xmlns:c16="http://schemas.microsoft.com/office/drawing/2014/chart" uri="{C3380CC4-5D6E-409C-BE32-E72D297353CC}">
              <c16:uniqueId val="{00000001-DE91-4AE7-8E59-4D97F35FB7B3}"/>
            </c:ext>
          </c:extLst>
        </c:ser>
        <c:ser>
          <c:idx val="2"/>
          <c:order val="2"/>
          <c:tx>
            <c:strRef>
              <c:f>'Solid F. by outcome CoI and RoB'!$AB$55</c:f>
              <c:strCache>
                <c:ptCount val="1"/>
                <c:pt idx="0">
                  <c:v>High</c:v>
                </c:pt>
              </c:strCache>
            </c:strRef>
          </c:tx>
          <c:spPr>
            <a:solidFill>
              <a:srgbClr val="FF0000"/>
            </a:solidFill>
          </c:spPr>
          <c:invertIfNegative val="0"/>
          <c:cat>
            <c:strRef>
              <c:f>'Solid F. by outcome CoI and RoB'!$AC$52:$AG$52</c:f>
              <c:strCache>
                <c:ptCount val="5"/>
                <c:pt idx="0">
                  <c:v>Assessment bias</c:v>
                </c:pt>
                <c:pt idx="1">
                  <c:v>Selection bias</c:v>
                </c:pt>
                <c:pt idx="2">
                  <c:v>Confounding bias</c:v>
                </c:pt>
                <c:pt idx="3">
                  <c:v>Overall bias</c:v>
                </c:pt>
                <c:pt idx="4">
                  <c:v>Conflict of interest</c:v>
                </c:pt>
              </c:strCache>
            </c:strRef>
          </c:cat>
          <c:val>
            <c:numRef>
              <c:f>'Solid F. by outcome CoI and RoB'!$AC$55:$AG$55</c:f>
              <c:numCache>
                <c:formatCode>General</c:formatCode>
                <c:ptCount val="5"/>
                <c:pt idx="0">
                  <c:v>0</c:v>
                </c:pt>
                <c:pt idx="1">
                  <c:v>0</c:v>
                </c:pt>
                <c:pt idx="2">
                  <c:v>3</c:v>
                </c:pt>
                <c:pt idx="3">
                  <c:v>3</c:v>
                </c:pt>
                <c:pt idx="4">
                  <c:v>1</c:v>
                </c:pt>
              </c:numCache>
            </c:numRef>
          </c:val>
          <c:extLst xmlns:c16r2="http://schemas.microsoft.com/office/drawing/2015/06/chart">
            <c:ext xmlns:c16="http://schemas.microsoft.com/office/drawing/2014/chart" uri="{C3380CC4-5D6E-409C-BE32-E72D297353CC}">
              <c16:uniqueId val="{00000002-DE91-4AE7-8E59-4D97F35FB7B3}"/>
            </c:ext>
          </c:extLst>
        </c:ser>
        <c:dLbls>
          <c:showLegendKey val="0"/>
          <c:showVal val="0"/>
          <c:showCatName val="0"/>
          <c:showSerName val="0"/>
          <c:showPercent val="0"/>
          <c:showBubbleSize val="0"/>
        </c:dLbls>
        <c:gapWidth val="150"/>
        <c:overlap val="100"/>
        <c:axId val="194003328"/>
        <c:axId val="194004864"/>
      </c:barChart>
      <c:catAx>
        <c:axId val="194003328"/>
        <c:scaling>
          <c:orientation val="minMax"/>
        </c:scaling>
        <c:delete val="0"/>
        <c:axPos val="b"/>
        <c:numFmt formatCode="General" sourceLinked="0"/>
        <c:majorTickMark val="out"/>
        <c:minorTickMark val="none"/>
        <c:tickLblPos val="nextTo"/>
        <c:crossAx val="194004864"/>
        <c:crosses val="autoZero"/>
        <c:auto val="1"/>
        <c:lblAlgn val="ctr"/>
        <c:lblOffset val="100"/>
        <c:noMultiLvlLbl val="0"/>
      </c:catAx>
      <c:valAx>
        <c:axId val="194004864"/>
        <c:scaling>
          <c:orientation val="minMax"/>
        </c:scaling>
        <c:delete val="0"/>
        <c:axPos val="l"/>
        <c:majorGridlines/>
        <c:numFmt formatCode="0%" sourceLinked="1"/>
        <c:majorTickMark val="out"/>
        <c:minorTickMark val="none"/>
        <c:tickLblPos val="nextTo"/>
        <c:crossAx val="194003328"/>
        <c:crosses val="autoZero"/>
        <c:crossBetween val="between"/>
      </c:valAx>
    </c:plotArea>
    <c:legend>
      <c:legendPos val="r"/>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FD5A49-4A41-4747-B88A-DF42D1118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21720</Words>
  <Characters>123804</Characters>
  <Application>Microsoft Office Word</Application>
  <DocSecurity>0</DocSecurity>
  <Lines>1031</Lines>
  <Paragraphs>290</Paragraphs>
  <ScaleCrop>false</ScaleCrop>
  <HeadingPairs>
    <vt:vector size="2" baseType="variant">
      <vt:variant>
        <vt:lpstr>Title</vt:lpstr>
      </vt:variant>
      <vt:variant>
        <vt:i4>1</vt:i4>
      </vt:variant>
    </vt:vector>
  </HeadingPairs>
  <TitlesOfParts>
    <vt:vector size="1" baseType="lpstr">
      <vt:lpstr>FOOD ALLERGY Oct 2017  EO</vt:lpstr>
    </vt:vector>
  </TitlesOfParts>
  <Company>Imperial College</Company>
  <LinksUpToDate>false</LinksUpToDate>
  <CharactersWithSpaces>145234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FOOD ALLERGY Oct 2017  EO</dc:title>
  <dc:creator>vgarcial</dc:creator>
  <cp:lastModifiedBy>Boyle, Bob</cp:lastModifiedBy>
  <cp:revision>3</cp:revision>
  <cp:lastPrinted>2015-05-20T06:26:00Z</cp:lastPrinted>
  <dcterms:created xsi:type="dcterms:W3CDTF">2017-10-31T15:46:00Z</dcterms:created>
  <dcterms:modified xsi:type="dcterms:W3CDTF">2017-10-31T16:25:00Z</dcterms:modified>
</cp:coreProperties>
</file>