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FE0FAC2" w14:textId="77777777" w:rsidR="00F07A82" w:rsidRPr="009F6CEC" w:rsidRDefault="00F07A82" w:rsidP="00F07A82">
      <w:pPr>
        <w:spacing w:line="480" w:lineRule="auto"/>
        <w:rPr>
          <w:rFonts w:eastAsia="Calibri"/>
          <w:b/>
          <w:smallCaps/>
          <w:sz w:val="32"/>
          <w:szCs w:val="32"/>
        </w:rPr>
      </w:pPr>
      <w:r w:rsidRPr="009F6CEC">
        <w:rPr>
          <w:rFonts w:eastAsia="Calibri"/>
          <w:b/>
          <w:smallCaps/>
          <w:sz w:val="32"/>
          <w:szCs w:val="32"/>
        </w:rPr>
        <w:t xml:space="preserve">Breastfeeding, </w:t>
      </w:r>
      <w:r w:rsidRPr="009F6CEC">
        <w:rPr>
          <w:b/>
          <w:smallCaps/>
          <w:sz w:val="32"/>
          <w:szCs w:val="32"/>
        </w:rPr>
        <w:t>Solid Food Introduction</w:t>
      </w:r>
      <w:r w:rsidRPr="009F6CEC">
        <w:rPr>
          <w:rFonts w:eastAsia="Calibri"/>
          <w:b/>
          <w:smallCaps/>
          <w:sz w:val="32"/>
          <w:szCs w:val="32"/>
        </w:rPr>
        <w:t xml:space="preserve"> </w:t>
      </w:r>
      <w:r w:rsidRPr="009F6CEC">
        <w:rPr>
          <w:b/>
          <w:smallCaps/>
          <w:sz w:val="32"/>
          <w:szCs w:val="32"/>
        </w:rPr>
        <w:t>and Autoimmune Diseases</w:t>
      </w:r>
      <w:bookmarkStart w:id="0" w:name="_GoBack"/>
      <w:bookmarkEnd w:id="0"/>
    </w:p>
    <w:p w14:paraId="5FE0FAC3" w14:textId="77777777" w:rsidR="00F07A82" w:rsidRPr="009F6CEC" w:rsidRDefault="00F07A82" w:rsidP="00F07A82">
      <w:pPr>
        <w:spacing w:line="480" w:lineRule="auto"/>
        <w:rPr>
          <w:rFonts w:eastAsia="Calibri"/>
          <w:smallCaps/>
        </w:rPr>
      </w:pPr>
      <w:r w:rsidRPr="009F6CEC">
        <w:rPr>
          <w:rFonts w:eastAsia="Calibri"/>
          <w:smallCaps/>
        </w:rPr>
        <w:t>Natalie Geoghegan</w:t>
      </w:r>
      <w:r>
        <w:rPr>
          <w:rFonts w:eastAsia="Calibri"/>
          <w:smallCaps/>
          <w:vertAlign w:val="superscript"/>
        </w:rPr>
        <w:t>1</w:t>
      </w:r>
      <w:r w:rsidRPr="009F6CEC">
        <w:rPr>
          <w:rFonts w:eastAsia="Calibri"/>
          <w:smallCaps/>
        </w:rPr>
        <w:t>, Despo Ierodiakonou</w:t>
      </w:r>
      <w:r>
        <w:rPr>
          <w:rFonts w:eastAsia="Calibri"/>
          <w:smallCaps/>
          <w:vertAlign w:val="superscript"/>
        </w:rPr>
        <w:t>2</w:t>
      </w:r>
      <w:r w:rsidRPr="009F6CEC">
        <w:rPr>
          <w:rFonts w:eastAsia="Calibri"/>
          <w:smallCaps/>
        </w:rPr>
        <w:t>, Vanessa Garcia-Larsen</w:t>
      </w:r>
      <w:r>
        <w:rPr>
          <w:rFonts w:eastAsia="Calibri"/>
          <w:smallCaps/>
          <w:vertAlign w:val="superscript"/>
        </w:rPr>
        <w:t>3</w:t>
      </w:r>
      <w:r w:rsidRPr="009F6CEC">
        <w:rPr>
          <w:rFonts w:eastAsia="Calibri"/>
          <w:smallCaps/>
        </w:rPr>
        <w:t>, Jo Leonardi-Bee</w:t>
      </w:r>
      <w:r w:rsidRPr="009F6CEC">
        <w:rPr>
          <w:rFonts w:eastAsia="Calibri"/>
          <w:smallCaps/>
          <w:vertAlign w:val="superscript"/>
        </w:rPr>
        <w:t>4</w:t>
      </w:r>
      <w:r w:rsidRPr="009F6CEC">
        <w:rPr>
          <w:rFonts w:eastAsia="Calibri"/>
          <w:smallCaps/>
        </w:rPr>
        <w:t>, Tim Reeves</w:t>
      </w:r>
      <w:r w:rsidRPr="009F6CEC">
        <w:rPr>
          <w:rFonts w:eastAsia="Calibri"/>
          <w:smallCaps/>
          <w:vertAlign w:val="superscript"/>
        </w:rPr>
        <w:t>5</w:t>
      </w:r>
      <w:r w:rsidRPr="009F6CEC">
        <w:rPr>
          <w:rFonts w:eastAsia="Calibri"/>
          <w:smallCaps/>
        </w:rPr>
        <w:t>, Jennifer Chivinge</w:t>
      </w:r>
      <w:r>
        <w:rPr>
          <w:rFonts w:eastAsia="Calibri"/>
          <w:smallCaps/>
          <w:vertAlign w:val="superscript"/>
        </w:rPr>
        <w:t>1</w:t>
      </w:r>
      <w:r w:rsidRPr="009F6CEC">
        <w:rPr>
          <w:rFonts w:eastAsia="Calibri"/>
          <w:smallCaps/>
        </w:rPr>
        <w:t>, Zoe Robinson</w:t>
      </w:r>
      <w:r>
        <w:rPr>
          <w:rFonts w:eastAsia="Calibri"/>
          <w:smallCaps/>
          <w:vertAlign w:val="superscript"/>
        </w:rPr>
        <w:t>1</w:t>
      </w:r>
      <w:r w:rsidRPr="009F6CEC">
        <w:rPr>
          <w:rFonts w:eastAsia="Calibri"/>
          <w:smallCaps/>
        </w:rPr>
        <w:t>, Katharine Jarrold</w:t>
      </w:r>
      <w:r>
        <w:rPr>
          <w:rFonts w:eastAsia="Calibri"/>
          <w:smallCaps/>
          <w:vertAlign w:val="superscript"/>
        </w:rPr>
        <w:t>1</w:t>
      </w:r>
      <w:r w:rsidRPr="009F6CEC">
        <w:rPr>
          <w:rFonts w:eastAsia="Calibri"/>
          <w:smallCaps/>
        </w:rPr>
        <w:t>, Evangelia Andreou</w:t>
      </w:r>
      <w:r>
        <w:rPr>
          <w:rFonts w:eastAsia="Calibri"/>
          <w:smallCaps/>
          <w:vertAlign w:val="superscript"/>
        </w:rPr>
        <w:t>6</w:t>
      </w:r>
      <w:r w:rsidRPr="009F6CEC">
        <w:rPr>
          <w:rFonts w:eastAsia="Calibri"/>
          <w:smallCaps/>
        </w:rPr>
        <w:t>, Nara Tagiyeva-Milne</w:t>
      </w:r>
      <w:r>
        <w:rPr>
          <w:rFonts w:eastAsia="Calibri"/>
          <w:smallCaps/>
          <w:vertAlign w:val="superscript"/>
        </w:rPr>
        <w:t>7</w:t>
      </w:r>
      <w:r w:rsidRPr="009F6CEC">
        <w:rPr>
          <w:rFonts w:eastAsia="Calibri"/>
          <w:smallCaps/>
        </w:rPr>
        <w:t>, Ulugbek Nurmatov</w:t>
      </w:r>
      <w:r>
        <w:rPr>
          <w:rFonts w:eastAsia="Calibri"/>
          <w:smallCaps/>
          <w:vertAlign w:val="superscript"/>
        </w:rPr>
        <w:t>8</w:t>
      </w:r>
      <w:r w:rsidRPr="009F6CEC">
        <w:rPr>
          <w:rFonts w:eastAsia="Calibri"/>
          <w:smallCaps/>
        </w:rPr>
        <w:t>, Sergio Cunha</w:t>
      </w:r>
      <w:r>
        <w:rPr>
          <w:rFonts w:eastAsia="Calibri"/>
          <w:smallCaps/>
          <w:vertAlign w:val="superscript"/>
        </w:rPr>
        <w:t>9</w:t>
      </w:r>
      <w:r w:rsidRPr="009F6CEC">
        <w:rPr>
          <w:rFonts w:eastAsia="Calibri"/>
          <w:smallCaps/>
        </w:rPr>
        <w:t>, Robert J Boyle</w:t>
      </w:r>
      <w:r w:rsidRPr="009F6CEC">
        <w:rPr>
          <w:rFonts w:eastAsia="Calibri"/>
          <w:smallCaps/>
          <w:vertAlign w:val="superscript"/>
        </w:rPr>
        <w:t>1</w:t>
      </w:r>
      <w:r>
        <w:rPr>
          <w:rFonts w:eastAsia="Calibri"/>
          <w:smallCaps/>
          <w:vertAlign w:val="superscript"/>
        </w:rPr>
        <w:t>0</w:t>
      </w:r>
    </w:p>
    <w:p w14:paraId="5FE0FAC4" w14:textId="77777777" w:rsidR="00F07A82" w:rsidRDefault="00F07A82" w:rsidP="00F07A82">
      <w:pPr>
        <w:spacing w:line="480" w:lineRule="auto"/>
        <w:rPr>
          <w:rFonts w:eastAsia="Calibri"/>
          <w:vertAlign w:val="superscript"/>
        </w:rPr>
      </w:pPr>
    </w:p>
    <w:p w14:paraId="5FE0FAC5" w14:textId="77777777" w:rsidR="00F07A82" w:rsidRDefault="00F07A82" w:rsidP="00F07A82">
      <w:pPr>
        <w:spacing w:line="480" w:lineRule="auto"/>
        <w:jc w:val="both"/>
        <w:rPr>
          <w:rFonts w:eastAsia="Calibri"/>
        </w:rPr>
      </w:pPr>
      <w:r>
        <w:rPr>
          <w:rFonts w:eastAsia="Calibri"/>
          <w:vertAlign w:val="superscript"/>
        </w:rPr>
        <w:t>1</w:t>
      </w:r>
      <w:r>
        <w:rPr>
          <w:rFonts w:eastAsia="Calibri"/>
        </w:rPr>
        <w:t xml:space="preserve"> Undergraduate medical students, Imperial College London; </w:t>
      </w:r>
      <w:r>
        <w:rPr>
          <w:rFonts w:eastAsia="Calibri"/>
          <w:vertAlign w:val="superscript"/>
        </w:rPr>
        <w:t>2</w:t>
      </w:r>
      <w:r>
        <w:rPr>
          <w:rFonts w:eastAsia="Calibri"/>
        </w:rPr>
        <w:t xml:space="preserve"> Post-Doctoral Research Associate, Departments of Paediatric and Respiratory Epidemiology and Public Health Group, Imperial College London,</w:t>
      </w:r>
      <w:r w:rsidRPr="009F6CEC">
        <w:rPr>
          <w:rFonts w:eastAsia="Calibri"/>
          <w:vertAlign w:val="superscript"/>
        </w:rPr>
        <w:t xml:space="preserve"> </w:t>
      </w:r>
      <w:r>
        <w:rPr>
          <w:rFonts w:eastAsia="Calibri"/>
          <w:vertAlign w:val="superscript"/>
        </w:rPr>
        <w:t>3</w:t>
      </w:r>
      <w:r>
        <w:rPr>
          <w:rFonts w:eastAsia="Calibri"/>
        </w:rPr>
        <w:t xml:space="preserve"> Post-Doctoral Research Associate &amp; Honorary Research Fellow, Royal Brompton Hospital and Harefield NHS Foundation Trust, Respiratory Epidemiology and Public Health, National Heart and Lung Institute, Imperial College London; </w:t>
      </w:r>
      <w:r>
        <w:rPr>
          <w:rFonts w:eastAsia="Calibri"/>
          <w:vertAlign w:val="superscript"/>
        </w:rPr>
        <w:t>4</w:t>
      </w:r>
      <w:r>
        <w:rPr>
          <w:rFonts w:eastAsia="Calibri"/>
        </w:rPr>
        <w:t xml:space="preserve">Associate Professor of Community Health Sciences, University of Nottingham;  </w:t>
      </w:r>
      <w:r w:rsidRPr="009F6CEC">
        <w:rPr>
          <w:rFonts w:eastAsia="Calibri"/>
          <w:smallCaps/>
          <w:vertAlign w:val="superscript"/>
        </w:rPr>
        <w:t>5</w:t>
      </w:r>
      <w:r>
        <w:rPr>
          <w:rFonts w:eastAsia="Calibri"/>
          <w:smallCaps/>
          <w:vertAlign w:val="superscript"/>
        </w:rPr>
        <w:t xml:space="preserve"> </w:t>
      </w:r>
      <w:r>
        <w:rPr>
          <w:rFonts w:eastAsia="Calibri"/>
        </w:rPr>
        <w:t xml:space="preserve">Research Support Librarian, Faculty of Medicine, Imperial College London; </w:t>
      </w:r>
      <w:r>
        <w:rPr>
          <w:rFonts w:eastAsia="Calibri"/>
          <w:vertAlign w:val="superscript"/>
        </w:rPr>
        <w:t xml:space="preserve">6 </w:t>
      </w:r>
      <w:r>
        <w:rPr>
          <w:rFonts w:eastAsia="Calibri"/>
        </w:rPr>
        <w:t xml:space="preserve">Research Associate, Imperial Consultants; </w:t>
      </w:r>
      <w:r>
        <w:rPr>
          <w:rFonts w:eastAsia="Calibri"/>
          <w:vertAlign w:val="superscript"/>
        </w:rPr>
        <w:t xml:space="preserve">7 </w:t>
      </w:r>
      <w:r>
        <w:rPr>
          <w:rFonts w:eastAsia="Calibri"/>
        </w:rPr>
        <w:t xml:space="preserve">Research Fellow, University of Aberdeen; </w:t>
      </w:r>
      <w:r>
        <w:rPr>
          <w:rFonts w:eastAsia="Calibri"/>
          <w:vertAlign w:val="superscript"/>
        </w:rPr>
        <w:t xml:space="preserve">8 </w:t>
      </w:r>
      <w:r>
        <w:rPr>
          <w:rFonts w:eastAsia="Calibri"/>
        </w:rPr>
        <w:t xml:space="preserve">Research Fellow, University of Edinburgh; </w:t>
      </w:r>
      <w:r>
        <w:rPr>
          <w:rFonts w:eastAsia="Calibri"/>
          <w:vertAlign w:val="superscript"/>
        </w:rPr>
        <w:t xml:space="preserve">9 </w:t>
      </w:r>
      <w:r>
        <w:rPr>
          <w:rFonts w:eastAsia="Calibri"/>
        </w:rPr>
        <w:t xml:space="preserve">Research Associate, Respiratory Epidemiology and Public Health, National Heart and Lung Institute, Imperial College London; </w:t>
      </w:r>
      <w:r w:rsidRPr="00CD2999">
        <w:rPr>
          <w:rFonts w:eastAsia="Calibri"/>
          <w:vertAlign w:val="superscript"/>
        </w:rPr>
        <w:t>10</w:t>
      </w:r>
      <w:r>
        <w:rPr>
          <w:rFonts w:eastAsia="Calibri"/>
        </w:rPr>
        <w:t xml:space="preserve"> Clinical Senior Lecturer, Section of Paediatrics, Imperial College London </w:t>
      </w:r>
    </w:p>
    <w:p w14:paraId="5FE0FAC6" w14:textId="77777777" w:rsidR="00F07A82" w:rsidRDefault="00F07A82" w:rsidP="00F07A82">
      <w:pPr>
        <w:spacing w:line="480" w:lineRule="auto"/>
        <w:rPr>
          <w:rFonts w:eastAsia="Calibri"/>
          <w:b/>
        </w:rPr>
      </w:pPr>
    </w:p>
    <w:p w14:paraId="5FE0FAC7" w14:textId="77777777" w:rsidR="00F07A82" w:rsidRDefault="00F07A82" w:rsidP="00F07A82">
      <w:pPr>
        <w:spacing w:line="480" w:lineRule="auto"/>
        <w:rPr>
          <w:lang w:eastAsia="en-GB"/>
        </w:rPr>
      </w:pPr>
      <w:r>
        <w:t xml:space="preserve">Imperial Consultants, </w:t>
      </w:r>
    </w:p>
    <w:p w14:paraId="5FE0FAC8" w14:textId="77777777" w:rsidR="00F07A82" w:rsidRDefault="00F07A82" w:rsidP="00F07A82">
      <w:pPr>
        <w:spacing w:line="480" w:lineRule="auto"/>
      </w:pPr>
      <w:r>
        <w:t xml:space="preserve">58 Princes Gate, </w:t>
      </w:r>
    </w:p>
    <w:p w14:paraId="5FE0FAC9" w14:textId="77777777" w:rsidR="00F07A82" w:rsidRDefault="00F07A82" w:rsidP="00F07A82">
      <w:r>
        <w:t xml:space="preserve">Exhibition Road, </w:t>
      </w:r>
    </w:p>
    <w:p w14:paraId="5FE0FACA" w14:textId="77777777" w:rsidR="00F07A82" w:rsidRDefault="00F07A82" w:rsidP="00F07A82"/>
    <w:p w14:paraId="5FE0FACB" w14:textId="77777777" w:rsidR="00F07A82" w:rsidRDefault="00F07A82" w:rsidP="00F07A82">
      <w:r>
        <w:t>London SW7 2PG</w:t>
      </w:r>
      <w:r>
        <w:br w:type="page"/>
      </w:r>
    </w:p>
    <w:sdt>
      <w:sdtPr>
        <w:rPr>
          <w:rFonts w:eastAsia="Times New Roman" w:cs="Times New Roman"/>
          <w:b w:val="0"/>
          <w:bCs w:val="0"/>
          <w:sz w:val="24"/>
          <w:szCs w:val="24"/>
          <w:lang w:val="en-GB" w:eastAsia="en-US"/>
        </w:rPr>
        <w:id w:val="722794802"/>
        <w:docPartObj>
          <w:docPartGallery w:val="Table of Contents"/>
          <w:docPartUnique/>
        </w:docPartObj>
      </w:sdtPr>
      <w:sdtEndPr>
        <w:rPr>
          <w:noProof/>
        </w:rPr>
      </w:sdtEndPr>
      <w:sdtContent>
        <w:p w14:paraId="5FE0FACC" w14:textId="77777777" w:rsidR="00F07A82" w:rsidRPr="00221B47" w:rsidRDefault="00F07A82" w:rsidP="00F07A82">
          <w:pPr>
            <w:pStyle w:val="TOCHeading"/>
            <w:numPr>
              <w:ilvl w:val="0"/>
              <w:numId w:val="0"/>
            </w:numPr>
            <w:ind w:left="432" w:hanging="432"/>
            <w:jc w:val="both"/>
            <w:rPr>
              <w:rFonts w:cs="Times New Roman"/>
              <w:caps/>
              <w:sz w:val="24"/>
              <w:szCs w:val="24"/>
            </w:rPr>
          </w:pPr>
          <w:r w:rsidRPr="00221B47">
            <w:rPr>
              <w:rFonts w:cs="Times New Roman"/>
              <w:caps/>
              <w:sz w:val="24"/>
              <w:szCs w:val="24"/>
            </w:rPr>
            <w:t>Contents</w:t>
          </w:r>
        </w:p>
        <w:p w14:paraId="5FE0FACD" w14:textId="77777777" w:rsidR="00F07A82" w:rsidRPr="002E06F3" w:rsidRDefault="00F07A82" w:rsidP="00F07A82">
          <w:pPr>
            <w:jc w:val="both"/>
            <w:rPr>
              <w:lang w:val="en-US" w:eastAsia="ja-JP"/>
            </w:rPr>
          </w:pPr>
        </w:p>
        <w:p w14:paraId="5FE0FACE" w14:textId="77777777" w:rsidR="00F07A82" w:rsidRPr="002776F4" w:rsidRDefault="00F07A82" w:rsidP="00F07A82">
          <w:pPr>
            <w:pStyle w:val="TOC1"/>
            <w:tabs>
              <w:tab w:val="right" w:leader="dot" w:pos="9487"/>
            </w:tabs>
            <w:spacing w:line="360" w:lineRule="auto"/>
            <w:rPr>
              <w:rFonts w:asciiTheme="minorHAnsi" w:eastAsiaTheme="minorEastAsia" w:hAnsiTheme="minorHAnsi" w:cstheme="minorBidi"/>
              <w:smallCaps/>
              <w:noProof/>
              <w:sz w:val="22"/>
              <w:szCs w:val="22"/>
              <w:lang w:eastAsia="en-GB"/>
            </w:rPr>
          </w:pPr>
          <w:r w:rsidRPr="002776F4">
            <w:fldChar w:fldCharType="begin"/>
          </w:r>
          <w:r w:rsidRPr="002776F4">
            <w:instrText xml:space="preserve"> TOC \o "1-3" \h \z \u </w:instrText>
          </w:r>
          <w:r w:rsidRPr="002776F4">
            <w:fldChar w:fldCharType="separate"/>
          </w:r>
          <w:hyperlink w:anchor="_Toc416350424" w:history="1">
            <w:r w:rsidRPr="002776F4">
              <w:rPr>
                <w:rStyle w:val="Hyperlink"/>
                <w:rFonts w:eastAsiaTheme="majorEastAsia"/>
                <w:b/>
                <w:smallCaps/>
                <w:noProof/>
                <w:sz w:val="22"/>
                <w:u w:val="none"/>
              </w:rPr>
              <w:t>List of Figures</w:t>
            </w:r>
            <w:r w:rsidRPr="002776F4">
              <w:rPr>
                <w:smallCaps/>
                <w:noProof/>
                <w:webHidden/>
                <w:sz w:val="22"/>
              </w:rPr>
              <w:tab/>
            </w:r>
            <w:r w:rsidRPr="002776F4">
              <w:rPr>
                <w:smallCaps/>
                <w:noProof/>
                <w:webHidden/>
                <w:sz w:val="22"/>
              </w:rPr>
              <w:fldChar w:fldCharType="begin"/>
            </w:r>
            <w:r w:rsidRPr="002776F4">
              <w:rPr>
                <w:smallCaps/>
                <w:noProof/>
                <w:webHidden/>
                <w:sz w:val="22"/>
              </w:rPr>
              <w:instrText xml:space="preserve"> PAGEREF _Toc416350424 \h </w:instrText>
            </w:r>
            <w:r w:rsidRPr="002776F4">
              <w:rPr>
                <w:smallCaps/>
                <w:noProof/>
                <w:webHidden/>
                <w:sz w:val="22"/>
              </w:rPr>
            </w:r>
            <w:r w:rsidRPr="002776F4">
              <w:rPr>
                <w:smallCaps/>
                <w:noProof/>
                <w:webHidden/>
                <w:sz w:val="22"/>
              </w:rPr>
              <w:fldChar w:fldCharType="separate"/>
            </w:r>
            <w:r w:rsidR="00895726">
              <w:rPr>
                <w:smallCaps/>
                <w:noProof/>
                <w:webHidden/>
                <w:sz w:val="22"/>
              </w:rPr>
              <w:t>4</w:t>
            </w:r>
            <w:r w:rsidRPr="002776F4">
              <w:rPr>
                <w:smallCaps/>
                <w:noProof/>
                <w:webHidden/>
                <w:sz w:val="22"/>
              </w:rPr>
              <w:fldChar w:fldCharType="end"/>
            </w:r>
          </w:hyperlink>
        </w:p>
        <w:p w14:paraId="5FE0FACF" w14:textId="77777777" w:rsidR="00F07A82" w:rsidRPr="002776F4" w:rsidRDefault="00895726" w:rsidP="00F07A82">
          <w:pPr>
            <w:pStyle w:val="TOC1"/>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50425" w:history="1">
            <w:r w:rsidR="00F07A82" w:rsidRPr="002776F4">
              <w:rPr>
                <w:rStyle w:val="Hyperlink"/>
                <w:rFonts w:eastAsiaTheme="majorEastAsia"/>
                <w:b/>
                <w:smallCaps/>
                <w:noProof/>
                <w:sz w:val="22"/>
                <w:u w:val="none"/>
              </w:rPr>
              <w:t>List of Tables</w:t>
            </w:r>
            <w:r w:rsidR="00F07A82" w:rsidRPr="002776F4">
              <w:rPr>
                <w:smallCaps/>
                <w:noProof/>
                <w:webHidden/>
                <w:sz w:val="22"/>
              </w:rPr>
              <w:tab/>
            </w:r>
            <w:r w:rsidR="00F07A82" w:rsidRPr="002776F4">
              <w:rPr>
                <w:smallCaps/>
                <w:noProof/>
                <w:webHidden/>
                <w:sz w:val="22"/>
              </w:rPr>
              <w:fldChar w:fldCharType="begin"/>
            </w:r>
            <w:r w:rsidR="00F07A82" w:rsidRPr="002776F4">
              <w:rPr>
                <w:smallCaps/>
                <w:noProof/>
                <w:webHidden/>
                <w:sz w:val="22"/>
              </w:rPr>
              <w:instrText xml:space="preserve"> PAGEREF _Toc416350425 \h </w:instrText>
            </w:r>
            <w:r w:rsidR="00F07A82" w:rsidRPr="002776F4">
              <w:rPr>
                <w:smallCaps/>
                <w:noProof/>
                <w:webHidden/>
                <w:sz w:val="22"/>
              </w:rPr>
            </w:r>
            <w:r w:rsidR="00F07A82" w:rsidRPr="002776F4">
              <w:rPr>
                <w:smallCaps/>
                <w:noProof/>
                <w:webHidden/>
                <w:sz w:val="22"/>
              </w:rPr>
              <w:fldChar w:fldCharType="separate"/>
            </w:r>
            <w:r>
              <w:rPr>
                <w:smallCaps/>
                <w:noProof/>
                <w:webHidden/>
                <w:sz w:val="22"/>
              </w:rPr>
              <w:t>5</w:t>
            </w:r>
            <w:r w:rsidR="00F07A82" w:rsidRPr="002776F4">
              <w:rPr>
                <w:smallCaps/>
                <w:noProof/>
                <w:webHidden/>
                <w:sz w:val="22"/>
              </w:rPr>
              <w:fldChar w:fldCharType="end"/>
            </w:r>
          </w:hyperlink>
        </w:p>
        <w:p w14:paraId="5FE0FAD0" w14:textId="77777777" w:rsidR="00F07A82" w:rsidRPr="002776F4" w:rsidRDefault="00895726" w:rsidP="00F07A82">
          <w:pPr>
            <w:pStyle w:val="TOC1"/>
            <w:tabs>
              <w:tab w:val="left" w:pos="480"/>
              <w:tab w:val="right" w:leader="dot" w:pos="9487"/>
            </w:tabs>
            <w:spacing w:line="360" w:lineRule="auto"/>
            <w:rPr>
              <w:rFonts w:asciiTheme="minorHAnsi" w:eastAsiaTheme="minorEastAsia" w:hAnsiTheme="minorHAnsi" w:cstheme="minorBidi"/>
              <w:smallCaps/>
              <w:noProof/>
              <w:sz w:val="22"/>
              <w:szCs w:val="22"/>
              <w:lang w:eastAsia="en-GB"/>
            </w:rPr>
          </w:pPr>
          <w:hyperlink w:anchor="_Toc416350426" w:history="1">
            <w:r w:rsidR="00F07A82" w:rsidRPr="002776F4">
              <w:rPr>
                <w:rStyle w:val="Hyperlink"/>
                <w:rFonts w:eastAsiaTheme="majorEastAsia"/>
                <w:b/>
                <w:smallCaps/>
                <w:noProof/>
                <w:sz w:val="22"/>
                <w:u w:val="none"/>
              </w:rPr>
              <w:t>1</w:t>
            </w:r>
            <w:r w:rsidR="00F07A82" w:rsidRPr="002776F4">
              <w:rPr>
                <w:rFonts w:asciiTheme="minorHAnsi" w:eastAsiaTheme="minorEastAsia" w:hAnsiTheme="minorHAnsi" w:cstheme="minorBidi"/>
                <w:b/>
                <w:smallCaps/>
                <w:noProof/>
                <w:sz w:val="22"/>
                <w:szCs w:val="22"/>
                <w:lang w:eastAsia="en-GB"/>
              </w:rPr>
              <w:tab/>
            </w:r>
            <w:r w:rsidR="00F07A82" w:rsidRPr="002776F4">
              <w:rPr>
                <w:rStyle w:val="Hyperlink"/>
                <w:rFonts w:eastAsiaTheme="majorEastAsia"/>
                <w:b/>
                <w:smallCaps/>
                <w:noProof/>
                <w:sz w:val="22"/>
                <w:u w:val="none"/>
              </w:rPr>
              <w:t>Total breastfeeding duration and Autoimmune Diseases</w:t>
            </w:r>
            <w:r w:rsidR="00F07A82" w:rsidRPr="002776F4">
              <w:rPr>
                <w:smallCaps/>
                <w:noProof/>
                <w:webHidden/>
                <w:sz w:val="22"/>
              </w:rPr>
              <w:tab/>
            </w:r>
            <w:r w:rsidR="00F07A82" w:rsidRPr="002776F4">
              <w:rPr>
                <w:smallCaps/>
                <w:noProof/>
                <w:webHidden/>
                <w:sz w:val="22"/>
              </w:rPr>
              <w:fldChar w:fldCharType="begin"/>
            </w:r>
            <w:r w:rsidR="00F07A82" w:rsidRPr="002776F4">
              <w:rPr>
                <w:smallCaps/>
                <w:noProof/>
                <w:webHidden/>
                <w:sz w:val="22"/>
              </w:rPr>
              <w:instrText xml:space="preserve"> PAGEREF _Toc416350426 \h </w:instrText>
            </w:r>
            <w:r w:rsidR="00F07A82" w:rsidRPr="002776F4">
              <w:rPr>
                <w:smallCaps/>
                <w:noProof/>
                <w:webHidden/>
                <w:sz w:val="22"/>
              </w:rPr>
            </w:r>
            <w:r w:rsidR="00F07A82" w:rsidRPr="002776F4">
              <w:rPr>
                <w:smallCaps/>
                <w:noProof/>
                <w:webHidden/>
                <w:sz w:val="22"/>
              </w:rPr>
              <w:fldChar w:fldCharType="separate"/>
            </w:r>
            <w:r>
              <w:rPr>
                <w:smallCaps/>
                <w:noProof/>
                <w:webHidden/>
                <w:sz w:val="22"/>
              </w:rPr>
              <w:t>7</w:t>
            </w:r>
            <w:r w:rsidR="00F07A82" w:rsidRPr="002776F4">
              <w:rPr>
                <w:smallCaps/>
                <w:noProof/>
                <w:webHidden/>
                <w:sz w:val="22"/>
              </w:rPr>
              <w:fldChar w:fldCharType="end"/>
            </w:r>
          </w:hyperlink>
        </w:p>
        <w:p w14:paraId="5FE0FAD1" w14:textId="77777777" w:rsidR="00F07A82" w:rsidRPr="002776F4" w:rsidRDefault="00F07A82" w:rsidP="00F07A82">
          <w:pPr>
            <w:pStyle w:val="TOC2"/>
            <w:rPr>
              <w:rFonts w:asciiTheme="minorHAnsi" w:eastAsiaTheme="minorEastAsia" w:hAnsiTheme="minorHAnsi" w:cstheme="minorBidi"/>
              <w:noProof/>
              <w:szCs w:val="22"/>
              <w:lang w:eastAsia="en-GB"/>
            </w:rPr>
          </w:pPr>
          <w:r>
            <w:rPr>
              <w:rStyle w:val="Hyperlink"/>
              <w:rFonts w:eastAsiaTheme="majorEastAsia"/>
              <w:smallCaps/>
              <w:noProof/>
              <w:sz w:val="22"/>
              <w:u w:val="none"/>
            </w:rPr>
            <w:t xml:space="preserve">         </w:t>
          </w:r>
          <w:hyperlink w:anchor="_Toc416350427" w:history="1">
            <w:r w:rsidRPr="002776F4">
              <w:rPr>
                <w:rStyle w:val="Hyperlink"/>
                <w:rFonts w:eastAsiaTheme="majorEastAsia"/>
                <w:smallCaps/>
                <w:noProof/>
                <w:sz w:val="22"/>
                <w:u w:val="none"/>
              </w:rPr>
              <w:t>1.1</w:t>
            </w:r>
            <w:r w:rsidRPr="002776F4">
              <w:rPr>
                <w:rFonts w:asciiTheme="minorHAnsi" w:eastAsiaTheme="minorEastAsia" w:hAnsiTheme="minorHAnsi" w:cstheme="minorBidi"/>
                <w:noProof/>
                <w:szCs w:val="22"/>
                <w:lang w:eastAsia="en-GB"/>
              </w:rPr>
              <w:tab/>
            </w:r>
            <w:r>
              <w:rPr>
                <w:rFonts w:asciiTheme="minorHAnsi" w:eastAsiaTheme="minorEastAsia" w:hAnsiTheme="minorHAnsi" w:cstheme="minorBidi"/>
                <w:noProof/>
                <w:szCs w:val="22"/>
                <w:lang w:eastAsia="en-GB"/>
              </w:rPr>
              <w:t xml:space="preserve">    </w:t>
            </w:r>
            <w:r w:rsidRPr="002776F4">
              <w:rPr>
                <w:rStyle w:val="Hyperlink"/>
                <w:rFonts w:eastAsiaTheme="majorEastAsia"/>
                <w:smallCaps/>
                <w:noProof/>
                <w:sz w:val="22"/>
                <w:u w:val="none"/>
              </w:rPr>
              <w:t>Total breastfeeding duration and Coeliac Disease</w:t>
            </w:r>
            <w:r w:rsidRPr="002776F4">
              <w:rPr>
                <w:noProof/>
                <w:webHidden/>
              </w:rPr>
              <w:tab/>
            </w:r>
            <w:r w:rsidRPr="002776F4">
              <w:rPr>
                <w:noProof/>
                <w:webHidden/>
              </w:rPr>
              <w:fldChar w:fldCharType="begin"/>
            </w:r>
            <w:r w:rsidRPr="002776F4">
              <w:rPr>
                <w:noProof/>
                <w:webHidden/>
              </w:rPr>
              <w:instrText xml:space="preserve"> PAGEREF _Toc416350427 \h </w:instrText>
            </w:r>
            <w:r w:rsidRPr="002776F4">
              <w:rPr>
                <w:noProof/>
                <w:webHidden/>
              </w:rPr>
            </w:r>
            <w:r w:rsidRPr="002776F4">
              <w:rPr>
                <w:noProof/>
                <w:webHidden/>
              </w:rPr>
              <w:fldChar w:fldCharType="separate"/>
            </w:r>
            <w:r w:rsidR="00895726">
              <w:rPr>
                <w:noProof/>
                <w:webHidden/>
              </w:rPr>
              <w:t>7</w:t>
            </w:r>
            <w:r w:rsidRPr="002776F4">
              <w:rPr>
                <w:noProof/>
                <w:webHidden/>
              </w:rPr>
              <w:fldChar w:fldCharType="end"/>
            </w:r>
          </w:hyperlink>
        </w:p>
        <w:p w14:paraId="5FE0FAD2"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28" w:history="1">
            <w:r w:rsidR="00F07A82" w:rsidRPr="002776F4">
              <w:rPr>
                <w:rStyle w:val="Hyperlink"/>
                <w:rFonts w:eastAsiaTheme="majorEastAsia"/>
                <w:smallCaps/>
                <w:noProof/>
                <w:sz w:val="22"/>
                <w:u w:val="none"/>
              </w:rPr>
              <w:t>1.1.1</w:t>
            </w:r>
            <w:r w:rsidR="00F07A82">
              <w:rPr>
                <w:rStyle w:val="Hyperlink"/>
                <w:rFonts w:eastAsiaTheme="majorEastAsia"/>
                <w:smallCaps/>
                <w:noProof/>
                <w:sz w:val="22"/>
                <w:u w:val="none"/>
              </w:rPr>
              <w:t xml:space="preserve">       </w:t>
            </w:r>
            <w:r w:rsidR="00F07A82" w:rsidRPr="002776F4">
              <w:rPr>
                <w:rStyle w:val="Hyperlink"/>
                <w:rFonts w:eastAsiaTheme="majorEastAsia"/>
                <w:smallCaps/>
                <w:noProof/>
                <w:sz w:val="22"/>
                <w:u w:val="none"/>
              </w:rPr>
              <w:t>Overall characteristics of studies, risk of bias and summary of results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_Toc416350428 \h </w:instrText>
            </w:r>
            <w:r w:rsidR="00F07A82" w:rsidRPr="002776F4">
              <w:rPr>
                <w:noProof/>
                <w:webHidden/>
              </w:rPr>
            </w:r>
            <w:r w:rsidR="00F07A82" w:rsidRPr="002776F4">
              <w:rPr>
                <w:noProof/>
                <w:webHidden/>
              </w:rPr>
              <w:fldChar w:fldCharType="separate"/>
            </w:r>
            <w:r>
              <w:rPr>
                <w:noProof/>
                <w:webHidden/>
              </w:rPr>
              <w:t>7</w:t>
            </w:r>
            <w:r w:rsidR="00F07A82" w:rsidRPr="002776F4">
              <w:rPr>
                <w:noProof/>
                <w:webHidden/>
              </w:rPr>
              <w:fldChar w:fldCharType="end"/>
            </w:r>
          </w:hyperlink>
        </w:p>
        <w:p w14:paraId="5FE0FAD3"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29" w:history="1">
            <w:r w:rsidR="00F07A82" w:rsidRPr="002776F4">
              <w:rPr>
                <w:rStyle w:val="Hyperlink"/>
                <w:rFonts w:eastAsiaTheme="majorEastAsia"/>
                <w:smallCaps/>
                <w:noProof/>
                <w:sz w:val="22"/>
                <w:u w:val="none"/>
              </w:rPr>
              <w:t>1.1.2</w:t>
            </w:r>
            <w:r w:rsidR="00F07A82">
              <w:rPr>
                <w:rStyle w:val="Hyperlink"/>
                <w:rFonts w:eastAsiaTheme="majorEastAsia"/>
                <w:smallCaps/>
                <w:noProof/>
                <w:sz w:val="22"/>
                <w:u w:val="none"/>
              </w:rPr>
              <w:t xml:space="preserve">       </w:t>
            </w:r>
            <w:r w:rsidR="00F07A82" w:rsidRPr="002776F4">
              <w:rPr>
                <w:rStyle w:val="Hyperlink"/>
                <w:rFonts w:eastAsiaTheme="majorEastAsia"/>
                <w:smallCaps/>
                <w:noProof/>
                <w:sz w:val="22"/>
                <w:u w:val="none"/>
              </w:rPr>
              <w:t>Total Breastfeeding duration and Coeliac Disease</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_Toc416350429 \h </w:instrText>
            </w:r>
            <w:r w:rsidR="00F07A82" w:rsidRPr="002776F4">
              <w:rPr>
                <w:noProof/>
                <w:webHidden/>
              </w:rPr>
            </w:r>
            <w:r w:rsidR="00F07A82" w:rsidRPr="002776F4">
              <w:rPr>
                <w:noProof/>
                <w:webHidden/>
              </w:rPr>
              <w:fldChar w:fldCharType="separate"/>
            </w:r>
            <w:r>
              <w:rPr>
                <w:noProof/>
                <w:webHidden/>
              </w:rPr>
              <w:t>12</w:t>
            </w:r>
            <w:r w:rsidR="00F07A82" w:rsidRPr="002776F4">
              <w:rPr>
                <w:noProof/>
                <w:webHidden/>
              </w:rPr>
              <w:fldChar w:fldCharType="end"/>
            </w:r>
          </w:hyperlink>
        </w:p>
        <w:p w14:paraId="5FE0FAD4" w14:textId="77777777" w:rsidR="00F07A82" w:rsidRPr="002776F4" w:rsidRDefault="00F07A82" w:rsidP="00F07A82">
          <w:pPr>
            <w:pStyle w:val="TOC2"/>
            <w:rPr>
              <w:rFonts w:asciiTheme="minorHAnsi" w:eastAsiaTheme="minorEastAsia" w:hAnsiTheme="minorHAnsi" w:cstheme="minorBidi"/>
              <w:noProof/>
              <w:szCs w:val="22"/>
              <w:lang w:eastAsia="en-GB"/>
            </w:rPr>
          </w:pPr>
          <w:r>
            <w:rPr>
              <w:rStyle w:val="Hyperlink"/>
              <w:rFonts w:eastAsiaTheme="majorEastAsia"/>
              <w:smallCaps/>
              <w:noProof/>
              <w:sz w:val="22"/>
              <w:u w:val="none"/>
            </w:rPr>
            <w:t xml:space="preserve">          </w:t>
          </w:r>
          <w:hyperlink w:anchor="_Toc416350430" w:history="1">
            <w:r w:rsidRPr="002776F4">
              <w:rPr>
                <w:rStyle w:val="Hyperlink"/>
                <w:rFonts w:eastAsiaTheme="majorEastAsia"/>
                <w:smallCaps/>
                <w:noProof/>
                <w:sz w:val="22"/>
                <w:u w:val="none"/>
              </w:rPr>
              <w:t>1.2</w:t>
            </w:r>
            <w:r w:rsidRPr="002776F4">
              <w:rPr>
                <w:rFonts w:asciiTheme="minorHAnsi" w:eastAsiaTheme="minorEastAsia" w:hAnsiTheme="minorHAnsi" w:cstheme="minorBidi"/>
                <w:noProof/>
                <w:szCs w:val="22"/>
                <w:lang w:eastAsia="en-GB"/>
              </w:rPr>
              <w:tab/>
            </w:r>
            <w:r>
              <w:rPr>
                <w:rFonts w:asciiTheme="minorHAnsi" w:eastAsiaTheme="minorEastAsia" w:hAnsiTheme="minorHAnsi" w:cstheme="minorBidi"/>
                <w:noProof/>
                <w:szCs w:val="22"/>
                <w:lang w:eastAsia="en-GB"/>
              </w:rPr>
              <w:t xml:space="preserve">      </w:t>
            </w:r>
            <w:r w:rsidRPr="002776F4">
              <w:rPr>
                <w:rStyle w:val="Hyperlink"/>
                <w:rFonts w:eastAsiaTheme="majorEastAsia"/>
                <w:smallCaps/>
                <w:noProof/>
                <w:sz w:val="22"/>
                <w:u w:val="none"/>
              </w:rPr>
              <w:t>Total breastfeeding duration and inflammatory bowel disease</w:t>
            </w:r>
            <w:r w:rsidRPr="002776F4">
              <w:rPr>
                <w:noProof/>
                <w:webHidden/>
              </w:rPr>
              <w:tab/>
            </w:r>
            <w:r w:rsidRPr="002776F4">
              <w:rPr>
                <w:noProof/>
                <w:webHidden/>
              </w:rPr>
              <w:fldChar w:fldCharType="begin"/>
            </w:r>
            <w:r w:rsidRPr="002776F4">
              <w:rPr>
                <w:noProof/>
                <w:webHidden/>
              </w:rPr>
              <w:instrText xml:space="preserve"> PAGEREF _Toc416350430 \h </w:instrText>
            </w:r>
            <w:r w:rsidRPr="002776F4">
              <w:rPr>
                <w:noProof/>
                <w:webHidden/>
              </w:rPr>
            </w:r>
            <w:r w:rsidRPr="002776F4">
              <w:rPr>
                <w:noProof/>
                <w:webHidden/>
              </w:rPr>
              <w:fldChar w:fldCharType="separate"/>
            </w:r>
            <w:r w:rsidR="00895726">
              <w:rPr>
                <w:noProof/>
                <w:webHidden/>
              </w:rPr>
              <w:t>19</w:t>
            </w:r>
            <w:r w:rsidRPr="002776F4">
              <w:rPr>
                <w:noProof/>
                <w:webHidden/>
              </w:rPr>
              <w:fldChar w:fldCharType="end"/>
            </w:r>
          </w:hyperlink>
        </w:p>
        <w:p w14:paraId="5FE0FAD5"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31" w:history="1">
            <w:r w:rsidR="00F07A82" w:rsidRPr="002776F4">
              <w:rPr>
                <w:rStyle w:val="Hyperlink"/>
                <w:rFonts w:eastAsiaTheme="majorEastAsia"/>
                <w:smallCaps/>
                <w:noProof/>
                <w:sz w:val="22"/>
                <w:u w:val="none"/>
              </w:rPr>
              <w:t>1.2.1</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Overall characteristics of studies, risk of bias and summary of results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_Toc416350431 \h </w:instrText>
            </w:r>
            <w:r w:rsidR="00F07A82" w:rsidRPr="002776F4">
              <w:rPr>
                <w:noProof/>
                <w:webHidden/>
              </w:rPr>
            </w:r>
            <w:r w:rsidR="00F07A82" w:rsidRPr="002776F4">
              <w:rPr>
                <w:noProof/>
                <w:webHidden/>
              </w:rPr>
              <w:fldChar w:fldCharType="separate"/>
            </w:r>
            <w:r>
              <w:rPr>
                <w:noProof/>
                <w:webHidden/>
              </w:rPr>
              <w:t>19</w:t>
            </w:r>
            <w:r w:rsidR="00F07A82" w:rsidRPr="002776F4">
              <w:rPr>
                <w:noProof/>
                <w:webHidden/>
              </w:rPr>
              <w:fldChar w:fldCharType="end"/>
            </w:r>
          </w:hyperlink>
        </w:p>
        <w:p w14:paraId="5FE0FAD6"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32" w:history="1">
            <w:r w:rsidR="00F07A82" w:rsidRPr="002776F4">
              <w:rPr>
                <w:rStyle w:val="Hyperlink"/>
                <w:rFonts w:eastAsiaTheme="majorEastAsia"/>
                <w:smallCaps/>
                <w:noProof/>
                <w:sz w:val="22"/>
                <w:u w:val="none"/>
              </w:rPr>
              <w:t>1.2.2</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Total Breastfeeding duration and Inflammatory Bowel Disease</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_Toc416350432 \h </w:instrText>
            </w:r>
            <w:r w:rsidR="00F07A82" w:rsidRPr="002776F4">
              <w:rPr>
                <w:noProof/>
                <w:webHidden/>
              </w:rPr>
            </w:r>
            <w:r w:rsidR="00F07A82" w:rsidRPr="002776F4">
              <w:rPr>
                <w:noProof/>
                <w:webHidden/>
              </w:rPr>
              <w:fldChar w:fldCharType="separate"/>
            </w:r>
            <w:r>
              <w:rPr>
                <w:noProof/>
                <w:webHidden/>
              </w:rPr>
              <w:t>24</w:t>
            </w:r>
            <w:r w:rsidR="00F07A82" w:rsidRPr="002776F4">
              <w:rPr>
                <w:noProof/>
                <w:webHidden/>
              </w:rPr>
              <w:fldChar w:fldCharType="end"/>
            </w:r>
          </w:hyperlink>
        </w:p>
        <w:p w14:paraId="5FE0FAD7" w14:textId="77777777" w:rsidR="00F07A82" w:rsidRPr="002776F4" w:rsidRDefault="00F07A82" w:rsidP="00F07A82">
          <w:pPr>
            <w:pStyle w:val="TOC2"/>
            <w:rPr>
              <w:rFonts w:asciiTheme="minorHAnsi" w:eastAsiaTheme="minorEastAsia" w:hAnsiTheme="minorHAnsi" w:cstheme="minorBidi"/>
              <w:noProof/>
              <w:szCs w:val="22"/>
              <w:lang w:eastAsia="en-GB"/>
            </w:rPr>
          </w:pPr>
          <w:r>
            <w:rPr>
              <w:rStyle w:val="Hyperlink"/>
              <w:rFonts w:eastAsiaTheme="majorEastAsia"/>
              <w:smallCaps/>
              <w:noProof/>
              <w:sz w:val="22"/>
              <w:u w:val="none"/>
            </w:rPr>
            <w:t xml:space="preserve">           </w:t>
          </w:r>
          <w:hyperlink w:anchor="_Toc416350433" w:history="1">
            <w:r w:rsidRPr="002776F4">
              <w:rPr>
                <w:rStyle w:val="Hyperlink"/>
                <w:rFonts w:eastAsiaTheme="majorEastAsia"/>
                <w:smallCaps/>
                <w:noProof/>
                <w:sz w:val="22"/>
                <w:u w:val="none"/>
              </w:rPr>
              <w:t>1.3</w:t>
            </w:r>
            <w:r w:rsidRPr="002776F4">
              <w:rPr>
                <w:rFonts w:asciiTheme="minorHAnsi" w:eastAsiaTheme="minorEastAsia" w:hAnsiTheme="minorHAnsi" w:cstheme="minorBidi"/>
                <w:noProof/>
                <w:szCs w:val="22"/>
                <w:lang w:eastAsia="en-GB"/>
              </w:rPr>
              <w:tab/>
            </w:r>
            <w:r w:rsidRPr="002776F4">
              <w:rPr>
                <w:rStyle w:val="Hyperlink"/>
                <w:rFonts w:eastAsiaTheme="majorEastAsia"/>
                <w:smallCaps/>
                <w:noProof/>
                <w:sz w:val="22"/>
                <w:u w:val="none"/>
              </w:rPr>
              <w:t>Total breastfeeding duration and Thyroid disease</w:t>
            </w:r>
            <w:r w:rsidRPr="002776F4">
              <w:rPr>
                <w:noProof/>
                <w:webHidden/>
              </w:rPr>
              <w:tab/>
            </w:r>
            <w:r w:rsidRPr="002776F4">
              <w:rPr>
                <w:noProof/>
                <w:webHidden/>
              </w:rPr>
              <w:fldChar w:fldCharType="begin"/>
            </w:r>
            <w:r w:rsidRPr="002776F4">
              <w:rPr>
                <w:noProof/>
                <w:webHidden/>
              </w:rPr>
              <w:instrText xml:space="preserve"> PAGEREF _Toc416350433 \h </w:instrText>
            </w:r>
            <w:r w:rsidRPr="002776F4">
              <w:rPr>
                <w:noProof/>
                <w:webHidden/>
              </w:rPr>
            </w:r>
            <w:r w:rsidRPr="002776F4">
              <w:rPr>
                <w:noProof/>
                <w:webHidden/>
              </w:rPr>
              <w:fldChar w:fldCharType="separate"/>
            </w:r>
            <w:r w:rsidR="00895726">
              <w:rPr>
                <w:noProof/>
                <w:webHidden/>
              </w:rPr>
              <w:t>33</w:t>
            </w:r>
            <w:r w:rsidRPr="002776F4">
              <w:rPr>
                <w:noProof/>
                <w:webHidden/>
              </w:rPr>
              <w:fldChar w:fldCharType="end"/>
            </w:r>
          </w:hyperlink>
        </w:p>
        <w:p w14:paraId="5FE0FAD8"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34" w:history="1">
            <w:r w:rsidR="00F07A82" w:rsidRPr="002776F4">
              <w:rPr>
                <w:rStyle w:val="Hyperlink"/>
                <w:rFonts w:eastAsiaTheme="majorEastAsia"/>
                <w:smallCaps/>
                <w:noProof/>
                <w:sz w:val="22"/>
                <w:u w:val="none"/>
              </w:rPr>
              <w:t>1.3.1</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Overall characteristics of studies, risk of bias and summary of results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_Toc416350434 \h </w:instrText>
            </w:r>
            <w:r w:rsidR="00F07A82" w:rsidRPr="002776F4">
              <w:rPr>
                <w:noProof/>
                <w:webHidden/>
              </w:rPr>
            </w:r>
            <w:r w:rsidR="00F07A82" w:rsidRPr="002776F4">
              <w:rPr>
                <w:noProof/>
                <w:webHidden/>
              </w:rPr>
              <w:fldChar w:fldCharType="separate"/>
            </w:r>
            <w:r>
              <w:rPr>
                <w:noProof/>
                <w:webHidden/>
              </w:rPr>
              <w:t>33</w:t>
            </w:r>
            <w:r w:rsidR="00F07A82" w:rsidRPr="002776F4">
              <w:rPr>
                <w:noProof/>
                <w:webHidden/>
              </w:rPr>
              <w:fldChar w:fldCharType="end"/>
            </w:r>
          </w:hyperlink>
        </w:p>
        <w:p w14:paraId="5FE0FAD9"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35" w:history="1">
            <w:r w:rsidR="00F07A82" w:rsidRPr="002776F4">
              <w:rPr>
                <w:rStyle w:val="Hyperlink"/>
                <w:rFonts w:eastAsiaTheme="majorEastAsia"/>
                <w:smallCaps/>
                <w:noProof/>
                <w:sz w:val="22"/>
                <w:u w:val="none"/>
              </w:rPr>
              <w:t>1.3.2</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 xml:space="preserve">Data for TBF and thyroid disease which </w:t>
            </w:r>
            <w:r w:rsidR="00262445">
              <w:rPr>
                <w:rStyle w:val="Hyperlink"/>
                <w:rFonts w:eastAsiaTheme="majorEastAsia"/>
                <w:smallCaps/>
                <w:noProof/>
                <w:sz w:val="22"/>
                <w:u w:val="none"/>
              </w:rPr>
              <w:t>were not suitable for meta-analysis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_Toc416350435 \h </w:instrText>
            </w:r>
            <w:r w:rsidR="00F07A82" w:rsidRPr="002776F4">
              <w:rPr>
                <w:noProof/>
                <w:webHidden/>
              </w:rPr>
            </w:r>
            <w:r w:rsidR="00F07A82" w:rsidRPr="002776F4">
              <w:rPr>
                <w:noProof/>
                <w:webHidden/>
              </w:rPr>
              <w:fldChar w:fldCharType="separate"/>
            </w:r>
            <w:r>
              <w:rPr>
                <w:noProof/>
                <w:webHidden/>
              </w:rPr>
              <w:t>35</w:t>
            </w:r>
            <w:r w:rsidR="00F07A82" w:rsidRPr="002776F4">
              <w:rPr>
                <w:noProof/>
                <w:webHidden/>
              </w:rPr>
              <w:fldChar w:fldCharType="end"/>
            </w:r>
          </w:hyperlink>
        </w:p>
        <w:p w14:paraId="5FE0FADA" w14:textId="77777777" w:rsidR="00F07A82" w:rsidRPr="002776F4" w:rsidRDefault="00F07A82" w:rsidP="00F07A82">
          <w:pPr>
            <w:pStyle w:val="TOC2"/>
            <w:rPr>
              <w:rFonts w:asciiTheme="minorHAnsi" w:eastAsiaTheme="minorEastAsia" w:hAnsiTheme="minorHAnsi" w:cstheme="minorBidi"/>
              <w:noProof/>
              <w:szCs w:val="22"/>
              <w:lang w:eastAsia="en-GB"/>
            </w:rPr>
          </w:pPr>
          <w:r>
            <w:rPr>
              <w:rStyle w:val="Hyperlink"/>
              <w:rFonts w:eastAsiaTheme="majorEastAsia"/>
              <w:smallCaps/>
              <w:noProof/>
              <w:sz w:val="22"/>
              <w:u w:val="none"/>
            </w:rPr>
            <w:t xml:space="preserve">           </w:t>
          </w:r>
          <w:hyperlink w:anchor="_Toc416350436" w:history="1">
            <w:r w:rsidRPr="002776F4">
              <w:rPr>
                <w:rStyle w:val="Hyperlink"/>
                <w:rFonts w:eastAsiaTheme="majorEastAsia"/>
                <w:smallCaps/>
                <w:noProof/>
                <w:sz w:val="22"/>
                <w:u w:val="none"/>
              </w:rPr>
              <w:t>1.4</w:t>
            </w:r>
            <w:r w:rsidRPr="002776F4">
              <w:rPr>
                <w:rFonts w:asciiTheme="minorHAnsi" w:eastAsiaTheme="minorEastAsia" w:hAnsiTheme="minorHAnsi" w:cstheme="minorBidi"/>
                <w:noProof/>
                <w:szCs w:val="22"/>
                <w:lang w:eastAsia="en-GB"/>
              </w:rPr>
              <w:tab/>
            </w:r>
            <w:r>
              <w:rPr>
                <w:rFonts w:asciiTheme="minorHAnsi" w:eastAsiaTheme="minorEastAsia" w:hAnsiTheme="minorHAnsi" w:cstheme="minorBidi"/>
                <w:noProof/>
                <w:szCs w:val="22"/>
                <w:lang w:eastAsia="en-GB"/>
              </w:rPr>
              <w:t xml:space="preserve">       </w:t>
            </w:r>
            <w:r w:rsidRPr="002776F4">
              <w:rPr>
                <w:rStyle w:val="Hyperlink"/>
                <w:rFonts w:eastAsiaTheme="majorEastAsia"/>
                <w:smallCaps/>
                <w:noProof/>
                <w:sz w:val="22"/>
                <w:u w:val="none"/>
              </w:rPr>
              <w:t>Total breastfeeding duration and juvenile rheumatoid arthritis</w:t>
            </w:r>
            <w:r w:rsidRPr="002776F4">
              <w:rPr>
                <w:noProof/>
                <w:webHidden/>
              </w:rPr>
              <w:tab/>
            </w:r>
            <w:r w:rsidRPr="002776F4">
              <w:rPr>
                <w:noProof/>
                <w:webHidden/>
              </w:rPr>
              <w:fldChar w:fldCharType="begin"/>
            </w:r>
            <w:r w:rsidRPr="002776F4">
              <w:rPr>
                <w:noProof/>
                <w:webHidden/>
              </w:rPr>
              <w:instrText xml:space="preserve"> PAGEREF _Toc416350436 \h </w:instrText>
            </w:r>
            <w:r w:rsidRPr="002776F4">
              <w:rPr>
                <w:noProof/>
                <w:webHidden/>
              </w:rPr>
            </w:r>
            <w:r w:rsidRPr="002776F4">
              <w:rPr>
                <w:noProof/>
                <w:webHidden/>
              </w:rPr>
              <w:fldChar w:fldCharType="separate"/>
            </w:r>
            <w:r w:rsidR="00895726">
              <w:rPr>
                <w:noProof/>
                <w:webHidden/>
              </w:rPr>
              <w:t>36</w:t>
            </w:r>
            <w:r w:rsidRPr="002776F4">
              <w:rPr>
                <w:noProof/>
                <w:webHidden/>
              </w:rPr>
              <w:fldChar w:fldCharType="end"/>
            </w:r>
          </w:hyperlink>
        </w:p>
        <w:p w14:paraId="5FE0FADB"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37" w:history="1">
            <w:r w:rsidR="00F07A82" w:rsidRPr="002776F4">
              <w:rPr>
                <w:rStyle w:val="Hyperlink"/>
                <w:rFonts w:eastAsiaTheme="majorEastAsia"/>
                <w:smallCaps/>
                <w:noProof/>
                <w:sz w:val="22"/>
                <w:u w:val="none"/>
              </w:rPr>
              <w:t>1.4.1</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Overall characteristics of studies, risk of bias and summary of results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_Toc416350437 \h </w:instrText>
            </w:r>
            <w:r w:rsidR="00F07A82" w:rsidRPr="002776F4">
              <w:rPr>
                <w:noProof/>
                <w:webHidden/>
              </w:rPr>
            </w:r>
            <w:r w:rsidR="00F07A82" w:rsidRPr="002776F4">
              <w:rPr>
                <w:noProof/>
                <w:webHidden/>
              </w:rPr>
              <w:fldChar w:fldCharType="separate"/>
            </w:r>
            <w:r>
              <w:rPr>
                <w:noProof/>
                <w:webHidden/>
              </w:rPr>
              <w:t>36</w:t>
            </w:r>
            <w:r w:rsidR="00F07A82" w:rsidRPr="002776F4">
              <w:rPr>
                <w:noProof/>
                <w:webHidden/>
              </w:rPr>
              <w:fldChar w:fldCharType="end"/>
            </w:r>
          </w:hyperlink>
        </w:p>
        <w:p w14:paraId="5FE0FADC"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38" w:history="1">
            <w:r w:rsidR="00F07A82" w:rsidRPr="002776F4">
              <w:rPr>
                <w:rStyle w:val="Hyperlink"/>
                <w:rFonts w:eastAsiaTheme="majorEastAsia"/>
                <w:smallCaps/>
                <w:noProof/>
                <w:sz w:val="22"/>
                <w:u w:val="none"/>
              </w:rPr>
              <w:t>1.4.2</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Total Breastfeeding duration and juvenile rheumatoid arthritis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_Toc416350438 \h </w:instrText>
            </w:r>
            <w:r w:rsidR="00F07A82" w:rsidRPr="002776F4">
              <w:rPr>
                <w:noProof/>
                <w:webHidden/>
              </w:rPr>
            </w:r>
            <w:r w:rsidR="00F07A82" w:rsidRPr="002776F4">
              <w:rPr>
                <w:noProof/>
                <w:webHidden/>
              </w:rPr>
              <w:fldChar w:fldCharType="separate"/>
            </w:r>
            <w:r>
              <w:rPr>
                <w:noProof/>
                <w:webHidden/>
              </w:rPr>
              <w:t>38</w:t>
            </w:r>
            <w:r w:rsidR="00F07A82" w:rsidRPr="002776F4">
              <w:rPr>
                <w:noProof/>
                <w:webHidden/>
              </w:rPr>
              <w:fldChar w:fldCharType="end"/>
            </w:r>
          </w:hyperlink>
        </w:p>
        <w:p w14:paraId="5FE0FADD"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39" w:history="1">
            <w:r w:rsidR="00F07A82" w:rsidRPr="002776F4">
              <w:rPr>
                <w:rStyle w:val="Hyperlink"/>
                <w:rFonts w:eastAsiaTheme="majorEastAsia"/>
                <w:smallCaps/>
                <w:noProof/>
                <w:sz w:val="22"/>
                <w:u w:val="none"/>
              </w:rPr>
              <w:t>1.4.3</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Total Breastfeeding dose-response and juvenile rheumatoid arthritis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_Toc416350439 \h </w:instrText>
            </w:r>
            <w:r w:rsidR="00F07A82" w:rsidRPr="002776F4">
              <w:rPr>
                <w:noProof/>
                <w:webHidden/>
              </w:rPr>
            </w:r>
            <w:r w:rsidR="00F07A82" w:rsidRPr="002776F4">
              <w:rPr>
                <w:noProof/>
                <w:webHidden/>
              </w:rPr>
              <w:fldChar w:fldCharType="separate"/>
            </w:r>
            <w:r>
              <w:rPr>
                <w:noProof/>
                <w:webHidden/>
              </w:rPr>
              <w:t>39</w:t>
            </w:r>
            <w:r w:rsidR="00F07A82" w:rsidRPr="002776F4">
              <w:rPr>
                <w:noProof/>
                <w:webHidden/>
              </w:rPr>
              <w:fldChar w:fldCharType="end"/>
            </w:r>
          </w:hyperlink>
        </w:p>
        <w:p w14:paraId="5FE0FADE" w14:textId="77777777" w:rsidR="00F07A82" w:rsidRPr="002776F4" w:rsidRDefault="00895726" w:rsidP="00F07A82">
          <w:pPr>
            <w:pStyle w:val="TOC1"/>
            <w:tabs>
              <w:tab w:val="left" w:pos="480"/>
              <w:tab w:val="right" w:leader="dot" w:pos="9487"/>
            </w:tabs>
            <w:spacing w:line="360" w:lineRule="auto"/>
            <w:rPr>
              <w:rFonts w:asciiTheme="minorHAnsi" w:eastAsiaTheme="minorEastAsia" w:hAnsiTheme="minorHAnsi" w:cstheme="minorBidi"/>
              <w:smallCaps/>
              <w:noProof/>
              <w:sz w:val="22"/>
              <w:szCs w:val="22"/>
              <w:lang w:eastAsia="en-GB"/>
            </w:rPr>
          </w:pPr>
          <w:hyperlink w:anchor="_Toc416350440" w:history="1">
            <w:r w:rsidR="00F07A82" w:rsidRPr="002776F4">
              <w:rPr>
                <w:rStyle w:val="Hyperlink"/>
                <w:rFonts w:eastAsiaTheme="majorEastAsia"/>
                <w:b/>
                <w:smallCaps/>
                <w:noProof/>
                <w:sz w:val="22"/>
                <w:u w:val="none"/>
              </w:rPr>
              <w:t>2</w:t>
            </w:r>
            <w:r w:rsidR="00F07A82" w:rsidRPr="002776F4">
              <w:rPr>
                <w:rFonts w:asciiTheme="minorHAnsi" w:eastAsiaTheme="minorEastAsia" w:hAnsiTheme="minorHAnsi" w:cstheme="minorBidi"/>
                <w:b/>
                <w:smallCaps/>
                <w:noProof/>
                <w:sz w:val="22"/>
                <w:szCs w:val="22"/>
                <w:lang w:eastAsia="en-GB"/>
              </w:rPr>
              <w:tab/>
            </w:r>
            <w:r w:rsidR="00F07A82" w:rsidRPr="002776F4">
              <w:rPr>
                <w:rStyle w:val="Hyperlink"/>
                <w:rFonts w:eastAsiaTheme="majorEastAsia"/>
                <w:b/>
                <w:smallCaps/>
                <w:noProof/>
                <w:sz w:val="22"/>
                <w:u w:val="none"/>
              </w:rPr>
              <w:t>Exclusive breastfeeding duration and Autoimmune Diseases</w:t>
            </w:r>
            <w:r w:rsidR="00F07A82" w:rsidRPr="002776F4">
              <w:rPr>
                <w:smallCaps/>
                <w:noProof/>
                <w:webHidden/>
                <w:sz w:val="22"/>
              </w:rPr>
              <w:tab/>
            </w:r>
            <w:r w:rsidR="00F07A82" w:rsidRPr="002776F4">
              <w:rPr>
                <w:smallCaps/>
                <w:noProof/>
                <w:webHidden/>
                <w:sz w:val="22"/>
              </w:rPr>
              <w:fldChar w:fldCharType="begin"/>
            </w:r>
            <w:r w:rsidR="00F07A82" w:rsidRPr="002776F4">
              <w:rPr>
                <w:smallCaps/>
                <w:noProof/>
                <w:webHidden/>
                <w:sz w:val="22"/>
              </w:rPr>
              <w:instrText xml:space="preserve"> PAGEREF _Toc416350440 \h </w:instrText>
            </w:r>
            <w:r w:rsidR="00F07A82" w:rsidRPr="002776F4">
              <w:rPr>
                <w:smallCaps/>
                <w:noProof/>
                <w:webHidden/>
                <w:sz w:val="22"/>
              </w:rPr>
            </w:r>
            <w:r w:rsidR="00F07A82" w:rsidRPr="002776F4">
              <w:rPr>
                <w:smallCaps/>
                <w:noProof/>
                <w:webHidden/>
                <w:sz w:val="22"/>
              </w:rPr>
              <w:fldChar w:fldCharType="separate"/>
            </w:r>
            <w:r>
              <w:rPr>
                <w:smallCaps/>
                <w:noProof/>
                <w:webHidden/>
                <w:sz w:val="22"/>
              </w:rPr>
              <w:t>41</w:t>
            </w:r>
            <w:r w:rsidR="00F07A82" w:rsidRPr="002776F4">
              <w:rPr>
                <w:smallCaps/>
                <w:noProof/>
                <w:webHidden/>
                <w:sz w:val="22"/>
              </w:rPr>
              <w:fldChar w:fldCharType="end"/>
            </w:r>
          </w:hyperlink>
        </w:p>
        <w:p w14:paraId="5FE0FADF" w14:textId="77777777" w:rsidR="00F07A82" w:rsidRPr="002776F4" w:rsidRDefault="00F07A82" w:rsidP="00F07A82">
          <w:pPr>
            <w:pStyle w:val="TOC2"/>
            <w:rPr>
              <w:rFonts w:asciiTheme="minorHAnsi" w:eastAsiaTheme="minorEastAsia" w:hAnsiTheme="minorHAnsi" w:cstheme="minorBidi"/>
              <w:noProof/>
              <w:szCs w:val="22"/>
              <w:lang w:eastAsia="en-GB"/>
            </w:rPr>
          </w:pPr>
          <w:r>
            <w:rPr>
              <w:rStyle w:val="Hyperlink"/>
              <w:rFonts w:eastAsiaTheme="majorEastAsia"/>
              <w:smallCaps/>
              <w:noProof/>
              <w:sz w:val="22"/>
              <w:u w:val="none"/>
            </w:rPr>
            <w:t xml:space="preserve">           </w:t>
          </w:r>
          <w:hyperlink w:anchor="_Toc416350441" w:history="1">
            <w:r w:rsidRPr="002776F4">
              <w:rPr>
                <w:rStyle w:val="Hyperlink"/>
                <w:rFonts w:eastAsiaTheme="majorEastAsia"/>
                <w:smallCaps/>
                <w:noProof/>
                <w:sz w:val="22"/>
                <w:u w:val="none"/>
              </w:rPr>
              <w:t>2.1</w:t>
            </w:r>
            <w:r w:rsidRPr="002776F4">
              <w:rPr>
                <w:rFonts w:asciiTheme="minorHAnsi" w:eastAsiaTheme="minorEastAsia" w:hAnsiTheme="minorHAnsi" w:cstheme="minorBidi"/>
                <w:noProof/>
                <w:szCs w:val="22"/>
                <w:lang w:eastAsia="en-GB"/>
              </w:rPr>
              <w:tab/>
            </w:r>
            <w:r>
              <w:rPr>
                <w:rFonts w:asciiTheme="minorHAnsi" w:eastAsiaTheme="minorEastAsia" w:hAnsiTheme="minorHAnsi" w:cstheme="minorBidi"/>
                <w:noProof/>
                <w:szCs w:val="22"/>
                <w:lang w:eastAsia="en-GB"/>
              </w:rPr>
              <w:t xml:space="preserve">        </w:t>
            </w:r>
            <w:r w:rsidRPr="002776F4">
              <w:rPr>
                <w:rStyle w:val="Hyperlink"/>
                <w:rFonts w:eastAsiaTheme="majorEastAsia"/>
                <w:smallCaps/>
                <w:noProof/>
                <w:sz w:val="22"/>
                <w:u w:val="none"/>
              </w:rPr>
              <w:t>Exclusive breastfeeding duration and Coeliac Disease</w:t>
            </w:r>
            <w:r w:rsidRPr="002776F4">
              <w:rPr>
                <w:noProof/>
                <w:webHidden/>
              </w:rPr>
              <w:tab/>
            </w:r>
            <w:r w:rsidRPr="002776F4">
              <w:rPr>
                <w:noProof/>
                <w:webHidden/>
              </w:rPr>
              <w:fldChar w:fldCharType="begin"/>
            </w:r>
            <w:r w:rsidRPr="002776F4">
              <w:rPr>
                <w:noProof/>
                <w:webHidden/>
              </w:rPr>
              <w:instrText xml:space="preserve"> PAGEREF _Toc416350441 \h </w:instrText>
            </w:r>
            <w:r w:rsidRPr="002776F4">
              <w:rPr>
                <w:noProof/>
                <w:webHidden/>
              </w:rPr>
            </w:r>
            <w:r w:rsidRPr="002776F4">
              <w:rPr>
                <w:noProof/>
                <w:webHidden/>
              </w:rPr>
              <w:fldChar w:fldCharType="separate"/>
            </w:r>
            <w:r w:rsidR="00895726">
              <w:rPr>
                <w:noProof/>
                <w:webHidden/>
              </w:rPr>
              <w:t>41</w:t>
            </w:r>
            <w:r w:rsidRPr="002776F4">
              <w:rPr>
                <w:noProof/>
                <w:webHidden/>
              </w:rPr>
              <w:fldChar w:fldCharType="end"/>
            </w:r>
          </w:hyperlink>
        </w:p>
        <w:p w14:paraId="5FE0FAE0"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42" w:history="1">
            <w:r w:rsidR="00F07A82" w:rsidRPr="002776F4">
              <w:rPr>
                <w:rStyle w:val="Hyperlink"/>
                <w:rFonts w:eastAsiaTheme="majorEastAsia"/>
                <w:smallCaps/>
                <w:noProof/>
                <w:sz w:val="22"/>
                <w:u w:val="none"/>
              </w:rPr>
              <w:t>2.1.1</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Overall characteristics of studies, risk of bias and summary of results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_Toc416350442 \h </w:instrText>
            </w:r>
            <w:r w:rsidR="00F07A82" w:rsidRPr="002776F4">
              <w:rPr>
                <w:noProof/>
                <w:webHidden/>
              </w:rPr>
            </w:r>
            <w:r w:rsidR="00F07A82" w:rsidRPr="002776F4">
              <w:rPr>
                <w:noProof/>
                <w:webHidden/>
              </w:rPr>
              <w:fldChar w:fldCharType="separate"/>
            </w:r>
            <w:r>
              <w:rPr>
                <w:noProof/>
                <w:webHidden/>
              </w:rPr>
              <w:t>41</w:t>
            </w:r>
            <w:r w:rsidR="00F07A82" w:rsidRPr="002776F4">
              <w:rPr>
                <w:noProof/>
                <w:webHidden/>
              </w:rPr>
              <w:fldChar w:fldCharType="end"/>
            </w:r>
          </w:hyperlink>
        </w:p>
        <w:p w14:paraId="5FE0FAE1"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43" w:history="1">
            <w:r w:rsidR="00F07A82" w:rsidRPr="002776F4">
              <w:rPr>
                <w:rStyle w:val="Hyperlink"/>
                <w:rFonts w:eastAsiaTheme="majorEastAsia"/>
                <w:smallCaps/>
                <w:noProof/>
                <w:sz w:val="22"/>
                <w:u w:val="none"/>
              </w:rPr>
              <w:t>2.1.2</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Exclusive breastfeeding duration and Coeliac Disease</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_Toc416350443 \h </w:instrText>
            </w:r>
            <w:r w:rsidR="00F07A82" w:rsidRPr="002776F4">
              <w:rPr>
                <w:noProof/>
                <w:webHidden/>
              </w:rPr>
            </w:r>
            <w:r w:rsidR="00F07A82" w:rsidRPr="002776F4">
              <w:rPr>
                <w:noProof/>
                <w:webHidden/>
              </w:rPr>
              <w:fldChar w:fldCharType="separate"/>
            </w:r>
            <w:r>
              <w:rPr>
                <w:noProof/>
                <w:webHidden/>
              </w:rPr>
              <w:t>44</w:t>
            </w:r>
            <w:r w:rsidR="00F07A82" w:rsidRPr="002776F4">
              <w:rPr>
                <w:noProof/>
                <w:webHidden/>
              </w:rPr>
              <w:fldChar w:fldCharType="end"/>
            </w:r>
          </w:hyperlink>
        </w:p>
        <w:p w14:paraId="5FE0FAE2" w14:textId="77777777" w:rsidR="00F07A82" w:rsidRPr="002776F4" w:rsidRDefault="00F07A82" w:rsidP="00F07A82">
          <w:pPr>
            <w:pStyle w:val="TOC2"/>
            <w:rPr>
              <w:rFonts w:asciiTheme="minorHAnsi" w:eastAsiaTheme="minorEastAsia" w:hAnsiTheme="minorHAnsi" w:cstheme="minorBidi"/>
              <w:noProof/>
              <w:szCs w:val="22"/>
              <w:lang w:eastAsia="en-GB"/>
            </w:rPr>
          </w:pPr>
          <w:r>
            <w:rPr>
              <w:rStyle w:val="Hyperlink"/>
              <w:rFonts w:eastAsiaTheme="majorEastAsia"/>
              <w:smallCaps/>
              <w:noProof/>
              <w:sz w:val="22"/>
              <w:u w:val="none"/>
            </w:rPr>
            <w:t xml:space="preserve">           </w:t>
          </w:r>
          <w:hyperlink w:anchor="_Toc416350444" w:history="1">
            <w:r w:rsidRPr="002776F4">
              <w:rPr>
                <w:rStyle w:val="Hyperlink"/>
                <w:rFonts w:eastAsiaTheme="majorEastAsia"/>
                <w:smallCaps/>
                <w:noProof/>
                <w:sz w:val="22"/>
                <w:u w:val="none"/>
              </w:rPr>
              <w:t>2.2</w:t>
            </w:r>
            <w:r>
              <w:rPr>
                <w:rStyle w:val="Hyperlink"/>
                <w:rFonts w:eastAsiaTheme="majorEastAsia"/>
                <w:smallCaps/>
                <w:noProof/>
                <w:sz w:val="22"/>
                <w:u w:val="none"/>
              </w:rPr>
              <w:t xml:space="preserve">  </w:t>
            </w:r>
            <w:r>
              <w:rPr>
                <w:rFonts w:asciiTheme="minorHAnsi" w:eastAsiaTheme="minorEastAsia" w:hAnsiTheme="minorHAnsi" w:cstheme="minorBidi"/>
                <w:noProof/>
                <w:szCs w:val="22"/>
                <w:lang w:eastAsia="en-GB"/>
              </w:rPr>
              <w:t xml:space="preserve">       </w:t>
            </w:r>
            <w:r>
              <w:rPr>
                <w:rStyle w:val="Hyperlink"/>
                <w:rFonts w:eastAsiaTheme="majorEastAsia"/>
                <w:smallCaps/>
                <w:noProof/>
                <w:sz w:val="22"/>
                <w:u w:val="none"/>
              </w:rPr>
              <w:t xml:space="preserve"> E</w:t>
            </w:r>
            <w:r w:rsidRPr="002776F4">
              <w:rPr>
                <w:rStyle w:val="Hyperlink"/>
                <w:rFonts w:eastAsiaTheme="majorEastAsia"/>
                <w:smallCaps/>
                <w:noProof/>
                <w:sz w:val="22"/>
                <w:u w:val="none"/>
              </w:rPr>
              <w:t>xclusive breastfeeding duration and inflammatory bowel disease</w:t>
            </w:r>
            <w:r w:rsidRPr="002776F4">
              <w:rPr>
                <w:noProof/>
                <w:webHidden/>
              </w:rPr>
              <w:tab/>
            </w:r>
            <w:r w:rsidRPr="002776F4">
              <w:rPr>
                <w:noProof/>
                <w:webHidden/>
              </w:rPr>
              <w:fldChar w:fldCharType="begin"/>
            </w:r>
            <w:r w:rsidRPr="002776F4">
              <w:rPr>
                <w:noProof/>
                <w:webHidden/>
              </w:rPr>
              <w:instrText xml:space="preserve"> PAGEREF _Toc416350444 \h </w:instrText>
            </w:r>
            <w:r w:rsidRPr="002776F4">
              <w:rPr>
                <w:noProof/>
                <w:webHidden/>
              </w:rPr>
            </w:r>
            <w:r w:rsidRPr="002776F4">
              <w:rPr>
                <w:noProof/>
                <w:webHidden/>
              </w:rPr>
              <w:fldChar w:fldCharType="separate"/>
            </w:r>
            <w:r w:rsidR="00895726">
              <w:rPr>
                <w:noProof/>
                <w:webHidden/>
              </w:rPr>
              <w:t>47</w:t>
            </w:r>
            <w:r w:rsidRPr="002776F4">
              <w:rPr>
                <w:noProof/>
                <w:webHidden/>
              </w:rPr>
              <w:fldChar w:fldCharType="end"/>
            </w:r>
          </w:hyperlink>
        </w:p>
        <w:p w14:paraId="5FE0FAE3"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45" w:history="1">
            <w:r w:rsidR="00F07A82" w:rsidRPr="002776F4">
              <w:rPr>
                <w:rStyle w:val="Hyperlink"/>
                <w:rFonts w:eastAsiaTheme="majorEastAsia"/>
                <w:smallCaps/>
                <w:noProof/>
                <w:sz w:val="22"/>
                <w:u w:val="none"/>
              </w:rPr>
              <w:t>2.2.1</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Overall characteristics of studies, risk of bias and summary of results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_Toc416350445 \h </w:instrText>
            </w:r>
            <w:r w:rsidR="00F07A82" w:rsidRPr="002776F4">
              <w:rPr>
                <w:noProof/>
                <w:webHidden/>
              </w:rPr>
            </w:r>
            <w:r w:rsidR="00F07A82" w:rsidRPr="002776F4">
              <w:rPr>
                <w:noProof/>
                <w:webHidden/>
              </w:rPr>
              <w:fldChar w:fldCharType="separate"/>
            </w:r>
            <w:r>
              <w:rPr>
                <w:noProof/>
                <w:webHidden/>
              </w:rPr>
              <w:t>47</w:t>
            </w:r>
            <w:r w:rsidR="00F07A82" w:rsidRPr="002776F4">
              <w:rPr>
                <w:noProof/>
                <w:webHidden/>
              </w:rPr>
              <w:fldChar w:fldCharType="end"/>
            </w:r>
          </w:hyperlink>
        </w:p>
        <w:p w14:paraId="5FE0FAE4"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46" w:history="1">
            <w:r w:rsidR="00F07A82" w:rsidRPr="002776F4">
              <w:rPr>
                <w:rStyle w:val="Hyperlink"/>
                <w:rFonts w:eastAsiaTheme="majorEastAsia"/>
                <w:smallCaps/>
                <w:noProof/>
                <w:sz w:val="22"/>
                <w:u w:val="none"/>
              </w:rPr>
              <w:t>2.2.2</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 xml:space="preserve">Data for EBF duration and IBD which </w:t>
            </w:r>
            <w:r w:rsidR="00262445">
              <w:rPr>
                <w:rStyle w:val="Hyperlink"/>
                <w:rFonts w:eastAsiaTheme="majorEastAsia"/>
                <w:smallCaps/>
                <w:noProof/>
                <w:sz w:val="22"/>
                <w:u w:val="none"/>
              </w:rPr>
              <w:t>were not suitable for meta-analysis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_Toc416350446 \h </w:instrText>
            </w:r>
            <w:r w:rsidR="00F07A82" w:rsidRPr="002776F4">
              <w:rPr>
                <w:noProof/>
                <w:webHidden/>
              </w:rPr>
            </w:r>
            <w:r w:rsidR="00F07A82" w:rsidRPr="002776F4">
              <w:rPr>
                <w:noProof/>
                <w:webHidden/>
              </w:rPr>
              <w:fldChar w:fldCharType="separate"/>
            </w:r>
            <w:r>
              <w:rPr>
                <w:noProof/>
                <w:webHidden/>
              </w:rPr>
              <w:t>49</w:t>
            </w:r>
            <w:r w:rsidR="00F07A82" w:rsidRPr="002776F4">
              <w:rPr>
                <w:noProof/>
                <w:webHidden/>
              </w:rPr>
              <w:fldChar w:fldCharType="end"/>
            </w:r>
          </w:hyperlink>
        </w:p>
        <w:p w14:paraId="5FE0FAE5" w14:textId="77777777" w:rsidR="00F07A82" w:rsidRPr="002776F4" w:rsidRDefault="00895726" w:rsidP="00F07A82">
          <w:pPr>
            <w:pStyle w:val="TOC1"/>
            <w:tabs>
              <w:tab w:val="left" w:pos="480"/>
              <w:tab w:val="right" w:leader="dot" w:pos="9487"/>
            </w:tabs>
            <w:spacing w:line="360" w:lineRule="auto"/>
            <w:rPr>
              <w:rFonts w:asciiTheme="minorHAnsi" w:eastAsiaTheme="minorEastAsia" w:hAnsiTheme="minorHAnsi" w:cstheme="minorBidi"/>
              <w:smallCaps/>
              <w:noProof/>
              <w:sz w:val="22"/>
              <w:szCs w:val="22"/>
              <w:lang w:eastAsia="en-GB"/>
            </w:rPr>
          </w:pPr>
          <w:hyperlink w:anchor="_Toc416350447" w:history="1">
            <w:r w:rsidR="00F07A82" w:rsidRPr="002776F4">
              <w:rPr>
                <w:rStyle w:val="Hyperlink"/>
                <w:rFonts w:eastAsiaTheme="majorEastAsia"/>
                <w:b/>
                <w:smallCaps/>
                <w:noProof/>
                <w:sz w:val="22"/>
                <w:u w:val="none"/>
              </w:rPr>
              <w:t>3</w:t>
            </w:r>
            <w:r w:rsidR="00F07A82" w:rsidRPr="002776F4">
              <w:rPr>
                <w:rFonts w:asciiTheme="minorHAnsi" w:eastAsiaTheme="minorEastAsia" w:hAnsiTheme="minorHAnsi" w:cstheme="minorBidi"/>
                <w:b/>
                <w:smallCaps/>
                <w:noProof/>
                <w:sz w:val="22"/>
                <w:szCs w:val="22"/>
                <w:lang w:eastAsia="en-GB"/>
              </w:rPr>
              <w:tab/>
            </w:r>
            <w:r w:rsidR="00F07A82" w:rsidRPr="002776F4">
              <w:rPr>
                <w:rStyle w:val="Hyperlink"/>
                <w:rFonts w:eastAsiaTheme="majorEastAsia"/>
                <w:b/>
                <w:smallCaps/>
                <w:noProof/>
                <w:sz w:val="22"/>
                <w:u w:val="none"/>
              </w:rPr>
              <w:t>Solid food introduction and Autoimmune Disease</w:t>
            </w:r>
            <w:r w:rsidR="00F07A82" w:rsidRPr="002776F4">
              <w:rPr>
                <w:smallCaps/>
                <w:noProof/>
                <w:webHidden/>
                <w:sz w:val="22"/>
              </w:rPr>
              <w:tab/>
            </w:r>
            <w:r w:rsidR="00F07A82" w:rsidRPr="002776F4">
              <w:rPr>
                <w:smallCaps/>
                <w:noProof/>
                <w:webHidden/>
                <w:sz w:val="22"/>
              </w:rPr>
              <w:fldChar w:fldCharType="begin"/>
            </w:r>
            <w:r w:rsidR="00F07A82" w:rsidRPr="002776F4">
              <w:rPr>
                <w:smallCaps/>
                <w:noProof/>
                <w:webHidden/>
                <w:sz w:val="22"/>
              </w:rPr>
              <w:instrText xml:space="preserve"> PAGEREF _Toc416350447 \h </w:instrText>
            </w:r>
            <w:r w:rsidR="00F07A82" w:rsidRPr="002776F4">
              <w:rPr>
                <w:smallCaps/>
                <w:noProof/>
                <w:webHidden/>
                <w:sz w:val="22"/>
              </w:rPr>
            </w:r>
            <w:r w:rsidR="00F07A82" w:rsidRPr="002776F4">
              <w:rPr>
                <w:smallCaps/>
                <w:noProof/>
                <w:webHidden/>
                <w:sz w:val="22"/>
              </w:rPr>
              <w:fldChar w:fldCharType="separate"/>
            </w:r>
            <w:r>
              <w:rPr>
                <w:smallCaps/>
                <w:noProof/>
                <w:webHidden/>
                <w:sz w:val="22"/>
              </w:rPr>
              <w:t>50</w:t>
            </w:r>
            <w:r w:rsidR="00F07A82" w:rsidRPr="002776F4">
              <w:rPr>
                <w:smallCaps/>
                <w:noProof/>
                <w:webHidden/>
                <w:sz w:val="22"/>
              </w:rPr>
              <w:fldChar w:fldCharType="end"/>
            </w:r>
          </w:hyperlink>
        </w:p>
        <w:p w14:paraId="5FE0FAE6" w14:textId="77777777" w:rsidR="00F07A82" w:rsidRPr="002776F4" w:rsidRDefault="00F07A82" w:rsidP="00F07A82">
          <w:pPr>
            <w:pStyle w:val="TOC2"/>
            <w:rPr>
              <w:rFonts w:asciiTheme="minorHAnsi" w:eastAsiaTheme="minorEastAsia" w:hAnsiTheme="minorHAnsi" w:cstheme="minorBidi"/>
              <w:noProof/>
              <w:szCs w:val="22"/>
              <w:lang w:eastAsia="en-GB"/>
            </w:rPr>
          </w:pPr>
          <w:r>
            <w:rPr>
              <w:rStyle w:val="Hyperlink"/>
              <w:rFonts w:eastAsiaTheme="majorEastAsia"/>
              <w:smallCaps/>
              <w:noProof/>
              <w:sz w:val="22"/>
              <w:u w:val="none"/>
            </w:rPr>
            <w:t xml:space="preserve">           </w:t>
          </w:r>
          <w:hyperlink w:anchor="_Toc416350448" w:history="1">
            <w:r w:rsidRPr="002776F4">
              <w:rPr>
                <w:rStyle w:val="Hyperlink"/>
                <w:rFonts w:eastAsiaTheme="majorEastAsia"/>
                <w:smallCaps/>
                <w:noProof/>
                <w:sz w:val="22"/>
                <w:u w:val="none"/>
              </w:rPr>
              <w:t>3.1</w:t>
            </w:r>
            <w:r w:rsidRPr="002776F4">
              <w:rPr>
                <w:rFonts w:asciiTheme="minorHAnsi" w:eastAsiaTheme="minorEastAsia" w:hAnsiTheme="minorHAnsi" w:cstheme="minorBidi"/>
                <w:noProof/>
                <w:szCs w:val="22"/>
                <w:lang w:eastAsia="en-GB"/>
              </w:rPr>
              <w:tab/>
            </w:r>
            <w:r>
              <w:rPr>
                <w:rFonts w:asciiTheme="minorHAnsi" w:eastAsiaTheme="minorEastAsia" w:hAnsiTheme="minorHAnsi" w:cstheme="minorBidi"/>
                <w:noProof/>
                <w:szCs w:val="22"/>
                <w:lang w:eastAsia="en-GB"/>
              </w:rPr>
              <w:t xml:space="preserve">        </w:t>
            </w:r>
            <w:r w:rsidRPr="002776F4">
              <w:rPr>
                <w:rStyle w:val="Hyperlink"/>
                <w:rFonts w:eastAsiaTheme="majorEastAsia"/>
                <w:smallCaps/>
                <w:noProof/>
                <w:sz w:val="22"/>
                <w:u w:val="none"/>
              </w:rPr>
              <w:t>Solid food introduction and Coeliac Disease</w:t>
            </w:r>
            <w:r w:rsidRPr="002776F4">
              <w:rPr>
                <w:noProof/>
                <w:webHidden/>
              </w:rPr>
              <w:tab/>
            </w:r>
            <w:r w:rsidRPr="002776F4">
              <w:rPr>
                <w:noProof/>
                <w:webHidden/>
              </w:rPr>
              <w:fldChar w:fldCharType="begin"/>
            </w:r>
            <w:r w:rsidRPr="002776F4">
              <w:rPr>
                <w:noProof/>
                <w:webHidden/>
              </w:rPr>
              <w:instrText xml:space="preserve"> PAGEREF _Toc416350448 \h </w:instrText>
            </w:r>
            <w:r w:rsidRPr="002776F4">
              <w:rPr>
                <w:noProof/>
                <w:webHidden/>
              </w:rPr>
            </w:r>
            <w:r w:rsidRPr="002776F4">
              <w:rPr>
                <w:noProof/>
                <w:webHidden/>
              </w:rPr>
              <w:fldChar w:fldCharType="separate"/>
            </w:r>
            <w:r w:rsidR="00895726">
              <w:rPr>
                <w:noProof/>
                <w:webHidden/>
              </w:rPr>
              <w:t>50</w:t>
            </w:r>
            <w:r w:rsidRPr="002776F4">
              <w:rPr>
                <w:noProof/>
                <w:webHidden/>
              </w:rPr>
              <w:fldChar w:fldCharType="end"/>
            </w:r>
          </w:hyperlink>
        </w:p>
        <w:p w14:paraId="5FE0FAE7"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49" w:history="1">
            <w:r w:rsidR="00F07A82" w:rsidRPr="002776F4">
              <w:rPr>
                <w:rStyle w:val="Hyperlink"/>
                <w:rFonts w:eastAsiaTheme="majorEastAsia"/>
                <w:smallCaps/>
                <w:noProof/>
                <w:sz w:val="22"/>
                <w:u w:val="none"/>
              </w:rPr>
              <w:t>3.1.1</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Overall characteristics of studies, risk of bias and summary of results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_Toc416350449 \h </w:instrText>
            </w:r>
            <w:r w:rsidR="00F07A82" w:rsidRPr="002776F4">
              <w:rPr>
                <w:noProof/>
                <w:webHidden/>
              </w:rPr>
            </w:r>
            <w:r w:rsidR="00F07A82" w:rsidRPr="002776F4">
              <w:rPr>
                <w:noProof/>
                <w:webHidden/>
              </w:rPr>
              <w:fldChar w:fldCharType="separate"/>
            </w:r>
            <w:r>
              <w:rPr>
                <w:noProof/>
                <w:webHidden/>
              </w:rPr>
              <w:t>50</w:t>
            </w:r>
            <w:r w:rsidR="00F07A82" w:rsidRPr="002776F4">
              <w:rPr>
                <w:noProof/>
                <w:webHidden/>
              </w:rPr>
              <w:fldChar w:fldCharType="end"/>
            </w:r>
          </w:hyperlink>
        </w:p>
        <w:p w14:paraId="5FE0FAE8"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50" w:history="1">
            <w:r w:rsidR="00F07A82" w:rsidRPr="002776F4">
              <w:rPr>
                <w:rStyle w:val="Hyperlink"/>
                <w:rFonts w:eastAsiaTheme="majorEastAsia"/>
                <w:smallCaps/>
                <w:noProof/>
                <w:sz w:val="22"/>
                <w:u w:val="none"/>
              </w:rPr>
              <w:t>3.1.2</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Solid food introduction and Coeliac Disease</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_Toc416350450 \h </w:instrText>
            </w:r>
            <w:r w:rsidR="00F07A82" w:rsidRPr="002776F4">
              <w:rPr>
                <w:noProof/>
                <w:webHidden/>
              </w:rPr>
            </w:r>
            <w:r w:rsidR="00F07A82" w:rsidRPr="002776F4">
              <w:rPr>
                <w:noProof/>
                <w:webHidden/>
              </w:rPr>
              <w:fldChar w:fldCharType="separate"/>
            </w:r>
            <w:r>
              <w:rPr>
                <w:noProof/>
                <w:webHidden/>
              </w:rPr>
              <w:t>52</w:t>
            </w:r>
            <w:r w:rsidR="00F07A82" w:rsidRPr="002776F4">
              <w:rPr>
                <w:noProof/>
                <w:webHidden/>
              </w:rPr>
              <w:fldChar w:fldCharType="end"/>
            </w:r>
          </w:hyperlink>
        </w:p>
        <w:p w14:paraId="5FE0FAE9" w14:textId="77777777" w:rsidR="00F07A82" w:rsidRPr="002776F4" w:rsidRDefault="00F07A82" w:rsidP="00F07A82">
          <w:pPr>
            <w:pStyle w:val="TOC2"/>
            <w:rPr>
              <w:rFonts w:asciiTheme="minorHAnsi" w:eastAsiaTheme="minorEastAsia" w:hAnsiTheme="minorHAnsi" w:cstheme="minorBidi"/>
              <w:noProof/>
              <w:szCs w:val="22"/>
              <w:lang w:eastAsia="en-GB"/>
            </w:rPr>
          </w:pPr>
          <w:r>
            <w:rPr>
              <w:rStyle w:val="Hyperlink"/>
              <w:rFonts w:eastAsiaTheme="majorEastAsia"/>
              <w:smallCaps/>
              <w:noProof/>
              <w:sz w:val="22"/>
              <w:u w:val="none"/>
            </w:rPr>
            <w:t xml:space="preserve">          </w:t>
          </w:r>
          <w:hyperlink w:anchor="_Toc416350451" w:history="1">
            <w:r w:rsidRPr="002776F4">
              <w:rPr>
                <w:rStyle w:val="Hyperlink"/>
                <w:rFonts w:eastAsiaTheme="majorEastAsia"/>
                <w:smallCaps/>
                <w:noProof/>
                <w:sz w:val="22"/>
                <w:u w:val="none"/>
              </w:rPr>
              <w:t>3.2</w:t>
            </w:r>
            <w:r w:rsidRPr="002776F4">
              <w:rPr>
                <w:rFonts w:asciiTheme="minorHAnsi" w:eastAsiaTheme="minorEastAsia" w:hAnsiTheme="minorHAnsi" w:cstheme="minorBidi"/>
                <w:noProof/>
                <w:szCs w:val="22"/>
                <w:lang w:eastAsia="en-GB"/>
              </w:rPr>
              <w:tab/>
            </w:r>
            <w:r>
              <w:rPr>
                <w:rFonts w:asciiTheme="minorHAnsi" w:eastAsiaTheme="minorEastAsia" w:hAnsiTheme="minorHAnsi" w:cstheme="minorBidi"/>
                <w:noProof/>
                <w:szCs w:val="22"/>
                <w:lang w:eastAsia="en-GB"/>
              </w:rPr>
              <w:t xml:space="preserve">       </w:t>
            </w:r>
            <w:r w:rsidRPr="002776F4">
              <w:rPr>
                <w:rStyle w:val="Hyperlink"/>
                <w:rFonts w:eastAsiaTheme="majorEastAsia"/>
                <w:smallCaps/>
                <w:noProof/>
                <w:sz w:val="22"/>
                <w:u w:val="none"/>
              </w:rPr>
              <w:t>Solid food introduction and inflammatory bowel disease</w:t>
            </w:r>
            <w:r w:rsidRPr="002776F4">
              <w:rPr>
                <w:noProof/>
                <w:webHidden/>
              </w:rPr>
              <w:tab/>
            </w:r>
            <w:r w:rsidRPr="002776F4">
              <w:rPr>
                <w:noProof/>
                <w:webHidden/>
              </w:rPr>
              <w:fldChar w:fldCharType="begin"/>
            </w:r>
            <w:r w:rsidRPr="002776F4">
              <w:rPr>
                <w:noProof/>
                <w:webHidden/>
              </w:rPr>
              <w:instrText xml:space="preserve"> PAGEREF _Toc416350451 \h </w:instrText>
            </w:r>
            <w:r w:rsidRPr="002776F4">
              <w:rPr>
                <w:noProof/>
                <w:webHidden/>
              </w:rPr>
            </w:r>
            <w:r w:rsidRPr="002776F4">
              <w:rPr>
                <w:noProof/>
                <w:webHidden/>
              </w:rPr>
              <w:fldChar w:fldCharType="separate"/>
            </w:r>
            <w:r w:rsidR="00895726">
              <w:rPr>
                <w:noProof/>
                <w:webHidden/>
              </w:rPr>
              <w:t>52</w:t>
            </w:r>
            <w:r w:rsidRPr="002776F4">
              <w:rPr>
                <w:noProof/>
                <w:webHidden/>
              </w:rPr>
              <w:fldChar w:fldCharType="end"/>
            </w:r>
          </w:hyperlink>
        </w:p>
        <w:p w14:paraId="5FE0FAEA"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52" w:history="1">
            <w:r w:rsidR="00F07A82" w:rsidRPr="002776F4">
              <w:rPr>
                <w:rStyle w:val="Hyperlink"/>
                <w:rFonts w:eastAsiaTheme="majorEastAsia"/>
                <w:smallCaps/>
                <w:noProof/>
                <w:sz w:val="22"/>
                <w:u w:val="none"/>
              </w:rPr>
              <w:t>3.2.1</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Overall characteristics of studies, risk of bias and summary of results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_Toc416350452 \h </w:instrText>
            </w:r>
            <w:r w:rsidR="00F07A82" w:rsidRPr="002776F4">
              <w:rPr>
                <w:noProof/>
                <w:webHidden/>
              </w:rPr>
            </w:r>
            <w:r w:rsidR="00F07A82" w:rsidRPr="002776F4">
              <w:rPr>
                <w:noProof/>
                <w:webHidden/>
              </w:rPr>
              <w:fldChar w:fldCharType="separate"/>
            </w:r>
            <w:r>
              <w:rPr>
                <w:noProof/>
                <w:webHidden/>
              </w:rPr>
              <w:t>52</w:t>
            </w:r>
            <w:r w:rsidR="00F07A82" w:rsidRPr="002776F4">
              <w:rPr>
                <w:noProof/>
                <w:webHidden/>
              </w:rPr>
              <w:fldChar w:fldCharType="end"/>
            </w:r>
          </w:hyperlink>
        </w:p>
        <w:p w14:paraId="5FE0FAEB"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53" w:history="1">
            <w:r w:rsidR="00F07A82" w:rsidRPr="002776F4">
              <w:rPr>
                <w:rStyle w:val="Hyperlink"/>
                <w:rFonts w:eastAsiaTheme="majorEastAsia"/>
                <w:smallCaps/>
                <w:noProof/>
                <w:sz w:val="22"/>
                <w:u w:val="none"/>
              </w:rPr>
              <w:t>3.2.2</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 xml:space="preserve">Data for solid food introduction and IBD which </w:t>
            </w:r>
            <w:r w:rsidR="00262445">
              <w:rPr>
                <w:rStyle w:val="Hyperlink"/>
                <w:rFonts w:eastAsiaTheme="majorEastAsia"/>
                <w:smallCaps/>
                <w:noProof/>
                <w:sz w:val="22"/>
                <w:u w:val="none"/>
              </w:rPr>
              <w:t>were not suitable for meta-analysis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_Toc416350453 \h </w:instrText>
            </w:r>
            <w:r w:rsidR="00F07A82" w:rsidRPr="002776F4">
              <w:rPr>
                <w:noProof/>
                <w:webHidden/>
              </w:rPr>
            </w:r>
            <w:r w:rsidR="00F07A82" w:rsidRPr="002776F4">
              <w:rPr>
                <w:noProof/>
                <w:webHidden/>
              </w:rPr>
              <w:fldChar w:fldCharType="separate"/>
            </w:r>
            <w:r>
              <w:rPr>
                <w:noProof/>
                <w:webHidden/>
              </w:rPr>
              <w:t>54</w:t>
            </w:r>
            <w:r w:rsidR="00F07A82" w:rsidRPr="002776F4">
              <w:rPr>
                <w:noProof/>
                <w:webHidden/>
              </w:rPr>
              <w:fldChar w:fldCharType="end"/>
            </w:r>
          </w:hyperlink>
        </w:p>
        <w:p w14:paraId="5FE0FAEC" w14:textId="77777777" w:rsidR="00F07A82" w:rsidRPr="002776F4" w:rsidRDefault="00F07A82" w:rsidP="00F07A82">
          <w:pPr>
            <w:pStyle w:val="TOC2"/>
            <w:rPr>
              <w:rFonts w:asciiTheme="minorHAnsi" w:eastAsiaTheme="minorEastAsia" w:hAnsiTheme="minorHAnsi" w:cstheme="minorBidi"/>
              <w:noProof/>
              <w:szCs w:val="22"/>
              <w:lang w:eastAsia="en-GB"/>
            </w:rPr>
          </w:pPr>
          <w:r>
            <w:rPr>
              <w:rStyle w:val="Hyperlink"/>
              <w:rFonts w:eastAsiaTheme="majorEastAsia"/>
              <w:smallCaps/>
              <w:noProof/>
              <w:sz w:val="22"/>
              <w:u w:val="none"/>
            </w:rPr>
            <w:t xml:space="preserve">           </w:t>
          </w:r>
          <w:hyperlink w:anchor="_Toc416350454" w:history="1">
            <w:r w:rsidRPr="002776F4">
              <w:rPr>
                <w:rStyle w:val="Hyperlink"/>
                <w:rFonts w:eastAsiaTheme="majorEastAsia"/>
                <w:smallCaps/>
                <w:noProof/>
                <w:sz w:val="22"/>
                <w:u w:val="none"/>
              </w:rPr>
              <w:t>3.3</w:t>
            </w:r>
            <w:r w:rsidRPr="002776F4">
              <w:rPr>
                <w:rFonts w:asciiTheme="minorHAnsi" w:eastAsiaTheme="minorEastAsia" w:hAnsiTheme="minorHAnsi" w:cstheme="minorBidi"/>
                <w:noProof/>
                <w:szCs w:val="22"/>
                <w:lang w:eastAsia="en-GB"/>
              </w:rPr>
              <w:tab/>
            </w:r>
            <w:r>
              <w:rPr>
                <w:rFonts w:asciiTheme="minorHAnsi" w:eastAsiaTheme="minorEastAsia" w:hAnsiTheme="minorHAnsi" w:cstheme="minorBidi"/>
                <w:noProof/>
                <w:szCs w:val="22"/>
                <w:lang w:eastAsia="en-GB"/>
              </w:rPr>
              <w:t xml:space="preserve">        </w:t>
            </w:r>
            <w:r w:rsidRPr="002776F4">
              <w:rPr>
                <w:rStyle w:val="Hyperlink"/>
                <w:rFonts w:eastAsiaTheme="majorEastAsia"/>
                <w:smallCaps/>
                <w:noProof/>
                <w:sz w:val="22"/>
                <w:u w:val="none"/>
              </w:rPr>
              <w:t>Solid food introduction and juvenile rheumatoid arthritis</w:t>
            </w:r>
            <w:r w:rsidRPr="002776F4">
              <w:rPr>
                <w:noProof/>
                <w:webHidden/>
              </w:rPr>
              <w:tab/>
            </w:r>
            <w:r w:rsidRPr="002776F4">
              <w:rPr>
                <w:noProof/>
                <w:webHidden/>
              </w:rPr>
              <w:fldChar w:fldCharType="begin"/>
            </w:r>
            <w:r w:rsidRPr="002776F4">
              <w:rPr>
                <w:noProof/>
                <w:webHidden/>
              </w:rPr>
              <w:instrText xml:space="preserve"> PAGEREF _Toc416350454 \h </w:instrText>
            </w:r>
            <w:r w:rsidRPr="002776F4">
              <w:rPr>
                <w:noProof/>
                <w:webHidden/>
              </w:rPr>
            </w:r>
            <w:r w:rsidRPr="002776F4">
              <w:rPr>
                <w:noProof/>
                <w:webHidden/>
              </w:rPr>
              <w:fldChar w:fldCharType="separate"/>
            </w:r>
            <w:r w:rsidR="00895726">
              <w:rPr>
                <w:noProof/>
                <w:webHidden/>
              </w:rPr>
              <w:t>54</w:t>
            </w:r>
            <w:r w:rsidRPr="002776F4">
              <w:rPr>
                <w:noProof/>
                <w:webHidden/>
              </w:rPr>
              <w:fldChar w:fldCharType="end"/>
            </w:r>
          </w:hyperlink>
        </w:p>
        <w:p w14:paraId="5FE0FAED"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55" w:history="1">
            <w:r w:rsidR="00F07A82" w:rsidRPr="002776F4">
              <w:rPr>
                <w:rStyle w:val="Hyperlink"/>
                <w:rFonts w:eastAsiaTheme="majorEastAsia"/>
                <w:smallCaps/>
                <w:noProof/>
                <w:sz w:val="22"/>
                <w:u w:val="none"/>
              </w:rPr>
              <w:t>3.3.1</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Overall characteristics of studies, risk of bias and summary of results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_Toc416350455 \h </w:instrText>
            </w:r>
            <w:r w:rsidR="00F07A82" w:rsidRPr="002776F4">
              <w:rPr>
                <w:noProof/>
                <w:webHidden/>
              </w:rPr>
            </w:r>
            <w:r w:rsidR="00F07A82" w:rsidRPr="002776F4">
              <w:rPr>
                <w:noProof/>
                <w:webHidden/>
              </w:rPr>
              <w:fldChar w:fldCharType="separate"/>
            </w:r>
            <w:r>
              <w:rPr>
                <w:noProof/>
                <w:webHidden/>
              </w:rPr>
              <w:t>54</w:t>
            </w:r>
            <w:r w:rsidR="00F07A82" w:rsidRPr="002776F4">
              <w:rPr>
                <w:noProof/>
                <w:webHidden/>
              </w:rPr>
              <w:fldChar w:fldCharType="end"/>
            </w:r>
          </w:hyperlink>
        </w:p>
        <w:p w14:paraId="5FE0FAEE"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56" w:history="1">
            <w:r w:rsidR="00F07A82" w:rsidRPr="002776F4">
              <w:rPr>
                <w:rStyle w:val="Hyperlink"/>
                <w:rFonts w:eastAsiaTheme="majorEastAsia"/>
                <w:smallCaps/>
                <w:noProof/>
                <w:sz w:val="22"/>
                <w:u w:val="none"/>
              </w:rPr>
              <w:t>3.3.2</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 xml:space="preserve">Data for solid food introduction and juvenile rheumatoid arthritis which </w:t>
            </w:r>
            <w:r w:rsidR="00F07A82">
              <w:rPr>
                <w:rStyle w:val="Hyperlink"/>
                <w:rFonts w:eastAsiaTheme="majorEastAsia"/>
                <w:smallCaps/>
                <w:noProof/>
                <w:sz w:val="22"/>
                <w:u w:val="none"/>
              </w:rPr>
              <w:t xml:space="preserve"> </w:t>
            </w:r>
            <w:r w:rsidR="00262445">
              <w:rPr>
                <w:rStyle w:val="Hyperlink"/>
                <w:rFonts w:eastAsiaTheme="majorEastAsia"/>
                <w:smallCaps/>
                <w:noProof/>
                <w:sz w:val="22"/>
                <w:u w:val="none"/>
              </w:rPr>
              <w:t>were not suitable for meta-analysis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_Toc416350456 \h </w:instrText>
            </w:r>
            <w:r w:rsidR="00F07A82" w:rsidRPr="002776F4">
              <w:rPr>
                <w:noProof/>
                <w:webHidden/>
              </w:rPr>
            </w:r>
            <w:r w:rsidR="00F07A82" w:rsidRPr="002776F4">
              <w:rPr>
                <w:noProof/>
                <w:webHidden/>
              </w:rPr>
              <w:fldChar w:fldCharType="separate"/>
            </w:r>
            <w:r>
              <w:rPr>
                <w:noProof/>
                <w:webHidden/>
              </w:rPr>
              <w:t>55</w:t>
            </w:r>
            <w:r w:rsidR="00F07A82" w:rsidRPr="002776F4">
              <w:rPr>
                <w:noProof/>
                <w:webHidden/>
              </w:rPr>
              <w:fldChar w:fldCharType="end"/>
            </w:r>
          </w:hyperlink>
        </w:p>
        <w:p w14:paraId="5FE0FAEF" w14:textId="77777777" w:rsidR="00F07A82" w:rsidRPr="002776F4" w:rsidRDefault="00F07A82" w:rsidP="00F07A82">
          <w:pPr>
            <w:pStyle w:val="TOC2"/>
            <w:rPr>
              <w:rFonts w:asciiTheme="minorHAnsi" w:eastAsiaTheme="minorEastAsia" w:hAnsiTheme="minorHAnsi" w:cstheme="minorBidi"/>
              <w:noProof/>
              <w:szCs w:val="22"/>
              <w:lang w:eastAsia="en-GB"/>
            </w:rPr>
          </w:pPr>
          <w:r>
            <w:rPr>
              <w:rStyle w:val="Hyperlink"/>
              <w:rFonts w:eastAsiaTheme="majorEastAsia"/>
              <w:smallCaps/>
              <w:noProof/>
              <w:sz w:val="22"/>
              <w:u w:val="none"/>
            </w:rPr>
            <w:t xml:space="preserve">           </w:t>
          </w:r>
          <w:hyperlink w:anchor="_Toc416350457" w:history="1">
            <w:r w:rsidRPr="002776F4">
              <w:rPr>
                <w:rStyle w:val="Hyperlink"/>
                <w:rFonts w:eastAsiaTheme="majorEastAsia"/>
                <w:smallCaps/>
                <w:noProof/>
                <w:sz w:val="22"/>
                <w:u w:val="none"/>
              </w:rPr>
              <w:t>3.4</w:t>
            </w:r>
            <w:r w:rsidRPr="002776F4">
              <w:rPr>
                <w:rFonts w:asciiTheme="minorHAnsi" w:eastAsiaTheme="minorEastAsia" w:hAnsiTheme="minorHAnsi" w:cstheme="minorBidi"/>
                <w:noProof/>
                <w:szCs w:val="22"/>
                <w:lang w:eastAsia="en-GB"/>
              </w:rPr>
              <w:tab/>
            </w:r>
            <w:r>
              <w:rPr>
                <w:rFonts w:asciiTheme="minorHAnsi" w:eastAsiaTheme="minorEastAsia" w:hAnsiTheme="minorHAnsi" w:cstheme="minorBidi"/>
                <w:noProof/>
                <w:szCs w:val="22"/>
                <w:lang w:eastAsia="en-GB"/>
              </w:rPr>
              <w:t xml:space="preserve">        </w:t>
            </w:r>
            <w:r w:rsidRPr="002776F4">
              <w:rPr>
                <w:rStyle w:val="Hyperlink"/>
                <w:rFonts w:eastAsiaTheme="majorEastAsia"/>
                <w:smallCaps/>
                <w:noProof/>
                <w:sz w:val="22"/>
                <w:u w:val="none"/>
              </w:rPr>
              <w:t>Solid food introduction and Thyroid disease</w:t>
            </w:r>
            <w:r w:rsidRPr="002776F4">
              <w:rPr>
                <w:noProof/>
                <w:webHidden/>
              </w:rPr>
              <w:tab/>
            </w:r>
            <w:r w:rsidRPr="002776F4">
              <w:rPr>
                <w:noProof/>
                <w:webHidden/>
              </w:rPr>
              <w:fldChar w:fldCharType="begin"/>
            </w:r>
            <w:r w:rsidRPr="002776F4">
              <w:rPr>
                <w:noProof/>
                <w:webHidden/>
              </w:rPr>
              <w:instrText xml:space="preserve"> PAGEREF _Toc416350457 \h </w:instrText>
            </w:r>
            <w:r w:rsidRPr="002776F4">
              <w:rPr>
                <w:noProof/>
                <w:webHidden/>
              </w:rPr>
            </w:r>
            <w:r w:rsidRPr="002776F4">
              <w:rPr>
                <w:noProof/>
                <w:webHidden/>
              </w:rPr>
              <w:fldChar w:fldCharType="separate"/>
            </w:r>
            <w:r w:rsidR="00895726">
              <w:rPr>
                <w:noProof/>
                <w:webHidden/>
              </w:rPr>
              <w:t>56</w:t>
            </w:r>
            <w:r w:rsidRPr="002776F4">
              <w:rPr>
                <w:noProof/>
                <w:webHidden/>
              </w:rPr>
              <w:fldChar w:fldCharType="end"/>
            </w:r>
          </w:hyperlink>
        </w:p>
        <w:p w14:paraId="5FE0FAF0"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58" w:history="1">
            <w:r w:rsidR="00F07A82" w:rsidRPr="002776F4">
              <w:rPr>
                <w:rStyle w:val="Hyperlink"/>
                <w:rFonts w:eastAsiaTheme="majorEastAsia"/>
                <w:smallCaps/>
                <w:noProof/>
                <w:sz w:val="22"/>
                <w:u w:val="none"/>
              </w:rPr>
              <w:t>3.4.1</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Overall characteristics of studies, risk of bias and summary of results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_Toc416350458 \h </w:instrText>
            </w:r>
            <w:r w:rsidR="00F07A82" w:rsidRPr="002776F4">
              <w:rPr>
                <w:noProof/>
                <w:webHidden/>
              </w:rPr>
            </w:r>
            <w:r w:rsidR="00F07A82" w:rsidRPr="002776F4">
              <w:rPr>
                <w:noProof/>
                <w:webHidden/>
              </w:rPr>
              <w:fldChar w:fldCharType="separate"/>
            </w:r>
            <w:r>
              <w:rPr>
                <w:noProof/>
                <w:webHidden/>
              </w:rPr>
              <w:t>56</w:t>
            </w:r>
            <w:r w:rsidR="00F07A82" w:rsidRPr="002776F4">
              <w:rPr>
                <w:noProof/>
                <w:webHidden/>
              </w:rPr>
              <w:fldChar w:fldCharType="end"/>
            </w:r>
          </w:hyperlink>
        </w:p>
        <w:p w14:paraId="5FE0FAF1" w14:textId="77777777" w:rsidR="00F07A82" w:rsidRPr="002776F4" w:rsidRDefault="00895726" w:rsidP="00F07A82">
          <w:pPr>
            <w:pStyle w:val="TOC3"/>
            <w:rPr>
              <w:rFonts w:asciiTheme="minorHAnsi" w:eastAsiaTheme="minorEastAsia" w:hAnsiTheme="minorHAnsi" w:cstheme="minorBidi"/>
              <w:noProof/>
              <w:szCs w:val="22"/>
              <w:lang w:eastAsia="en-GB"/>
            </w:rPr>
          </w:pPr>
          <w:hyperlink w:anchor="_Toc416350459" w:history="1">
            <w:r w:rsidR="00F07A82" w:rsidRPr="002776F4">
              <w:rPr>
                <w:rStyle w:val="Hyperlink"/>
                <w:rFonts w:eastAsiaTheme="majorEastAsia"/>
                <w:smallCaps/>
                <w:noProof/>
                <w:sz w:val="22"/>
                <w:u w:val="none"/>
              </w:rPr>
              <w:t>3.4.2</w:t>
            </w:r>
            <w:r w:rsidR="00F07A82" w:rsidRPr="002776F4">
              <w:rPr>
                <w:rFonts w:asciiTheme="minorHAnsi" w:eastAsiaTheme="minorEastAsia" w:hAnsiTheme="minorHAnsi" w:cstheme="minorBidi"/>
                <w:noProof/>
                <w:szCs w:val="22"/>
                <w:lang w:eastAsia="en-GB"/>
              </w:rPr>
              <w:tab/>
            </w:r>
            <w:r w:rsidR="00F07A82" w:rsidRPr="002776F4">
              <w:rPr>
                <w:rStyle w:val="Hyperlink"/>
                <w:rFonts w:eastAsiaTheme="majorEastAsia"/>
                <w:smallCaps/>
                <w:noProof/>
                <w:sz w:val="22"/>
                <w:u w:val="none"/>
              </w:rPr>
              <w:t xml:space="preserve">Data for solid food introduction and thyroid disease which </w:t>
            </w:r>
            <w:r w:rsidR="00262445">
              <w:rPr>
                <w:rStyle w:val="Hyperlink"/>
                <w:rFonts w:eastAsiaTheme="majorEastAsia"/>
                <w:smallCaps/>
                <w:noProof/>
                <w:sz w:val="22"/>
                <w:u w:val="none"/>
              </w:rPr>
              <w:t>were not suitable for meta-analysis</w:t>
            </w:r>
            <w:r w:rsidR="00F07A82" w:rsidRPr="002776F4">
              <w:rPr>
                <w:noProof/>
                <w:webHidden/>
              </w:rPr>
              <w:tab/>
            </w:r>
            <w:r w:rsidR="00F07A82" w:rsidRPr="002776F4">
              <w:rPr>
                <w:noProof/>
                <w:webHidden/>
              </w:rPr>
              <w:fldChar w:fldCharType="begin"/>
            </w:r>
            <w:r w:rsidR="00F07A82" w:rsidRPr="002776F4">
              <w:rPr>
                <w:noProof/>
                <w:webHidden/>
              </w:rPr>
              <w:instrText xml:space="preserve"> PAGEREF _Toc416350459 \h </w:instrText>
            </w:r>
            <w:r w:rsidR="00F07A82" w:rsidRPr="002776F4">
              <w:rPr>
                <w:noProof/>
                <w:webHidden/>
              </w:rPr>
            </w:r>
            <w:r w:rsidR="00F07A82" w:rsidRPr="002776F4">
              <w:rPr>
                <w:noProof/>
                <w:webHidden/>
              </w:rPr>
              <w:fldChar w:fldCharType="separate"/>
            </w:r>
            <w:r>
              <w:rPr>
                <w:noProof/>
                <w:webHidden/>
              </w:rPr>
              <w:t>58</w:t>
            </w:r>
            <w:r w:rsidR="00F07A82" w:rsidRPr="002776F4">
              <w:rPr>
                <w:noProof/>
                <w:webHidden/>
              </w:rPr>
              <w:fldChar w:fldCharType="end"/>
            </w:r>
          </w:hyperlink>
        </w:p>
        <w:p w14:paraId="5FE0FAF2" w14:textId="77777777" w:rsidR="00F07A82" w:rsidRPr="002776F4" w:rsidRDefault="00895726" w:rsidP="00F07A82">
          <w:pPr>
            <w:pStyle w:val="TOC1"/>
            <w:tabs>
              <w:tab w:val="left" w:pos="480"/>
              <w:tab w:val="right" w:leader="dot" w:pos="9487"/>
            </w:tabs>
            <w:spacing w:line="360" w:lineRule="auto"/>
            <w:rPr>
              <w:rFonts w:asciiTheme="minorHAnsi" w:eastAsiaTheme="minorEastAsia" w:hAnsiTheme="minorHAnsi" w:cstheme="minorBidi"/>
              <w:smallCaps/>
              <w:noProof/>
              <w:sz w:val="22"/>
              <w:szCs w:val="22"/>
              <w:lang w:eastAsia="en-GB"/>
            </w:rPr>
          </w:pPr>
          <w:hyperlink w:anchor="_Toc416350460" w:history="1">
            <w:r w:rsidR="00F07A82" w:rsidRPr="002776F4">
              <w:rPr>
                <w:rStyle w:val="Hyperlink"/>
                <w:rFonts w:eastAsiaTheme="majorEastAsia"/>
                <w:b/>
                <w:smallCaps/>
                <w:noProof/>
                <w:sz w:val="22"/>
                <w:u w:val="none"/>
              </w:rPr>
              <w:t>4</w:t>
            </w:r>
            <w:r w:rsidR="00F07A82" w:rsidRPr="002776F4">
              <w:rPr>
                <w:rFonts w:asciiTheme="minorHAnsi" w:eastAsiaTheme="minorEastAsia" w:hAnsiTheme="minorHAnsi" w:cstheme="minorBidi"/>
                <w:b/>
                <w:smallCaps/>
                <w:noProof/>
                <w:sz w:val="22"/>
                <w:szCs w:val="22"/>
                <w:lang w:eastAsia="en-GB"/>
              </w:rPr>
              <w:tab/>
            </w:r>
            <w:r w:rsidR="00F07A82" w:rsidRPr="002776F4">
              <w:rPr>
                <w:rStyle w:val="Hyperlink"/>
                <w:rFonts w:eastAsiaTheme="majorEastAsia"/>
                <w:b/>
                <w:smallCaps/>
                <w:noProof/>
                <w:sz w:val="22"/>
                <w:u w:val="none"/>
              </w:rPr>
              <w:t>Conclusion</w:t>
            </w:r>
            <w:r w:rsidR="00F07A82" w:rsidRPr="002776F4">
              <w:rPr>
                <w:smallCaps/>
                <w:noProof/>
                <w:webHidden/>
                <w:sz w:val="22"/>
              </w:rPr>
              <w:tab/>
            </w:r>
            <w:r w:rsidR="00F07A82" w:rsidRPr="002776F4">
              <w:rPr>
                <w:smallCaps/>
                <w:noProof/>
                <w:webHidden/>
                <w:sz w:val="22"/>
              </w:rPr>
              <w:fldChar w:fldCharType="begin"/>
            </w:r>
            <w:r w:rsidR="00F07A82" w:rsidRPr="002776F4">
              <w:rPr>
                <w:smallCaps/>
                <w:noProof/>
                <w:webHidden/>
                <w:sz w:val="22"/>
              </w:rPr>
              <w:instrText xml:space="preserve"> PAGEREF _Toc416350460 \h </w:instrText>
            </w:r>
            <w:r w:rsidR="00F07A82" w:rsidRPr="002776F4">
              <w:rPr>
                <w:smallCaps/>
                <w:noProof/>
                <w:webHidden/>
                <w:sz w:val="22"/>
              </w:rPr>
            </w:r>
            <w:r w:rsidR="00F07A82" w:rsidRPr="002776F4">
              <w:rPr>
                <w:smallCaps/>
                <w:noProof/>
                <w:webHidden/>
                <w:sz w:val="22"/>
              </w:rPr>
              <w:fldChar w:fldCharType="separate"/>
            </w:r>
            <w:r>
              <w:rPr>
                <w:smallCaps/>
                <w:noProof/>
                <w:webHidden/>
                <w:sz w:val="22"/>
              </w:rPr>
              <w:t>59</w:t>
            </w:r>
            <w:r w:rsidR="00F07A82" w:rsidRPr="002776F4">
              <w:rPr>
                <w:smallCaps/>
                <w:noProof/>
                <w:webHidden/>
                <w:sz w:val="22"/>
              </w:rPr>
              <w:fldChar w:fldCharType="end"/>
            </w:r>
          </w:hyperlink>
        </w:p>
        <w:p w14:paraId="5FE0FAF3" w14:textId="77777777" w:rsidR="00F07A82" w:rsidRPr="002776F4" w:rsidRDefault="00895726" w:rsidP="00F07A82">
          <w:pPr>
            <w:pStyle w:val="TOC1"/>
            <w:tabs>
              <w:tab w:val="left" w:pos="480"/>
              <w:tab w:val="right" w:leader="dot" w:pos="9487"/>
            </w:tabs>
            <w:spacing w:line="360" w:lineRule="auto"/>
            <w:rPr>
              <w:rFonts w:asciiTheme="minorHAnsi" w:eastAsiaTheme="minorEastAsia" w:hAnsiTheme="minorHAnsi" w:cstheme="minorBidi"/>
              <w:smallCaps/>
              <w:noProof/>
              <w:sz w:val="22"/>
              <w:szCs w:val="22"/>
              <w:lang w:eastAsia="en-GB"/>
            </w:rPr>
          </w:pPr>
          <w:hyperlink w:anchor="_Toc416350461" w:history="1">
            <w:r w:rsidR="00F07A82" w:rsidRPr="002776F4">
              <w:rPr>
                <w:rStyle w:val="Hyperlink"/>
                <w:rFonts w:eastAsiaTheme="majorEastAsia"/>
                <w:b/>
                <w:smallCaps/>
                <w:noProof/>
                <w:sz w:val="22"/>
                <w:u w:val="none"/>
              </w:rPr>
              <w:t>5</w:t>
            </w:r>
            <w:r w:rsidR="00F07A82" w:rsidRPr="002776F4">
              <w:rPr>
                <w:rFonts w:asciiTheme="minorHAnsi" w:eastAsiaTheme="minorEastAsia" w:hAnsiTheme="minorHAnsi" w:cstheme="minorBidi"/>
                <w:b/>
                <w:smallCaps/>
                <w:noProof/>
                <w:sz w:val="22"/>
                <w:szCs w:val="22"/>
                <w:lang w:eastAsia="en-GB"/>
              </w:rPr>
              <w:tab/>
            </w:r>
            <w:r w:rsidR="00F07A82" w:rsidRPr="002776F4">
              <w:rPr>
                <w:rStyle w:val="Hyperlink"/>
                <w:rFonts w:eastAsiaTheme="majorEastAsia"/>
                <w:b/>
                <w:smallCaps/>
                <w:noProof/>
                <w:sz w:val="22"/>
                <w:u w:val="none"/>
              </w:rPr>
              <w:t>References</w:t>
            </w:r>
            <w:r w:rsidR="00F07A82" w:rsidRPr="002776F4">
              <w:rPr>
                <w:smallCaps/>
                <w:noProof/>
                <w:webHidden/>
                <w:sz w:val="22"/>
              </w:rPr>
              <w:tab/>
            </w:r>
            <w:r w:rsidR="00F07A82" w:rsidRPr="002776F4">
              <w:rPr>
                <w:smallCaps/>
                <w:noProof/>
                <w:webHidden/>
                <w:sz w:val="22"/>
              </w:rPr>
              <w:fldChar w:fldCharType="begin"/>
            </w:r>
            <w:r w:rsidR="00F07A82" w:rsidRPr="002776F4">
              <w:rPr>
                <w:smallCaps/>
                <w:noProof/>
                <w:webHidden/>
                <w:sz w:val="22"/>
              </w:rPr>
              <w:instrText xml:space="preserve"> PAGEREF _Toc416350461 \h </w:instrText>
            </w:r>
            <w:r w:rsidR="00F07A82" w:rsidRPr="002776F4">
              <w:rPr>
                <w:smallCaps/>
                <w:noProof/>
                <w:webHidden/>
                <w:sz w:val="22"/>
              </w:rPr>
            </w:r>
            <w:r w:rsidR="00F07A82" w:rsidRPr="002776F4">
              <w:rPr>
                <w:smallCaps/>
                <w:noProof/>
                <w:webHidden/>
                <w:sz w:val="22"/>
              </w:rPr>
              <w:fldChar w:fldCharType="separate"/>
            </w:r>
            <w:r>
              <w:rPr>
                <w:smallCaps/>
                <w:noProof/>
                <w:webHidden/>
                <w:sz w:val="22"/>
              </w:rPr>
              <w:t>61</w:t>
            </w:r>
            <w:r w:rsidR="00F07A82" w:rsidRPr="002776F4">
              <w:rPr>
                <w:smallCaps/>
                <w:noProof/>
                <w:webHidden/>
                <w:sz w:val="22"/>
              </w:rPr>
              <w:fldChar w:fldCharType="end"/>
            </w:r>
          </w:hyperlink>
        </w:p>
        <w:p w14:paraId="5FE0FAF4" w14:textId="77777777" w:rsidR="00F07A82" w:rsidRPr="002776F4" w:rsidRDefault="00F07A82" w:rsidP="00F07A82">
          <w:pPr>
            <w:spacing w:line="360" w:lineRule="auto"/>
            <w:jc w:val="both"/>
          </w:pPr>
          <w:r w:rsidRPr="002776F4">
            <w:rPr>
              <w:b/>
              <w:bCs/>
              <w:noProof/>
            </w:rPr>
            <w:fldChar w:fldCharType="end"/>
          </w:r>
        </w:p>
      </w:sdtContent>
    </w:sdt>
    <w:p w14:paraId="5FE0FAF5" w14:textId="77777777" w:rsidR="00F07A82" w:rsidRDefault="00F07A82" w:rsidP="00F07A82">
      <w:pPr>
        <w:rPr>
          <w:rFonts w:eastAsiaTheme="majorEastAsia" w:cstheme="majorBidi"/>
          <w:b/>
          <w:bCs/>
          <w:sz w:val="28"/>
          <w:szCs w:val="28"/>
        </w:rPr>
      </w:pPr>
      <w:bookmarkStart w:id="1" w:name="_Toc416350424"/>
      <w:r>
        <w:br w:type="page"/>
      </w:r>
    </w:p>
    <w:p w14:paraId="5FE0FAF6" w14:textId="77777777" w:rsidR="00F07A82" w:rsidRPr="00221B47" w:rsidRDefault="00F07A82" w:rsidP="00F07A82">
      <w:pPr>
        <w:pStyle w:val="Heading1"/>
        <w:numPr>
          <w:ilvl w:val="0"/>
          <w:numId w:val="0"/>
        </w:numPr>
        <w:rPr>
          <w:smallCaps/>
        </w:rPr>
      </w:pPr>
      <w:r w:rsidRPr="00221B47">
        <w:rPr>
          <w:smallCaps/>
        </w:rPr>
        <w:lastRenderedPageBreak/>
        <w:t>List of Figures</w:t>
      </w:r>
      <w:bookmarkEnd w:id="1"/>
    </w:p>
    <w:p w14:paraId="5FE0FAF7" w14:textId="77777777" w:rsidR="00F07A82" w:rsidRPr="002776F4" w:rsidRDefault="00F07A82" w:rsidP="00F07A82"/>
    <w:p w14:paraId="5FE0FAF8" w14:textId="77777777" w:rsidR="00F07A82" w:rsidRPr="00BE64CA" w:rsidRDefault="00F07A82"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r w:rsidRPr="002776F4">
        <w:rPr>
          <w:smallCaps/>
          <w:sz w:val="22"/>
        </w:rPr>
        <w:fldChar w:fldCharType="begin"/>
      </w:r>
      <w:r w:rsidRPr="002776F4">
        <w:rPr>
          <w:smallCaps/>
          <w:sz w:val="22"/>
        </w:rPr>
        <w:instrText xml:space="preserve"> TOC \h \z \c "Figure" </w:instrText>
      </w:r>
      <w:r w:rsidRPr="002776F4">
        <w:rPr>
          <w:smallCaps/>
          <w:sz w:val="22"/>
        </w:rPr>
        <w:fldChar w:fldCharType="separate"/>
      </w:r>
      <w:hyperlink w:anchor="_Toc416349766" w:history="1">
        <w:r w:rsidRPr="00BE64CA">
          <w:rPr>
            <w:rStyle w:val="Hyperlink"/>
            <w:smallCaps/>
            <w:noProof/>
            <w:sz w:val="22"/>
          </w:rPr>
          <w:t>Figure 1 Risk of bias in studies of TBF duration and Coeliac Disease</w:t>
        </w:r>
        <w:r w:rsidRPr="00BE64CA">
          <w:rPr>
            <w:smallCaps/>
            <w:noProof/>
            <w:webHidden/>
            <w:sz w:val="22"/>
          </w:rPr>
          <w:tab/>
        </w:r>
        <w:r w:rsidRPr="00BE64CA">
          <w:rPr>
            <w:smallCaps/>
            <w:noProof/>
            <w:webHidden/>
            <w:sz w:val="22"/>
          </w:rPr>
          <w:fldChar w:fldCharType="begin"/>
        </w:r>
        <w:r w:rsidRPr="00BE64CA">
          <w:rPr>
            <w:smallCaps/>
            <w:noProof/>
            <w:webHidden/>
            <w:sz w:val="22"/>
          </w:rPr>
          <w:instrText xml:space="preserve"> PAGEREF _Toc416349766 \h </w:instrText>
        </w:r>
        <w:r w:rsidRPr="00BE64CA">
          <w:rPr>
            <w:smallCaps/>
            <w:noProof/>
            <w:webHidden/>
            <w:sz w:val="22"/>
          </w:rPr>
        </w:r>
        <w:r w:rsidRPr="00BE64CA">
          <w:rPr>
            <w:smallCaps/>
            <w:noProof/>
            <w:webHidden/>
            <w:sz w:val="22"/>
          </w:rPr>
          <w:fldChar w:fldCharType="separate"/>
        </w:r>
        <w:r w:rsidR="00D66A8D">
          <w:rPr>
            <w:smallCaps/>
            <w:noProof/>
            <w:webHidden/>
            <w:sz w:val="22"/>
          </w:rPr>
          <w:t>11</w:t>
        </w:r>
        <w:r w:rsidRPr="00BE64CA">
          <w:rPr>
            <w:smallCaps/>
            <w:noProof/>
            <w:webHidden/>
            <w:sz w:val="22"/>
          </w:rPr>
          <w:fldChar w:fldCharType="end"/>
        </w:r>
      </w:hyperlink>
    </w:p>
    <w:p w14:paraId="5FE0FAF9"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67" w:history="1">
        <w:r w:rsidR="00F07A82" w:rsidRPr="00BE64CA">
          <w:rPr>
            <w:rStyle w:val="Hyperlink"/>
            <w:smallCaps/>
            <w:noProof/>
            <w:sz w:val="22"/>
          </w:rPr>
          <w:t>Figure 2 TBF any vs. never and risk of Coeliac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_Toc416349767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14</w:t>
        </w:r>
        <w:r w:rsidR="00F07A82" w:rsidRPr="00BE64CA">
          <w:rPr>
            <w:smallCaps/>
            <w:noProof/>
            <w:webHidden/>
            <w:sz w:val="22"/>
          </w:rPr>
          <w:fldChar w:fldCharType="end"/>
        </w:r>
      </w:hyperlink>
    </w:p>
    <w:p w14:paraId="5FE0FAFA"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68" w:history="1">
        <w:r w:rsidR="00F07A82" w:rsidRPr="00BE64CA">
          <w:rPr>
            <w:rStyle w:val="Hyperlink"/>
            <w:smallCaps/>
            <w:noProof/>
            <w:sz w:val="22"/>
          </w:rPr>
          <w:t>Figure 3 TBF ≥1-2 months vs. &lt;1-2 months and risk of Coeliac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_Toc416349768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15</w:t>
        </w:r>
        <w:r w:rsidR="00F07A82" w:rsidRPr="00BE64CA">
          <w:rPr>
            <w:smallCaps/>
            <w:noProof/>
            <w:webHidden/>
            <w:sz w:val="22"/>
          </w:rPr>
          <w:fldChar w:fldCharType="end"/>
        </w:r>
      </w:hyperlink>
    </w:p>
    <w:p w14:paraId="5FE0FAFB"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69" w:history="1">
        <w:r w:rsidR="00F07A82" w:rsidRPr="00BE64CA">
          <w:rPr>
            <w:rStyle w:val="Hyperlink"/>
            <w:smallCaps/>
            <w:noProof/>
            <w:sz w:val="22"/>
          </w:rPr>
          <w:t>Figure 4 TBF ≥3-4 months vs. &lt;3-4 months and risk of Coeliac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_Toc416349769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15</w:t>
        </w:r>
        <w:r w:rsidR="00F07A82" w:rsidRPr="00BE64CA">
          <w:rPr>
            <w:smallCaps/>
            <w:noProof/>
            <w:webHidden/>
            <w:sz w:val="22"/>
          </w:rPr>
          <w:fldChar w:fldCharType="end"/>
        </w:r>
      </w:hyperlink>
    </w:p>
    <w:p w14:paraId="5FE0FAFC"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70" w:history="1">
        <w:r w:rsidR="00F07A82" w:rsidRPr="00BE64CA">
          <w:rPr>
            <w:rStyle w:val="Hyperlink"/>
            <w:smallCaps/>
            <w:noProof/>
            <w:sz w:val="22"/>
          </w:rPr>
          <w:t>Figure 5 TBF short vs. never and risk of Coeliac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_Toc416349770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16</w:t>
        </w:r>
        <w:r w:rsidR="00F07A82" w:rsidRPr="00BE64CA">
          <w:rPr>
            <w:smallCaps/>
            <w:noProof/>
            <w:webHidden/>
            <w:sz w:val="22"/>
          </w:rPr>
          <w:fldChar w:fldCharType="end"/>
        </w:r>
      </w:hyperlink>
    </w:p>
    <w:p w14:paraId="5FE0FAFD"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71" w:history="1">
        <w:r w:rsidR="00F07A82" w:rsidRPr="00BE64CA">
          <w:rPr>
            <w:rStyle w:val="Hyperlink"/>
            <w:smallCaps/>
            <w:noProof/>
            <w:sz w:val="22"/>
          </w:rPr>
          <w:t>Figure 6 TBF medium vs. never and risk of Coeliac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_Toc416349771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16</w:t>
        </w:r>
        <w:r w:rsidR="00F07A82" w:rsidRPr="00BE64CA">
          <w:rPr>
            <w:smallCaps/>
            <w:noProof/>
            <w:webHidden/>
            <w:sz w:val="22"/>
          </w:rPr>
          <w:fldChar w:fldCharType="end"/>
        </w:r>
      </w:hyperlink>
    </w:p>
    <w:p w14:paraId="5FE0FAFE"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72" w:history="1">
        <w:r w:rsidR="00F07A82" w:rsidRPr="00BE64CA">
          <w:rPr>
            <w:rStyle w:val="Hyperlink"/>
            <w:smallCaps/>
            <w:noProof/>
            <w:sz w:val="22"/>
          </w:rPr>
          <w:t>Figure 7 TBF long vs. never and risk of Coeliac Disease in children</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_Toc416349772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16</w:t>
        </w:r>
        <w:r w:rsidR="00F07A82" w:rsidRPr="00BE64CA">
          <w:rPr>
            <w:smallCaps/>
            <w:noProof/>
            <w:webHidden/>
            <w:sz w:val="22"/>
          </w:rPr>
          <w:fldChar w:fldCharType="end"/>
        </w:r>
      </w:hyperlink>
    </w:p>
    <w:p w14:paraId="5FE0FAFF"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73" w:history="1">
        <w:r w:rsidR="00F07A82" w:rsidRPr="00BE64CA">
          <w:rPr>
            <w:rStyle w:val="Hyperlink"/>
            <w:smallCaps/>
            <w:noProof/>
            <w:sz w:val="22"/>
          </w:rPr>
          <w:t>Figure 8 Risk of bias in studies of TBF duration and inflammatory bowel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_Toc416349773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24</w:t>
        </w:r>
        <w:r w:rsidR="00F07A82" w:rsidRPr="00BE64CA">
          <w:rPr>
            <w:smallCaps/>
            <w:noProof/>
            <w:webHidden/>
            <w:sz w:val="22"/>
          </w:rPr>
          <w:fldChar w:fldCharType="end"/>
        </w:r>
      </w:hyperlink>
    </w:p>
    <w:p w14:paraId="5FE0FB00"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74" w:history="1">
        <w:r w:rsidR="00F07A82" w:rsidRPr="00BE64CA">
          <w:rPr>
            <w:rStyle w:val="Hyperlink"/>
            <w:smallCaps/>
            <w:noProof/>
            <w:sz w:val="22"/>
          </w:rPr>
          <w:t>Figure 9 TBF any vs. never and risk of IBD</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_Toc416349774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24</w:t>
        </w:r>
        <w:r w:rsidR="00F07A82" w:rsidRPr="00BE64CA">
          <w:rPr>
            <w:smallCaps/>
            <w:noProof/>
            <w:webHidden/>
            <w:sz w:val="22"/>
          </w:rPr>
          <w:fldChar w:fldCharType="end"/>
        </w:r>
      </w:hyperlink>
    </w:p>
    <w:p w14:paraId="5FE0FB01"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75" w:history="1">
        <w:r w:rsidR="00F07A82" w:rsidRPr="00BE64CA">
          <w:rPr>
            <w:rStyle w:val="Hyperlink"/>
            <w:smallCaps/>
            <w:noProof/>
            <w:sz w:val="22"/>
          </w:rPr>
          <w:t>Figure 10 TBF ≥5-7 months vs. &lt;5-7 months and risk of IBD</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_Toc416349775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25</w:t>
        </w:r>
        <w:r w:rsidR="00F07A82" w:rsidRPr="00BE64CA">
          <w:rPr>
            <w:smallCaps/>
            <w:noProof/>
            <w:webHidden/>
            <w:sz w:val="22"/>
          </w:rPr>
          <w:fldChar w:fldCharType="end"/>
        </w:r>
      </w:hyperlink>
    </w:p>
    <w:p w14:paraId="5FE0FB02"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76" w:history="1">
        <w:r w:rsidR="00F07A82" w:rsidRPr="00BE64CA">
          <w:rPr>
            <w:rStyle w:val="Hyperlink"/>
            <w:smallCaps/>
            <w:noProof/>
            <w:sz w:val="22"/>
          </w:rPr>
          <w:t>Figure 11 TBF any vs. never and risk and risk of Crohn’s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_Toc416349776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26</w:t>
        </w:r>
        <w:r w:rsidR="00F07A82" w:rsidRPr="00BE64CA">
          <w:rPr>
            <w:smallCaps/>
            <w:noProof/>
            <w:webHidden/>
            <w:sz w:val="22"/>
          </w:rPr>
          <w:fldChar w:fldCharType="end"/>
        </w:r>
      </w:hyperlink>
    </w:p>
    <w:p w14:paraId="5FE0FB03"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77" w:history="1">
        <w:r w:rsidR="00F07A82" w:rsidRPr="00BE64CA">
          <w:rPr>
            <w:rStyle w:val="Hyperlink"/>
            <w:smallCaps/>
            <w:noProof/>
            <w:sz w:val="22"/>
          </w:rPr>
          <w:t>Figure 12 TBF ≥1-2 months vs. &lt;1-2 months and risk of Crohn’s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_Toc416349777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28</w:t>
        </w:r>
        <w:r w:rsidR="00F07A82" w:rsidRPr="00BE64CA">
          <w:rPr>
            <w:smallCaps/>
            <w:noProof/>
            <w:webHidden/>
            <w:sz w:val="22"/>
          </w:rPr>
          <w:fldChar w:fldCharType="end"/>
        </w:r>
      </w:hyperlink>
    </w:p>
    <w:p w14:paraId="5FE0FB04"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78" w:history="1">
        <w:r w:rsidR="00F07A82" w:rsidRPr="00BE64CA">
          <w:rPr>
            <w:rStyle w:val="Hyperlink"/>
            <w:smallCaps/>
            <w:noProof/>
            <w:sz w:val="22"/>
          </w:rPr>
          <w:t>Figure 13 TBF ≥3-4 months vs. &lt;3-4 months and risk of Crohn’s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_Toc416349778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28</w:t>
        </w:r>
        <w:r w:rsidR="00F07A82" w:rsidRPr="00BE64CA">
          <w:rPr>
            <w:smallCaps/>
            <w:noProof/>
            <w:webHidden/>
            <w:sz w:val="22"/>
          </w:rPr>
          <w:fldChar w:fldCharType="end"/>
        </w:r>
      </w:hyperlink>
    </w:p>
    <w:p w14:paraId="5FE0FB05"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79" w:history="1">
        <w:r w:rsidR="00F07A82" w:rsidRPr="00BE64CA">
          <w:rPr>
            <w:rStyle w:val="Hyperlink"/>
            <w:smallCaps/>
            <w:noProof/>
            <w:sz w:val="22"/>
          </w:rPr>
          <w:t>Figure 14 TBF ≥5-7 months vs. &lt;5-7 months and risk of Crohn’s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_Toc416349779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29</w:t>
        </w:r>
        <w:r w:rsidR="00F07A82" w:rsidRPr="00BE64CA">
          <w:rPr>
            <w:smallCaps/>
            <w:noProof/>
            <w:webHidden/>
            <w:sz w:val="22"/>
          </w:rPr>
          <w:fldChar w:fldCharType="end"/>
        </w:r>
      </w:hyperlink>
    </w:p>
    <w:p w14:paraId="5FE0FB06"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80" w:history="1">
        <w:r w:rsidR="00F07A82" w:rsidRPr="00BE64CA">
          <w:rPr>
            <w:rStyle w:val="Hyperlink"/>
            <w:smallCaps/>
            <w:noProof/>
            <w:sz w:val="22"/>
          </w:rPr>
          <w:t>Figure 15 TBF any vs. never and risk and risk of ulcerative colitis</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_Toc416349780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29</w:t>
        </w:r>
        <w:r w:rsidR="00F07A82" w:rsidRPr="00BE64CA">
          <w:rPr>
            <w:smallCaps/>
            <w:noProof/>
            <w:webHidden/>
            <w:sz w:val="22"/>
          </w:rPr>
          <w:fldChar w:fldCharType="end"/>
        </w:r>
      </w:hyperlink>
    </w:p>
    <w:p w14:paraId="5FE0FB07"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81" w:history="1">
        <w:r w:rsidR="00F07A82" w:rsidRPr="00BE64CA">
          <w:rPr>
            <w:rStyle w:val="Hyperlink"/>
            <w:smallCaps/>
            <w:noProof/>
            <w:sz w:val="22"/>
          </w:rPr>
          <w:t>Figure 16 TBF ≥5-7 months vs. &lt;5-7 months and risk of ulcerative colitis</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_Toc416349781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31</w:t>
        </w:r>
        <w:r w:rsidR="00F07A82" w:rsidRPr="00BE64CA">
          <w:rPr>
            <w:smallCaps/>
            <w:noProof/>
            <w:webHidden/>
            <w:sz w:val="22"/>
          </w:rPr>
          <w:fldChar w:fldCharType="end"/>
        </w:r>
      </w:hyperlink>
    </w:p>
    <w:p w14:paraId="5FE0FB08"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82" w:history="1">
        <w:r w:rsidR="00F07A82" w:rsidRPr="00BE64CA">
          <w:rPr>
            <w:rStyle w:val="Hyperlink"/>
            <w:smallCaps/>
            <w:noProof/>
            <w:sz w:val="22"/>
          </w:rPr>
          <w:t>Figure 17 Risk of bias in studies of TBF duration and Thyroid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_Toc416349782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34</w:t>
        </w:r>
        <w:r w:rsidR="00F07A82" w:rsidRPr="00BE64CA">
          <w:rPr>
            <w:smallCaps/>
            <w:noProof/>
            <w:webHidden/>
            <w:sz w:val="22"/>
          </w:rPr>
          <w:fldChar w:fldCharType="end"/>
        </w:r>
      </w:hyperlink>
    </w:p>
    <w:p w14:paraId="5FE0FB09"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83" w:history="1">
        <w:r w:rsidR="00F07A82" w:rsidRPr="00BE64CA">
          <w:rPr>
            <w:rStyle w:val="Hyperlink"/>
            <w:smallCaps/>
            <w:noProof/>
            <w:sz w:val="22"/>
          </w:rPr>
          <w:t>Figure 18 Risk of bias in studies of TBF duration and juvenile rheumatoid arthritis</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_Toc416349783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38</w:t>
        </w:r>
        <w:r w:rsidR="00F07A82" w:rsidRPr="00BE64CA">
          <w:rPr>
            <w:smallCaps/>
            <w:noProof/>
            <w:webHidden/>
            <w:sz w:val="22"/>
          </w:rPr>
          <w:fldChar w:fldCharType="end"/>
        </w:r>
      </w:hyperlink>
    </w:p>
    <w:p w14:paraId="5FE0FB0A"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84" w:history="1">
        <w:r w:rsidR="00F07A82" w:rsidRPr="00BE64CA">
          <w:rPr>
            <w:rStyle w:val="Hyperlink"/>
            <w:smallCaps/>
            <w:noProof/>
            <w:sz w:val="22"/>
          </w:rPr>
          <w:t>Figure 19 TBF any vs. never and risk of juvenile rheumatoid arthritis</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_Toc416349784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38</w:t>
        </w:r>
        <w:r w:rsidR="00F07A82" w:rsidRPr="00BE64CA">
          <w:rPr>
            <w:smallCaps/>
            <w:noProof/>
            <w:webHidden/>
            <w:sz w:val="22"/>
          </w:rPr>
          <w:fldChar w:fldCharType="end"/>
        </w:r>
      </w:hyperlink>
    </w:p>
    <w:p w14:paraId="5FE0FB0B"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85" w:history="1">
        <w:r w:rsidR="00F07A82" w:rsidRPr="00BE64CA">
          <w:rPr>
            <w:rStyle w:val="Hyperlink"/>
            <w:smallCaps/>
            <w:noProof/>
            <w:sz w:val="22"/>
          </w:rPr>
          <w:t>Figure 20 TBF any vs. never and risk of pauciarticular juvenile rheumatoid arthritis</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_Toc416349785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39</w:t>
        </w:r>
        <w:r w:rsidR="00F07A82" w:rsidRPr="00BE64CA">
          <w:rPr>
            <w:smallCaps/>
            <w:noProof/>
            <w:webHidden/>
            <w:sz w:val="22"/>
          </w:rPr>
          <w:fldChar w:fldCharType="end"/>
        </w:r>
      </w:hyperlink>
    </w:p>
    <w:p w14:paraId="5FE0FB0C"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86" w:history="1">
        <w:r w:rsidR="00F07A82" w:rsidRPr="00BE64CA">
          <w:rPr>
            <w:rStyle w:val="Hyperlink"/>
            <w:smallCaps/>
            <w:noProof/>
            <w:sz w:val="22"/>
          </w:rPr>
          <w:t>Figure 21 TBF any vs. never and risk of polyarticular juvenile rheumatoid arthritis</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_Toc416349786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39</w:t>
        </w:r>
        <w:r w:rsidR="00F07A82" w:rsidRPr="00BE64CA">
          <w:rPr>
            <w:smallCaps/>
            <w:noProof/>
            <w:webHidden/>
            <w:sz w:val="22"/>
          </w:rPr>
          <w:fldChar w:fldCharType="end"/>
        </w:r>
      </w:hyperlink>
    </w:p>
    <w:p w14:paraId="5FE0FB0D"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87" w:history="1">
        <w:r w:rsidR="00F07A82" w:rsidRPr="00BE64CA">
          <w:rPr>
            <w:rStyle w:val="Hyperlink"/>
            <w:smallCaps/>
            <w:noProof/>
            <w:sz w:val="22"/>
          </w:rPr>
          <w:t>Figure 22 TBF short vs never and risk of juvenile rheumatoid arthritis</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_Toc416349787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40</w:t>
        </w:r>
        <w:r w:rsidR="00F07A82" w:rsidRPr="00BE64CA">
          <w:rPr>
            <w:smallCaps/>
            <w:noProof/>
            <w:webHidden/>
            <w:sz w:val="22"/>
          </w:rPr>
          <w:fldChar w:fldCharType="end"/>
        </w:r>
      </w:hyperlink>
    </w:p>
    <w:p w14:paraId="5FE0FB0E"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88" w:history="1">
        <w:r w:rsidR="00F07A82" w:rsidRPr="00BE64CA">
          <w:rPr>
            <w:rStyle w:val="Hyperlink"/>
            <w:smallCaps/>
            <w:noProof/>
            <w:sz w:val="22"/>
          </w:rPr>
          <w:t>Figure 23 TBF medium vs never and risk of juvenile rheumatoid arthritis</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_Toc416349788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40</w:t>
        </w:r>
        <w:r w:rsidR="00F07A82" w:rsidRPr="00BE64CA">
          <w:rPr>
            <w:smallCaps/>
            <w:noProof/>
            <w:webHidden/>
            <w:sz w:val="22"/>
          </w:rPr>
          <w:fldChar w:fldCharType="end"/>
        </w:r>
      </w:hyperlink>
    </w:p>
    <w:p w14:paraId="5FE0FB0F"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89" w:history="1">
        <w:r w:rsidR="00F07A82" w:rsidRPr="00BE64CA">
          <w:rPr>
            <w:rStyle w:val="Hyperlink"/>
            <w:smallCaps/>
            <w:noProof/>
            <w:sz w:val="22"/>
          </w:rPr>
          <w:t>Figure 24 Risk of bias in studies of EBF duration and coeliac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_Toc416349789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44</w:t>
        </w:r>
        <w:r w:rsidR="00F07A82" w:rsidRPr="00BE64CA">
          <w:rPr>
            <w:smallCaps/>
            <w:noProof/>
            <w:webHidden/>
            <w:sz w:val="22"/>
          </w:rPr>
          <w:fldChar w:fldCharType="end"/>
        </w:r>
      </w:hyperlink>
    </w:p>
    <w:p w14:paraId="5FE0FB10"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90" w:history="1">
        <w:r w:rsidR="00F07A82" w:rsidRPr="00BE64CA">
          <w:rPr>
            <w:rStyle w:val="Hyperlink"/>
            <w:smallCaps/>
            <w:noProof/>
            <w:sz w:val="22"/>
          </w:rPr>
          <w:t xml:space="preserve">Figure 25 EBF </w:t>
        </w:r>
        <w:r w:rsidR="00F07A82" w:rsidRPr="00BE64CA">
          <w:rPr>
            <w:rStyle w:val="Hyperlink"/>
            <w:smallCaps/>
            <w:noProof/>
            <w:sz w:val="22"/>
          </w:rPr>
          <w:sym w:font="Symbol" w:char="F0B3"/>
        </w:r>
        <w:r w:rsidR="00F07A82" w:rsidRPr="00BE64CA">
          <w:rPr>
            <w:rStyle w:val="Hyperlink"/>
            <w:smallCaps/>
            <w:noProof/>
            <w:sz w:val="22"/>
          </w:rPr>
          <w:t>0-2 months vs &lt;0-2 months and risk of Coeliac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_Toc416349790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44</w:t>
        </w:r>
        <w:r w:rsidR="00F07A82" w:rsidRPr="00BE64CA">
          <w:rPr>
            <w:smallCaps/>
            <w:noProof/>
            <w:webHidden/>
            <w:sz w:val="22"/>
          </w:rPr>
          <w:fldChar w:fldCharType="end"/>
        </w:r>
      </w:hyperlink>
    </w:p>
    <w:p w14:paraId="5FE0FB11"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91" w:history="1">
        <w:r w:rsidR="00F07A82" w:rsidRPr="00BE64CA">
          <w:rPr>
            <w:rStyle w:val="Hyperlink"/>
            <w:smallCaps/>
            <w:noProof/>
            <w:sz w:val="22"/>
          </w:rPr>
          <w:t xml:space="preserve">Figure 26 EBF </w:t>
        </w:r>
        <w:r w:rsidR="00F07A82" w:rsidRPr="00BE64CA">
          <w:rPr>
            <w:rStyle w:val="Hyperlink"/>
            <w:smallCaps/>
            <w:noProof/>
            <w:sz w:val="22"/>
          </w:rPr>
          <w:sym w:font="Symbol" w:char="F0B3"/>
        </w:r>
        <w:r w:rsidR="00F07A82" w:rsidRPr="00BE64CA">
          <w:rPr>
            <w:rStyle w:val="Hyperlink"/>
            <w:smallCaps/>
            <w:noProof/>
            <w:sz w:val="22"/>
          </w:rPr>
          <w:t>3-4 months vs &lt;3-4 months and risk of Coeliac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_Toc416349791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45</w:t>
        </w:r>
        <w:r w:rsidR="00F07A82" w:rsidRPr="00BE64CA">
          <w:rPr>
            <w:smallCaps/>
            <w:noProof/>
            <w:webHidden/>
            <w:sz w:val="22"/>
          </w:rPr>
          <w:fldChar w:fldCharType="end"/>
        </w:r>
      </w:hyperlink>
    </w:p>
    <w:p w14:paraId="5FE0FB12"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92" w:history="1">
        <w:r w:rsidR="00F07A82" w:rsidRPr="00BE64CA">
          <w:rPr>
            <w:rStyle w:val="Hyperlink"/>
            <w:smallCaps/>
            <w:noProof/>
            <w:sz w:val="22"/>
          </w:rPr>
          <w:t>Figure 27 Risk of bias in studies of EBF duration and inflammatory bowel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_Toc416349792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48</w:t>
        </w:r>
        <w:r w:rsidR="00F07A82" w:rsidRPr="00BE64CA">
          <w:rPr>
            <w:smallCaps/>
            <w:noProof/>
            <w:webHidden/>
            <w:sz w:val="22"/>
          </w:rPr>
          <w:fldChar w:fldCharType="end"/>
        </w:r>
      </w:hyperlink>
    </w:p>
    <w:p w14:paraId="5FE0FB13"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93" w:history="1">
        <w:r w:rsidR="00F07A82" w:rsidRPr="00BE64CA">
          <w:rPr>
            <w:rStyle w:val="Hyperlink"/>
            <w:smallCaps/>
            <w:noProof/>
            <w:sz w:val="22"/>
          </w:rPr>
          <w:t>Figure 28 Risk of bias in studies of solid food introduction and Coeliac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_Toc416349793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51</w:t>
        </w:r>
        <w:r w:rsidR="00F07A82" w:rsidRPr="00BE64CA">
          <w:rPr>
            <w:smallCaps/>
            <w:noProof/>
            <w:webHidden/>
            <w:sz w:val="22"/>
          </w:rPr>
          <w:fldChar w:fldCharType="end"/>
        </w:r>
      </w:hyperlink>
    </w:p>
    <w:p w14:paraId="5FE0FB14"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94" w:history="1">
        <w:r w:rsidR="00F07A82" w:rsidRPr="00BE64CA">
          <w:rPr>
            <w:rStyle w:val="Hyperlink"/>
            <w:smallCaps/>
            <w:noProof/>
            <w:sz w:val="22"/>
          </w:rPr>
          <w:t>Figure 29 SF ≥3-4 months vs. &lt;3-4 months and risk of Coeliac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_Toc416349794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52</w:t>
        </w:r>
        <w:r w:rsidR="00F07A82" w:rsidRPr="00BE64CA">
          <w:rPr>
            <w:smallCaps/>
            <w:noProof/>
            <w:webHidden/>
            <w:sz w:val="22"/>
          </w:rPr>
          <w:fldChar w:fldCharType="end"/>
        </w:r>
      </w:hyperlink>
    </w:p>
    <w:p w14:paraId="5FE0FB15"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95" w:history="1">
        <w:r w:rsidR="00F07A82" w:rsidRPr="00BE64CA">
          <w:rPr>
            <w:rStyle w:val="Hyperlink"/>
            <w:smallCaps/>
            <w:noProof/>
            <w:sz w:val="22"/>
          </w:rPr>
          <w:t>Figure 30 Risk of bias in studies of solid food introduction and inflammatory bowel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_Toc416349795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53</w:t>
        </w:r>
        <w:r w:rsidR="00F07A82" w:rsidRPr="00BE64CA">
          <w:rPr>
            <w:smallCaps/>
            <w:noProof/>
            <w:webHidden/>
            <w:sz w:val="22"/>
          </w:rPr>
          <w:fldChar w:fldCharType="end"/>
        </w:r>
      </w:hyperlink>
    </w:p>
    <w:p w14:paraId="5FE0FB16" w14:textId="77777777" w:rsidR="00F07A82" w:rsidRPr="00BE64CA"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96" w:history="1">
        <w:r w:rsidR="00F07A82" w:rsidRPr="00BE64CA">
          <w:rPr>
            <w:rStyle w:val="Hyperlink"/>
            <w:smallCaps/>
            <w:noProof/>
            <w:sz w:val="22"/>
          </w:rPr>
          <w:t>Figure 31 Risk of bias in studies of solid food introduction and Juvenile rheumatoid arthritis</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_Toc416349796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55</w:t>
        </w:r>
        <w:r w:rsidR="00F07A82" w:rsidRPr="00BE64CA">
          <w:rPr>
            <w:smallCaps/>
            <w:noProof/>
            <w:webHidden/>
            <w:sz w:val="22"/>
          </w:rPr>
          <w:fldChar w:fldCharType="end"/>
        </w:r>
      </w:hyperlink>
    </w:p>
    <w:p w14:paraId="5FE0FB17" w14:textId="77777777" w:rsidR="00F07A82" w:rsidRPr="002776F4" w:rsidRDefault="00895726" w:rsidP="00F07A82">
      <w:pPr>
        <w:pStyle w:val="TableofFigures"/>
        <w:tabs>
          <w:tab w:val="right" w:leader="dot" w:pos="9487"/>
        </w:tabs>
        <w:spacing w:line="360" w:lineRule="auto"/>
        <w:rPr>
          <w:rFonts w:asciiTheme="minorHAnsi" w:eastAsiaTheme="minorEastAsia" w:hAnsiTheme="minorHAnsi" w:cstheme="minorBidi"/>
          <w:smallCaps/>
          <w:noProof/>
          <w:sz w:val="22"/>
          <w:szCs w:val="22"/>
          <w:lang w:eastAsia="en-GB"/>
        </w:rPr>
      </w:pPr>
      <w:hyperlink w:anchor="_Toc416349797" w:history="1">
        <w:r w:rsidR="00F07A82" w:rsidRPr="00BE64CA">
          <w:rPr>
            <w:rStyle w:val="Hyperlink"/>
            <w:smallCaps/>
            <w:noProof/>
            <w:sz w:val="22"/>
          </w:rPr>
          <w:t>Figure 32 Risk of bias in studies of solid food introduction and Thyroid disease</w:t>
        </w:r>
        <w:r w:rsidR="00F07A82" w:rsidRPr="00BE64CA">
          <w:rPr>
            <w:smallCaps/>
            <w:noProof/>
            <w:webHidden/>
            <w:sz w:val="22"/>
          </w:rPr>
          <w:tab/>
        </w:r>
        <w:r w:rsidR="00F07A82" w:rsidRPr="00BE64CA">
          <w:rPr>
            <w:smallCaps/>
            <w:noProof/>
            <w:webHidden/>
            <w:sz w:val="22"/>
          </w:rPr>
          <w:fldChar w:fldCharType="begin"/>
        </w:r>
        <w:r w:rsidR="00F07A82" w:rsidRPr="00BE64CA">
          <w:rPr>
            <w:smallCaps/>
            <w:noProof/>
            <w:webHidden/>
            <w:sz w:val="22"/>
          </w:rPr>
          <w:instrText xml:space="preserve"> PAGEREF _Toc416349797 \h </w:instrText>
        </w:r>
        <w:r w:rsidR="00F07A82" w:rsidRPr="00BE64CA">
          <w:rPr>
            <w:smallCaps/>
            <w:noProof/>
            <w:webHidden/>
            <w:sz w:val="22"/>
          </w:rPr>
        </w:r>
        <w:r w:rsidR="00F07A82" w:rsidRPr="00BE64CA">
          <w:rPr>
            <w:smallCaps/>
            <w:noProof/>
            <w:webHidden/>
            <w:sz w:val="22"/>
          </w:rPr>
          <w:fldChar w:fldCharType="separate"/>
        </w:r>
        <w:r w:rsidR="00D66A8D">
          <w:rPr>
            <w:smallCaps/>
            <w:noProof/>
            <w:webHidden/>
            <w:sz w:val="22"/>
          </w:rPr>
          <w:t>57</w:t>
        </w:r>
        <w:r w:rsidR="00F07A82" w:rsidRPr="00BE64CA">
          <w:rPr>
            <w:smallCaps/>
            <w:noProof/>
            <w:webHidden/>
            <w:sz w:val="22"/>
          </w:rPr>
          <w:fldChar w:fldCharType="end"/>
        </w:r>
      </w:hyperlink>
    </w:p>
    <w:p w14:paraId="5FE0FB18" w14:textId="77777777" w:rsidR="00F07A82" w:rsidRDefault="00F07A82" w:rsidP="00F07A82">
      <w:pPr>
        <w:spacing w:line="360" w:lineRule="auto"/>
      </w:pPr>
      <w:r w:rsidRPr="002776F4">
        <w:rPr>
          <w:smallCaps/>
          <w:sz w:val="22"/>
        </w:rPr>
        <w:fldChar w:fldCharType="end"/>
      </w:r>
    </w:p>
    <w:p w14:paraId="5FE0FB19" w14:textId="77777777" w:rsidR="00F07A82" w:rsidRPr="00221B47" w:rsidRDefault="00F07A82" w:rsidP="00F07A82">
      <w:pPr>
        <w:pStyle w:val="Heading1"/>
        <w:numPr>
          <w:ilvl w:val="0"/>
          <w:numId w:val="0"/>
        </w:numPr>
        <w:ind w:left="432" w:hanging="432"/>
        <w:rPr>
          <w:smallCaps/>
        </w:rPr>
      </w:pPr>
      <w:bookmarkStart w:id="2" w:name="_Toc416350425"/>
      <w:r w:rsidRPr="00221B47">
        <w:rPr>
          <w:smallCaps/>
        </w:rPr>
        <w:lastRenderedPageBreak/>
        <w:t>List of Tables</w:t>
      </w:r>
      <w:bookmarkEnd w:id="2"/>
    </w:p>
    <w:p w14:paraId="5FE0FB1A" w14:textId="77777777" w:rsidR="00F07A82" w:rsidRPr="002776F4" w:rsidRDefault="00F07A82" w:rsidP="00F07A82"/>
    <w:p w14:paraId="5FE0FB1B" w14:textId="77777777" w:rsidR="00F07A82" w:rsidRPr="00104543" w:rsidRDefault="00F07A82"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r w:rsidRPr="00B95FEB">
        <w:rPr>
          <w:caps/>
          <w:sz w:val="22"/>
        </w:rPr>
        <w:fldChar w:fldCharType="begin"/>
      </w:r>
      <w:r w:rsidRPr="00B95FEB">
        <w:rPr>
          <w:caps/>
          <w:sz w:val="22"/>
        </w:rPr>
        <w:instrText xml:space="preserve"> TOC \h \z \c "Table" </w:instrText>
      </w:r>
      <w:r w:rsidRPr="00B95FEB">
        <w:rPr>
          <w:caps/>
          <w:sz w:val="22"/>
        </w:rPr>
        <w:fldChar w:fldCharType="separate"/>
      </w:r>
      <w:hyperlink w:anchor="_Toc416350746" w:history="1">
        <w:r w:rsidRPr="00104543">
          <w:rPr>
            <w:rStyle w:val="Hyperlink"/>
            <w:smallCaps/>
            <w:noProof/>
            <w:color w:val="auto"/>
            <w:sz w:val="22"/>
            <w:u w:val="none"/>
          </w:rPr>
          <w:t>Table 1   Characteristics of included studies evaluating TBF duration and Coeliac Disease</w:t>
        </w:r>
        <w:r w:rsidRPr="00104543">
          <w:rPr>
            <w:smallCaps/>
            <w:noProof/>
            <w:webHidden/>
            <w:sz w:val="22"/>
          </w:rPr>
          <w:tab/>
        </w:r>
        <w:r w:rsidRPr="00104543">
          <w:rPr>
            <w:smallCaps/>
            <w:noProof/>
            <w:webHidden/>
            <w:sz w:val="22"/>
          </w:rPr>
          <w:fldChar w:fldCharType="begin"/>
        </w:r>
        <w:r w:rsidRPr="00104543">
          <w:rPr>
            <w:smallCaps/>
            <w:noProof/>
            <w:webHidden/>
            <w:sz w:val="22"/>
          </w:rPr>
          <w:instrText xml:space="preserve"> PAGEREF _Toc416350746 \h </w:instrText>
        </w:r>
        <w:r w:rsidRPr="00104543">
          <w:rPr>
            <w:smallCaps/>
            <w:noProof/>
            <w:webHidden/>
            <w:sz w:val="22"/>
          </w:rPr>
        </w:r>
        <w:r w:rsidRPr="00104543">
          <w:rPr>
            <w:smallCaps/>
            <w:noProof/>
            <w:webHidden/>
            <w:sz w:val="22"/>
          </w:rPr>
          <w:fldChar w:fldCharType="separate"/>
        </w:r>
        <w:r w:rsidR="00D66A8D">
          <w:rPr>
            <w:smallCaps/>
            <w:noProof/>
            <w:webHidden/>
            <w:sz w:val="22"/>
          </w:rPr>
          <w:t>9</w:t>
        </w:r>
        <w:r w:rsidRPr="00104543">
          <w:rPr>
            <w:smallCaps/>
            <w:noProof/>
            <w:webHidden/>
            <w:sz w:val="22"/>
          </w:rPr>
          <w:fldChar w:fldCharType="end"/>
        </w:r>
      </w:hyperlink>
    </w:p>
    <w:p w14:paraId="5FE0FB1C"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47" w:history="1">
        <w:r w:rsidR="00F07A82" w:rsidRPr="00104543">
          <w:rPr>
            <w:rStyle w:val="Hyperlink"/>
            <w:smallCaps/>
            <w:noProof/>
            <w:color w:val="auto"/>
            <w:sz w:val="22"/>
            <w:u w:val="none"/>
          </w:rPr>
          <w:t xml:space="preserve">Table 2   Other studies evaluating TBF duration and coeliac disease which </w:t>
        </w:r>
        <w:r w:rsidR="00262445">
          <w:rPr>
            <w:rStyle w:val="Hyperlink"/>
            <w:smallCaps/>
            <w:noProof/>
            <w:color w:val="auto"/>
            <w:sz w:val="22"/>
            <w:u w:val="none"/>
          </w:rPr>
          <w:t>were not suitable for meta-analysis</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_Toc416350747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18</w:t>
        </w:r>
        <w:r w:rsidR="00F07A82" w:rsidRPr="00104543">
          <w:rPr>
            <w:smallCaps/>
            <w:noProof/>
            <w:webHidden/>
            <w:sz w:val="22"/>
          </w:rPr>
          <w:fldChar w:fldCharType="end"/>
        </w:r>
      </w:hyperlink>
    </w:p>
    <w:p w14:paraId="5FE0FB1D"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48" w:history="1">
        <w:r w:rsidR="00F07A82" w:rsidRPr="00104543">
          <w:rPr>
            <w:rStyle w:val="Hyperlink"/>
            <w:smallCaps/>
            <w:noProof/>
            <w:color w:val="auto"/>
            <w:sz w:val="22"/>
            <w:u w:val="none"/>
          </w:rPr>
          <w:t>Table 3   Characteristics of included studies evaluating TBF duration and inflammatory bowel disease</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_Toc416350748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21</w:t>
        </w:r>
        <w:r w:rsidR="00F07A82" w:rsidRPr="00104543">
          <w:rPr>
            <w:smallCaps/>
            <w:noProof/>
            <w:webHidden/>
            <w:sz w:val="22"/>
          </w:rPr>
          <w:fldChar w:fldCharType="end"/>
        </w:r>
      </w:hyperlink>
    </w:p>
    <w:p w14:paraId="5FE0FB1E"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49" w:history="1">
        <w:r w:rsidR="00F07A82" w:rsidRPr="00104543">
          <w:rPr>
            <w:rStyle w:val="Hyperlink"/>
            <w:smallCaps/>
            <w:noProof/>
            <w:color w:val="auto"/>
            <w:sz w:val="22"/>
            <w:u w:val="none"/>
          </w:rPr>
          <w:t>Table 4   Subgroup Analyses of risk of TBF any vs. never and the risk of Crohn’s disease</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_Toc416350749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27</w:t>
        </w:r>
        <w:r w:rsidR="00F07A82" w:rsidRPr="00104543">
          <w:rPr>
            <w:smallCaps/>
            <w:noProof/>
            <w:webHidden/>
            <w:sz w:val="22"/>
          </w:rPr>
          <w:fldChar w:fldCharType="end"/>
        </w:r>
      </w:hyperlink>
    </w:p>
    <w:p w14:paraId="5FE0FB1F"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50" w:history="1">
        <w:r w:rsidR="00F07A82" w:rsidRPr="00104543">
          <w:rPr>
            <w:rStyle w:val="Hyperlink"/>
            <w:smallCaps/>
            <w:noProof/>
            <w:color w:val="auto"/>
            <w:sz w:val="22"/>
            <w:u w:val="none"/>
          </w:rPr>
          <w:t>Table 5   Subgroup Analyses of risk of TBF any vs. never and the risk of ulcerative colitis</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_Toc416350750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30</w:t>
        </w:r>
        <w:r w:rsidR="00F07A82" w:rsidRPr="00104543">
          <w:rPr>
            <w:smallCaps/>
            <w:noProof/>
            <w:webHidden/>
            <w:sz w:val="22"/>
          </w:rPr>
          <w:fldChar w:fldCharType="end"/>
        </w:r>
      </w:hyperlink>
    </w:p>
    <w:p w14:paraId="5FE0FB20"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51" w:history="1">
        <w:r w:rsidR="00F07A82" w:rsidRPr="00104543">
          <w:rPr>
            <w:rStyle w:val="Hyperlink"/>
            <w:smallCaps/>
            <w:noProof/>
            <w:color w:val="auto"/>
            <w:sz w:val="22"/>
            <w:u w:val="none"/>
          </w:rPr>
          <w:t>Table 6   Studies which could not be included in meta-analysis of TBF and IBD</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_Toc416350751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32</w:t>
        </w:r>
        <w:r w:rsidR="00F07A82" w:rsidRPr="00104543">
          <w:rPr>
            <w:smallCaps/>
            <w:noProof/>
            <w:webHidden/>
            <w:sz w:val="22"/>
          </w:rPr>
          <w:fldChar w:fldCharType="end"/>
        </w:r>
      </w:hyperlink>
    </w:p>
    <w:p w14:paraId="5FE0FB21"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52" w:history="1">
        <w:r w:rsidR="00F07A82" w:rsidRPr="00104543">
          <w:rPr>
            <w:rStyle w:val="Hyperlink"/>
            <w:smallCaps/>
            <w:noProof/>
            <w:color w:val="auto"/>
            <w:sz w:val="22"/>
            <w:u w:val="none"/>
          </w:rPr>
          <w:t>Table 7   Characteristics of included studies evaluating TBF duration and Thyroid disease</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_Toc416350752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34</w:t>
        </w:r>
        <w:r w:rsidR="00F07A82" w:rsidRPr="00104543">
          <w:rPr>
            <w:smallCaps/>
            <w:noProof/>
            <w:webHidden/>
            <w:sz w:val="22"/>
          </w:rPr>
          <w:fldChar w:fldCharType="end"/>
        </w:r>
      </w:hyperlink>
    </w:p>
    <w:p w14:paraId="5FE0FB22"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53" w:history="1">
        <w:r w:rsidR="00F07A82" w:rsidRPr="00104543">
          <w:rPr>
            <w:rStyle w:val="Hyperlink"/>
            <w:smallCaps/>
            <w:noProof/>
            <w:color w:val="auto"/>
            <w:sz w:val="22"/>
            <w:u w:val="none"/>
          </w:rPr>
          <w:t xml:space="preserve">Table 8   Study evaluating TBF duration and thyroid disease which </w:t>
        </w:r>
        <w:r w:rsidR="00262445">
          <w:rPr>
            <w:rStyle w:val="Hyperlink"/>
            <w:smallCaps/>
            <w:noProof/>
            <w:color w:val="auto"/>
            <w:sz w:val="22"/>
            <w:u w:val="none"/>
          </w:rPr>
          <w:t>were not suitable for meta-analysis</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_Toc416350753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35</w:t>
        </w:r>
        <w:r w:rsidR="00F07A82" w:rsidRPr="00104543">
          <w:rPr>
            <w:smallCaps/>
            <w:noProof/>
            <w:webHidden/>
            <w:sz w:val="22"/>
          </w:rPr>
          <w:fldChar w:fldCharType="end"/>
        </w:r>
      </w:hyperlink>
    </w:p>
    <w:p w14:paraId="5FE0FB23"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54" w:history="1">
        <w:r w:rsidR="00F07A82" w:rsidRPr="00104543">
          <w:rPr>
            <w:rStyle w:val="Hyperlink"/>
            <w:smallCaps/>
            <w:noProof/>
            <w:color w:val="auto"/>
            <w:sz w:val="22"/>
            <w:u w:val="none"/>
          </w:rPr>
          <w:t>Table 9   Characteristics of included studies evaluating TBF duration and juvenile rheumatoid arthritis</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_Toc416350754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37</w:t>
        </w:r>
        <w:r w:rsidR="00F07A82" w:rsidRPr="00104543">
          <w:rPr>
            <w:smallCaps/>
            <w:noProof/>
            <w:webHidden/>
            <w:sz w:val="22"/>
          </w:rPr>
          <w:fldChar w:fldCharType="end"/>
        </w:r>
      </w:hyperlink>
    </w:p>
    <w:p w14:paraId="5FE0FB24"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55" w:history="1">
        <w:r w:rsidR="00F07A82" w:rsidRPr="00104543">
          <w:rPr>
            <w:rStyle w:val="Hyperlink"/>
            <w:smallCaps/>
            <w:noProof/>
            <w:color w:val="auto"/>
            <w:sz w:val="22"/>
            <w:u w:val="none"/>
          </w:rPr>
          <w:t>Table 10  Characteristics of included studies evaluating EBF duration and Coeliac Disease</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_Toc416350755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43</w:t>
        </w:r>
        <w:r w:rsidR="00F07A82" w:rsidRPr="00104543">
          <w:rPr>
            <w:smallCaps/>
            <w:noProof/>
            <w:webHidden/>
            <w:sz w:val="22"/>
          </w:rPr>
          <w:fldChar w:fldCharType="end"/>
        </w:r>
      </w:hyperlink>
    </w:p>
    <w:p w14:paraId="5FE0FB25"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56" w:history="1">
        <w:r w:rsidR="00F07A82" w:rsidRPr="00104543">
          <w:rPr>
            <w:rStyle w:val="Hyperlink"/>
            <w:smallCaps/>
            <w:noProof/>
            <w:color w:val="auto"/>
            <w:sz w:val="22"/>
            <w:u w:val="none"/>
          </w:rPr>
          <w:t>Table 11 Other studies reporting data on EBF duration and coeliac disease which couldn’t be meta-analysis</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_Toc416350756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46</w:t>
        </w:r>
        <w:r w:rsidR="00F07A82" w:rsidRPr="00104543">
          <w:rPr>
            <w:smallCaps/>
            <w:noProof/>
            <w:webHidden/>
            <w:sz w:val="22"/>
          </w:rPr>
          <w:fldChar w:fldCharType="end"/>
        </w:r>
      </w:hyperlink>
    </w:p>
    <w:p w14:paraId="5FE0FB26"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57" w:history="1">
        <w:r w:rsidR="00F07A82" w:rsidRPr="00104543">
          <w:rPr>
            <w:rStyle w:val="Hyperlink"/>
            <w:smallCaps/>
            <w:noProof/>
            <w:color w:val="auto"/>
            <w:sz w:val="22"/>
            <w:u w:val="none"/>
          </w:rPr>
          <w:t>Table 12  Characteristics of included studies evaluating EBF duration and inflammatory bowel disease</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_Toc416350757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48</w:t>
        </w:r>
        <w:r w:rsidR="00F07A82" w:rsidRPr="00104543">
          <w:rPr>
            <w:smallCaps/>
            <w:noProof/>
            <w:webHidden/>
            <w:sz w:val="22"/>
          </w:rPr>
          <w:fldChar w:fldCharType="end"/>
        </w:r>
      </w:hyperlink>
    </w:p>
    <w:p w14:paraId="5FE0FB27"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58" w:history="1">
        <w:r w:rsidR="00F07A82" w:rsidRPr="00104543">
          <w:rPr>
            <w:rStyle w:val="Hyperlink"/>
            <w:smallCaps/>
            <w:noProof/>
            <w:color w:val="auto"/>
            <w:sz w:val="22"/>
            <w:u w:val="none"/>
          </w:rPr>
          <w:t xml:space="preserve">Table 13 Studies reporting data on EBF duration and IBD which </w:t>
        </w:r>
        <w:r w:rsidR="00262445">
          <w:rPr>
            <w:rStyle w:val="Hyperlink"/>
            <w:smallCaps/>
            <w:noProof/>
            <w:color w:val="auto"/>
            <w:sz w:val="22"/>
            <w:u w:val="none"/>
          </w:rPr>
          <w:t>were not suitable for meta-analysis</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_Toc416350758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49</w:t>
        </w:r>
        <w:r w:rsidR="00F07A82" w:rsidRPr="00104543">
          <w:rPr>
            <w:smallCaps/>
            <w:noProof/>
            <w:webHidden/>
            <w:sz w:val="22"/>
          </w:rPr>
          <w:fldChar w:fldCharType="end"/>
        </w:r>
      </w:hyperlink>
    </w:p>
    <w:p w14:paraId="5FE0FB28"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59" w:history="1">
        <w:r w:rsidR="00F07A82" w:rsidRPr="00104543">
          <w:rPr>
            <w:rStyle w:val="Hyperlink"/>
            <w:smallCaps/>
            <w:noProof/>
            <w:color w:val="auto"/>
            <w:sz w:val="22"/>
            <w:u w:val="none"/>
          </w:rPr>
          <w:t>Table 14 Characteristics of included studies evaluating solid food introduction and Coeliac Disease</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_Toc416350759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51</w:t>
        </w:r>
        <w:r w:rsidR="00F07A82" w:rsidRPr="00104543">
          <w:rPr>
            <w:smallCaps/>
            <w:noProof/>
            <w:webHidden/>
            <w:sz w:val="22"/>
          </w:rPr>
          <w:fldChar w:fldCharType="end"/>
        </w:r>
      </w:hyperlink>
    </w:p>
    <w:p w14:paraId="5FE0FB29"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60" w:history="1">
        <w:r w:rsidR="00F07A82" w:rsidRPr="00104543">
          <w:rPr>
            <w:rStyle w:val="Hyperlink"/>
            <w:smallCaps/>
            <w:noProof/>
            <w:color w:val="auto"/>
            <w:sz w:val="22"/>
            <w:u w:val="none"/>
          </w:rPr>
          <w:t>Table 15 Characteristics of included studies evaluating solid food introduction and inflammatory bowel disease</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_Toc416350760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53</w:t>
        </w:r>
        <w:r w:rsidR="00F07A82" w:rsidRPr="00104543">
          <w:rPr>
            <w:smallCaps/>
            <w:noProof/>
            <w:webHidden/>
            <w:sz w:val="22"/>
          </w:rPr>
          <w:fldChar w:fldCharType="end"/>
        </w:r>
      </w:hyperlink>
    </w:p>
    <w:p w14:paraId="5FE0FB2A"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61" w:history="1">
        <w:r w:rsidR="00F07A82" w:rsidRPr="00104543">
          <w:rPr>
            <w:rStyle w:val="Hyperlink"/>
            <w:smallCaps/>
            <w:noProof/>
            <w:color w:val="auto"/>
            <w:sz w:val="22"/>
            <w:u w:val="none"/>
          </w:rPr>
          <w:t xml:space="preserve">Table 16 Studies reporting solid food introduction and IBD which </w:t>
        </w:r>
        <w:r w:rsidR="00262445">
          <w:rPr>
            <w:rStyle w:val="Hyperlink"/>
            <w:smallCaps/>
            <w:noProof/>
            <w:color w:val="auto"/>
            <w:sz w:val="22"/>
            <w:u w:val="none"/>
          </w:rPr>
          <w:t>were not suitable for meta-analysis</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_Toc416350761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54</w:t>
        </w:r>
        <w:r w:rsidR="00F07A82" w:rsidRPr="00104543">
          <w:rPr>
            <w:smallCaps/>
            <w:noProof/>
            <w:webHidden/>
            <w:sz w:val="22"/>
          </w:rPr>
          <w:fldChar w:fldCharType="end"/>
        </w:r>
      </w:hyperlink>
    </w:p>
    <w:p w14:paraId="5FE0FB2B"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62" w:history="1">
        <w:r w:rsidR="00F07A82" w:rsidRPr="00104543">
          <w:rPr>
            <w:rStyle w:val="Hyperlink"/>
            <w:smallCaps/>
            <w:noProof/>
            <w:color w:val="auto"/>
            <w:sz w:val="22"/>
            <w:u w:val="none"/>
          </w:rPr>
          <w:t>Table 17 Characteristics of included studies evaluating solid food introduction and juvenile rheumatoid arthritis</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_Toc416350762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55</w:t>
        </w:r>
        <w:r w:rsidR="00F07A82" w:rsidRPr="00104543">
          <w:rPr>
            <w:smallCaps/>
            <w:noProof/>
            <w:webHidden/>
            <w:sz w:val="22"/>
          </w:rPr>
          <w:fldChar w:fldCharType="end"/>
        </w:r>
      </w:hyperlink>
    </w:p>
    <w:p w14:paraId="5FE0FB2C"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63" w:history="1">
        <w:r w:rsidR="00F07A82" w:rsidRPr="00104543">
          <w:rPr>
            <w:rStyle w:val="Hyperlink"/>
            <w:smallCaps/>
            <w:noProof/>
            <w:color w:val="auto"/>
            <w:sz w:val="22"/>
            <w:u w:val="none"/>
          </w:rPr>
          <w:t xml:space="preserve">Table 18 Studies reporting solid food introduction and juvenile rheumatoid arthritis which </w:t>
        </w:r>
        <w:r w:rsidR="00262445">
          <w:rPr>
            <w:rStyle w:val="Hyperlink"/>
            <w:smallCaps/>
            <w:noProof/>
            <w:color w:val="auto"/>
            <w:sz w:val="22"/>
            <w:u w:val="none"/>
          </w:rPr>
          <w:t>were not suitable for meta-analysis</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_Toc416350763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55</w:t>
        </w:r>
        <w:r w:rsidR="00F07A82" w:rsidRPr="00104543">
          <w:rPr>
            <w:smallCaps/>
            <w:noProof/>
            <w:webHidden/>
            <w:sz w:val="22"/>
          </w:rPr>
          <w:fldChar w:fldCharType="end"/>
        </w:r>
      </w:hyperlink>
    </w:p>
    <w:p w14:paraId="5FE0FB2D" w14:textId="77777777" w:rsidR="00F07A82" w:rsidRPr="00104543"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smallCaps/>
          <w:noProof/>
          <w:sz w:val="22"/>
          <w:szCs w:val="22"/>
          <w:lang w:eastAsia="en-GB"/>
        </w:rPr>
      </w:pPr>
      <w:hyperlink w:anchor="_Toc416350764" w:history="1">
        <w:r w:rsidR="00F07A82" w:rsidRPr="00104543">
          <w:rPr>
            <w:rStyle w:val="Hyperlink"/>
            <w:smallCaps/>
            <w:noProof/>
            <w:color w:val="auto"/>
            <w:sz w:val="22"/>
            <w:u w:val="none"/>
          </w:rPr>
          <w:t>Table 19 Characteristics of included studies evaluating solid food introduction and Thyroid disease</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_Toc416350764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57</w:t>
        </w:r>
        <w:r w:rsidR="00F07A82" w:rsidRPr="00104543">
          <w:rPr>
            <w:smallCaps/>
            <w:noProof/>
            <w:webHidden/>
            <w:sz w:val="22"/>
          </w:rPr>
          <w:fldChar w:fldCharType="end"/>
        </w:r>
      </w:hyperlink>
    </w:p>
    <w:p w14:paraId="5FE0FB2E" w14:textId="77777777" w:rsidR="00F07A82" w:rsidRPr="00B95FEB" w:rsidRDefault="00895726" w:rsidP="00F07A82">
      <w:pPr>
        <w:pStyle w:val="TableofFigures"/>
        <w:tabs>
          <w:tab w:val="right" w:leader="dot" w:pos="9514"/>
        </w:tabs>
        <w:spacing w:before="40" w:after="40" w:line="360" w:lineRule="auto"/>
        <w:ind w:left="990" w:hanging="990"/>
        <w:rPr>
          <w:rFonts w:asciiTheme="minorHAnsi" w:eastAsiaTheme="minorEastAsia" w:hAnsiTheme="minorHAnsi" w:cstheme="minorBidi"/>
          <w:caps/>
          <w:noProof/>
          <w:sz w:val="22"/>
          <w:szCs w:val="22"/>
          <w:lang w:eastAsia="en-GB"/>
        </w:rPr>
      </w:pPr>
      <w:hyperlink w:anchor="_Toc416350765" w:history="1">
        <w:r w:rsidR="00F07A82" w:rsidRPr="00104543">
          <w:rPr>
            <w:rStyle w:val="Hyperlink"/>
            <w:smallCaps/>
            <w:noProof/>
            <w:color w:val="auto"/>
            <w:sz w:val="22"/>
            <w:u w:val="none"/>
          </w:rPr>
          <w:t>Table 20 Data for solid food introduction and thyroid disease</w:t>
        </w:r>
        <w:r w:rsidR="00F07A82" w:rsidRPr="00104543">
          <w:rPr>
            <w:smallCaps/>
            <w:noProof/>
            <w:webHidden/>
            <w:sz w:val="22"/>
          </w:rPr>
          <w:tab/>
        </w:r>
        <w:r w:rsidR="00F07A82" w:rsidRPr="00104543">
          <w:rPr>
            <w:smallCaps/>
            <w:noProof/>
            <w:webHidden/>
            <w:sz w:val="22"/>
          </w:rPr>
          <w:fldChar w:fldCharType="begin"/>
        </w:r>
        <w:r w:rsidR="00F07A82" w:rsidRPr="00104543">
          <w:rPr>
            <w:smallCaps/>
            <w:noProof/>
            <w:webHidden/>
            <w:sz w:val="22"/>
          </w:rPr>
          <w:instrText xml:space="preserve"> PAGEREF _Toc416350765 \h </w:instrText>
        </w:r>
        <w:r w:rsidR="00F07A82" w:rsidRPr="00104543">
          <w:rPr>
            <w:smallCaps/>
            <w:noProof/>
            <w:webHidden/>
            <w:sz w:val="22"/>
          </w:rPr>
        </w:r>
        <w:r w:rsidR="00F07A82" w:rsidRPr="00104543">
          <w:rPr>
            <w:smallCaps/>
            <w:noProof/>
            <w:webHidden/>
            <w:sz w:val="22"/>
          </w:rPr>
          <w:fldChar w:fldCharType="separate"/>
        </w:r>
        <w:r w:rsidR="00D66A8D">
          <w:rPr>
            <w:smallCaps/>
            <w:noProof/>
            <w:webHidden/>
            <w:sz w:val="22"/>
          </w:rPr>
          <w:t>58</w:t>
        </w:r>
        <w:r w:rsidR="00F07A82" w:rsidRPr="00104543">
          <w:rPr>
            <w:smallCaps/>
            <w:noProof/>
            <w:webHidden/>
            <w:sz w:val="22"/>
          </w:rPr>
          <w:fldChar w:fldCharType="end"/>
        </w:r>
      </w:hyperlink>
    </w:p>
    <w:p w14:paraId="5FE0FB2F" w14:textId="77777777" w:rsidR="00F07A82" w:rsidRDefault="00F07A82" w:rsidP="00F07A82">
      <w:pPr>
        <w:spacing w:before="40" w:after="40" w:line="360" w:lineRule="auto"/>
        <w:ind w:left="1080" w:hanging="1080"/>
      </w:pPr>
      <w:r w:rsidRPr="00B95FEB">
        <w:rPr>
          <w:caps/>
          <w:sz w:val="22"/>
        </w:rPr>
        <w:fldChar w:fldCharType="end"/>
      </w:r>
    </w:p>
    <w:p w14:paraId="5FE0FB30" w14:textId="77777777" w:rsidR="00F07A82" w:rsidRDefault="00F07A82" w:rsidP="00F07A82"/>
    <w:p w14:paraId="5FE0FB31" w14:textId="77777777" w:rsidR="00F07A82" w:rsidRDefault="00F07A82" w:rsidP="00F07A82"/>
    <w:p w14:paraId="5FE0FB32" w14:textId="77777777" w:rsidR="00F07A82" w:rsidRDefault="00F07A82" w:rsidP="00F07A82"/>
    <w:p w14:paraId="5FE0FB33" w14:textId="77777777" w:rsidR="00F07A82" w:rsidRDefault="00F07A82" w:rsidP="00F07A82">
      <w:r>
        <w:br w:type="page"/>
      </w:r>
    </w:p>
    <w:p w14:paraId="5FE0FB34" w14:textId="77777777" w:rsidR="00F07A82" w:rsidRPr="00612991" w:rsidRDefault="00F07A82" w:rsidP="00F07A82">
      <w:pPr>
        <w:pStyle w:val="Heading1"/>
        <w:numPr>
          <w:ilvl w:val="0"/>
          <w:numId w:val="1"/>
        </w:numPr>
        <w:rPr>
          <w:rFonts w:cs="Times New Roman"/>
        </w:rPr>
      </w:pPr>
      <w:bookmarkStart w:id="3" w:name="_Toc414802702"/>
      <w:bookmarkStart w:id="4" w:name="_Toc414814838"/>
      <w:bookmarkStart w:id="5" w:name="_Toc414875675"/>
      <w:bookmarkStart w:id="6" w:name="_Toc416350426"/>
      <w:r>
        <w:rPr>
          <w:rFonts w:cs="Times New Roman"/>
        </w:rPr>
        <w:lastRenderedPageBreak/>
        <w:t>T</w:t>
      </w:r>
      <w:r w:rsidRPr="00F303E6">
        <w:rPr>
          <w:rFonts w:cs="Times New Roman"/>
        </w:rPr>
        <w:t>otal br</w:t>
      </w:r>
      <w:r w:rsidRPr="00612991">
        <w:rPr>
          <w:rFonts w:cs="Times New Roman"/>
        </w:rPr>
        <w:t xml:space="preserve">eastfeeding </w:t>
      </w:r>
      <w:r>
        <w:rPr>
          <w:rFonts w:cs="Times New Roman"/>
        </w:rPr>
        <w:t xml:space="preserve">duration </w:t>
      </w:r>
      <w:r w:rsidRPr="00612991">
        <w:rPr>
          <w:rFonts w:cs="Times New Roman"/>
        </w:rPr>
        <w:t xml:space="preserve">and </w:t>
      </w:r>
      <w:bookmarkEnd w:id="3"/>
      <w:bookmarkEnd w:id="4"/>
      <w:bookmarkEnd w:id="5"/>
      <w:r w:rsidRPr="00612991">
        <w:rPr>
          <w:rFonts w:cs="Times New Roman"/>
        </w:rPr>
        <w:t>Autoimmune Diseases</w:t>
      </w:r>
      <w:bookmarkEnd w:id="6"/>
    </w:p>
    <w:p w14:paraId="5FE0FB35" w14:textId="77777777" w:rsidR="00F07A82" w:rsidRPr="00663014" w:rsidRDefault="00F07A82" w:rsidP="00F07A82">
      <w:pPr>
        <w:pStyle w:val="Heading2"/>
      </w:pPr>
      <w:bookmarkStart w:id="7" w:name="_Toc416350427"/>
      <w:r w:rsidRPr="00F303E6">
        <w:t xml:space="preserve">Total breastfeeding </w:t>
      </w:r>
      <w:r>
        <w:t xml:space="preserve">duration </w:t>
      </w:r>
      <w:r w:rsidRPr="00F303E6">
        <w:t xml:space="preserve">and </w:t>
      </w:r>
      <w:r>
        <w:t>Coeliac Disease</w:t>
      </w:r>
      <w:bookmarkEnd w:id="7"/>
    </w:p>
    <w:p w14:paraId="5FE0FB36" w14:textId="77777777" w:rsidR="00F07A82" w:rsidRPr="00DA7451" w:rsidRDefault="00F07A82" w:rsidP="00F07A82">
      <w:pPr>
        <w:pStyle w:val="Heading3"/>
      </w:pPr>
      <w:bookmarkStart w:id="8" w:name="_Toc414783980"/>
      <w:bookmarkStart w:id="9" w:name="_Toc414802703"/>
      <w:bookmarkStart w:id="10" w:name="_Toc414814839"/>
      <w:bookmarkStart w:id="11" w:name="_Toc414875676"/>
      <w:bookmarkStart w:id="12" w:name="_Toc416350428"/>
      <w:r>
        <w:t>Ove</w:t>
      </w:r>
      <w:r w:rsidRPr="00C01352">
        <w:t>rall characteristics of studies, risk of bias and summary of result</w:t>
      </w:r>
      <w:r>
        <w:t>s</w:t>
      </w:r>
      <w:bookmarkEnd w:id="8"/>
      <w:bookmarkEnd w:id="9"/>
      <w:bookmarkEnd w:id="10"/>
      <w:bookmarkEnd w:id="11"/>
      <w:bookmarkEnd w:id="12"/>
    </w:p>
    <w:p w14:paraId="5FE0FB37" w14:textId="77777777" w:rsidR="00F07A82" w:rsidRDefault="00F07A82" w:rsidP="00F07A82">
      <w:pPr>
        <w:jc w:val="both"/>
      </w:pPr>
    </w:p>
    <w:p w14:paraId="5FE0FB38" w14:textId="77777777" w:rsidR="00F07A82" w:rsidRPr="003F50D6" w:rsidRDefault="00F07A82" w:rsidP="00F07A82">
      <w:pPr>
        <w:spacing w:before="20" w:after="20" w:line="360" w:lineRule="auto"/>
        <w:jc w:val="both"/>
      </w:pPr>
      <w:r>
        <w:fldChar w:fldCharType="begin"/>
      </w:r>
      <w:r>
        <w:instrText xml:space="preserve"> REF _Ref419454434 \h </w:instrText>
      </w:r>
      <w:r>
        <w:fldChar w:fldCharType="separate"/>
      </w:r>
      <w:r w:rsidR="00D66A8D">
        <w:t xml:space="preserve">Table </w:t>
      </w:r>
      <w:r w:rsidR="00D66A8D">
        <w:rPr>
          <w:noProof/>
        </w:rPr>
        <w:t>1</w:t>
      </w:r>
      <w:r>
        <w:fldChar w:fldCharType="end"/>
      </w:r>
      <w:r>
        <w:t xml:space="preserve"> describes the main characteristics of the studies analysed in this report. A total of 1 systematic review including 11 observational studies, and 9 further observational studies reported the association between duration of breastfeeding (</w:t>
      </w:r>
      <w:r w:rsidRPr="00402F7E">
        <w:t>namely ‘any vs. never’, ‘≥1-2 months vs. &lt;1-2 months’ and ‘≥3-4 months vs. &lt;3-4 months’</w:t>
      </w:r>
      <w:r>
        <w:t xml:space="preserve">) and risk of coeliac disease. Of the original studies, 3 </w:t>
      </w:r>
      <w:r w:rsidRPr="00797B33">
        <w:t>were</w:t>
      </w:r>
      <w:r>
        <w:t xml:space="preserve"> prospective cohort studies and 6 were case-control studies. Most of the studies (n=7) we</w:t>
      </w:r>
      <w:r w:rsidRPr="003F50D6">
        <w:t>re from Europe</w:t>
      </w:r>
      <w:r>
        <w:t>, with one from North America and one with origin unknown. Overall, relevant</w:t>
      </w:r>
      <w:r w:rsidRPr="003F50D6">
        <w:t xml:space="preserve"> data on total breastfeeding duration in the first year of life (</w:t>
      </w:r>
      <w:r>
        <w:t>TBF</w:t>
      </w:r>
      <w:r w:rsidRPr="003F50D6">
        <w:t xml:space="preserve">) and </w:t>
      </w:r>
      <w:r>
        <w:t>coeliac</w:t>
      </w:r>
      <w:r w:rsidRPr="003F50D6">
        <w:t xml:space="preserve"> </w:t>
      </w:r>
      <w:r>
        <w:t>disease was</w:t>
      </w:r>
      <w:r w:rsidRPr="003F50D6">
        <w:t xml:space="preserve"> </w:t>
      </w:r>
      <w:r>
        <w:t>available from 15,108</w:t>
      </w:r>
      <w:r w:rsidRPr="003F50D6">
        <w:t xml:space="preserve"> subjects</w:t>
      </w:r>
      <w:r>
        <w:t xml:space="preserve"> in the original studies, and over 250,000 subjects in the systematic review</w:t>
      </w:r>
      <w:r w:rsidRPr="003F50D6">
        <w:t xml:space="preserve">. Information on </w:t>
      </w:r>
      <w:r>
        <w:t>coeliac disease</w:t>
      </w:r>
      <w:r w:rsidRPr="003F50D6">
        <w:t xml:space="preserve"> was obtained from serology </w:t>
      </w:r>
      <w:r w:rsidRPr="00B04994">
        <w:t>(autoantibodies to transglutaminase, here termed IgA-tTG) in the 3 prospective studies and via</w:t>
      </w:r>
      <w:r w:rsidRPr="003F50D6">
        <w:t xml:space="preserve"> medical diagnosis</w:t>
      </w:r>
      <w:r>
        <w:t xml:space="preserve"> using ESPGHAN criteria in the remaining</w:t>
      </w:r>
      <w:r w:rsidRPr="003F50D6">
        <w:t xml:space="preserve"> (case control) studies</w:t>
      </w:r>
      <w:r>
        <w:t>; method of outcome assessment was unclear in one study</w:t>
      </w:r>
      <w:r w:rsidRPr="003F50D6">
        <w:t xml:space="preserve">. With regards to time of outcome diagnosis, </w:t>
      </w:r>
      <w:r>
        <w:t>5</w:t>
      </w:r>
      <w:r w:rsidRPr="003F50D6">
        <w:t xml:space="preserve"> studies explored the association between exposure to breastfeeding and </w:t>
      </w:r>
      <w:r>
        <w:t xml:space="preserve">coeliac disease in the first 5 years of life </w:t>
      </w:r>
      <w:r w:rsidRPr="003F50D6">
        <w:t xml:space="preserve">and others evaluated </w:t>
      </w:r>
      <w:r>
        <w:t>coeliac disease</w:t>
      </w:r>
      <w:r w:rsidRPr="003F50D6">
        <w:t xml:space="preserve"> in older children or young adults. </w:t>
      </w:r>
      <w:r>
        <w:t>All</w:t>
      </w:r>
      <w:r w:rsidRPr="003F50D6">
        <w:t xml:space="preserve"> studies used interview or questionnaire to assess the exposure (</w:t>
      </w:r>
      <w:r>
        <w:t>TBF</w:t>
      </w:r>
      <w:r w:rsidRPr="003F50D6">
        <w:t xml:space="preserve">), </w:t>
      </w:r>
      <w:r>
        <w:t>with 3 studies combining this with diary or medical record information</w:t>
      </w:r>
      <w:r w:rsidRPr="003F50D6">
        <w:t>.</w:t>
      </w:r>
    </w:p>
    <w:p w14:paraId="5FE0FB39" w14:textId="77777777" w:rsidR="00F07A82" w:rsidRDefault="00F07A82" w:rsidP="00F07A82">
      <w:pPr>
        <w:spacing w:before="20" w:after="20" w:line="360" w:lineRule="auto"/>
        <w:jc w:val="both"/>
      </w:pPr>
    </w:p>
    <w:p w14:paraId="5FE0FB3A" w14:textId="77777777" w:rsidR="00F07A82" w:rsidRPr="003F50D6" w:rsidRDefault="00F07A82" w:rsidP="00F07A82">
      <w:pPr>
        <w:spacing w:before="20" w:after="20" w:line="360" w:lineRule="auto"/>
        <w:jc w:val="both"/>
      </w:pPr>
      <w:r w:rsidRPr="000454B7">
        <w:t xml:space="preserve">Risk of bias </w:t>
      </w:r>
      <w:r>
        <w:t xml:space="preserve">in original studies </w:t>
      </w:r>
      <w:r w:rsidRPr="000454B7">
        <w:t xml:space="preserve">was assessed using the NICE Methodological checklists for cohort and case-control studies. </w:t>
      </w:r>
      <w:r>
        <w:fldChar w:fldCharType="begin"/>
      </w:r>
      <w:r>
        <w:instrText xml:space="preserve"> REF _Ref419454453 \h </w:instrText>
      </w:r>
      <w:r>
        <w:fldChar w:fldCharType="separate"/>
      </w:r>
      <w:r w:rsidR="00D66A8D">
        <w:t xml:space="preserve">Figure </w:t>
      </w:r>
      <w:r w:rsidR="00D66A8D">
        <w:rPr>
          <w:noProof/>
        </w:rPr>
        <w:t>1</w:t>
      </w:r>
      <w:r>
        <w:fldChar w:fldCharType="end"/>
      </w:r>
      <w:r>
        <w:t xml:space="preserve"> </w:t>
      </w:r>
      <w:r w:rsidRPr="000454B7">
        <w:t xml:space="preserve">illustrates the distribution of bias across the five main methodological areas of the studies. Over </w:t>
      </w:r>
      <w:r>
        <w:t>80%</w:t>
      </w:r>
      <w:r w:rsidRPr="000454B7">
        <w:t xml:space="preserve"> of studies had a high risk of bias, most commonly due to lack of adjustment for confounding bias i.e. no adjusted data presented. </w:t>
      </w:r>
    </w:p>
    <w:p w14:paraId="5FE0FB3B" w14:textId="77777777" w:rsidR="00F07A82" w:rsidRDefault="00F07A82" w:rsidP="00F07A82">
      <w:pPr>
        <w:spacing w:before="20" w:after="20" w:line="360" w:lineRule="auto"/>
        <w:jc w:val="both"/>
      </w:pPr>
    </w:p>
    <w:p w14:paraId="5FE0FB3C" w14:textId="77777777" w:rsidR="00D82E23" w:rsidRDefault="00F07A82" w:rsidP="00F07A82">
      <w:pPr>
        <w:spacing w:before="20" w:after="20" w:line="360" w:lineRule="auto"/>
        <w:jc w:val="both"/>
      </w:pPr>
      <w:r>
        <w:t>R</w:t>
      </w:r>
      <w:r w:rsidRPr="003F50D6">
        <w:t xml:space="preserve">isk of </w:t>
      </w:r>
      <w:r>
        <w:t>coeliac disease</w:t>
      </w:r>
      <w:r w:rsidRPr="003F50D6">
        <w:t xml:space="preserve"> </w:t>
      </w:r>
      <w:r>
        <w:t xml:space="preserve">was measured in relation to each of the three cut-offs for breastfeeding duration mentioned above. Dose response relationships were assessed by analysing risk of coeliac disease according to total breastfeeding duration ‘ever vs never’, ‘short duration vs never’, ‘medium duration vs never’ and ‘long duration vs never’. </w:t>
      </w:r>
    </w:p>
    <w:p w14:paraId="5FE0FB3D" w14:textId="77777777" w:rsidR="00D82E23" w:rsidRDefault="00D82E23" w:rsidP="00F07A82">
      <w:pPr>
        <w:spacing w:before="20" w:after="20" w:line="360" w:lineRule="auto"/>
        <w:jc w:val="both"/>
      </w:pPr>
    </w:p>
    <w:p w14:paraId="5FE0FB3E" w14:textId="77777777" w:rsidR="00D82E23" w:rsidRPr="00D82E23" w:rsidRDefault="00D82E23" w:rsidP="00F07A82">
      <w:pPr>
        <w:spacing w:before="20" w:after="20" w:line="360" w:lineRule="auto"/>
        <w:jc w:val="both"/>
        <w:rPr>
          <w:i/>
        </w:rPr>
      </w:pPr>
      <w:r w:rsidRPr="00D82E23">
        <w:rPr>
          <w:i/>
        </w:rPr>
        <w:t>Main Findings</w:t>
      </w:r>
    </w:p>
    <w:p w14:paraId="5FE0FB3F" w14:textId="77777777" w:rsidR="00F07A82" w:rsidRDefault="00F07A82" w:rsidP="00F07A82">
      <w:pPr>
        <w:spacing w:before="20" w:after="20" w:line="360" w:lineRule="auto"/>
        <w:jc w:val="both"/>
      </w:pPr>
      <w:r>
        <w:t xml:space="preserve">Meta-analyses in this review were characterised by significant clinical and statistical heterogeneity, and the majority of cases and studies could not be included in meta-analysis. While </w:t>
      </w:r>
      <w:r>
        <w:lastRenderedPageBreak/>
        <w:t>some meta-analyses found an association between increased TBF duration and reduced coeliac disease risk, those studies which could not be included in meta-analysis more often reported increased TBF duration associated with increased coeliac disease risk. Thus these data must be interpreted as inconclusive, requiring further investigation. Certainly the available data have not reported a consistent relationship between TBF duration and coeliac disease, but many studies only reported unadjusted data and therefore carry a high risk of bias. So a significant association between TBF and coeliac disease cannot be confidently excluded based on the available data</w:t>
      </w:r>
      <w:r w:rsidRPr="0023259A">
        <w:t>.</w:t>
      </w:r>
    </w:p>
    <w:p w14:paraId="5FE0FB40" w14:textId="77777777" w:rsidR="00F07A82" w:rsidRDefault="00F07A82" w:rsidP="00F07A82">
      <w:pPr>
        <w:spacing w:before="20" w:after="20" w:line="360" w:lineRule="auto"/>
        <w:jc w:val="both"/>
        <w:sectPr w:rsidR="00F07A82" w:rsidSect="009A326E">
          <w:headerReference w:type="default" r:id="rId8"/>
          <w:footerReference w:type="default" r:id="rId9"/>
          <w:pgSz w:w="11906" w:h="16838"/>
          <w:pgMar w:top="1440" w:right="1106" w:bottom="1440" w:left="1276" w:header="720" w:footer="720" w:gutter="0"/>
          <w:pgNumType w:start="1"/>
          <w:cols w:space="720"/>
          <w:docGrid w:linePitch="360"/>
        </w:sectPr>
      </w:pPr>
      <w:r w:rsidRPr="0023259A">
        <w:t xml:space="preserve"> </w:t>
      </w:r>
    </w:p>
    <w:p w14:paraId="5FE0FB41" w14:textId="77777777" w:rsidR="00F07A82" w:rsidRDefault="00F07A82" w:rsidP="00F07A82">
      <w:pPr>
        <w:pStyle w:val="Caption"/>
      </w:pPr>
      <w:bookmarkStart w:id="13" w:name="_Ref419454434"/>
      <w:bookmarkStart w:id="14" w:name="_Toc416350746"/>
      <w:r>
        <w:lastRenderedPageBreak/>
        <w:t xml:space="preserve">Table </w:t>
      </w:r>
      <w:r w:rsidR="00895726">
        <w:fldChar w:fldCharType="begin"/>
      </w:r>
      <w:r w:rsidR="00895726">
        <w:instrText xml:space="preserve"> SEQ Table \* ARABIC </w:instrText>
      </w:r>
      <w:r w:rsidR="00895726">
        <w:fldChar w:fldCharType="separate"/>
      </w:r>
      <w:r w:rsidR="00D66A8D">
        <w:rPr>
          <w:noProof/>
        </w:rPr>
        <w:t>1</w:t>
      </w:r>
      <w:r w:rsidR="00895726">
        <w:rPr>
          <w:noProof/>
        </w:rPr>
        <w:fldChar w:fldCharType="end"/>
      </w:r>
      <w:bookmarkEnd w:id="13"/>
      <w:r>
        <w:t xml:space="preserve"> </w:t>
      </w:r>
      <w:r w:rsidRPr="00A3036A">
        <w:rPr>
          <w:rFonts w:cs="Times New Roman"/>
          <w:szCs w:val="24"/>
        </w:rPr>
        <w:t xml:space="preserve">Characteristics of included studies evaluating </w:t>
      </w:r>
      <w:r>
        <w:rPr>
          <w:rFonts w:cs="Times New Roman"/>
          <w:szCs w:val="24"/>
        </w:rPr>
        <w:t xml:space="preserve">TBF duration and </w:t>
      </w:r>
      <w:r>
        <w:t>Coeliac Disease</w:t>
      </w:r>
      <w:bookmarkEnd w:id="14"/>
    </w:p>
    <w:tbl>
      <w:tblPr>
        <w:tblW w:w="14742" w:type="dxa"/>
        <w:tblInd w:w="-459" w:type="dxa"/>
        <w:tblBorders>
          <w:top w:val="single" w:sz="4" w:space="0" w:color="auto"/>
          <w:bottom w:val="single" w:sz="4" w:space="0" w:color="auto"/>
          <w:insideH w:val="single" w:sz="4" w:space="0" w:color="auto"/>
        </w:tblBorders>
        <w:tblLook w:val="04A0" w:firstRow="1" w:lastRow="0" w:firstColumn="1" w:lastColumn="0" w:noHBand="0" w:noVBand="1"/>
      </w:tblPr>
      <w:tblGrid>
        <w:gridCol w:w="1292"/>
        <w:gridCol w:w="1685"/>
        <w:gridCol w:w="1057"/>
        <w:gridCol w:w="1276"/>
        <w:gridCol w:w="2112"/>
        <w:gridCol w:w="1560"/>
        <w:gridCol w:w="1132"/>
        <w:gridCol w:w="4628"/>
      </w:tblGrid>
      <w:tr w:rsidR="00F07A82" w14:paraId="5FE0FB4A" w14:textId="77777777" w:rsidTr="009A326E">
        <w:trPr>
          <w:trHeight w:val="900"/>
          <w:tblHeader/>
        </w:trPr>
        <w:tc>
          <w:tcPr>
            <w:tcW w:w="1292" w:type="dxa"/>
            <w:shd w:val="clear" w:color="000000" w:fill="D9D9D9"/>
            <w:vAlign w:val="center"/>
            <w:hideMark/>
          </w:tcPr>
          <w:p w14:paraId="5FE0FB42" w14:textId="77777777" w:rsidR="00F07A82" w:rsidRDefault="00F07A82" w:rsidP="009A326E">
            <w:pPr>
              <w:jc w:val="center"/>
              <w:rPr>
                <w:b/>
                <w:bCs/>
                <w:sz w:val="22"/>
                <w:szCs w:val="22"/>
              </w:rPr>
            </w:pPr>
            <w:r>
              <w:rPr>
                <w:b/>
                <w:bCs/>
                <w:sz w:val="22"/>
                <w:szCs w:val="22"/>
              </w:rPr>
              <w:t>Study</w:t>
            </w:r>
          </w:p>
        </w:tc>
        <w:tc>
          <w:tcPr>
            <w:tcW w:w="1685" w:type="dxa"/>
            <w:shd w:val="clear" w:color="000000" w:fill="D9D9D9"/>
            <w:noWrap/>
            <w:vAlign w:val="center"/>
            <w:hideMark/>
          </w:tcPr>
          <w:p w14:paraId="5FE0FB43" w14:textId="77777777" w:rsidR="00F07A82" w:rsidRDefault="00F07A82" w:rsidP="009A326E">
            <w:pPr>
              <w:jc w:val="center"/>
              <w:rPr>
                <w:b/>
                <w:bCs/>
                <w:sz w:val="22"/>
                <w:szCs w:val="22"/>
              </w:rPr>
            </w:pPr>
            <w:r>
              <w:rPr>
                <w:b/>
                <w:bCs/>
                <w:sz w:val="22"/>
                <w:szCs w:val="22"/>
              </w:rPr>
              <w:t>Design</w:t>
            </w:r>
          </w:p>
        </w:tc>
        <w:tc>
          <w:tcPr>
            <w:tcW w:w="1057" w:type="dxa"/>
            <w:shd w:val="clear" w:color="000000" w:fill="D9D9D9"/>
            <w:noWrap/>
            <w:vAlign w:val="center"/>
            <w:hideMark/>
          </w:tcPr>
          <w:p w14:paraId="5FE0FB44" w14:textId="77777777" w:rsidR="00F07A82" w:rsidRDefault="00F07A82" w:rsidP="009A326E">
            <w:pPr>
              <w:jc w:val="center"/>
              <w:rPr>
                <w:b/>
                <w:bCs/>
                <w:color w:val="000000"/>
                <w:sz w:val="22"/>
                <w:szCs w:val="22"/>
              </w:rPr>
            </w:pPr>
            <w:r>
              <w:rPr>
                <w:b/>
                <w:bCs/>
                <w:color w:val="000000"/>
                <w:sz w:val="22"/>
                <w:szCs w:val="22"/>
              </w:rPr>
              <w:t>N/n cases</w:t>
            </w:r>
          </w:p>
        </w:tc>
        <w:tc>
          <w:tcPr>
            <w:tcW w:w="1276" w:type="dxa"/>
            <w:shd w:val="clear" w:color="000000" w:fill="D9D9D9"/>
            <w:vAlign w:val="center"/>
            <w:hideMark/>
          </w:tcPr>
          <w:p w14:paraId="5FE0FB45" w14:textId="77777777" w:rsidR="00F07A82" w:rsidRDefault="00F07A82" w:rsidP="009A326E">
            <w:pPr>
              <w:jc w:val="center"/>
              <w:rPr>
                <w:b/>
                <w:bCs/>
                <w:sz w:val="22"/>
                <w:szCs w:val="22"/>
              </w:rPr>
            </w:pPr>
            <w:r>
              <w:rPr>
                <w:b/>
                <w:bCs/>
                <w:sz w:val="22"/>
                <w:szCs w:val="22"/>
              </w:rPr>
              <w:t>Exposure assessment</w:t>
            </w:r>
          </w:p>
        </w:tc>
        <w:tc>
          <w:tcPr>
            <w:tcW w:w="2112" w:type="dxa"/>
            <w:shd w:val="clear" w:color="000000" w:fill="D9D9D9"/>
            <w:vAlign w:val="center"/>
            <w:hideMark/>
          </w:tcPr>
          <w:p w14:paraId="5FE0FB46" w14:textId="77777777" w:rsidR="00F07A82" w:rsidRDefault="00F07A82" w:rsidP="009A326E">
            <w:pPr>
              <w:jc w:val="center"/>
              <w:rPr>
                <w:b/>
                <w:bCs/>
                <w:sz w:val="22"/>
                <w:szCs w:val="22"/>
              </w:rPr>
            </w:pPr>
            <w:r>
              <w:rPr>
                <w:b/>
                <w:bCs/>
                <w:sz w:val="22"/>
                <w:szCs w:val="22"/>
              </w:rPr>
              <w:t>Method of outcome assessment</w:t>
            </w:r>
          </w:p>
        </w:tc>
        <w:tc>
          <w:tcPr>
            <w:tcW w:w="1560" w:type="dxa"/>
            <w:shd w:val="clear" w:color="000000" w:fill="D9D9D9"/>
            <w:vAlign w:val="center"/>
            <w:hideMark/>
          </w:tcPr>
          <w:p w14:paraId="5FE0FB47" w14:textId="77777777" w:rsidR="00F07A82" w:rsidRDefault="00F07A82" w:rsidP="009A326E">
            <w:pPr>
              <w:jc w:val="center"/>
              <w:rPr>
                <w:b/>
                <w:bCs/>
                <w:sz w:val="22"/>
                <w:szCs w:val="22"/>
              </w:rPr>
            </w:pPr>
            <w:r>
              <w:rPr>
                <w:b/>
                <w:bCs/>
                <w:sz w:val="22"/>
                <w:szCs w:val="22"/>
              </w:rPr>
              <w:t>Age at outcome (years)</w:t>
            </w:r>
          </w:p>
        </w:tc>
        <w:tc>
          <w:tcPr>
            <w:tcW w:w="1132" w:type="dxa"/>
            <w:shd w:val="clear" w:color="000000" w:fill="D9D9D9"/>
            <w:vAlign w:val="center"/>
            <w:hideMark/>
          </w:tcPr>
          <w:p w14:paraId="5FE0FB48" w14:textId="77777777" w:rsidR="00F07A82" w:rsidRDefault="00F07A82" w:rsidP="009A326E">
            <w:pPr>
              <w:jc w:val="center"/>
              <w:rPr>
                <w:b/>
                <w:bCs/>
                <w:sz w:val="22"/>
                <w:szCs w:val="22"/>
              </w:rPr>
            </w:pPr>
            <w:r>
              <w:rPr>
                <w:b/>
                <w:bCs/>
                <w:sz w:val="22"/>
                <w:szCs w:val="22"/>
              </w:rPr>
              <w:t>Country</w:t>
            </w:r>
          </w:p>
        </w:tc>
        <w:tc>
          <w:tcPr>
            <w:tcW w:w="4628" w:type="dxa"/>
            <w:shd w:val="clear" w:color="000000" w:fill="D9D9D9"/>
            <w:vAlign w:val="center"/>
            <w:hideMark/>
          </w:tcPr>
          <w:p w14:paraId="5FE0FB49" w14:textId="77777777" w:rsidR="00F07A82" w:rsidRDefault="00F07A82" w:rsidP="009A326E">
            <w:pPr>
              <w:jc w:val="center"/>
              <w:rPr>
                <w:b/>
                <w:bCs/>
                <w:sz w:val="22"/>
                <w:szCs w:val="22"/>
              </w:rPr>
            </w:pPr>
            <w:r>
              <w:rPr>
                <w:b/>
                <w:bCs/>
                <w:sz w:val="22"/>
                <w:szCs w:val="22"/>
              </w:rPr>
              <w:t>Population characteristics</w:t>
            </w:r>
          </w:p>
        </w:tc>
      </w:tr>
      <w:tr w:rsidR="00F07A82" w14:paraId="5FE0FB53" w14:textId="77777777" w:rsidTr="009A326E">
        <w:trPr>
          <w:trHeight w:val="900"/>
        </w:trPr>
        <w:tc>
          <w:tcPr>
            <w:tcW w:w="1292" w:type="dxa"/>
            <w:shd w:val="clear" w:color="000000" w:fill="D9D9D9"/>
            <w:vAlign w:val="center"/>
            <w:hideMark/>
          </w:tcPr>
          <w:p w14:paraId="5FE0FB4B" w14:textId="77777777" w:rsidR="00F07A82" w:rsidRDefault="00F07A82" w:rsidP="009A326E">
            <w:pPr>
              <w:jc w:val="center"/>
              <w:rPr>
                <w:sz w:val="22"/>
                <w:szCs w:val="22"/>
              </w:rPr>
            </w:pPr>
            <w:r>
              <w:rPr>
                <w:sz w:val="22"/>
                <w:szCs w:val="22"/>
              </w:rPr>
              <w:t xml:space="preserve">Welander, 2010 </w:t>
            </w:r>
            <w:r>
              <w:rPr>
                <w:sz w:val="22"/>
                <w:szCs w:val="22"/>
              </w:rPr>
              <w:fldChar w:fldCharType="begin"/>
            </w:r>
            <w:r>
              <w:rPr>
                <w:sz w:val="22"/>
                <w:szCs w:val="22"/>
              </w:rPr>
              <w:instrText xml:space="preserve"> ADDIN EN.CITE &lt;EndNote&gt;&lt;Cite&gt;&lt;Author&gt;Welander&lt;/Author&gt;&lt;Year&gt;2010&lt;/Year&gt;&lt;RecNum&gt;1606&lt;/RecNum&gt;&lt;DisplayText&gt;[1]&lt;/DisplayText&gt;&lt;record&gt;&lt;rec-number&gt;1606&lt;/rec-number&gt;&lt;foreign-keys&gt;&lt;key app="EN" db-id="pdz5ff5auvzrzxe5feuxsevkxdx5fvzaa0ra" timestamp="1374057258"&gt;1606&lt;/key&gt;&lt;/foreign-keys&gt;&lt;ref-type name="Journal Article"&gt;17&lt;/ref-type&gt;&lt;contributors&gt;&lt;authors&gt;&lt;author&gt;Welander, A.&lt;/author&gt;&lt;author&gt;Tjernberg, A. R.&lt;/author&gt;&lt;author&gt;Montgomery, S. M.&lt;/author&gt;&lt;author&gt;Ludvigsson, J.&lt;/author&gt;&lt;author&gt;Ludvigsson, J. F.&lt;/author&gt;&lt;/authors&gt;&lt;/contributors&gt;&lt;auth-address&gt;Department of Medicine, Clinical Epidemiology Unit, Karolinska Institute, 17176 Stockholm, Sweden. adina.welander@ki.se&lt;/auth-address&gt;&lt;titles&gt;&lt;title&gt;Infectious disease and risk of later celiac disease in childhood&lt;/title&gt;&lt;secondary-title&gt;Pediatrics&lt;/secondary-title&gt;&lt;/titles&gt;&lt;periodical&gt;&lt;full-title&gt;Pediatrics&lt;/full-title&gt;&lt;/periodical&gt;&lt;pages&gt;e530-6&lt;/pages&gt;&lt;volume&gt;125&lt;/volume&gt;&lt;number&gt;3&lt;/number&gt;&lt;dates&gt;&lt;year&gt;2010&lt;/year&gt;&lt;/dates&gt;&lt;accession-num&gt;20176673&lt;/accession-num&gt;&lt;work-type&gt;Research Support, Non-U.S. Gov&amp;apos;t&lt;/work-type&gt;&lt;urls&gt;&lt;related-urls&gt;&lt;url&gt;http://ovidsp.ovid.com/ovidweb.cgi?T=JS&amp;amp;CSC=Y&amp;amp;NEWS=N&amp;amp;PAGE=fulltext&amp;amp;D=medl&amp;amp;AN=20176673&lt;/url&gt;&lt;url&gt;http://metalib.lib.ic.ac.uk:9003/sfx_local?sid=OVID&amp;amp;isbn=&amp;amp;issn=0031-4005&amp;amp;volume=125&amp;amp;issue=3&amp;amp;date=2010&amp;amp;title=Pediatrics&amp;amp;atitle=Infectious+disease+and+risk+of+later+celiac+disease+in+childhood.&amp;amp;aulast=Welander+A&amp;amp;spage=e530&lt;/url&gt;&lt;url&gt;http://pediatrics.aappublications.org/content/125/3/e530.full.pdf&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 w:tooltip="Welander, 2010 #1606" w:history="1">
              <w:r>
                <w:rPr>
                  <w:noProof/>
                  <w:sz w:val="22"/>
                  <w:szCs w:val="22"/>
                </w:rPr>
                <w:t>1</w:t>
              </w:r>
            </w:hyperlink>
            <w:r>
              <w:rPr>
                <w:noProof/>
                <w:sz w:val="22"/>
                <w:szCs w:val="22"/>
              </w:rPr>
              <w:t>]</w:t>
            </w:r>
            <w:r>
              <w:rPr>
                <w:sz w:val="22"/>
                <w:szCs w:val="22"/>
              </w:rPr>
              <w:fldChar w:fldCharType="end"/>
            </w:r>
          </w:p>
        </w:tc>
        <w:tc>
          <w:tcPr>
            <w:tcW w:w="1685" w:type="dxa"/>
            <w:shd w:val="clear" w:color="auto" w:fill="auto"/>
            <w:vAlign w:val="center"/>
            <w:hideMark/>
          </w:tcPr>
          <w:p w14:paraId="5FE0FB4C" w14:textId="77777777" w:rsidR="00F07A82" w:rsidRDefault="00F07A82" w:rsidP="009A326E">
            <w:pPr>
              <w:jc w:val="center"/>
              <w:rPr>
                <w:sz w:val="22"/>
                <w:szCs w:val="22"/>
              </w:rPr>
            </w:pPr>
            <w:r>
              <w:rPr>
                <w:sz w:val="22"/>
                <w:szCs w:val="22"/>
              </w:rPr>
              <w:t>PC</w:t>
            </w:r>
          </w:p>
        </w:tc>
        <w:tc>
          <w:tcPr>
            <w:tcW w:w="1057" w:type="dxa"/>
            <w:shd w:val="clear" w:color="auto" w:fill="auto"/>
            <w:noWrap/>
            <w:vAlign w:val="center"/>
            <w:hideMark/>
          </w:tcPr>
          <w:p w14:paraId="5FE0FB4D" w14:textId="77777777" w:rsidR="00F07A82" w:rsidRDefault="00F07A82" w:rsidP="009A326E">
            <w:pPr>
              <w:jc w:val="center"/>
              <w:rPr>
                <w:sz w:val="22"/>
                <w:szCs w:val="22"/>
              </w:rPr>
            </w:pPr>
            <w:r>
              <w:rPr>
                <w:sz w:val="22"/>
                <w:szCs w:val="22"/>
              </w:rPr>
              <w:t>9414/~29</w:t>
            </w:r>
          </w:p>
        </w:tc>
        <w:tc>
          <w:tcPr>
            <w:tcW w:w="1276" w:type="dxa"/>
            <w:shd w:val="clear" w:color="auto" w:fill="auto"/>
            <w:noWrap/>
            <w:vAlign w:val="center"/>
            <w:hideMark/>
          </w:tcPr>
          <w:p w14:paraId="5FE0FB4E" w14:textId="77777777" w:rsidR="00F07A82" w:rsidRDefault="00F07A82" w:rsidP="009A326E">
            <w:pPr>
              <w:jc w:val="center"/>
              <w:rPr>
                <w:sz w:val="22"/>
                <w:szCs w:val="22"/>
              </w:rPr>
            </w:pPr>
            <w:r>
              <w:rPr>
                <w:sz w:val="22"/>
                <w:szCs w:val="22"/>
              </w:rPr>
              <w:t>D/I</w:t>
            </w:r>
          </w:p>
        </w:tc>
        <w:tc>
          <w:tcPr>
            <w:tcW w:w="2112" w:type="dxa"/>
            <w:shd w:val="clear" w:color="auto" w:fill="auto"/>
            <w:vAlign w:val="center"/>
            <w:hideMark/>
          </w:tcPr>
          <w:p w14:paraId="5FE0FB4F" w14:textId="77777777" w:rsidR="00F07A82" w:rsidRDefault="00F07A82" w:rsidP="009A326E">
            <w:pPr>
              <w:jc w:val="center"/>
              <w:rPr>
                <w:sz w:val="22"/>
                <w:szCs w:val="22"/>
              </w:rPr>
            </w:pPr>
            <w:r>
              <w:rPr>
                <w:sz w:val="22"/>
                <w:szCs w:val="22"/>
              </w:rPr>
              <w:t>IgA-tTG and biopsy</w:t>
            </w:r>
          </w:p>
        </w:tc>
        <w:tc>
          <w:tcPr>
            <w:tcW w:w="1560" w:type="dxa"/>
            <w:shd w:val="clear" w:color="auto" w:fill="auto"/>
            <w:noWrap/>
            <w:vAlign w:val="center"/>
            <w:hideMark/>
          </w:tcPr>
          <w:p w14:paraId="5FE0FB50" w14:textId="77777777" w:rsidR="00F07A82" w:rsidRDefault="00F07A82" w:rsidP="009A326E">
            <w:pPr>
              <w:jc w:val="center"/>
              <w:rPr>
                <w:sz w:val="22"/>
                <w:szCs w:val="22"/>
              </w:rPr>
            </w:pPr>
            <w:r>
              <w:rPr>
                <w:sz w:val="22"/>
                <w:szCs w:val="22"/>
              </w:rPr>
              <w:t>8.4</w:t>
            </w:r>
          </w:p>
        </w:tc>
        <w:tc>
          <w:tcPr>
            <w:tcW w:w="1132" w:type="dxa"/>
            <w:shd w:val="clear" w:color="auto" w:fill="auto"/>
            <w:vAlign w:val="center"/>
            <w:hideMark/>
          </w:tcPr>
          <w:p w14:paraId="5FE0FB51" w14:textId="77777777" w:rsidR="00F07A82" w:rsidRDefault="00F07A82" w:rsidP="009A326E">
            <w:pPr>
              <w:jc w:val="center"/>
              <w:rPr>
                <w:sz w:val="22"/>
                <w:szCs w:val="22"/>
              </w:rPr>
            </w:pPr>
            <w:r>
              <w:rPr>
                <w:sz w:val="22"/>
                <w:szCs w:val="22"/>
              </w:rPr>
              <w:t>Sweden</w:t>
            </w:r>
          </w:p>
        </w:tc>
        <w:tc>
          <w:tcPr>
            <w:tcW w:w="4628" w:type="dxa"/>
            <w:shd w:val="clear" w:color="auto" w:fill="auto"/>
            <w:vAlign w:val="center"/>
            <w:hideMark/>
          </w:tcPr>
          <w:p w14:paraId="5FE0FB52" w14:textId="77777777" w:rsidR="00F07A82" w:rsidRDefault="00F07A82" w:rsidP="009A326E">
            <w:pPr>
              <w:jc w:val="center"/>
              <w:rPr>
                <w:sz w:val="22"/>
                <w:szCs w:val="22"/>
              </w:rPr>
            </w:pPr>
            <w:r>
              <w:rPr>
                <w:sz w:val="22"/>
                <w:szCs w:val="22"/>
              </w:rPr>
              <w:t>ABIS study. Population based study of babies born between Oct 1997 and Oct 1999.</w:t>
            </w:r>
          </w:p>
        </w:tc>
      </w:tr>
      <w:tr w:rsidR="00F07A82" w14:paraId="5FE0FB5C" w14:textId="77777777" w:rsidTr="009A326E">
        <w:trPr>
          <w:trHeight w:val="900"/>
        </w:trPr>
        <w:tc>
          <w:tcPr>
            <w:tcW w:w="1292" w:type="dxa"/>
            <w:shd w:val="clear" w:color="000000" w:fill="D9D9D9"/>
            <w:vAlign w:val="center"/>
            <w:hideMark/>
          </w:tcPr>
          <w:p w14:paraId="5FE0FB54" w14:textId="77777777" w:rsidR="00F07A82" w:rsidRDefault="00F07A82" w:rsidP="009A326E">
            <w:pPr>
              <w:jc w:val="center"/>
              <w:rPr>
                <w:sz w:val="22"/>
                <w:szCs w:val="22"/>
              </w:rPr>
            </w:pPr>
            <w:r>
              <w:rPr>
                <w:sz w:val="22"/>
                <w:szCs w:val="22"/>
              </w:rPr>
              <w:t xml:space="preserve">Ascher, 1997 </w:t>
            </w:r>
            <w:r>
              <w:rPr>
                <w:sz w:val="22"/>
                <w:szCs w:val="22"/>
              </w:rPr>
              <w:fldChar w:fldCharType="begin"/>
            </w:r>
            <w:r>
              <w:rPr>
                <w:sz w:val="22"/>
                <w:szCs w:val="22"/>
              </w:rPr>
              <w:instrText xml:space="preserve"> ADDIN EN.CITE &lt;EndNote&gt;&lt;Cite&gt;&lt;Author&gt;Ascher&lt;/Author&gt;&lt;Year&gt;1997&lt;/Year&gt;&lt;RecNum&gt;70&lt;/RecNum&gt;&lt;DisplayText&gt;[2]&lt;/DisplayText&gt;&lt;record&gt;&lt;rec-number&gt;70&lt;/rec-number&gt;&lt;foreign-keys&gt;&lt;key app="EN" db-id="pdz5ff5auvzrzxe5feuxsevkxdx5fvzaa0ra" timestamp="1374057225"&gt;70&lt;/key&gt;&lt;/foreign-keys&gt;&lt;ref-type name="Journal Article"&gt;17&lt;/ref-type&gt;&lt;contributors&gt;&lt;authors&gt;&lt;author&gt;Ascher, H.&lt;/author&gt;&lt;author&gt;Krantz, I.&lt;/author&gt;&lt;author&gt;Rydberg, L.&lt;/author&gt;&lt;author&gt;Nordin, P.&lt;/author&gt;&lt;author&gt;Kristiansson, B.&lt;/author&gt;&lt;/authors&gt;&lt;/contributors&gt;&lt;auth-address&gt;Department of Paediatrics, Goteborg University, East University Hospital, Sweden.&lt;/auth-address&gt;&lt;titles&gt;&lt;title&gt;Influence of infant feeding and gluten intake on coeliac disease&lt;/title&gt;&lt;secondary-title&gt;Archives of Disease in Childhood&lt;/secondary-title&gt;&lt;/titles&gt;&lt;periodical&gt;&lt;full-title&gt;Archives of Disease in Childhood&lt;/full-title&gt;&lt;/periodical&gt;&lt;pages&gt;113-7&lt;/pages&gt;&lt;volume&gt;76&lt;/volume&gt;&lt;number&gt;2&lt;/number&gt;&lt;dates&gt;&lt;year&gt;1997&lt;/year&gt;&lt;/dates&gt;&lt;accession-num&gt;9068298&lt;/accession-num&gt;&lt;work-type&gt;Research Support, Non-U.S. Gov&amp;apos;t&lt;/work-type&gt;&lt;urls&gt;&lt;related-urls&gt;&lt;url&gt;http://ovidsp.ovid.com/ovidweb.cgi?T=JS&amp;amp;CSC=Y&amp;amp;NEWS=N&amp;amp;PAGE=fulltext&amp;amp;D=med4&amp;amp;AN=9068298&lt;/url&gt;&lt;url&gt;http://metalib.lib.ic.ac.uk:9003/sfx_local?sid=OVID&amp;amp;isbn=&amp;amp;issn=0003-9888&amp;amp;volume=76&amp;amp;issue=2&amp;amp;date=1997&amp;amp;title=Archives+of+Disease+in+Childhood&amp;amp;atitle=Influence+of+infant+feeding+and+gluten+intake+on+coeliac+disease.&amp;amp;aulast=Ascher+H&amp;amp;spage=113&lt;/url&gt;&lt;url&gt;http://www.ncbi.nlm.nih.gov/pmc/articles/PMC1717087/pdf/v076p00113.pdf&lt;/url&gt;&lt;/related-urls&gt;&lt;/urls&gt;&lt;custom2&gt;PMC1717087&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 w:tooltip="Ascher, 1997 #70" w:history="1">
              <w:r>
                <w:rPr>
                  <w:noProof/>
                  <w:sz w:val="22"/>
                  <w:szCs w:val="22"/>
                </w:rPr>
                <w:t>2</w:t>
              </w:r>
            </w:hyperlink>
            <w:r>
              <w:rPr>
                <w:noProof/>
                <w:sz w:val="22"/>
                <w:szCs w:val="22"/>
              </w:rPr>
              <w:t>]</w:t>
            </w:r>
            <w:r>
              <w:rPr>
                <w:sz w:val="22"/>
                <w:szCs w:val="22"/>
              </w:rPr>
              <w:fldChar w:fldCharType="end"/>
            </w:r>
          </w:p>
        </w:tc>
        <w:tc>
          <w:tcPr>
            <w:tcW w:w="1685" w:type="dxa"/>
            <w:shd w:val="clear" w:color="auto" w:fill="auto"/>
            <w:vAlign w:val="center"/>
            <w:hideMark/>
          </w:tcPr>
          <w:p w14:paraId="5FE0FB55" w14:textId="77777777" w:rsidR="00F07A82" w:rsidRDefault="00F07A82" w:rsidP="009A326E">
            <w:pPr>
              <w:jc w:val="center"/>
              <w:rPr>
                <w:sz w:val="22"/>
                <w:szCs w:val="22"/>
              </w:rPr>
            </w:pPr>
            <w:r>
              <w:rPr>
                <w:sz w:val="22"/>
                <w:szCs w:val="22"/>
              </w:rPr>
              <w:t>CC</w:t>
            </w:r>
          </w:p>
        </w:tc>
        <w:tc>
          <w:tcPr>
            <w:tcW w:w="1057" w:type="dxa"/>
            <w:shd w:val="clear" w:color="auto" w:fill="auto"/>
            <w:noWrap/>
            <w:vAlign w:val="center"/>
            <w:hideMark/>
          </w:tcPr>
          <w:p w14:paraId="5FE0FB56" w14:textId="77777777" w:rsidR="00F07A82" w:rsidRDefault="00F07A82" w:rsidP="009A326E">
            <w:pPr>
              <w:jc w:val="center"/>
              <w:rPr>
                <w:sz w:val="22"/>
                <w:szCs w:val="22"/>
              </w:rPr>
            </w:pPr>
            <w:r>
              <w:rPr>
                <w:sz w:val="22"/>
                <w:szCs w:val="22"/>
              </w:rPr>
              <w:t>81/8</w:t>
            </w:r>
          </w:p>
        </w:tc>
        <w:tc>
          <w:tcPr>
            <w:tcW w:w="1276" w:type="dxa"/>
            <w:shd w:val="clear" w:color="auto" w:fill="auto"/>
            <w:noWrap/>
            <w:vAlign w:val="center"/>
            <w:hideMark/>
          </w:tcPr>
          <w:p w14:paraId="5FE0FB57" w14:textId="77777777" w:rsidR="00F07A82" w:rsidRDefault="00F07A82" w:rsidP="009A326E">
            <w:pPr>
              <w:jc w:val="center"/>
              <w:rPr>
                <w:sz w:val="22"/>
                <w:szCs w:val="22"/>
              </w:rPr>
            </w:pPr>
            <w:r>
              <w:rPr>
                <w:sz w:val="22"/>
                <w:szCs w:val="22"/>
              </w:rPr>
              <w:t>I</w:t>
            </w:r>
          </w:p>
        </w:tc>
        <w:tc>
          <w:tcPr>
            <w:tcW w:w="2112" w:type="dxa"/>
            <w:shd w:val="clear" w:color="auto" w:fill="auto"/>
            <w:vAlign w:val="center"/>
            <w:hideMark/>
          </w:tcPr>
          <w:p w14:paraId="5FE0FB58" w14:textId="77777777" w:rsidR="00F07A82" w:rsidRDefault="00F07A82" w:rsidP="009A326E">
            <w:pPr>
              <w:jc w:val="center"/>
              <w:rPr>
                <w:sz w:val="22"/>
                <w:szCs w:val="22"/>
              </w:rPr>
            </w:pPr>
            <w:r>
              <w:rPr>
                <w:sz w:val="22"/>
                <w:szCs w:val="22"/>
              </w:rPr>
              <w:t>ESPGHAN criteria</w:t>
            </w:r>
          </w:p>
        </w:tc>
        <w:tc>
          <w:tcPr>
            <w:tcW w:w="1560" w:type="dxa"/>
            <w:shd w:val="clear" w:color="auto" w:fill="auto"/>
            <w:noWrap/>
            <w:vAlign w:val="center"/>
            <w:hideMark/>
          </w:tcPr>
          <w:p w14:paraId="5FE0FB59" w14:textId="77777777" w:rsidR="00F07A82" w:rsidRDefault="00F07A82" w:rsidP="009A326E">
            <w:pPr>
              <w:jc w:val="center"/>
              <w:rPr>
                <w:sz w:val="22"/>
                <w:szCs w:val="22"/>
              </w:rPr>
            </w:pPr>
            <w:r>
              <w:rPr>
                <w:sz w:val="22"/>
                <w:szCs w:val="22"/>
              </w:rPr>
              <w:t>&lt;18</w:t>
            </w:r>
          </w:p>
        </w:tc>
        <w:tc>
          <w:tcPr>
            <w:tcW w:w="1132" w:type="dxa"/>
            <w:shd w:val="clear" w:color="auto" w:fill="auto"/>
            <w:vAlign w:val="center"/>
            <w:hideMark/>
          </w:tcPr>
          <w:p w14:paraId="5FE0FB5A" w14:textId="77777777" w:rsidR="00F07A82" w:rsidRDefault="00F07A82" w:rsidP="009A326E">
            <w:pPr>
              <w:jc w:val="center"/>
              <w:rPr>
                <w:sz w:val="22"/>
                <w:szCs w:val="22"/>
              </w:rPr>
            </w:pPr>
            <w:r>
              <w:rPr>
                <w:sz w:val="22"/>
                <w:szCs w:val="22"/>
              </w:rPr>
              <w:t>Sweden</w:t>
            </w:r>
          </w:p>
        </w:tc>
        <w:tc>
          <w:tcPr>
            <w:tcW w:w="4628" w:type="dxa"/>
            <w:shd w:val="clear" w:color="auto" w:fill="auto"/>
            <w:vAlign w:val="center"/>
            <w:hideMark/>
          </w:tcPr>
          <w:p w14:paraId="5FE0FB5B" w14:textId="77777777" w:rsidR="00F07A82" w:rsidRDefault="00F07A82" w:rsidP="009A326E">
            <w:pPr>
              <w:jc w:val="center"/>
              <w:rPr>
                <w:sz w:val="22"/>
                <w:szCs w:val="22"/>
              </w:rPr>
            </w:pPr>
            <w:r>
              <w:rPr>
                <w:sz w:val="22"/>
                <w:szCs w:val="22"/>
              </w:rPr>
              <w:t>Cases of coeliac disease were compared with the siblings at high genetic risk (DQA1*0501-DQB1*02), in whom the diagnosis was</w:t>
            </w:r>
            <w:r>
              <w:rPr>
                <w:sz w:val="22"/>
                <w:szCs w:val="22"/>
              </w:rPr>
              <w:br/>
              <w:t>excluded</w:t>
            </w:r>
          </w:p>
        </w:tc>
      </w:tr>
      <w:tr w:rsidR="00F07A82" w14:paraId="5FE0FB65" w14:textId="77777777" w:rsidTr="009A326E">
        <w:trPr>
          <w:trHeight w:val="900"/>
        </w:trPr>
        <w:tc>
          <w:tcPr>
            <w:tcW w:w="1292" w:type="dxa"/>
            <w:shd w:val="clear" w:color="000000" w:fill="D9D9D9"/>
            <w:vAlign w:val="center"/>
            <w:hideMark/>
          </w:tcPr>
          <w:p w14:paraId="5FE0FB5D" w14:textId="77777777" w:rsidR="00F07A82" w:rsidRDefault="00F07A82" w:rsidP="009A326E">
            <w:pPr>
              <w:jc w:val="center"/>
              <w:rPr>
                <w:sz w:val="22"/>
                <w:szCs w:val="22"/>
              </w:rPr>
            </w:pPr>
            <w:r>
              <w:rPr>
                <w:sz w:val="22"/>
                <w:szCs w:val="22"/>
              </w:rPr>
              <w:t xml:space="preserve">Auricchio, 1983 </w:t>
            </w:r>
            <w:r>
              <w:rPr>
                <w:sz w:val="22"/>
                <w:szCs w:val="22"/>
              </w:rPr>
              <w:fldChar w:fldCharType="begin"/>
            </w:r>
            <w:r>
              <w:rPr>
                <w:sz w:val="22"/>
                <w:szCs w:val="22"/>
              </w:rPr>
              <w:instrText xml:space="preserve"> ADDIN EN.CITE &lt;EndNote&gt;&lt;Cite&gt;&lt;Author&gt;Auricchio&lt;/Author&gt;&lt;Year&gt;1983&lt;/Year&gt;&lt;RecNum&gt;74&lt;/RecNum&gt;&lt;DisplayText&gt;[3]&lt;/DisplayText&gt;&lt;record&gt;&lt;rec-number&gt;74&lt;/rec-number&gt;&lt;foreign-keys&gt;&lt;key app="EN" db-id="pdz5ff5auvzrzxe5feuxsevkxdx5fvzaa0ra" timestamp="1374057225"&gt;74&lt;/key&gt;&lt;/foreign-keys&gt;&lt;ref-type name="Journal Article"&gt;17&lt;/ref-type&gt;&lt;contributors&gt;&lt;authors&gt;&lt;author&gt;Auricchio, S.&lt;/author&gt;&lt;author&gt;Follo, D.&lt;/author&gt;&lt;author&gt;de Ritis, G.&lt;/author&gt;&lt;author&gt;Giunta, A.&lt;/author&gt;&lt;author&gt;Marzorati, D.&lt;/author&gt;&lt;author&gt;Prampolini, L.&lt;/author&gt;&lt;author&gt;Ansaldi, N.&lt;/author&gt;&lt;author&gt;Levi, P.&lt;/author&gt;&lt;author&gt;Dall&amp;apos;Olio, D.&lt;/author&gt;&lt;author&gt;Bossi, A.&lt;/author&gt;&lt;author&gt;et al.,&lt;/author&gt;&lt;/authors&gt;&lt;/contributors&gt;&lt;titles&gt;&lt;title&gt;Does breast feeding protect against the development of clinical symptoms of celiac disease in children?&lt;/title&gt;&lt;secondary-title&gt;Journal of Pediatric Gastroenterology &amp;amp; Nutrition&lt;/secondary-title&gt;&lt;/titles&gt;&lt;periodical&gt;&lt;full-title&gt;Journal of Pediatric Gastroenterology &amp;amp; Nutrition&lt;/full-title&gt;&lt;/periodical&gt;&lt;pages&gt;428-33&lt;/pages&gt;&lt;volume&gt;2&lt;/volume&gt;&lt;number&gt;3&lt;/number&gt;&lt;dates&gt;&lt;year&gt;1983&lt;/year&gt;&lt;/dates&gt;&lt;accession-num&gt;6620050&lt;/accession-num&gt;&lt;work-type&gt;Comparative Study&lt;/work-type&gt;&lt;urls&gt;&lt;related-urls&gt;&lt;url&gt;http://ovidsp.ovid.com/ovidweb.cgi?T=JS&amp;amp;CSC=Y&amp;amp;NEWS=N&amp;amp;PAGE=fulltext&amp;amp;D=med2&amp;amp;AN=6620050&lt;/url&gt;&lt;url&gt;http://metalib.lib.ic.ac.uk:9003/sfx_local?sid=OVID&amp;amp;isbn=&amp;amp;issn=0277-2116&amp;amp;volume=2&amp;amp;issue=3&amp;amp;date=1983&amp;amp;title=Journal+of+Pediatric+Gastroenterology+%26+Nutrition&amp;amp;atitle=Does+breast+feeding+protect+against+the+development+of+clinical+symptoms+of+celiac+disease+in+children%3F.&amp;amp;aulast=Auricchio+S&amp;amp;spage=428&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3" w:tooltip="Auricchio, 1983 #74" w:history="1">
              <w:r>
                <w:rPr>
                  <w:noProof/>
                  <w:sz w:val="22"/>
                  <w:szCs w:val="22"/>
                </w:rPr>
                <w:t>3</w:t>
              </w:r>
            </w:hyperlink>
            <w:r>
              <w:rPr>
                <w:noProof/>
                <w:sz w:val="22"/>
                <w:szCs w:val="22"/>
              </w:rPr>
              <w:t>]</w:t>
            </w:r>
            <w:r>
              <w:rPr>
                <w:sz w:val="22"/>
                <w:szCs w:val="22"/>
              </w:rPr>
              <w:fldChar w:fldCharType="end"/>
            </w:r>
          </w:p>
        </w:tc>
        <w:tc>
          <w:tcPr>
            <w:tcW w:w="1685" w:type="dxa"/>
            <w:shd w:val="clear" w:color="auto" w:fill="auto"/>
            <w:vAlign w:val="center"/>
            <w:hideMark/>
          </w:tcPr>
          <w:p w14:paraId="5FE0FB5E" w14:textId="77777777" w:rsidR="00F07A82" w:rsidRDefault="00F07A82" w:rsidP="009A326E">
            <w:pPr>
              <w:jc w:val="center"/>
              <w:rPr>
                <w:sz w:val="22"/>
                <w:szCs w:val="22"/>
              </w:rPr>
            </w:pPr>
            <w:r>
              <w:rPr>
                <w:sz w:val="22"/>
                <w:szCs w:val="22"/>
              </w:rPr>
              <w:t>CC</w:t>
            </w:r>
          </w:p>
        </w:tc>
        <w:tc>
          <w:tcPr>
            <w:tcW w:w="1057" w:type="dxa"/>
            <w:shd w:val="clear" w:color="auto" w:fill="auto"/>
            <w:noWrap/>
            <w:vAlign w:val="center"/>
            <w:hideMark/>
          </w:tcPr>
          <w:p w14:paraId="5FE0FB5F" w14:textId="77777777" w:rsidR="00F07A82" w:rsidRDefault="00F07A82" w:rsidP="009A326E">
            <w:pPr>
              <w:jc w:val="center"/>
              <w:rPr>
                <w:sz w:val="22"/>
                <w:szCs w:val="22"/>
              </w:rPr>
            </w:pPr>
            <w:r>
              <w:rPr>
                <w:sz w:val="22"/>
                <w:szCs w:val="22"/>
              </w:rPr>
              <w:t>437/190</w:t>
            </w:r>
          </w:p>
        </w:tc>
        <w:tc>
          <w:tcPr>
            <w:tcW w:w="1276" w:type="dxa"/>
            <w:shd w:val="clear" w:color="auto" w:fill="auto"/>
            <w:noWrap/>
            <w:vAlign w:val="center"/>
            <w:hideMark/>
          </w:tcPr>
          <w:p w14:paraId="5FE0FB60" w14:textId="77777777" w:rsidR="00F07A82" w:rsidRDefault="00F07A82" w:rsidP="009A326E">
            <w:pPr>
              <w:jc w:val="center"/>
              <w:rPr>
                <w:sz w:val="22"/>
                <w:szCs w:val="22"/>
              </w:rPr>
            </w:pPr>
            <w:r>
              <w:rPr>
                <w:sz w:val="22"/>
                <w:szCs w:val="22"/>
              </w:rPr>
              <w:t>R/I</w:t>
            </w:r>
          </w:p>
        </w:tc>
        <w:tc>
          <w:tcPr>
            <w:tcW w:w="2112" w:type="dxa"/>
            <w:shd w:val="clear" w:color="auto" w:fill="auto"/>
            <w:vAlign w:val="center"/>
            <w:hideMark/>
          </w:tcPr>
          <w:p w14:paraId="5FE0FB61" w14:textId="77777777" w:rsidR="00F07A82" w:rsidRDefault="00F07A82" w:rsidP="009A326E">
            <w:pPr>
              <w:jc w:val="center"/>
              <w:rPr>
                <w:sz w:val="22"/>
                <w:szCs w:val="22"/>
              </w:rPr>
            </w:pPr>
            <w:r>
              <w:rPr>
                <w:sz w:val="22"/>
                <w:szCs w:val="22"/>
              </w:rPr>
              <w:t>ESPGHAN criteria</w:t>
            </w:r>
          </w:p>
        </w:tc>
        <w:tc>
          <w:tcPr>
            <w:tcW w:w="1560" w:type="dxa"/>
            <w:shd w:val="clear" w:color="auto" w:fill="auto"/>
            <w:noWrap/>
            <w:vAlign w:val="center"/>
            <w:hideMark/>
          </w:tcPr>
          <w:p w14:paraId="5FE0FB62" w14:textId="77777777" w:rsidR="00F07A82" w:rsidRDefault="00F07A82" w:rsidP="009A326E">
            <w:pPr>
              <w:jc w:val="center"/>
              <w:rPr>
                <w:sz w:val="22"/>
                <w:szCs w:val="22"/>
              </w:rPr>
            </w:pPr>
            <w:r>
              <w:rPr>
                <w:sz w:val="22"/>
                <w:szCs w:val="22"/>
              </w:rPr>
              <w:t>&lt;18</w:t>
            </w:r>
          </w:p>
        </w:tc>
        <w:tc>
          <w:tcPr>
            <w:tcW w:w="1132" w:type="dxa"/>
            <w:shd w:val="clear" w:color="auto" w:fill="auto"/>
            <w:vAlign w:val="center"/>
            <w:hideMark/>
          </w:tcPr>
          <w:p w14:paraId="5FE0FB63" w14:textId="77777777" w:rsidR="00F07A82" w:rsidRDefault="00F07A82" w:rsidP="009A326E">
            <w:pPr>
              <w:jc w:val="center"/>
              <w:rPr>
                <w:sz w:val="22"/>
                <w:szCs w:val="22"/>
              </w:rPr>
            </w:pPr>
            <w:r>
              <w:rPr>
                <w:sz w:val="22"/>
                <w:szCs w:val="22"/>
              </w:rPr>
              <w:t>Italy</w:t>
            </w:r>
          </w:p>
        </w:tc>
        <w:tc>
          <w:tcPr>
            <w:tcW w:w="4628" w:type="dxa"/>
            <w:shd w:val="clear" w:color="auto" w:fill="auto"/>
            <w:vAlign w:val="center"/>
            <w:hideMark/>
          </w:tcPr>
          <w:p w14:paraId="5FE0FB64" w14:textId="77777777" w:rsidR="00F07A82" w:rsidRDefault="00F07A82" w:rsidP="009A326E">
            <w:pPr>
              <w:jc w:val="center"/>
              <w:rPr>
                <w:sz w:val="22"/>
                <w:szCs w:val="22"/>
              </w:rPr>
            </w:pPr>
            <w:r>
              <w:rPr>
                <w:sz w:val="22"/>
                <w:szCs w:val="22"/>
              </w:rPr>
              <w:t>Source of cases unknown, controls unaffected siblings</w:t>
            </w:r>
          </w:p>
        </w:tc>
      </w:tr>
      <w:tr w:rsidR="00F07A82" w14:paraId="5FE0FB6E" w14:textId="77777777" w:rsidTr="009A326E">
        <w:trPr>
          <w:trHeight w:val="900"/>
        </w:trPr>
        <w:tc>
          <w:tcPr>
            <w:tcW w:w="1292" w:type="dxa"/>
            <w:shd w:val="clear" w:color="000000" w:fill="D9D9D9"/>
            <w:vAlign w:val="center"/>
          </w:tcPr>
          <w:p w14:paraId="5FE0FB66" w14:textId="77777777" w:rsidR="00F07A82" w:rsidRPr="004D1F35" w:rsidRDefault="00F07A82" w:rsidP="009A326E">
            <w:pPr>
              <w:jc w:val="center"/>
              <w:rPr>
                <w:sz w:val="22"/>
                <w:szCs w:val="22"/>
              </w:rPr>
            </w:pPr>
            <w:r w:rsidRPr="004D1F35">
              <w:rPr>
                <w:sz w:val="22"/>
                <w:szCs w:val="22"/>
              </w:rPr>
              <w:t xml:space="preserve">Roberts 2009  </w:t>
            </w:r>
            <w:r w:rsidRPr="004D1F35">
              <w:rPr>
                <w:sz w:val="22"/>
                <w:szCs w:val="22"/>
              </w:rPr>
              <w:fldChar w:fldCharType="begin"/>
            </w:r>
            <w:r w:rsidRPr="004D1F35">
              <w:rPr>
                <w:sz w:val="22"/>
                <w:szCs w:val="22"/>
              </w:rPr>
              <w:instrText xml:space="preserve"> ADDIN EN.CITE &lt;EndNote&gt;&lt;Cite&gt;&lt;Author&gt;Roberts&lt;/Author&gt;&lt;Year&gt;2009&lt;/Year&gt;&lt;RecNum&gt;28403&lt;/RecNum&gt;&lt;DisplayText&gt;[4]&lt;/DisplayText&gt;&lt;record&gt;&lt;rec-number&gt;28403&lt;/rec-number&gt;&lt;foreign-keys&gt;&lt;key app="EN" db-id="pdz5ff5auvzrzxe5feuxsevkxdx5fvzaa0ra" timestamp="1428583062"&gt;28403&lt;/key&gt;&lt;/foreign-keys&gt;&lt;ref-type name="Journal Article"&gt;17&lt;/ref-type&gt;&lt;contributors&gt;&lt;authors&gt;&lt;author&gt;Roberts, S. E.&lt;/author&gt;&lt;author&gt;Williams, J. G.&lt;/author&gt;&lt;author&gt;Meddings, D.&lt;/author&gt;&lt;author&gt;Davidson, R.&lt;/author&gt;&lt;author&gt;Goldacre, M. J.&lt;/author&gt;&lt;/authors&gt;&lt;/contributors&gt;&lt;auth-address&gt;School of Medicine, Swansea University, Swansea, UK. stephen.e.roberts@swansea.ac.uk&lt;/auth-address&gt;&lt;titles&gt;&lt;title&gt;Perinatal risk factors and coeliac disease in children and young adults: a record linkage study&lt;/title&gt;&lt;secondary-title&gt;Aliment Pharmacol Ther&lt;/secondary-title&gt;&lt;alt-title&gt;Alimentary pharmacology &amp;amp; therapeutics&lt;/alt-title&gt;&lt;/titles&gt;&lt;alt-periodical&gt;&lt;full-title&gt;Alimentary Pharmacology &amp;amp; Therapeutics&lt;/full-title&gt;&lt;/alt-periodical&gt;&lt;pages&gt;222-31&lt;/pages&gt;&lt;volume&gt;29&lt;/volume&gt;&lt;number&gt;2&lt;/number&gt;&lt;keywords&gt;&lt;keyword&gt;Adolescent&lt;/keyword&gt;&lt;keyword&gt;Celiac Disease/epidemiology/*etiology&lt;/keyword&gt;&lt;keyword&gt;Child&lt;/keyword&gt;&lt;keyword&gt;Child, Preschool&lt;/keyword&gt;&lt;keyword&gt;Female&lt;/keyword&gt;&lt;keyword&gt;Humans&lt;/keyword&gt;&lt;keyword&gt;Medical Record Linkage/methods&lt;/keyword&gt;&lt;keyword&gt;Pregnancy&lt;/keyword&gt;&lt;keyword&gt;*Prenatal Exposure Delayed Effects&lt;/keyword&gt;&lt;keyword&gt;Regression Analysis&lt;/keyword&gt;&lt;keyword&gt;Risk Factors&lt;/keyword&gt;&lt;keyword&gt;Socioeconomic Factors&lt;/keyword&gt;&lt;keyword&gt;Young Adult&lt;/keyword&gt;&lt;/keywords&gt;&lt;dates&gt;&lt;year&gt;2009&lt;/year&gt;&lt;pub-dates&gt;&lt;date&gt;Jan&lt;/date&gt;&lt;/pub-dates&gt;&lt;/dates&gt;&lt;isbn&gt;1365-2036 (Electronic)&amp;#xD;0269-2813 (Linking)&lt;/isbn&gt;&lt;accession-num&gt;18945253&lt;/accession-num&gt;&lt;urls&gt;&lt;related-urls&gt;&lt;url&gt;http://www.ncbi.nlm.nih.gov/pubmed/18945253&lt;/url&gt;&lt;/related-urls&gt;&lt;/urls&gt;&lt;electronic-resource-num&gt;10.1111/j.1365-2036.2008.03871.x&lt;/electronic-resource-num&gt;&lt;/record&gt;&lt;/Cite&gt;&lt;/EndNote&gt;</w:instrText>
            </w:r>
            <w:r w:rsidRPr="004D1F35">
              <w:rPr>
                <w:sz w:val="22"/>
                <w:szCs w:val="22"/>
              </w:rPr>
              <w:fldChar w:fldCharType="separate"/>
            </w:r>
            <w:r w:rsidRPr="004D1F35">
              <w:rPr>
                <w:noProof/>
                <w:sz w:val="22"/>
                <w:szCs w:val="22"/>
              </w:rPr>
              <w:t>[</w:t>
            </w:r>
            <w:hyperlink w:anchor="_ENREF_4" w:tooltip="Roberts, 2009 #28403" w:history="1">
              <w:r w:rsidRPr="004D1F35">
                <w:rPr>
                  <w:noProof/>
                  <w:sz w:val="22"/>
                  <w:szCs w:val="22"/>
                </w:rPr>
                <w:t>4</w:t>
              </w:r>
            </w:hyperlink>
            <w:r w:rsidRPr="004D1F35">
              <w:rPr>
                <w:noProof/>
                <w:sz w:val="22"/>
                <w:szCs w:val="22"/>
              </w:rPr>
              <w:t>]</w:t>
            </w:r>
            <w:r w:rsidRPr="004D1F35">
              <w:rPr>
                <w:sz w:val="22"/>
                <w:szCs w:val="22"/>
              </w:rPr>
              <w:fldChar w:fldCharType="end"/>
            </w:r>
          </w:p>
        </w:tc>
        <w:tc>
          <w:tcPr>
            <w:tcW w:w="1685" w:type="dxa"/>
            <w:shd w:val="clear" w:color="auto" w:fill="auto"/>
            <w:vAlign w:val="center"/>
          </w:tcPr>
          <w:p w14:paraId="5FE0FB67" w14:textId="77777777" w:rsidR="00F07A82" w:rsidRPr="004D1F35" w:rsidRDefault="00F07A82" w:rsidP="009A326E">
            <w:pPr>
              <w:jc w:val="center"/>
              <w:rPr>
                <w:sz w:val="22"/>
                <w:szCs w:val="22"/>
              </w:rPr>
            </w:pPr>
            <w:r w:rsidRPr="004D1F35">
              <w:rPr>
                <w:sz w:val="22"/>
                <w:szCs w:val="22"/>
              </w:rPr>
              <w:t>CC</w:t>
            </w:r>
          </w:p>
        </w:tc>
        <w:tc>
          <w:tcPr>
            <w:tcW w:w="1057" w:type="dxa"/>
            <w:shd w:val="clear" w:color="auto" w:fill="auto"/>
            <w:noWrap/>
            <w:vAlign w:val="center"/>
          </w:tcPr>
          <w:p w14:paraId="5FE0FB68" w14:textId="77777777" w:rsidR="00F07A82" w:rsidRPr="004D1F35" w:rsidRDefault="00F07A82" w:rsidP="009A326E">
            <w:pPr>
              <w:jc w:val="center"/>
              <w:rPr>
                <w:sz w:val="22"/>
                <w:szCs w:val="22"/>
              </w:rPr>
            </w:pPr>
            <w:r w:rsidRPr="004D1F35">
              <w:rPr>
                <w:sz w:val="22"/>
                <w:szCs w:val="22"/>
              </w:rPr>
              <w:t>248521/ 90</w:t>
            </w:r>
          </w:p>
        </w:tc>
        <w:tc>
          <w:tcPr>
            <w:tcW w:w="1276" w:type="dxa"/>
            <w:shd w:val="clear" w:color="auto" w:fill="auto"/>
            <w:noWrap/>
            <w:vAlign w:val="center"/>
          </w:tcPr>
          <w:p w14:paraId="5FE0FB69" w14:textId="77777777" w:rsidR="00F07A82" w:rsidRPr="004D1F35" w:rsidRDefault="00F07A82" w:rsidP="009A326E">
            <w:pPr>
              <w:jc w:val="center"/>
              <w:rPr>
                <w:sz w:val="22"/>
                <w:szCs w:val="22"/>
              </w:rPr>
            </w:pPr>
            <w:r w:rsidRPr="004D1F35">
              <w:rPr>
                <w:sz w:val="22"/>
                <w:szCs w:val="22"/>
              </w:rPr>
              <w:t>R</w:t>
            </w:r>
          </w:p>
        </w:tc>
        <w:tc>
          <w:tcPr>
            <w:tcW w:w="2112" w:type="dxa"/>
            <w:shd w:val="clear" w:color="auto" w:fill="auto"/>
            <w:vAlign w:val="center"/>
          </w:tcPr>
          <w:p w14:paraId="5FE0FB6A" w14:textId="77777777" w:rsidR="00F07A82" w:rsidRPr="004D1F35" w:rsidRDefault="00F07A82" w:rsidP="009A326E">
            <w:pPr>
              <w:jc w:val="center"/>
              <w:rPr>
                <w:sz w:val="22"/>
                <w:szCs w:val="22"/>
              </w:rPr>
            </w:pPr>
            <w:r w:rsidRPr="004D1F35">
              <w:rPr>
                <w:sz w:val="22"/>
                <w:szCs w:val="22"/>
              </w:rPr>
              <w:t>ICD codes 269.0 (ICD-8) or 579.0 (ICD-9) or K90.0 (ICD-10</w:t>
            </w:r>
          </w:p>
        </w:tc>
        <w:tc>
          <w:tcPr>
            <w:tcW w:w="1560" w:type="dxa"/>
            <w:shd w:val="clear" w:color="auto" w:fill="auto"/>
            <w:noWrap/>
            <w:vAlign w:val="center"/>
          </w:tcPr>
          <w:p w14:paraId="5FE0FB6B" w14:textId="77777777" w:rsidR="00F07A82" w:rsidRPr="004D1F35" w:rsidRDefault="00F07A82" w:rsidP="009A326E">
            <w:pPr>
              <w:jc w:val="center"/>
              <w:rPr>
                <w:sz w:val="22"/>
                <w:szCs w:val="22"/>
              </w:rPr>
            </w:pPr>
            <w:r w:rsidRPr="004D1F35">
              <w:rPr>
                <w:sz w:val="22"/>
                <w:szCs w:val="22"/>
              </w:rPr>
              <w:t>&lt;24</w:t>
            </w:r>
          </w:p>
        </w:tc>
        <w:tc>
          <w:tcPr>
            <w:tcW w:w="1132" w:type="dxa"/>
            <w:shd w:val="clear" w:color="auto" w:fill="auto"/>
            <w:vAlign w:val="center"/>
          </w:tcPr>
          <w:p w14:paraId="5FE0FB6C" w14:textId="77777777" w:rsidR="00F07A82" w:rsidRPr="004D1F35" w:rsidRDefault="00F07A82" w:rsidP="009A326E">
            <w:pPr>
              <w:jc w:val="center"/>
              <w:rPr>
                <w:sz w:val="22"/>
                <w:szCs w:val="22"/>
              </w:rPr>
            </w:pPr>
            <w:r w:rsidRPr="004D1F35">
              <w:rPr>
                <w:sz w:val="22"/>
                <w:szCs w:val="22"/>
              </w:rPr>
              <w:t>UK</w:t>
            </w:r>
          </w:p>
        </w:tc>
        <w:tc>
          <w:tcPr>
            <w:tcW w:w="4628" w:type="dxa"/>
            <w:shd w:val="clear" w:color="auto" w:fill="auto"/>
            <w:vAlign w:val="center"/>
          </w:tcPr>
          <w:p w14:paraId="5FE0FB6D" w14:textId="77777777" w:rsidR="00F07A82" w:rsidRPr="004D1F35" w:rsidRDefault="00F07A82" w:rsidP="009A326E">
            <w:pPr>
              <w:jc w:val="center"/>
              <w:rPr>
                <w:sz w:val="22"/>
                <w:szCs w:val="22"/>
              </w:rPr>
            </w:pPr>
            <w:r w:rsidRPr="004D1F35">
              <w:rPr>
                <w:sz w:val="22"/>
                <w:szCs w:val="22"/>
              </w:rPr>
              <w:t>Cases identified from hospital admission codes, controls the rest of the population with linked record data</w:t>
            </w:r>
          </w:p>
        </w:tc>
      </w:tr>
      <w:tr w:rsidR="00F07A82" w14:paraId="5FE0FB77" w14:textId="77777777" w:rsidTr="009A326E">
        <w:trPr>
          <w:trHeight w:val="900"/>
        </w:trPr>
        <w:tc>
          <w:tcPr>
            <w:tcW w:w="1292" w:type="dxa"/>
            <w:shd w:val="clear" w:color="000000" w:fill="D9D9D9"/>
            <w:vAlign w:val="center"/>
          </w:tcPr>
          <w:p w14:paraId="5FE0FB6F" w14:textId="77777777" w:rsidR="00F07A82" w:rsidRPr="004D1F35" w:rsidRDefault="00F07A82" w:rsidP="009A326E">
            <w:pPr>
              <w:jc w:val="center"/>
              <w:rPr>
                <w:sz w:val="22"/>
                <w:szCs w:val="22"/>
              </w:rPr>
            </w:pPr>
            <w:r w:rsidRPr="004D1F35">
              <w:rPr>
                <w:sz w:val="22"/>
                <w:szCs w:val="22"/>
              </w:rPr>
              <w:t xml:space="preserve">Decker 2010 </w:t>
            </w:r>
            <w:r w:rsidRPr="004D1F35">
              <w:rPr>
                <w:sz w:val="22"/>
                <w:szCs w:val="22"/>
              </w:rPr>
              <w:fldChar w:fldCharType="begin">
                <w:fldData xml:space="preserve">PEVuZE5vdGU+PENpdGU+PEF1dGhvcj5EZWNrZXI8L0F1dGhvcj48WWVhcj4yMDEwPC9ZZWFyPjxS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</w:fldData>
              </w:fldChar>
            </w:r>
            <w:r w:rsidRPr="004D1F35">
              <w:rPr>
                <w:sz w:val="22"/>
                <w:szCs w:val="22"/>
              </w:rPr>
              <w:instrText xml:space="preserve"> ADDIN EN.CITE </w:instrText>
            </w:r>
            <w:r w:rsidRPr="004D1F35">
              <w:rPr>
                <w:sz w:val="22"/>
                <w:szCs w:val="22"/>
              </w:rPr>
              <w:fldChar w:fldCharType="begin">
                <w:fldData xml:space="preserve">PEVuZE5vdGU+PENpdGU+PEF1dGhvcj5EZWNrZXI8L0F1dGhvcj48WWVhcj4yMDEwPC9ZZWFyPjxS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</w:fldData>
              </w:fldChar>
            </w:r>
            <w:r w:rsidRPr="004D1F35">
              <w:rPr>
                <w:sz w:val="22"/>
                <w:szCs w:val="22"/>
              </w:rPr>
              <w:instrText xml:space="preserve"> ADDIN EN.CITE.DATA </w:instrText>
            </w:r>
            <w:r w:rsidRPr="004D1F35">
              <w:rPr>
                <w:sz w:val="22"/>
                <w:szCs w:val="22"/>
              </w:rPr>
            </w:r>
            <w:r w:rsidRPr="004D1F35">
              <w:rPr>
                <w:sz w:val="22"/>
                <w:szCs w:val="22"/>
              </w:rPr>
              <w:fldChar w:fldCharType="end"/>
            </w:r>
            <w:r w:rsidRPr="004D1F35">
              <w:rPr>
                <w:sz w:val="22"/>
                <w:szCs w:val="22"/>
              </w:rPr>
            </w:r>
            <w:r w:rsidRPr="004D1F35">
              <w:rPr>
                <w:sz w:val="22"/>
                <w:szCs w:val="22"/>
              </w:rPr>
              <w:fldChar w:fldCharType="separate"/>
            </w:r>
            <w:r w:rsidRPr="004D1F35">
              <w:rPr>
                <w:noProof/>
                <w:sz w:val="22"/>
                <w:szCs w:val="22"/>
              </w:rPr>
              <w:t>[</w:t>
            </w:r>
            <w:hyperlink w:anchor="_ENREF_5" w:tooltip="Decker, 2010 #28405" w:history="1">
              <w:r w:rsidRPr="004D1F35">
                <w:rPr>
                  <w:noProof/>
                  <w:sz w:val="22"/>
                  <w:szCs w:val="22"/>
                </w:rPr>
                <w:t>5</w:t>
              </w:r>
            </w:hyperlink>
            <w:r w:rsidRPr="004D1F35">
              <w:rPr>
                <w:noProof/>
                <w:sz w:val="22"/>
                <w:szCs w:val="22"/>
              </w:rPr>
              <w:t>]</w:t>
            </w:r>
            <w:r w:rsidRPr="004D1F35">
              <w:rPr>
                <w:sz w:val="22"/>
                <w:szCs w:val="22"/>
              </w:rPr>
              <w:fldChar w:fldCharType="end"/>
            </w:r>
            <w:r w:rsidRPr="004D1F35">
              <w:rPr>
                <w:sz w:val="22"/>
                <w:szCs w:val="22"/>
              </w:rPr>
              <w:t xml:space="preserve"> </w:t>
            </w:r>
          </w:p>
        </w:tc>
        <w:tc>
          <w:tcPr>
            <w:tcW w:w="1685" w:type="dxa"/>
            <w:shd w:val="clear" w:color="auto" w:fill="auto"/>
            <w:vAlign w:val="center"/>
          </w:tcPr>
          <w:p w14:paraId="5FE0FB70" w14:textId="77777777" w:rsidR="00F07A82" w:rsidRPr="004D1F35" w:rsidRDefault="00F07A82" w:rsidP="009A326E">
            <w:pPr>
              <w:jc w:val="center"/>
              <w:rPr>
                <w:sz w:val="22"/>
                <w:szCs w:val="22"/>
              </w:rPr>
            </w:pPr>
            <w:r w:rsidRPr="004D1F35">
              <w:rPr>
                <w:sz w:val="22"/>
                <w:szCs w:val="22"/>
              </w:rPr>
              <w:t>CC</w:t>
            </w:r>
          </w:p>
        </w:tc>
        <w:tc>
          <w:tcPr>
            <w:tcW w:w="1057" w:type="dxa"/>
            <w:shd w:val="clear" w:color="auto" w:fill="auto"/>
            <w:noWrap/>
            <w:vAlign w:val="center"/>
          </w:tcPr>
          <w:p w14:paraId="5FE0FB71" w14:textId="77777777" w:rsidR="00F07A82" w:rsidRPr="004D1F35" w:rsidRDefault="00F07A82" w:rsidP="009A326E">
            <w:pPr>
              <w:jc w:val="center"/>
              <w:rPr>
                <w:sz w:val="22"/>
                <w:szCs w:val="22"/>
              </w:rPr>
            </w:pPr>
            <w:r w:rsidRPr="004D1F35">
              <w:rPr>
                <w:sz w:val="22"/>
                <w:szCs w:val="22"/>
              </w:rPr>
              <w:t>866/123</w:t>
            </w:r>
          </w:p>
        </w:tc>
        <w:tc>
          <w:tcPr>
            <w:tcW w:w="1276" w:type="dxa"/>
            <w:shd w:val="clear" w:color="auto" w:fill="auto"/>
            <w:noWrap/>
            <w:vAlign w:val="center"/>
          </w:tcPr>
          <w:p w14:paraId="5FE0FB72" w14:textId="77777777" w:rsidR="00F07A82" w:rsidRPr="004D1F35" w:rsidRDefault="00F07A82" w:rsidP="009A326E">
            <w:pPr>
              <w:jc w:val="center"/>
              <w:rPr>
                <w:sz w:val="22"/>
                <w:szCs w:val="22"/>
              </w:rPr>
            </w:pPr>
            <w:r w:rsidRPr="004D1F35">
              <w:rPr>
                <w:sz w:val="22"/>
                <w:szCs w:val="22"/>
              </w:rPr>
              <w:t>Q</w:t>
            </w:r>
          </w:p>
        </w:tc>
        <w:tc>
          <w:tcPr>
            <w:tcW w:w="2112" w:type="dxa"/>
            <w:shd w:val="clear" w:color="auto" w:fill="auto"/>
            <w:vAlign w:val="center"/>
          </w:tcPr>
          <w:p w14:paraId="5FE0FB73" w14:textId="77777777" w:rsidR="00F07A82" w:rsidRPr="004D1F35" w:rsidRDefault="00F07A82" w:rsidP="009A326E">
            <w:pPr>
              <w:jc w:val="center"/>
              <w:rPr>
                <w:sz w:val="22"/>
                <w:szCs w:val="22"/>
              </w:rPr>
            </w:pPr>
            <w:r w:rsidRPr="004D1F35">
              <w:rPr>
                <w:sz w:val="22"/>
                <w:szCs w:val="22"/>
              </w:rPr>
              <w:t>Medical diagnosis</w:t>
            </w:r>
          </w:p>
        </w:tc>
        <w:tc>
          <w:tcPr>
            <w:tcW w:w="1560" w:type="dxa"/>
            <w:shd w:val="clear" w:color="auto" w:fill="auto"/>
            <w:noWrap/>
            <w:vAlign w:val="center"/>
          </w:tcPr>
          <w:p w14:paraId="5FE0FB74" w14:textId="77777777" w:rsidR="00F07A82" w:rsidRPr="004D1F35" w:rsidRDefault="00F07A82" w:rsidP="009A326E">
            <w:pPr>
              <w:jc w:val="center"/>
              <w:rPr>
                <w:sz w:val="22"/>
                <w:szCs w:val="22"/>
              </w:rPr>
            </w:pPr>
            <w:r w:rsidRPr="004D1F35">
              <w:rPr>
                <w:sz w:val="22"/>
                <w:szCs w:val="22"/>
              </w:rPr>
              <w:t>&lt;18</w:t>
            </w:r>
          </w:p>
        </w:tc>
        <w:tc>
          <w:tcPr>
            <w:tcW w:w="1132" w:type="dxa"/>
            <w:shd w:val="clear" w:color="auto" w:fill="auto"/>
            <w:vAlign w:val="center"/>
          </w:tcPr>
          <w:p w14:paraId="5FE0FB75" w14:textId="77777777" w:rsidR="00F07A82" w:rsidRPr="004D1F35" w:rsidRDefault="00F07A82" w:rsidP="009A326E">
            <w:pPr>
              <w:jc w:val="center"/>
              <w:rPr>
                <w:sz w:val="22"/>
                <w:szCs w:val="22"/>
              </w:rPr>
            </w:pPr>
            <w:r w:rsidRPr="004D1F35">
              <w:rPr>
                <w:sz w:val="22"/>
                <w:szCs w:val="22"/>
              </w:rPr>
              <w:t>Germany</w:t>
            </w:r>
          </w:p>
        </w:tc>
        <w:tc>
          <w:tcPr>
            <w:tcW w:w="4628" w:type="dxa"/>
            <w:shd w:val="clear" w:color="auto" w:fill="auto"/>
            <w:vAlign w:val="center"/>
          </w:tcPr>
          <w:p w14:paraId="5FE0FB76" w14:textId="77777777" w:rsidR="00F07A82" w:rsidRPr="004D1F35" w:rsidRDefault="00F07A82" w:rsidP="009A326E">
            <w:pPr>
              <w:jc w:val="center"/>
              <w:rPr>
                <w:sz w:val="22"/>
                <w:szCs w:val="22"/>
              </w:rPr>
            </w:pPr>
            <w:r w:rsidRPr="004D1F35">
              <w:rPr>
                <w:sz w:val="22"/>
                <w:szCs w:val="22"/>
              </w:rPr>
              <w:t>Cases from paediatric gastroenterology clinics; controls from ophthalmology and dental clinics</w:t>
            </w:r>
          </w:p>
        </w:tc>
      </w:tr>
      <w:tr w:rsidR="00F07A82" w14:paraId="5FE0FB80" w14:textId="77777777" w:rsidTr="009A326E">
        <w:trPr>
          <w:trHeight w:val="900"/>
        </w:trPr>
        <w:tc>
          <w:tcPr>
            <w:tcW w:w="1292" w:type="dxa"/>
            <w:shd w:val="clear" w:color="000000" w:fill="D9D9D9"/>
            <w:vAlign w:val="center"/>
            <w:hideMark/>
          </w:tcPr>
          <w:p w14:paraId="5FE0FB78" w14:textId="77777777" w:rsidR="00F07A82" w:rsidRDefault="00F07A82" w:rsidP="009A326E">
            <w:pPr>
              <w:jc w:val="center"/>
              <w:rPr>
                <w:sz w:val="22"/>
                <w:szCs w:val="22"/>
              </w:rPr>
            </w:pPr>
            <w:r>
              <w:rPr>
                <w:sz w:val="22"/>
                <w:szCs w:val="22"/>
              </w:rPr>
              <w:t xml:space="preserve">Norris, 2005 </w:t>
            </w:r>
            <w:r>
              <w:rPr>
                <w:sz w:val="22"/>
                <w:szCs w:val="22"/>
              </w:rPr>
              <w:fldChar w:fldCharType="begin">
                <w:fldData xml:space="preserve">PEVuZE5vdGU+PENpdGU+PEF1dGhvcj5Ob3JyaXM8L0F1dGhvcj48WWVhcj4yMDA1PC9ZZWFyPjxS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</w:fldData>
              </w:fldChar>
            </w:r>
            <w:r>
              <w:rPr>
                <w:sz w:val="22"/>
                <w:szCs w:val="22"/>
              </w:rPr>
              <w:instrText xml:space="preserve"> ADDIN EN.CITE </w:instrText>
            </w:r>
            <w:r>
              <w:rPr>
                <w:sz w:val="22"/>
                <w:szCs w:val="22"/>
              </w:rPr>
              <w:fldChar w:fldCharType="begin">
                <w:fldData xml:space="preserve">PEVuZE5vdGU+PENpdGU+PEF1dGhvcj5Ob3JyaXM8L0F1dGhvcj48WWVhcj4yMDA1PC9ZZWFyPjxS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6" w:tooltip="Norris, 2005 #2950" w:history="1">
              <w:r>
                <w:rPr>
                  <w:noProof/>
                  <w:sz w:val="22"/>
                  <w:szCs w:val="22"/>
                </w:rPr>
                <w:t>6</w:t>
              </w:r>
            </w:hyperlink>
            <w:r>
              <w:rPr>
                <w:noProof/>
                <w:sz w:val="22"/>
                <w:szCs w:val="22"/>
              </w:rPr>
              <w:t>]</w:t>
            </w:r>
            <w:r>
              <w:rPr>
                <w:sz w:val="22"/>
                <w:szCs w:val="22"/>
              </w:rPr>
              <w:fldChar w:fldCharType="end"/>
            </w:r>
          </w:p>
        </w:tc>
        <w:tc>
          <w:tcPr>
            <w:tcW w:w="1685" w:type="dxa"/>
            <w:shd w:val="clear" w:color="auto" w:fill="auto"/>
            <w:vAlign w:val="center"/>
            <w:hideMark/>
          </w:tcPr>
          <w:p w14:paraId="5FE0FB79" w14:textId="77777777" w:rsidR="00F07A82" w:rsidRDefault="00F07A82" w:rsidP="009A326E">
            <w:pPr>
              <w:jc w:val="center"/>
              <w:rPr>
                <w:sz w:val="22"/>
                <w:szCs w:val="22"/>
              </w:rPr>
            </w:pPr>
            <w:r>
              <w:rPr>
                <w:sz w:val="22"/>
                <w:szCs w:val="22"/>
              </w:rPr>
              <w:t>PC</w:t>
            </w:r>
          </w:p>
        </w:tc>
        <w:tc>
          <w:tcPr>
            <w:tcW w:w="1057" w:type="dxa"/>
            <w:shd w:val="clear" w:color="auto" w:fill="auto"/>
            <w:noWrap/>
            <w:vAlign w:val="center"/>
            <w:hideMark/>
          </w:tcPr>
          <w:p w14:paraId="5FE0FB7A" w14:textId="77777777" w:rsidR="00F07A82" w:rsidRDefault="00F07A82" w:rsidP="009A326E">
            <w:pPr>
              <w:jc w:val="center"/>
              <w:rPr>
                <w:sz w:val="22"/>
                <w:szCs w:val="22"/>
              </w:rPr>
            </w:pPr>
            <w:r>
              <w:rPr>
                <w:sz w:val="22"/>
                <w:szCs w:val="22"/>
              </w:rPr>
              <w:t>1560</w:t>
            </w:r>
          </w:p>
        </w:tc>
        <w:tc>
          <w:tcPr>
            <w:tcW w:w="1276" w:type="dxa"/>
            <w:shd w:val="clear" w:color="auto" w:fill="auto"/>
            <w:noWrap/>
            <w:vAlign w:val="center"/>
            <w:hideMark/>
          </w:tcPr>
          <w:p w14:paraId="5FE0FB7B" w14:textId="77777777" w:rsidR="00F07A82" w:rsidRDefault="00F07A82" w:rsidP="009A326E">
            <w:pPr>
              <w:jc w:val="center"/>
              <w:rPr>
                <w:sz w:val="22"/>
                <w:szCs w:val="22"/>
              </w:rPr>
            </w:pPr>
            <w:r>
              <w:rPr>
                <w:sz w:val="22"/>
                <w:szCs w:val="22"/>
              </w:rPr>
              <w:t>Q/I</w:t>
            </w:r>
          </w:p>
        </w:tc>
        <w:tc>
          <w:tcPr>
            <w:tcW w:w="2112" w:type="dxa"/>
            <w:shd w:val="clear" w:color="auto" w:fill="auto"/>
            <w:vAlign w:val="center"/>
            <w:hideMark/>
          </w:tcPr>
          <w:p w14:paraId="5FE0FB7C" w14:textId="77777777" w:rsidR="00F07A82" w:rsidRDefault="00F07A82" w:rsidP="009A326E">
            <w:pPr>
              <w:jc w:val="center"/>
              <w:rPr>
                <w:sz w:val="22"/>
                <w:szCs w:val="22"/>
              </w:rPr>
            </w:pPr>
            <w:r>
              <w:rPr>
                <w:sz w:val="22"/>
                <w:szCs w:val="22"/>
              </w:rPr>
              <w:t>IgA-tTG</w:t>
            </w:r>
          </w:p>
        </w:tc>
        <w:tc>
          <w:tcPr>
            <w:tcW w:w="1560" w:type="dxa"/>
            <w:shd w:val="clear" w:color="auto" w:fill="auto"/>
            <w:noWrap/>
            <w:vAlign w:val="center"/>
            <w:hideMark/>
          </w:tcPr>
          <w:p w14:paraId="5FE0FB7D" w14:textId="77777777" w:rsidR="00F07A82" w:rsidRDefault="00F07A82" w:rsidP="009A326E">
            <w:pPr>
              <w:jc w:val="center"/>
              <w:rPr>
                <w:sz w:val="22"/>
                <w:szCs w:val="22"/>
              </w:rPr>
            </w:pPr>
            <w:r>
              <w:rPr>
                <w:sz w:val="22"/>
                <w:szCs w:val="22"/>
              </w:rPr>
              <w:t>&lt;5</w:t>
            </w:r>
          </w:p>
        </w:tc>
        <w:tc>
          <w:tcPr>
            <w:tcW w:w="1132" w:type="dxa"/>
            <w:shd w:val="clear" w:color="auto" w:fill="auto"/>
            <w:vAlign w:val="center"/>
            <w:hideMark/>
          </w:tcPr>
          <w:p w14:paraId="5FE0FB7E" w14:textId="77777777" w:rsidR="00F07A82" w:rsidRDefault="00F07A82" w:rsidP="009A326E">
            <w:pPr>
              <w:jc w:val="center"/>
              <w:rPr>
                <w:sz w:val="22"/>
                <w:szCs w:val="22"/>
              </w:rPr>
            </w:pPr>
            <w:r>
              <w:rPr>
                <w:sz w:val="22"/>
                <w:szCs w:val="22"/>
              </w:rPr>
              <w:t>USA</w:t>
            </w:r>
          </w:p>
        </w:tc>
        <w:tc>
          <w:tcPr>
            <w:tcW w:w="4628" w:type="dxa"/>
            <w:shd w:val="clear" w:color="auto" w:fill="auto"/>
            <w:vAlign w:val="center"/>
            <w:hideMark/>
          </w:tcPr>
          <w:p w14:paraId="5FE0FB7F" w14:textId="77777777" w:rsidR="00F07A82" w:rsidRDefault="00F07A82" w:rsidP="009A326E">
            <w:pPr>
              <w:jc w:val="center"/>
              <w:rPr>
                <w:sz w:val="22"/>
                <w:szCs w:val="22"/>
              </w:rPr>
            </w:pPr>
            <w:r>
              <w:rPr>
                <w:sz w:val="22"/>
                <w:szCs w:val="22"/>
              </w:rPr>
              <w:t>DAISY study. Children at increased risk for T1DM were enrolled at birth from 1993 to 2006 and/or identified by newborn screening for HLA genotype</w:t>
            </w:r>
          </w:p>
        </w:tc>
      </w:tr>
      <w:tr w:rsidR="00F07A82" w14:paraId="5FE0FB89" w14:textId="77777777" w:rsidTr="009A326E">
        <w:trPr>
          <w:trHeight w:val="900"/>
        </w:trPr>
        <w:tc>
          <w:tcPr>
            <w:tcW w:w="1292" w:type="dxa"/>
            <w:shd w:val="clear" w:color="000000" w:fill="D9D9D9"/>
            <w:vAlign w:val="center"/>
            <w:hideMark/>
          </w:tcPr>
          <w:p w14:paraId="5FE0FB81" w14:textId="77777777" w:rsidR="00F07A82" w:rsidRDefault="00F07A82" w:rsidP="009A326E">
            <w:pPr>
              <w:jc w:val="center"/>
              <w:rPr>
                <w:sz w:val="22"/>
                <w:szCs w:val="22"/>
              </w:rPr>
            </w:pPr>
            <w:r>
              <w:rPr>
                <w:sz w:val="22"/>
                <w:szCs w:val="22"/>
              </w:rPr>
              <w:t xml:space="preserve">Falth-Magnusson, 1996 </w:t>
            </w:r>
            <w:r>
              <w:rPr>
                <w:sz w:val="22"/>
                <w:szCs w:val="22"/>
              </w:rPr>
              <w:fldChar w:fldCharType="begin"/>
            </w:r>
            <w:r>
              <w:rPr>
                <w:sz w:val="22"/>
                <w:szCs w:val="22"/>
              </w:rPr>
              <w:instrText xml:space="preserve"> ADDIN EN.CITE &lt;EndNote&gt;&lt;Cite&gt;&lt;Author&gt;Falth-Magnusson&lt;/Author&gt;&lt;Year&gt;1996&lt;/Year&gt;&lt;RecNum&gt;396&lt;/RecNum&gt;&lt;DisplayText&gt;[7]&lt;/DisplayText&gt;&lt;record&gt;&lt;rec-number&gt;396&lt;/rec-number&gt;&lt;foreign-keys&gt;&lt;key app="EN" db-id="pdz5ff5auvzrzxe5feuxsevkxdx5fvzaa0ra" timestamp="1374057232"&gt;396&lt;/key&gt;&lt;/foreign-keys&gt;&lt;ref-type name="Journal Article"&gt;17&lt;/ref-type&gt;&lt;contributors&gt;&lt;authors&gt;&lt;author&gt;Falth-Magnusson, K.&lt;/author&gt;&lt;author&gt;Franzen, L.&lt;/author&gt;&lt;author&gt;Jansson, G.&lt;/author&gt;&lt;author&gt;Laurin, P.&lt;/author&gt;&lt;author&gt;Stenhammar, L.&lt;/author&gt;&lt;/authors&gt;&lt;/contributors&gt;&lt;auth-address&gt;Department of Pediatrics, Faculty of Health Sciences, Linkoping University, Sweden.&lt;/auth-address&gt;&lt;titles&gt;&lt;title&gt;Infant feeding history shows distinct differences between Swedish celiac and reference children&lt;/title&gt;&lt;secondary-title&gt;Pediatric Allergy &amp;amp; Immunology&lt;/secondary-title&gt;&lt;/titles&gt;&lt;periodical&gt;&lt;full-title&gt;Pediatric Allergy &amp;amp; Immunology&lt;/full-title&gt;&lt;/periodical&gt;&lt;pages&gt;1-5&lt;/pages&gt;&lt;volume&gt;7&lt;/volume&gt;&lt;number&gt;1&lt;/number&gt;&lt;dates&gt;&lt;year&gt;1996&lt;/year&gt;&lt;/dates&gt;&lt;accession-num&gt;8792377&lt;/accession-num&gt;&lt;work-type&gt;Comparative Study&amp;#xD;Research Support, Non-U.S. Gov&amp;apos;t&lt;/work-type&gt;&lt;urls&gt;&lt;related-urls&gt;&lt;url&gt;http://ovidsp.ovid.com/ovidweb.cgi?T=JS&amp;amp;CSC=Y&amp;amp;NEWS=N&amp;amp;PAGE=fulltext&amp;amp;D=med4&amp;amp;AN=8792377&lt;/url&gt;&lt;url&gt;http://metalib.lib.ic.ac.uk:9003/sfx_local?sid=OVID&amp;amp;isbn=&amp;amp;issn=0905-6157&amp;amp;volume=7&amp;amp;issue=1&amp;amp;date=1996&amp;amp;title=Pediatric+Allergy+%26+Immunology&amp;amp;atitle=Infant+feeding+history+shows+distinct+differences+between+Swedish+celiac+and+reference+children.&amp;amp;aulast=Falth-Magnusson+K&amp;amp;spage=1&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7" w:tooltip="Falth-Magnusson, 1996 #396" w:history="1">
              <w:r>
                <w:rPr>
                  <w:noProof/>
                  <w:sz w:val="22"/>
                  <w:szCs w:val="22"/>
                </w:rPr>
                <w:t>7</w:t>
              </w:r>
            </w:hyperlink>
            <w:r>
              <w:rPr>
                <w:noProof/>
                <w:sz w:val="22"/>
                <w:szCs w:val="22"/>
              </w:rPr>
              <w:t>]</w:t>
            </w:r>
            <w:r>
              <w:rPr>
                <w:sz w:val="22"/>
                <w:szCs w:val="22"/>
              </w:rPr>
              <w:fldChar w:fldCharType="end"/>
            </w:r>
          </w:p>
        </w:tc>
        <w:tc>
          <w:tcPr>
            <w:tcW w:w="1685" w:type="dxa"/>
            <w:shd w:val="clear" w:color="auto" w:fill="auto"/>
            <w:vAlign w:val="center"/>
            <w:hideMark/>
          </w:tcPr>
          <w:p w14:paraId="5FE0FB82" w14:textId="77777777" w:rsidR="00F07A82" w:rsidRDefault="00F07A82" w:rsidP="009A326E">
            <w:pPr>
              <w:jc w:val="center"/>
              <w:rPr>
                <w:sz w:val="22"/>
                <w:szCs w:val="22"/>
              </w:rPr>
            </w:pPr>
            <w:r>
              <w:rPr>
                <w:sz w:val="22"/>
                <w:szCs w:val="22"/>
              </w:rPr>
              <w:t>CC</w:t>
            </w:r>
          </w:p>
        </w:tc>
        <w:tc>
          <w:tcPr>
            <w:tcW w:w="1057" w:type="dxa"/>
            <w:shd w:val="clear" w:color="auto" w:fill="auto"/>
            <w:noWrap/>
            <w:vAlign w:val="center"/>
            <w:hideMark/>
          </w:tcPr>
          <w:p w14:paraId="5FE0FB83" w14:textId="77777777" w:rsidR="00F07A82" w:rsidRDefault="00F07A82" w:rsidP="009A326E">
            <w:pPr>
              <w:jc w:val="center"/>
              <w:rPr>
                <w:sz w:val="22"/>
                <w:szCs w:val="22"/>
              </w:rPr>
            </w:pPr>
            <w:r>
              <w:rPr>
                <w:sz w:val="22"/>
                <w:szCs w:val="22"/>
              </w:rPr>
              <w:t>336/72</w:t>
            </w:r>
          </w:p>
        </w:tc>
        <w:tc>
          <w:tcPr>
            <w:tcW w:w="1276" w:type="dxa"/>
            <w:shd w:val="clear" w:color="auto" w:fill="auto"/>
            <w:noWrap/>
            <w:vAlign w:val="center"/>
            <w:hideMark/>
          </w:tcPr>
          <w:p w14:paraId="5FE0FB84" w14:textId="77777777" w:rsidR="00F07A82" w:rsidRDefault="00F07A82" w:rsidP="009A326E">
            <w:pPr>
              <w:jc w:val="center"/>
              <w:rPr>
                <w:sz w:val="22"/>
                <w:szCs w:val="22"/>
              </w:rPr>
            </w:pPr>
            <w:r>
              <w:rPr>
                <w:sz w:val="22"/>
                <w:szCs w:val="22"/>
              </w:rPr>
              <w:t>R/Q</w:t>
            </w:r>
          </w:p>
        </w:tc>
        <w:tc>
          <w:tcPr>
            <w:tcW w:w="2112" w:type="dxa"/>
            <w:shd w:val="clear" w:color="auto" w:fill="auto"/>
            <w:vAlign w:val="center"/>
            <w:hideMark/>
          </w:tcPr>
          <w:p w14:paraId="5FE0FB85" w14:textId="77777777" w:rsidR="00F07A82" w:rsidRDefault="00F07A82" w:rsidP="009A326E">
            <w:pPr>
              <w:jc w:val="center"/>
              <w:rPr>
                <w:sz w:val="22"/>
                <w:szCs w:val="22"/>
              </w:rPr>
            </w:pPr>
            <w:r>
              <w:rPr>
                <w:sz w:val="22"/>
                <w:szCs w:val="22"/>
              </w:rPr>
              <w:t>ESPGHAN criteria</w:t>
            </w:r>
          </w:p>
        </w:tc>
        <w:tc>
          <w:tcPr>
            <w:tcW w:w="1560" w:type="dxa"/>
            <w:shd w:val="clear" w:color="auto" w:fill="auto"/>
            <w:noWrap/>
            <w:vAlign w:val="center"/>
            <w:hideMark/>
          </w:tcPr>
          <w:p w14:paraId="5FE0FB86" w14:textId="77777777" w:rsidR="00F07A82" w:rsidRDefault="00F07A82" w:rsidP="009A326E">
            <w:pPr>
              <w:jc w:val="center"/>
              <w:rPr>
                <w:sz w:val="22"/>
                <w:szCs w:val="22"/>
              </w:rPr>
            </w:pPr>
            <w:r>
              <w:rPr>
                <w:sz w:val="22"/>
                <w:szCs w:val="22"/>
              </w:rPr>
              <w:t>&lt;2</w:t>
            </w:r>
          </w:p>
        </w:tc>
        <w:tc>
          <w:tcPr>
            <w:tcW w:w="1132" w:type="dxa"/>
            <w:shd w:val="clear" w:color="auto" w:fill="auto"/>
            <w:vAlign w:val="center"/>
            <w:hideMark/>
          </w:tcPr>
          <w:p w14:paraId="5FE0FB87" w14:textId="77777777" w:rsidR="00F07A82" w:rsidRDefault="00F07A82" w:rsidP="009A326E">
            <w:pPr>
              <w:jc w:val="center"/>
              <w:rPr>
                <w:sz w:val="22"/>
                <w:szCs w:val="22"/>
              </w:rPr>
            </w:pPr>
            <w:r>
              <w:rPr>
                <w:sz w:val="22"/>
                <w:szCs w:val="22"/>
              </w:rPr>
              <w:t>Sweden</w:t>
            </w:r>
          </w:p>
        </w:tc>
        <w:tc>
          <w:tcPr>
            <w:tcW w:w="4628" w:type="dxa"/>
            <w:shd w:val="clear" w:color="auto" w:fill="auto"/>
            <w:vAlign w:val="center"/>
            <w:hideMark/>
          </w:tcPr>
          <w:p w14:paraId="5FE0FB88" w14:textId="77777777" w:rsidR="00F07A82" w:rsidRDefault="00F07A82" w:rsidP="009A326E">
            <w:pPr>
              <w:jc w:val="center"/>
              <w:rPr>
                <w:sz w:val="22"/>
                <w:szCs w:val="22"/>
              </w:rPr>
            </w:pPr>
            <w:r>
              <w:rPr>
                <w:sz w:val="22"/>
                <w:szCs w:val="22"/>
              </w:rPr>
              <w:t>Cases from paediatric department records, born in 1987-1989.  Reference children were age matched from same county.</w:t>
            </w:r>
          </w:p>
        </w:tc>
      </w:tr>
      <w:tr w:rsidR="00F07A82" w14:paraId="5FE0FB92" w14:textId="77777777" w:rsidTr="009A326E">
        <w:trPr>
          <w:trHeight w:val="900"/>
        </w:trPr>
        <w:tc>
          <w:tcPr>
            <w:tcW w:w="1292" w:type="dxa"/>
            <w:shd w:val="clear" w:color="000000" w:fill="D9D9D9"/>
            <w:vAlign w:val="center"/>
            <w:hideMark/>
          </w:tcPr>
          <w:p w14:paraId="5FE0FB8A" w14:textId="77777777" w:rsidR="00F07A82" w:rsidRDefault="00F07A82" w:rsidP="009A326E">
            <w:pPr>
              <w:jc w:val="center"/>
              <w:rPr>
                <w:sz w:val="22"/>
                <w:szCs w:val="22"/>
              </w:rPr>
            </w:pPr>
            <w:r>
              <w:rPr>
                <w:sz w:val="22"/>
                <w:szCs w:val="22"/>
              </w:rPr>
              <w:lastRenderedPageBreak/>
              <w:t xml:space="preserve">Ziegler, 2003 </w:t>
            </w:r>
            <w:r>
              <w:rPr>
                <w:sz w:val="22"/>
                <w:szCs w:val="22"/>
              </w:rPr>
              <w:fldChar w:fldCharType="begin"/>
            </w:r>
            <w:r>
              <w:rPr>
                <w:sz w:val="22"/>
                <w:szCs w:val="22"/>
              </w:rPr>
              <w:instrText xml:space="preserve"> ADDIN EN.CITE &lt;EndNote&gt;&lt;Cite&gt;&lt;Author&gt;Ziegler&lt;/Author&gt;&lt;Year&gt;2003&lt;/Year&gt;&lt;RecNum&gt;1663&lt;/RecNum&gt;&lt;DisplayText&gt;[8]&lt;/DisplayText&gt;&lt;record&gt;&lt;rec-number&gt;1663&lt;/rec-number&gt;&lt;foreign-keys&gt;&lt;key app="EN" db-id="pdz5ff5auvzrzxe5feuxsevkxdx5fvzaa0ra" timestamp="1374057260"&gt;1663&lt;/key&gt;&lt;/foreign-keys&gt;&lt;ref-type name="Journal Article"&gt;17&lt;/ref-type&gt;&lt;contributors&gt;&lt;authors&gt;&lt;author&gt;Ziegler, A. G.&lt;/author&gt;&lt;author&gt;Schmid, S.&lt;/author&gt;&lt;author&gt;Huber, D.&lt;/author&gt;&lt;author&gt;Hummel, M.&lt;/author&gt;&lt;author&gt;Bonifacio, E.&lt;/author&gt;&lt;/authors&gt;&lt;/contributors&gt;&lt;auth-address&gt;Diabetes Research Institute and Hospital Munchen-Schwabing, Munich, Germany. anziegler@lrz.uni-muenchen.de&lt;/auth-address&gt;&lt;titles&gt;&lt;title&gt;Early infant feeding and risk of developing type 1 diabetes-associated autoantibodies&lt;/title&gt;&lt;secondary-title&gt;JAMA&lt;/secondary-title&gt;&lt;/titles&gt;&lt;periodical&gt;&lt;full-title&gt;JAMA&lt;/full-title&gt;&lt;/periodical&gt;&lt;pages&gt;1721-8&lt;/pages&gt;&lt;volume&gt;290&lt;/volume&gt;&lt;number&gt;13&lt;/number&gt;&lt;dates&gt;&lt;year&gt;2003&lt;/year&gt;&lt;/dates&gt;&lt;accession-num&gt;14519706&lt;/accession-num&gt;&lt;work-type&gt;Research Support, Non-U.S. Gov&amp;apos;t&lt;/work-type&gt;&lt;urls&gt;&lt;related-urls&gt;&lt;url&gt;http://ovidsp.ovid.com/ovidweb.cgi?T=JS&amp;amp;CSC=Y&amp;amp;NEWS=N&amp;amp;PAGE=fulltext&amp;amp;D=med4&amp;amp;AN=14519706&lt;/url&gt;&lt;url&gt;http://metalib.lib.ic.ac.uk:9003/sfx_local?sid=OVID&amp;amp;isbn=&amp;amp;issn=0098-7484&amp;amp;volume=290&amp;amp;issue=13&amp;amp;date=2003&amp;amp;title=JAMA&amp;amp;atitle=Early+infant+feeding+and+risk+of+developing+type+1+diabetes-associated+autoantibodies.&amp;amp;aulast=Ziegler+AG&amp;amp;spage=1721&lt;/url&gt;&lt;url&gt;http://jama.jamanetwork.com/data/Journals/JAMA/4898/JOC30385.pdf&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8" w:tooltip="Ziegler, 2003 #1663" w:history="1">
              <w:r>
                <w:rPr>
                  <w:noProof/>
                  <w:sz w:val="22"/>
                  <w:szCs w:val="22"/>
                </w:rPr>
                <w:t>8</w:t>
              </w:r>
            </w:hyperlink>
            <w:r>
              <w:rPr>
                <w:noProof/>
                <w:sz w:val="22"/>
                <w:szCs w:val="22"/>
              </w:rPr>
              <w:t>]</w:t>
            </w:r>
            <w:r>
              <w:rPr>
                <w:sz w:val="22"/>
                <w:szCs w:val="22"/>
              </w:rPr>
              <w:fldChar w:fldCharType="end"/>
            </w:r>
          </w:p>
        </w:tc>
        <w:tc>
          <w:tcPr>
            <w:tcW w:w="1685" w:type="dxa"/>
            <w:shd w:val="clear" w:color="auto" w:fill="auto"/>
            <w:vAlign w:val="center"/>
            <w:hideMark/>
          </w:tcPr>
          <w:p w14:paraId="5FE0FB8B" w14:textId="77777777" w:rsidR="00F07A82" w:rsidRDefault="00F07A82" w:rsidP="009A326E">
            <w:pPr>
              <w:jc w:val="center"/>
              <w:rPr>
                <w:sz w:val="22"/>
                <w:szCs w:val="22"/>
              </w:rPr>
            </w:pPr>
            <w:r>
              <w:rPr>
                <w:sz w:val="22"/>
                <w:szCs w:val="22"/>
              </w:rPr>
              <w:t>PC</w:t>
            </w:r>
          </w:p>
        </w:tc>
        <w:tc>
          <w:tcPr>
            <w:tcW w:w="1057" w:type="dxa"/>
            <w:shd w:val="clear" w:color="auto" w:fill="auto"/>
            <w:noWrap/>
            <w:vAlign w:val="center"/>
            <w:hideMark/>
          </w:tcPr>
          <w:p w14:paraId="5FE0FB8C" w14:textId="77777777" w:rsidR="00F07A82" w:rsidRDefault="00F07A82" w:rsidP="009A326E">
            <w:pPr>
              <w:jc w:val="center"/>
              <w:rPr>
                <w:sz w:val="22"/>
                <w:szCs w:val="22"/>
              </w:rPr>
            </w:pPr>
            <w:r>
              <w:rPr>
                <w:sz w:val="22"/>
                <w:szCs w:val="22"/>
              </w:rPr>
              <w:t>1460/81</w:t>
            </w:r>
          </w:p>
        </w:tc>
        <w:tc>
          <w:tcPr>
            <w:tcW w:w="1276" w:type="dxa"/>
            <w:shd w:val="clear" w:color="auto" w:fill="auto"/>
            <w:noWrap/>
            <w:vAlign w:val="center"/>
            <w:hideMark/>
          </w:tcPr>
          <w:p w14:paraId="5FE0FB8D" w14:textId="77777777" w:rsidR="00F07A82" w:rsidRDefault="00F07A82" w:rsidP="009A326E">
            <w:pPr>
              <w:jc w:val="center"/>
              <w:rPr>
                <w:sz w:val="22"/>
                <w:szCs w:val="22"/>
              </w:rPr>
            </w:pPr>
            <w:r>
              <w:rPr>
                <w:sz w:val="22"/>
                <w:szCs w:val="22"/>
              </w:rPr>
              <w:t>Q</w:t>
            </w:r>
          </w:p>
        </w:tc>
        <w:tc>
          <w:tcPr>
            <w:tcW w:w="2112" w:type="dxa"/>
            <w:shd w:val="clear" w:color="auto" w:fill="auto"/>
            <w:vAlign w:val="center"/>
            <w:hideMark/>
          </w:tcPr>
          <w:p w14:paraId="5FE0FB8E" w14:textId="77777777" w:rsidR="00F07A82" w:rsidRDefault="00F07A82" w:rsidP="009A326E">
            <w:pPr>
              <w:jc w:val="center"/>
              <w:rPr>
                <w:sz w:val="22"/>
                <w:szCs w:val="22"/>
              </w:rPr>
            </w:pPr>
            <w:r>
              <w:rPr>
                <w:sz w:val="22"/>
                <w:szCs w:val="22"/>
              </w:rPr>
              <w:t>IgA-tTG</w:t>
            </w:r>
          </w:p>
        </w:tc>
        <w:tc>
          <w:tcPr>
            <w:tcW w:w="1560" w:type="dxa"/>
            <w:shd w:val="clear" w:color="auto" w:fill="auto"/>
            <w:noWrap/>
            <w:vAlign w:val="center"/>
            <w:hideMark/>
          </w:tcPr>
          <w:p w14:paraId="5FE0FB8F" w14:textId="77777777" w:rsidR="00F07A82" w:rsidRDefault="00F07A82" w:rsidP="009A326E">
            <w:pPr>
              <w:jc w:val="center"/>
              <w:rPr>
                <w:sz w:val="22"/>
                <w:szCs w:val="22"/>
              </w:rPr>
            </w:pPr>
            <w:r>
              <w:rPr>
                <w:sz w:val="22"/>
                <w:szCs w:val="22"/>
              </w:rPr>
              <w:t>5</w:t>
            </w:r>
          </w:p>
        </w:tc>
        <w:tc>
          <w:tcPr>
            <w:tcW w:w="1132" w:type="dxa"/>
            <w:shd w:val="clear" w:color="auto" w:fill="auto"/>
            <w:vAlign w:val="center"/>
            <w:hideMark/>
          </w:tcPr>
          <w:p w14:paraId="5FE0FB90" w14:textId="77777777" w:rsidR="00F07A82" w:rsidRDefault="00F07A82" w:rsidP="009A326E">
            <w:pPr>
              <w:jc w:val="center"/>
              <w:rPr>
                <w:sz w:val="22"/>
                <w:szCs w:val="22"/>
              </w:rPr>
            </w:pPr>
            <w:r>
              <w:rPr>
                <w:sz w:val="22"/>
                <w:szCs w:val="22"/>
              </w:rPr>
              <w:t>Germany</w:t>
            </w:r>
          </w:p>
        </w:tc>
        <w:tc>
          <w:tcPr>
            <w:tcW w:w="4628" w:type="dxa"/>
            <w:shd w:val="clear" w:color="auto" w:fill="auto"/>
            <w:vAlign w:val="center"/>
            <w:hideMark/>
          </w:tcPr>
          <w:p w14:paraId="5FE0FB91" w14:textId="77777777" w:rsidR="00F07A82" w:rsidRDefault="00F07A82" w:rsidP="009A326E">
            <w:pPr>
              <w:jc w:val="center"/>
              <w:rPr>
                <w:sz w:val="22"/>
                <w:szCs w:val="22"/>
              </w:rPr>
            </w:pPr>
            <w:r>
              <w:rPr>
                <w:sz w:val="22"/>
                <w:szCs w:val="22"/>
              </w:rPr>
              <w:t xml:space="preserve"> German BABYDIAB study. Offspring of mothers and/or fathers with T1DM born in Germany between 1989 and 2000</w:t>
            </w:r>
          </w:p>
        </w:tc>
      </w:tr>
      <w:tr w:rsidR="00F07A82" w14:paraId="5FE0FB9B" w14:textId="77777777" w:rsidTr="009A326E">
        <w:trPr>
          <w:trHeight w:val="900"/>
        </w:trPr>
        <w:tc>
          <w:tcPr>
            <w:tcW w:w="1292" w:type="dxa"/>
            <w:shd w:val="clear" w:color="000000" w:fill="D9D9D9"/>
            <w:vAlign w:val="center"/>
            <w:hideMark/>
          </w:tcPr>
          <w:p w14:paraId="5FE0FB93" w14:textId="77777777" w:rsidR="00F07A82" w:rsidRDefault="00F07A82" w:rsidP="009A326E">
            <w:pPr>
              <w:jc w:val="center"/>
              <w:rPr>
                <w:sz w:val="22"/>
                <w:szCs w:val="22"/>
              </w:rPr>
            </w:pPr>
            <w:r>
              <w:rPr>
                <w:sz w:val="22"/>
                <w:szCs w:val="22"/>
              </w:rPr>
              <w:t xml:space="preserve">Ivarsson, 2002 </w:t>
            </w:r>
            <w:r>
              <w:rPr>
                <w:sz w:val="22"/>
                <w:szCs w:val="22"/>
              </w:rPr>
              <w:fldChar w:fldCharType="begin"/>
            </w:r>
            <w:r>
              <w:rPr>
                <w:sz w:val="22"/>
                <w:szCs w:val="22"/>
              </w:rPr>
              <w:instrText xml:space="preserve"> ADDIN EN.CITE &lt;EndNote&gt;&lt;Cite&gt;&lt;Author&gt;Ivarsson&lt;/Author&gt;&lt;Year&gt;2002&lt;/Year&gt;&lt;RecNum&gt;3631&lt;/RecNum&gt;&lt;DisplayText&gt;[9]&lt;/DisplayText&gt;&lt;record&gt;&lt;rec-number&gt;3631&lt;/rec-number&gt;&lt;foreign-keys&gt;&lt;key app="EN" db-id="pdz5ff5auvzrzxe5feuxsevkxdx5fvzaa0ra" timestamp="1374657032"&gt;3631&lt;/key&gt;&lt;/foreign-keys&gt;&lt;ref-type name="Journal Article"&gt;17&lt;/ref-type&gt;&lt;contributors&gt;&lt;authors&gt;&lt;author&gt;Ivarsson, A.&lt;/author&gt;&lt;author&gt;Hernell, O.&lt;/author&gt;&lt;author&gt;Stenlund, H.&lt;/author&gt;&lt;author&gt;Persson, L. A.&lt;/author&gt;&lt;/authors&gt;&lt;/contributors&gt;&lt;auth-address&gt;(Ivarsson, Hernell) Department of Clinical Sciences, Pediatrics, Umea University, Umea, Sweden (Ivarsson, Stenlund, Persson) Department of Public Health and Clinical Medicine, Epidemiology, Umea University, Umea, Sweden (Persson) ICDDR,B, Centre for Health and Population Research, Dhaka, Bangladesh (Ivarsson) Department of Public Health and Clinical Medicine, Epidemiology, Umea University, SE-901 85 Umea, Sweden&lt;/auth-address&gt;&lt;titles&gt;&lt;title&gt;Breast-feeding protects against celiac disease&lt;/title&gt;&lt;secondary-title&gt;American Journal of Clinical Nutrition&lt;/secondary-title&gt;&lt;/titles&gt;&lt;periodical&gt;&lt;full-title&gt;American Journal of Clinical Nutrition&lt;/full-title&gt;&lt;/periodical&gt;&lt;pages&gt;914-921&lt;/pages&gt;&lt;volume&gt;75&lt;/volume&gt;&lt;number&gt;5&lt;/number&gt;&lt;dates&gt;&lt;year&gt;2002&lt;/year&gt;&lt;/dates&gt;&lt;accession-num&gt;2002153833&lt;/accession-num&gt;&lt;urls&gt;&lt;related-urls&gt;&lt;url&gt;http://ovidsp.ovid.com/ovidweb.cgi?T=JS&amp;amp;CSC=Y&amp;amp;NEWS=N&amp;amp;PAGE=fulltext&amp;amp;D=emed5&amp;amp;AN=2002153833&lt;/url&gt;&lt;url&gt;http://metalib.lib.ic.ac.uk:9003/sfx_local?sid=OVID&amp;amp;isbn=&amp;amp;issn=0002-9165&amp;amp;volume=75&amp;amp;issue=5&amp;amp;date=2002&amp;amp;title=American+Journal+of+Clinical+Nutrition&amp;amp;atitle=Breast-feeding+protects+against+celiac+disease&amp;amp;aulast=Ivarsson+A.&amp;amp;spage=914&lt;/url&gt;&lt;url&gt;http://ajcn.nutrition.org/content/75/5/914.full.pdf&lt;/url&gt;&lt;/related-urls&gt;&lt;/urls&gt;&lt;remote-database-name&gt;Embas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9" w:tooltip="Ivarsson, 2002 #3631" w:history="1">
              <w:r>
                <w:rPr>
                  <w:noProof/>
                  <w:sz w:val="22"/>
                  <w:szCs w:val="22"/>
                </w:rPr>
                <w:t>9</w:t>
              </w:r>
            </w:hyperlink>
            <w:r>
              <w:rPr>
                <w:noProof/>
                <w:sz w:val="22"/>
                <w:szCs w:val="22"/>
              </w:rPr>
              <w:t>]</w:t>
            </w:r>
            <w:r>
              <w:rPr>
                <w:sz w:val="22"/>
                <w:szCs w:val="22"/>
              </w:rPr>
              <w:fldChar w:fldCharType="end"/>
            </w:r>
          </w:p>
        </w:tc>
        <w:tc>
          <w:tcPr>
            <w:tcW w:w="1685" w:type="dxa"/>
            <w:shd w:val="clear" w:color="auto" w:fill="auto"/>
            <w:vAlign w:val="center"/>
            <w:hideMark/>
          </w:tcPr>
          <w:p w14:paraId="5FE0FB94" w14:textId="77777777" w:rsidR="00F07A82" w:rsidRDefault="00F07A82" w:rsidP="009A326E">
            <w:pPr>
              <w:jc w:val="center"/>
              <w:rPr>
                <w:sz w:val="22"/>
                <w:szCs w:val="22"/>
              </w:rPr>
            </w:pPr>
            <w:r>
              <w:rPr>
                <w:sz w:val="22"/>
                <w:szCs w:val="22"/>
              </w:rPr>
              <w:t>CC</w:t>
            </w:r>
          </w:p>
        </w:tc>
        <w:tc>
          <w:tcPr>
            <w:tcW w:w="1057" w:type="dxa"/>
            <w:shd w:val="clear" w:color="auto" w:fill="auto"/>
            <w:noWrap/>
            <w:vAlign w:val="center"/>
            <w:hideMark/>
          </w:tcPr>
          <w:p w14:paraId="5FE0FB95" w14:textId="77777777" w:rsidR="00F07A82" w:rsidRDefault="00F07A82" w:rsidP="009A326E">
            <w:pPr>
              <w:jc w:val="center"/>
              <w:rPr>
                <w:sz w:val="22"/>
                <w:szCs w:val="22"/>
              </w:rPr>
            </w:pPr>
            <w:r>
              <w:rPr>
                <w:sz w:val="22"/>
                <w:szCs w:val="22"/>
              </w:rPr>
              <w:t>1272/392</w:t>
            </w:r>
          </w:p>
        </w:tc>
        <w:tc>
          <w:tcPr>
            <w:tcW w:w="1276" w:type="dxa"/>
            <w:shd w:val="clear" w:color="auto" w:fill="auto"/>
            <w:noWrap/>
            <w:vAlign w:val="center"/>
            <w:hideMark/>
          </w:tcPr>
          <w:p w14:paraId="5FE0FB96" w14:textId="77777777" w:rsidR="00F07A82" w:rsidRDefault="00F07A82" w:rsidP="009A326E">
            <w:pPr>
              <w:jc w:val="center"/>
              <w:rPr>
                <w:sz w:val="22"/>
                <w:szCs w:val="22"/>
              </w:rPr>
            </w:pPr>
            <w:r>
              <w:rPr>
                <w:sz w:val="22"/>
                <w:szCs w:val="22"/>
              </w:rPr>
              <w:t>Q</w:t>
            </w:r>
          </w:p>
        </w:tc>
        <w:tc>
          <w:tcPr>
            <w:tcW w:w="2112" w:type="dxa"/>
            <w:shd w:val="clear" w:color="auto" w:fill="auto"/>
            <w:vAlign w:val="center"/>
            <w:hideMark/>
          </w:tcPr>
          <w:p w14:paraId="5FE0FB97" w14:textId="77777777" w:rsidR="00F07A82" w:rsidRDefault="00F07A82" w:rsidP="009A326E">
            <w:pPr>
              <w:jc w:val="center"/>
              <w:rPr>
                <w:sz w:val="22"/>
                <w:szCs w:val="22"/>
              </w:rPr>
            </w:pPr>
            <w:r>
              <w:rPr>
                <w:sz w:val="22"/>
                <w:szCs w:val="22"/>
              </w:rPr>
              <w:t>ESPGHAN criteria</w:t>
            </w:r>
          </w:p>
        </w:tc>
        <w:tc>
          <w:tcPr>
            <w:tcW w:w="1560" w:type="dxa"/>
            <w:shd w:val="clear" w:color="auto" w:fill="auto"/>
            <w:noWrap/>
            <w:vAlign w:val="center"/>
            <w:hideMark/>
          </w:tcPr>
          <w:p w14:paraId="5FE0FB98" w14:textId="77777777" w:rsidR="00F07A82" w:rsidRDefault="00F07A82" w:rsidP="009A326E">
            <w:pPr>
              <w:jc w:val="center"/>
              <w:rPr>
                <w:sz w:val="22"/>
                <w:szCs w:val="22"/>
              </w:rPr>
            </w:pPr>
            <w:r>
              <w:rPr>
                <w:sz w:val="22"/>
                <w:szCs w:val="22"/>
              </w:rPr>
              <w:t>2, 15</w:t>
            </w:r>
          </w:p>
        </w:tc>
        <w:tc>
          <w:tcPr>
            <w:tcW w:w="1132" w:type="dxa"/>
            <w:shd w:val="clear" w:color="auto" w:fill="auto"/>
            <w:vAlign w:val="center"/>
            <w:hideMark/>
          </w:tcPr>
          <w:p w14:paraId="5FE0FB99" w14:textId="77777777" w:rsidR="00F07A82" w:rsidRDefault="00F07A82" w:rsidP="009A326E">
            <w:pPr>
              <w:jc w:val="center"/>
              <w:rPr>
                <w:sz w:val="22"/>
                <w:szCs w:val="22"/>
              </w:rPr>
            </w:pPr>
            <w:r>
              <w:rPr>
                <w:sz w:val="22"/>
                <w:szCs w:val="22"/>
              </w:rPr>
              <w:t>Sweden</w:t>
            </w:r>
          </w:p>
        </w:tc>
        <w:tc>
          <w:tcPr>
            <w:tcW w:w="4628" w:type="dxa"/>
            <w:shd w:val="clear" w:color="auto" w:fill="auto"/>
            <w:vAlign w:val="center"/>
            <w:hideMark/>
          </w:tcPr>
          <w:p w14:paraId="5FE0FB9A" w14:textId="77777777" w:rsidR="00F07A82" w:rsidRDefault="00F07A82" w:rsidP="009A326E">
            <w:pPr>
              <w:jc w:val="center"/>
              <w:rPr>
                <w:sz w:val="22"/>
                <w:szCs w:val="22"/>
              </w:rPr>
            </w:pPr>
            <w:r>
              <w:rPr>
                <w:sz w:val="22"/>
                <w:szCs w:val="22"/>
              </w:rPr>
              <w:t>Cases selected from CD Register born in 1992-1996  and sex age and area matched controls from the national population register</w:t>
            </w:r>
          </w:p>
        </w:tc>
      </w:tr>
      <w:tr w:rsidR="00F07A82" w14:paraId="5FE0FBA4" w14:textId="77777777" w:rsidTr="009A326E">
        <w:trPr>
          <w:trHeight w:val="900"/>
        </w:trPr>
        <w:tc>
          <w:tcPr>
            <w:tcW w:w="1292" w:type="dxa"/>
            <w:shd w:val="clear" w:color="000000" w:fill="D9D9D9"/>
            <w:vAlign w:val="center"/>
            <w:hideMark/>
          </w:tcPr>
          <w:p w14:paraId="5FE0FB9C" w14:textId="77777777" w:rsidR="00F07A82" w:rsidRDefault="00F07A82" w:rsidP="009A326E">
            <w:pPr>
              <w:jc w:val="center"/>
              <w:rPr>
                <w:sz w:val="22"/>
                <w:szCs w:val="22"/>
              </w:rPr>
            </w:pPr>
            <w:r>
              <w:rPr>
                <w:sz w:val="22"/>
                <w:szCs w:val="22"/>
              </w:rPr>
              <w:t xml:space="preserve">Pacilio, 2010 </w:t>
            </w:r>
            <w:r>
              <w:rPr>
                <w:sz w:val="22"/>
                <w:szCs w:val="22"/>
              </w:rPr>
              <w:fldChar w:fldCharType="begin"/>
            </w:r>
            <w:r>
              <w:rPr>
                <w:sz w:val="22"/>
                <w:szCs w:val="22"/>
              </w:rPr>
              <w:instrText xml:space="preserve"> ADDIN EN.CITE &lt;EndNote&gt;&lt;Cite&gt;&lt;Author&gt;Pacilio&lt;/Author&gt;&lt;Year&gt;2010&lt;/Year&gt;&lt;RecNum&gt;3008&lt;/RecNum&gt;&lt;DisplayText&gt;[10]&lt;/DisplayText&gt;&lt;record&gt;&lt;rec-number&gt;3008&lt;/rec-number&gt;&lt;foreign-keys&gt;&lt;key app="EN" db-id="pdz5ff5auvzrzxe5feuxsevkxdx5fvzaa0ra" timestamp="1374160591"&gt;3008&lt;/key&gt;&lt;/foreign-keys&gt;&lt;ref-type name="Journal Article"&gt;17&lt;/ref-type&gt;&lt;contributors&gt;&lt;authors&gt;&lt;author&gt;Pacilio, A.&lt;/author&gt;&lt;author&gt;Piccolo, E.&lt;/author&gt;&lt;author&gt;Scala, M. G.&lt;/author&gt;&lt;author&gt;Auricchio, R.&lt;/author&gt;&lt;/authors&gt;&lt;/contributors&gt;&lt;auth-address&gt;(Pacilio, Piccolo, Scala, Auricchio) Universita Degli Studi di Napoli Federico II, Italy&lt;/auth-address&gt;&lt;titles&gt;&lt;title&gt;The natural history of celiac disease&lt;/title&gt;&lt;secondary-title&gt;Digestive and Liver Disease&lt;/secondary-title&gt;&lt;/titles&gt;&lt;periodical&gt;&lt;full-title&gt;Digestive and Liver Disease&lt;/full-title&gt;&lt;/periodical&gt;&lt;pages&gt;S357&lt;/pages&gt;&lt;volume&gt;42&lt;/volume&gt;&lt;dates&gt;&lt;year&gt;2010&lt;/year&gt;&lt;pub-dates&gt;&lt;date&gt;October&lt;/date&gt;&lt;/pub-dates&gt;&lt;/dates&gt;&lt;accession-num&gt;70460046&lt;/accession-num&gt;&lt;urls&gt;&lt;related-urls&gt;&lt;url&gt;http://ovidsp.ovid.com/ovidweb.cgi?T=JS&amp;amp;CSC=Y&amp;amp;NEWS=N&amp;amp;PAGE=fulltext&amp;amp;D=emed9&amp;amp;AN=70460046&lt;/url&gt;&lt;url&gt;http://metalib.lib.ic.ac.uk:9003/sfx_local?sid=OVID&amp;amp;isbn=&amp;amp;issn=1590-8658&amp;amp;volume=42&amp;amp;issue=&amp;amp;date=2010&amp;amp;title=Digestive+and+Liver+Disease&amp;amp;atitle=The+natural+history+of+celiac+disease&amp;amp;aulast=Pacilio+A.&amp;amp;spage=S357&lt;/url&gt;&lt;/related-urls&gt;&lt;/urls&gt;&lt;remote-database-name&gt;Embas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0" w:tooltip="Pacilio, 2010 #3008" w:history="1">
              <w:r>
                <w:rPr>
                  <w:noProof/>
                  <w:sz w:val="22"/>
                  <w:szCs w:val="22"/>
                </w:rPr>
                <w:t>10</w:t>
              </w:r>
            </w:hyperlink>
            <w:r>
              <w:rPr>
                <w:noProof/>
                <w:sz w:val="22"/>
                <w:szCs w:val="22"/>
              </w:rPr>
              <w:t>]</w:t>
            </w:r>
            <w:r>
              <w:rPr>
                <w:sz w:val="22"/>
                <w:szCs w:val="22"/>
              </w:rPr>
              <w:fldChar w:fldCharType="end"/>
            </w:r>
          </w:p>
        </w:tc>
        <w:tc>
          <w:tcPr>
            <w:tcW w:w="1685" w:type="dxa"/>
            <w:shd w:val="clear" w:color="auto" w:fill="auto"/>
            <w:vAlign w:val="center"/>
            <w:hideMark/>
          </w:tcPr>
          <w:p w14:paraId="5FE0FB9D" w14:textId="77777777" w:rsidR="00F07A82" w:rsidRDefault="00F07A82" w:rsidP="009A326E">
            <w:pPr>
              <w:jc w:val="center"/>
              <w:rPr>
                <w:sz w:val="22"/>
                <w:szCs w:val="22"/>
              </w:rPr>
            </w:pPr>
            <w:r>
              <w:rPr>
                <w:sz w:val="22"/>
                <w:szCs w:val="22"/>
              </w:rPr>
              <w:t>CC</w:t>
            </w:r>
          </w:p>
        </w:tc>
        <w:tc>
          <w:tcPr>
            <w:tcW w:w="1057" w:type="dxa"/>
            <w:shd w:val="clear" w:color="auto" w:fill="auto"/>
            <w:noWrap/>
            <w:vAlign w:val="center"/>
            <w:hideMark/>
          </w:tcPr>
          <w:p w14:paraId="5FE0FB9E" w14:textId="77777777" w:rsidR="00F07A82" w:rsidRDefault="00F07A82" w:rsidP="009A326E">
            <w:pPr>
              <w:jc w:val="center"/>
              <w:rPr>
                <w:sz w:val="22"/>
                <w:szCs w:val="22"/>
              </w:rPr>
            </w:pPr>
            <w:r>
              <w:rPr>
                <w:sz w:val="22"/>
                <w:szCs w:val="22"/>
              </w:rPr>
              <w:t>278/139</w:t>
            </w:r>
          </w:p>
        </w:tc>
        <w:tc>
          <w:tcPr>
            <w:tcW w:w="1276" w:type="dxa"/>
            <w:shd w:val="clear" w:color="auto" w:fill="auto"/>
            <w:noWrap/>
            <w:vAlign w:val="center"/>
            <w:hideMark/>
          </w:tcPr>
          <w:p w14:paraId="5FE0FB9F" w14:textId="77777777" w:rsidR="00F07A82" w:rsidRDefault="00F07A82" w:rsidP="009A326E">
            <w:pPr>
              <w:jc w:val="center"/>
              <w:rPr>
                <w:sz w:val="22"/>
                <w:szCs w:val="22"/>
              </w:rPr>
            </w:pPr>
            <w:r>
              <w:rPr>
                <w:sz w:val="22"/>
                <w:szCs w:val="22"/>
              </w:rPr>
              <w:t>Unclear</w:t>
            </w:r>
          </w:p>
        </w:tc>
        <w:tc>
          <w:tcPr>
            <w:tcW w:w="2112" w:type="dxa"/>
            <w:shd w:val="clear" w:color="auto" w:fill="auto"/>
            <w:vAlign w:val="center"/>
            <w:hideMark/>
          </w:tcPr>
          <w:p w14:paraId="5FE0FBA0" w14:textId="77777777" w:rsidR="00F07A82" w:rsidRDefault="00F07A82" w:rsidP="009A326E">
            <w:pPr>
              <w:jc w:val="center"/>
              <w:rPr>
                <w:sz w:val="22"/>
                <w:szCs w:val="22"/>
              </w:rPr>
            </w:pPr>
            <w:r>
              <w:rPr>
                <w:sz w:val="22"/>
                <w:szCs w:val="22"/>
              </w:rPr>
              <w:t>Unclear</w:t>
            </w:r>
          </w:p>
        </w:tc>
        <w:tc>
          <w:tcPr>
            <w:tcW w:w="1560" w:type="dxa"/>
            <w:shd w:val="clear" w:color="auto" w:fill="auto"/>
            <w:noWrap/>
            <w:vAlign w:val="center"/>
            <w:hideMark/>
          </w:tcPr>
          <w:p w14:paraId="5FE0FBA1" w14:textId="77777777" w:rsidR="00F07A82" w:rsidRDefault="00F07A82" w:rsidP="009A326E">
            <w:pPr>
              <w:jc w:val="center"/>
              <w:rPr>
                <w:sz w:val="22"/>
                <w:szCs w:val="22"/>
              </w:rPr>
            </w:pPr>
            <w:r>
              <w:rPr>
                <w:sz w:val="22"/>
                <w:szCs w:val="22"/>
              </w:rPr>
              <w:t>2</w:t>
            </w:r>
          </w:p>
        </w:tc>
        <w:tc>
          <w:tcPr>
            <w:tcW w:w="1132" w:type="dxa"/>
            <w:shd w:val="clear" w:color="auto" w:fill="auto"/>
            <w:vAlign w:val="center"/>
            <w:hideMark/>
          </w:tcPr>
          <w:p w14:paraId="5FE0FBA2" w14:textId="77777777" w:rsidR="00F07A82" w:rsidRDefault="00F07A82" w:rsidP="009A326E">
            <w:pPr>
              <w:jc w:val="center"/>
              <w:rPr>
                <w:sz w:val="22"/>
                <w:szCs w:val="22"/>
              </w:rPr>
            </w:pPr>
            <w:r>
              <w:rPr>
                <w:sz w:val="22"/>
                <w:szCs w:val="22"/>
              </w:rPr>
              <w:t>Not known</w:t>
            </w:r>
          </w:p>
        </w:tc>
        <w:tc>
          <w:tcPr>
            <w:tcW w:w="4628" w:type="dxa"/>
            <w:shd w:val="clear" w:color="auto" w:fill="auto"/>
            <w:vAlign w:val="center"/>
            <w:hideMark/>
          </w:tcPr>
          <w:p w14:paraId="5FE0FBA3" w14:textId="77777777" w:rsidR="00F07A82" w:rsidRDefault="00F07A82" w:rsidP="009A326E">
            <w:pPr>
              <w:jc w:val="center"/>
              <w:rPr>
                <w:sz w:val="22"/>
                <w:szCs w:val="22"/>
              </w:rPr>
            </w:pPr>
            <w:r>
              <w:rPr>
                <w:sz w:val="22"/>
                <w:szCs w:val="22"/>
              </w:rPr>
              <w:t>Unclear source of cases and controls. Cases aged 0.5-2 years old with age matched healthy controls</w:t>
            </w:r>
          </w:p>
        </w:tc>
      </w:tr>
      <w:tr w:rsidR="00F07A82" w14:paraId="5FE0FBAD" w14:textId="77777777" w:rsidTr="009A326E">
        <w:trPr>
          <w:trHeight w:val="900"/>
        </w:trPr>
        <w:tc>
          <w:tcPr>
            <w:tcW w:w="1292" w:type="dxa"/>
            <w:shd w:val="clear" w:color="000000" w:fill="D9D9D9"/>
            <w:vAlign w:val="center"/>
            <w:hideMark/>
          </w:tcPr>
          <w:p w14:paraId="5FE0FBA5" w14:textId="77777777" w:rsidR="00F07A82" w:rsidRDefault="00F07A82" w:rsidP="009A326E">
            <w:pPr>
              <w:jc w:val="center"/>
              <w:rPr>
                <w:sz w:val="22"/>
                <w:szCs w:val="22"/>
              </w:rPr>
            </w:pPr>
            <w:r>
              <w:rPr>
                <w:sz w:val="22"/>
                <w:szCs w:val="22"/>
              </w:rPr>
              <w:t xml:space="preserve">Peters, 2001 </w:t>
            </w:r>
            <w:r>
              <w:rPr>
                <w:sz w:val="22"/>
                <w:szCs w:val="22"/>
              </w:rPr>
              <w:fldChar w:fldCharType="begin"/>
            </w:r>
            <w:r>
              <w:rPr>
                <w:sz w:val="22"/>
                <w:szCs w:val="22"/>
              </w:rPr>
              <w:instrText xml:space="preserve"> ADDIN EN.CITE &lt;EndNote&gt;&lt;Cite&gt;&lt;Author&gt;Peters&lt;/Author&gt;&lt;Year&gt;2001&lt;/Year&gt;&lt;RecNum&gt;1166&lt;/RecNum&gt;&lt;DisplayText&gt;[11]&lt;/DisplayText&gt;&lt;record&gt;&lt;rec-number&gt;1166&lt;/rec-number&gt;&lt;foreign-keys&gt;&lt;key app="EN" db-id="pdz5ff5auvzrzxe5feuxsevkxdx5fvzaa0ra" timestamp="1374057249"&gt;1166&lt;/key&gt;&lt;/foreign-keys&gt;&lt;ref-type name="Journal Article"&gt;17&lt;/ref-type&gt;&lt;contributors&gt;&lt;authors&gt;&lt;author&gt;Peters, U.&lt;/author&gt;&lt;author&gt;Schneeweiss, S.&lt;/author&gt;&lt;author&gt;Trautwein, E. A.&lt;/author&gt;&lt;author&gt;Erbersdobler, H. F.&lt;/author&gt;&lt;/authors&gt;&lt;/contributors&gt;&lt;auth-address&gt;Institute of Human Nutrition and Food Science, University of Kiel, Germany.&lt;/auth-address&gt;&lt;titles&gt;&lt;title&gt;A case-control study of the effect of infant feeding on celiac disease&lt;/title&gt;&lt;secondary-title&gt;Annals of Nutrition &amp;amp; Metabolism&lt;/secondary-title&gt;&lt;/titles&gt;&lt;periodical&gt;&lt;full-title&gt;Annals of Nutrition &amp;amp; Metabolism&lt;/full-title&gt;&lt;/periodical&gt;&lt;pages&gt;135-42&lt;/pages&gt;&lt;volume&gt;45&lt;/volume&gt;&lt;number&gt;4&lt;/number&gt;&lt;dates&gt;&lt;year&gt;2001&lt;/year&gt;&lt;/dates&gt;&lt;accession-num&gt;11463995&lt;/accession-num&gt;&lt;work-type&gt;Research Support, Non-U.S. Gov&amp;apos;t&lt;/work-type&gt;&lt;urls&gt;&lt;related-urls&gt;&lt;url&gt;http://ovidsp.ovid.com/ovidweb.cgi?T=JS&amp;amp;CSC=Y&amp;amp;NEWS=N&amp;amp;PAGE=fulltext&amp;amp;D=med4&amp;amp;AN=11463995&lt;/url&gt;&lt;url&gt;http://metalib.lib.ic.ac.uk:9003/sfx_local?sid=OVID&amp;amp;isbn=&amp;amp;issn=0250-6807&amp;amp;volume=45&amp;amp;issue=4&amp;amp;date=2001&amp;amp;title=Annals+of+Nutrition+%26+Metabolism&amp;amp;atitle=A+case-control+study+of+the+effect+of+infant+feeding+on+celiac+disease.&amp;amp;aulast=Peters+U&amp;amp;spage=135&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1" w:tooltip="Peters, 2001 #1166" w:history="1">
              <w:r>
                <w:rPr>
                  <w:noProof/>
                  <w:sz w:val="22"/>
                  <w:szCs w:val="22"/>
                </w:rPr>
                <w:t>11</w:t>
              </w:r>
            </w:hyperlink>
            <w:r>
              <w:rPr>
                <w:noProof/>
                <w:sz w:val="22"/>
                <w:szCs w:val="22"/>
              </w:rPr>
              <w:t>]</w:t>
            </w:r>
            <w:r>
              <w:rPr>
                <w:sz w:val="22"/>
                <w:szCs w:val="22"/>
              </w:rPr>
              <w:fldChar w:fldCharType="end"/>
            </w:r>
          </w:p>
        </w:tc>
        <w:tc>
          <w:tcPr>
            <w:tcW w:w="1685" w:type="dxa"/>
            <w:shd w:val="clear" w:color="auto" w:fill="auto"/>
            <w:vAlign w:val="center"/>
            <w:hideMark/>
          </w:tcPr>
          <w:p w14:paraId="5FE0FBA6" w14:textId="77777777" w:rsidR="00F07A82" w:rsidRDefault="00F07A82" w:rsidP="009A326E">
            <w:pPr>
              <w:jc w:val="center"/>
              <w:rPr>
                <w:sz w:val="22"/>
                <w:szCs w:val="22"/>
              </w:rPr>
            </w:pPr>
            <w:r>
              <w:rPr>
                <w:sz w:val="22"/>
                <w:szCs w:val="22"/>
              </w:rPr>
              <w:t>CC</w:t>
            </w:r>
          </w:p>
        </w:tc>
        <w:tc>
          <w:tcPr>
            <w:tcW w:w="1057" w:type="dxa"/>
            <w:shd w:val="clear" w:color="auto" w:fill="auto"/>
            <w:noWrap/>
            <w:vAlign w:val="center"/>
            <w:hideMark/>
          </w:tcPr>
          <w:p w14:paraId="5FE0FBA7" w14:textId="77777777" w:rsidR="00F07A82" w:rsidRDefault="00F07A82" w:rsidP="009A326E">
            <w:pPr>
              <w:jc w:val="center"/>
              <w:rPr>
                <w:sz w:val="22"/>
                <w:szCs w:val="22"/>
              </w:rPr>
            </w:pPr>
            <w:r>
              <w:rPr>
                <w:sz w:val="22"/>
                <w:szCs w:val="22"/>
              </w:rPr>
              <w:t>270/133</w:t>
            </w:r>
          </w:p>
        </w:tc>
        <w:tc>
          <w:tcPr>
            <w:tcW w:w="1276" w:type="dxa"/>
            <w:shd w:val="clear" w:color="auto" w:fill="auto"/>
            <w:noWrap/>
            <w:vAlign w:val="center"/>
            <w:hideMark/>
          </w:tcPr>
          <w:p w14:paraId="5FE0FBA8" w14:textId="77777777" w:rsidR="00F07A82" w:rsidRDefault="00F07A82" w:rsidP="009A326E">
            <w:pPr>
              <w:jc w:val="center"/>
              <w:rPr>
                <w:sz w:val="22"/>
                <w:szCs w:val="22"/>
              </w:rPr>
            </w:pPr>
            <w:r>
              <w:rPr>
                <w:sz w:val="22"/>
                <w:szCs w:val="22"/>
              </w:rPr>
              <w:t>Q</w:t>
            </w:r>
          </w:p>
        </w:tc>
        <w:tc>
          <w:tcPr>
            <w:tcW w:w="2112" w:type="dxa"/>
            <w:shd w:val="clear" w:color="auto" w:fill="auto"/>
            <w:vAlign w:val="center"/>
            <w:hideMark/>
          </w:tcPr>
          <w:p w14:paraId="5FE0FBA9" w14:textId="77777777" w:rsidR="00F07A82" w:rsidRDefault="00F07A82" w:rsidP="009A326E">
            <w:pPr>
              <w:jc w:val="center"/>
              <w:rPr>
                <w:sz w:val="22"/>
                <w:szCs w:val="22"/>
              </w:rPr>
            </w:pPr>
            <w:r>
              <w:rPr>
                <w:sz w:val="22"/>
                <w:szCs w:val="22"/>
              </w:rPr>
              <w:t>ESPGHAN criteria</w:t>
            </w:r>
          </w:p>
        </w:tc>
        <w:tc>
          <w:tcPr>
            <w:tcW w:w="1560" w:type="dxa"/>
            <w:shd w:val="clear" w:color="auto" w:fill="auto"/>
            <w:noWrap/>
            <w:vAlign w:val="center"/>
            <w:hideMark/>
          </w:tcPr>
          <w:p w14:paraId="5FE0FBAA" w14:textId="77777777" w:rsidR="00F07A82" w:rsidRDefault="00F07A82" w:rsidP="009A326E">
            <w:pPr>
              <w:jc w:val="center"/>
              <w:rPr>
                <w:sz w:val="22"/>
                <w:szCs w:val="22"/>
              </w:rPr>
            </w:pPr>
            <w:r>
              <w:rPr>
                <w:sz w:val="22"/>
                <w:szCs w:val="22"/>
              </w:rPr>
              <w:t>&lt; 10</w:t>
            </w:r>
          </w:p>
        </w:tc>
        <w:tc>
          <w:tcPr>
            <w:tcW w:w="1132" w:type="dxa"/>
            <w:shd w:val="clear" w:color="auto" w:fill="auto"/>
            <w:vAlign w:val="center"/>
            <w:hideMark/>
          </w:tcPr>
          <w:p w14:paraId="5FE0FBAB" w14:textId="77777777" w:rsidR="00F07A82" w:rsidRDefault="00F07A82" w:rsidP="009A326E">
            <w:pPr>
              <w:jc w:val="center"/>
              <w:rPr>
                <w:sz w:val="22"/>
                <w:szCs w:val="22"/>
              </w:rPr>
            </w:pPr>
            <w:r>
              <w:rPr>
                <w:sz w:val="22"/>
                <w:szCs w:val="22"/>
              </w:rPr>
              <w:t>Germany</w:t>
            </w:r>
          </w:p>
        </w:tc>
        <w:tc>
          <w:tcPr>
            <w:tcW w:w="4628" w:type="dxa"/>
            <w:shd w:val="clear" w:color="auto" w:fill="auto"/>
            <w:vAlign w:val="center"/>
            <w:hideMark/>
          </w:tcPr>
          <w:p w14:paraId="5FE0FBAC" w14:textId="77777777" w:rsidR="00F07A82" w:rsidRDefault="00F07A82" w:rsidP="009A326E">
            <w:pPr>
              <w:jc w:val="center"/>
              <w:rPr>
                <w:sz w:val="22"/>
                <w:szCs w:val="22"/>
              </w:rPr>
            </w:pPr>
            <w:r>
              <w:rPr>
                <w:sz w:val="22"/>
                <w:szCs w:val="22"/>
              </w:rPr>
              <w:t>All newly diagnosed patients aged &lt;10 years old were identified from paediatricians and a biannual meeting of the German Coeliac Disease Society in 1985–1995. Sex and aged matched control selected from population registry</w:t>
            </w:r>
          </w:p>
        </w:tc>
      </w:tr>
    </w:tbl>
    <w:p w14:paraId="5FE0FBAE" w14:textId="77777777" w:rsidR="00F07A82" w:rsidRDefault="00F07A82" w:rsidP="00F07A82">
      <w:pPr>
        <w:jc w:val="both"/>
        <w:sectPr w:rsidR="00F07A82" w:rsidSect="009A326E">
          <w:pgSz w:w="16838" w:h="11906" w:orient="landscape"/>
          <w:pgMar w:top="1800" w:right="1440" w:bottom="1800" w:left="1440" w:header="720" w:footer="720" w:gutter="0"/>
          <w:cols w:space="720"/>
          <w:docGrid w:linePitch="360"/>
        </w:sectPr>
      </w:pPr>
      <w:r w:rsidRPr="003F50D6">
        <w:t xml:space="preserve">Q: questionnaire, I: interview, R: medical records, PC: prospective cohort, NCC: nested case control, CS: Cross-sectional, </w:t>
      </w:r>
      <w:r>
        <w:t>CC: case control</w:t>
      </w:r>
    </w:p>
    <w:p w14:paraId="5FE0FBAF" w14:textId="77777777" w:rsidR="00F07A82" w:rsidRDefault="00F07A82" w:rsidP="00F07A82">
      <w:pPr>
        <w:pStyle w:val="Caption"/>
        <w:rPr>
          <w:noProof/>
          <w:lang w:eastAsia="en-GB"/>
        </w:rPr>
      </w:pPr>
      <w:bookmarkStart w:id="15" w:name="_Ref419454453"/>
      <w:bookmarkStart w:id="16" w:name="_Toc414786487"/>
      <w:bookmarkStart w:id="17" w:name="_Toc414802753"/>
      <w:bookmarkStart w:id="18" w:name="_Toc414814775"/>
      <w:bookmarkStart w:id="19" w:name="_Toc414875726"/>
      <w:bookmarkStart w:id="20" w:name="_Toc416349766"/>
      <w:r>
        <w:lastRenderedPageBreak/>
        <w:t xml:space="preserve">Figure </w:t>
      </w:r>
      <w:r w:rsidR="00895726">
        <w:fldChar w:fldCharType="begin"/>
      </w:r>
      <w:r w:rsidR="00895726">
        <w:instrText xml:space="preserve"> SEQ Figure \* ARABIC </w:instrText>
      </w:r>
      <w:r w:rsidR="00895726">
        <w:fldChar w:fldCharType="separate"/>
      </w:r>
      <w:r w:rsidR="00D66A8D">
        <w:rPr>
          <w:noProof/>
        </w:rPr>
        <w:t>1</w:t>
      </w:r>
      <w:r w:rsidR="00895726">
        <w:rPr>
          <w:noProof/>
        </w:rPr>
        <w:fldChar w:fldCharType="end"/>
      </w:r>
      <w:bookmarkEnd w:id="15"/>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TBF</w:t>
      </w:r>
      <w:r w:rsidRPr="00E66B3E">
        <w:rPr>
          <w:rFonts w:cs="Times New Roman"/>
          <w:szCs w:val="24"/>
        </w:rPr>
        <w:t xml:space="preserve"> </w:t>
      </w:r>
      <w:r>
        <w:rPr>
          <w:rFonts w:cs="Times New Roman"/>
          <w:szCs w:val="24"/>
        </w:rPr>
        <w:t xml:space="preserve">duration </w:t>
      </w:r>
      <w:r w:rsidRPr="00E66B3E">
        <w:rPr>
          <w:rFonts w:cs="Times New Roman"/>
          <w:szCs w:val="24"/>
        </w:rPr>
        <w:t>and</w:t>
      </w:r>
      <w:r>
        <w:rPr>
          <w:rFonts w:cs="Times New Roman"/>
          <w:szCs w:val="24"/>
        </w:rPr>
        <w:t xml:space="preserve"> </w:t>
      </w:r>
      <w:bookmarkEnd w:id="16"/>
      <w:bookmarkEnd w:id="17"/>
      <w:bookmarkEnd w:id="18"/>
      <w:bookmarkEnd w:id="19"/>
      <w:r>
        <w:t>Coeliac Disease</w:t>
      </w:r>
      <w:bookmarkEnd w:id="20"/>
    </w:p>
    <w:p w14:paraId="5FE0FBB0" w14:textId="77777777" w:rsidR="00F07A82" w:rsidRDefault="00F07A82" w:rsidP="00F07A82">
      <w:r>
        <w:rPr>
          <w:noProof/>
          <w:lang w:eastAsia="en-GB"/>
        </w:rPr>
        <w:drawing>
          <wp:inline distT="0" distB="0" distL="0" distR="0" wp14:anchorId="5FE100C3" wp14:editId="5FE100C4">
            <wp:extent cx="5292000" cy="2743200"/>
            <wp:effectExtent l="0" t="0" r="4445"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FE0FBB1" w14:textId="77777777" w:rsidR="00F07A82" w:rsidRPr="00663014" w:rsidRDefault="00F07A82" w:rsidP="00F07A82"/>
    <w:p w14:paraId="5FE0FBB2" w14:textId="77777777" w:rsidR="00F07A82" w:rsidRDefault="00F07A82" w:rsidP="00F07A82"/>
    <w:p w14:paraId="5FE0FBB3" w14:textId="77777777" w:rsidR="00F07A82" w:rsidRDefault="00F07A82" w:rsidP="00F07A82">
      <w:pPr>
        <w:pStyle w:val="Heading3"/>
        <w:sectPr w:rsidR="00F07A82" w:rsidSect="009A326E">
          <w:headerReference w:type="default" r:id="rId11"/>
          <w:footerReference w:type="default" r:id="rId12"/>
          <w:headerReference w:type="first" r:id="rId13"/>
          <w:pgSz w:w="11906" w:h="16838"/>
          <w:pgMar w:top="1440" w:right="1440" w:bottom="1440" w:left="1440" w:header="708" w:footer="708" w:gutter="0"/>
          <w:cols w:space="708"/>
          <w:docGrid w:linePitch="360"/>
        </w:sectPr>
      </w:pPr>
      <w:bookmarkStart w:id="21" w:name="_Toc414814840"/>
      <w:bookmarkStart w:id="22" w:name="_Toc414875677"/>
    </w:p>
    <w:p w14:paraId="5FE0FBB4" w14:textId="77777777" w:rsidR="00F07A82" w:rsidRDefault="00F07A82" w:rsidP="00F07A82">
      <w:pPr>
        <w:pStyle w:val="Heading3"/>
      </w:pPr>
      <w:bookmarkStart w:id="23" w:name="_Toc416350429"/>
      <w:r>
        <w:lastRenderedPageBreak/>
        <w:t>Total Breastfeeding duration and Coeliac Disease</w:t>
      </w:r>
      <w:bookmarkEnd w:id="23"/>
    </w:p>
    <w:p w14:paraId="5FE0FBB5" w14:textId="77777777" w:rsidR="00F07A82" w:rsidRDefault="00F07A82" w:rsidP="00F07A82">
      <w:pPr>
        <w:pStyle w:val="Heading4"/>
      </w:pPr>
      <w:r>
        <w:t>Evidence from prior systematic reviews</w:t>
      </w:r>
    </w:p>
    <w:p w14:paraId="5FE0FBB6" w14:textId="77777777" w:rsidR="00F07A82" w:rsidRPr="000A4071" w:rsidRDefault="00F07A82" w:rsidP="00F07A82"/>
    <w:p w14:paraId="5FE0FBB7" w14:textId="77777777" w:rsidR="00F07A82" w:rsidRDefault="00F07A82" w:rsidP="00F07A82">
      <w:pPr>
        <w:spacing w:line="360" w:lineRule="auto"/>
        <w:jc w:val="both"/>
      </w:pPr>
      <w:r>
        <w:t>Overall there was no evidence for an association between duration of exclusive/predominant breastfeeding and coeliac disease.</w:t>
      </w:r>
    </w:p>
    <w:p w14:paraId="5FE0FBB8" w14:textId="77777777" w:rsidR="00F07A82" w:rsidRDefault="00F07A82" w:rsidP="00F07A82">
      <w:pPr>
        <w:spacing w:line="360" w:lineRule="auto"/>
        <w:jc w:val="both"/>
      </w:pPr>
    </w:p>
    <w:p w14:paraId="5FE0FBB9" w14:textId="77777777" w:rsidR="00F07A82" w:rsidRDefault="00F07A82" w:rsidP="00F07A82">
      <w:pPr>
        <w:spacing w:line="360" w:lineRule="auto"/>
        <w:jc w:val="both"/>
      </w:pPr>
      <w:r w:rsidRPr="00C32DB2">
        <w:t>Szajewska</w:t>
      </w:r>
      <w:r w:rsidRPr="00C95651">
        <w:t xml:space="preserve"> </w:t>
      </w:r>
      <w:r>
        <w:t xml:space="preserve">et al identified 11 studies evaluating this relationship, 6 of which were previously included in a systematic review by Akobeng et al which had concluded that a short duration of breastfeeding predisposed to coeliac disease </w:t>
      </w:r>
      <w:r>
        <w:fldChar w:fldCharType="begin">
          <w:fldData xml:space="preserve">PEVuZE5vdGU+PENpdGU+PEF1dGhvcj5TemFqZXdza2E8L0F1dGhvcj48WWVhcj4yMDEyPC9ZZWFy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</w:fldData>
        </w:fldChar>
      </w:r>
      <w:r>
        <w:instrText xml:space="preserve"> ADDIN EN.CITE </w:instrText>
      </w:r>
      <w:r>
        <w:fldChar w:fldCharType="begin">
          <w:fldData xml:space="preserve">PEVuZE5vdGU+PENpdGU+PEF1dGhvcj5TemFqZXdza2E8L0F1dGhvcj48WWVhcj4yMDEyPC9ZZWFy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</w:fldData>
        </w:fldChar>
      </w:r>
      <w:r>
        <w:instrText xml:space="preserve"> ADDIN EN.CITE.DATA </w:instrText>
      </w:r>
      <w:r>
        <w:fldChar w:fldCharType="end"/>
      </w:r>
      <w:r>
        <w:fldChar w:fldCharType="separate"/>
      </w:r>
      <w:r>
        <w:rPr>
          <w:noProof/>
        </w:rPr>
        <w:t>[</w:t>
      </w:r>
      <w:hyperlink w:anchor="_ENREF_12" w:tooltip="Szajewska, 2012 #3359" w:history="1">
        <w:r>
          <w:rPr>
            <w:noProof/>
          </w:rPr>
          <w:t>12</w:t>
        </w:r>
      </w:hyperlink>
      <w:r>
        <w:rPr>
          <w:noProof/>
        </w:rPr>
        <w:t>]</w:t>
      </w:r>
      <w:r>
        <w:fldChar w:fldCharType="end"/>
      </w:r>
      <w:r>
        <w:t>. The 11 studies and their findings are summarised below – the conclusion of Szajewska is that there is no evidence of a relationship between duration of breastfeeding and risk of coeliac disease. Meta-analysis was not undertaken in either review, due to heterogeneity of studies.</w:t>
      </w:r>
    </w:p>
    <w:p w14:paraId="5FE0FBBA" w14:textId="77777777" w:rsidR="00F07A82" w:rsidRDefault="00F07A82" w:rsidP="00F07A82">
      <w:pPr>
        <w:spacing w:line="360" w:lineRule="auto"/>
        <w:jc w:val="both"/>
      </w:pPr>
    </w:p>
    <w:p w14:paraId="5FE0FBBB" w14:textId="77777777" w:rsidR="00F07A82" w:rsidRDefault="00F07A82" w:rsidP="00F07A82">
      <w:pPr>
        <w:spacing w:line="360" w:lineRule="auto"/>
        <w:jc w:val="both"/>
      </w:pPr>
      <w:r>
        <w:t>All studies identified by Szajewska were identified in our review, under TBF or EBF as the exposure, and four of them could be included in at least one meta-analysis in our review, together with a more recent study which we identified in our own systematic review of original studies.</w:t>
      </w:r>
    </w:p>
    <w:p w14:paraId="5FE0FBBC" w14:textId="77777777" w:rsidR="00F07A82" w:rsidRDefault="00F07A82" w:rsidP="00F07A82">
      <w:pPr>
        <w:pStyle w:val="Heading3"/>
        <w:sectPr w:rsidR="00F07A82" w:rsidSect="009A326E">
          <w:pgSz w:w="11906" w:h="16838"/>
          <w:pgMar w:top="1440" w:right="1440" w:bottom="1440" w:left="1440" w:header="708" w:footer="708" w:gutter="0"/>
          <w:cols w:space="708"/>
          <w:docGrid w:linePitch="360"/>
        </w:sectPr>
      </w:pPr>
    </w:p>
    <w:bookmarkEnd w:id="21"/>
    <w:bookmarkEnd w:id="22"/>
    <w:p w14:paraId="5FE0FBBD" w14:textId="77777777" w:rsidR="00F07A82" w:rsidRDefault="00F07A82" w:rsidP="00F07A82"/>
    <w:p w14:paraId="5FE0FBBE" w14:textId="77777777" w:rsidR="00F07A82" w:rsidRPr="004D15EF" w:rsidRDefault="00F07A82" w:rsidP="00F07A82">
      <w:r>
        <w:rPr>
          <w:b/>
        </w:rPr>
        <w:t>Ta</w:t>
      </w:r>
      <w:r w:rsidRPr="004D15EF">
        <w:rPr>
          <w:b/>
        </w:rPr>
        <w:t>ble 4. Relationship between duration of breastfeeding and autoimmune outcomes (</w:t>
      </w:r>
      <w:r>
        <w:rPr>
          <w:b/>
        </w:rPr>
        <w:t>coeliac</w:t>
      </w:r>
      <w:r w:rsidRPr="004D15EF">
        <w:rPr>
          <w:b/>
        </w:rPr>
        <w:t xml:space="preserve"> disease) - </w:t>
      </w:r>
      <w:r w:rsidR="00D82E23">
        <w:t>data from Szajew</w:t>
      </w:r>
      <w:r w:rsidRPr="004D15EF">
        <w:t xml:space="preserve">ska et al 2012 </w:t>
      </w:r>
      <w:r w:rsidRPr="004D15EF">
        <w:fldChar w:fldCharType="begin">
          <w:fldData xml:space="preserve">PEVuZE5vdGU+PENpdGU+PEF1dGhvcj5TemFqZXdza2E8L0F1dGhvcj48WWVhcj4yMDEyPC9ZZWFy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</w:fldData>
        </w:fldChar>
      </w:r>
      <w:r>
        <w:instrText xml:space="preserve"> ADDIN EN.CITE </w:instrText>
      </w:r>
      <w:r>
        <w:fldChar w:fldCharType="begin">
          <w:fldData xml:space="preserve">PEVuZE5vdGU+PENpdGU+PEF1dGhvcj5TemFqZXdza2E8L0F1dGhvcj48WWVhcj4yMDEyPC9ZZWFy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</w:fldData>
        </w:fldChar>
      </w:r>
      <w:r>
        <w:instrText xml:space="preserve"> ADDIN EN.CITE.DATA </w:instrText>
      </w:r>
      <w:r>
        <w:fldChar w:fldCharType="end"/>
      </w:r>
      <w:r w:rsidRPr="004D15EF">
        <w:fldChar w:fldCharType="separate"/>
      </w:r>
      <w:r>
        <w:rPr>
          <w:noProof/>
        </w:rPr>
        <w:t>[</w:t>
      </w:r>
      <w:hyperlink w:anchor="_ENREF_12" w:tooltip="Szajewska, 2012 #3359" w:history="1">
        <w:r>
          <w:rPr>
            <w:noProof/>
          </w:rPr>
          <w:t>12</w:t>
        </w:r>
      </w:hyperlink>
      <w:r>
        <w:rPr>
          <w:noProof/>
        </w:rPr>
        <w:t>]</w:t>
      </w:r>
      <w:r w:rsidRPr="004D15EF">
        <w:fldChar w:fldCharType="end"/>
      </w:r>
    </w:p>
    <w:tbl>
      <w:tblPr>
        <w:tblW w:w="0" w:type="auto"/>
        <w:tblBorders>
          <w:top w:val="single" w:sz="4" w:space="0" w:color="auto"/>
          <w:bottom w:val="single" w:sz="4" w:space="0" w:color="auto"/>
        </w:tblBorders>
        <w:tblLook w:val="04A0" w:firstRow="1" w:lastRow="0" w:firstColumn="1" w:lastColumn="0" w:noHBand="0" w:noVBand="1"/>
      </w:tblPr>
      <w:tblGrid>
        <w:gridCol w:w="1796"/>
        <w:gridCol w:w="1543"/>
        <w:gridCol w:w="1457"/>
        <w:gridCol w:w="4343"/>
        <w:gridCol w:w="5035"/>
      </w:tblGrid>
      <w:tr w:rsidR="00F07A82" w:rsidRPr="00A66DE4" w14:paraId="5FE0FBC4" w14:textId="77777777" w:rsidTr="009A326E">
        <w:tc>
          <w:tcPr>
            <w:tcW w:w="1809" w:type="dxa"/>
            <w:tcBorders>
              <w:top w:val="single" w:sz="4" w:space="0" w:color="auto"/>
              <w:bottom w:val="single" w:sz="4" w:space="0" w:color="auto"/>
            </w:tcBorders>
            <w:shd w:val="clear" w:color="auto" w:fill="D9D9D9" w:themeFill="background1" w:themeFillShade="D9"/>
          </w:tcPr>
          <w:p w14:paraId="5FE0FBBF" w14:textId="77777777" w:rsidR="00F07A82" w:rsidRPr="00A66DE4" w:rsidRDefault="00F07A82" w:rsidP="009A326E">
            <w:pPr>
              <w:spacing w:line="320" w:lineRule="exact"/>
              <w:rPr>
                <w:b/>
              </w:rPr>
            </w:pPr>
            <w:r w:rsidRPr="00A66DE4">
              <w:rPr>
                <w:b/>
              </w:rPr>
              <w:t>Study ID</w:t>
            </w:r>
          </w:p>
        </w:tc>
        <w:tc>
          <w:tcPr>
            <w:tcW w:w="1560" w:type="dxa"/>
            <w:tcBorders>
              <w:top w:val="single" w:sz="4" w:space="0" w:color="auto"/>
              <w:bottom w:val="single" w:sz="4" w:space="0" w:color="auto"/>
            </w:tcBorders>
            <w:shd w:val="clear" w:color="auto" w:fill="D9D9D9" w:themeFill="background1" w:themeFillShade="D9"/>
          </w:tcPr>
          <w:p w14:paraId="5FE0FBC0" w14:textId="77777777" w:rsidR="00F07A82" w:rsidRPr="00A66DE4" w:rsidRDefault="00F07A82" w:rsidP="009A326E">
            <w:pPr>
              <w:spacing w:line="320" w:lineRule="exact"/>
              <w:rPr>
                <w:b/>
              </w:rPr>
            </w:pPr>
            <w:r w:rsidRPr="00A66DE4">
              <w:rPr>
                <w:b/>
              </w:rPr>
              <w:t>Study design</w:t>
            </w:r>
          </w:p>
        </w:tc>
        <w:tc>
          <w:tcPr>
            <w:tcW w:w="1278" w:type="dxa"/>
            <w:tcBorders>
              <w:top w:val="single" w:sz="4" w:space="0" w:color="auto"/>
              <w:bottom w:val="single" w:sz="4" w:space="0" w:color="auto"/>
            </w:tcBorders>
            <w:shd w:val="clear" w:color="auto" w:fill="D9D9D9" w:themeFill="background1" w:themeFillShade="D9"/>
          </w:tcPr>
          <w:p w14:paraId="5FE0FBC1" w14:textId="77777777" w:rsidR="00F07A82" w:rsidRPr="00A66DE4" w:rsidRDefault="00F07A82" w:rsidP="009A326E">
            <w:pPr>
              <w:spacing w:line="320" w:lineRule="exact"/>
              <w:rPr>
                <w:b/>
              </w:rPr>
            </w:pPr>
            <w:r w:rsidRPr="00A66DE4">
              <w:rPr>
                <w:b/>
              </w:rPr>
              <w:t>No. participants</w:t>
            </w:r>
          </w:p>
        </w:tc>
        <w:tc>
          <w:tcPr>
            <w:tcW w:w="4392" w:type="dxa"/>
            <w:tcBorders>
              <w:top w:val="single" w:sz="4" w:space="0" w:color="auto"/>
              <w:bottom w:val="single" w:sz="4" w:space="0" w:color="auto"/>
            </w:tcBorders>
            <w:shd w:val="clear" w:color="auto" w:fill="D9D9D9" w:themeFill="background1" w:themeFillShade="D9"/>
          </w:tcPr>
          <w:p w14:paraId="5FE0FBC2" w14:textId="77777777" w:rsidR="00F07A82" w:rsidRPr="00A66DE4" w:rsidRDefault="00F07A82" w:rsidP="009A326E">
            <w:pPr>
              <w:spacing w:line="320" w:lineRule="exact"/>
              <w:rPr>
                <w:b/>
              </w:rPr>
            </w:pPr>
            <w:r w:rsidRPr="00A66DE4">
              <w:rPr>
                <w:b/>
              </w:rPr>
              <w:t>Exposure/Comparison</w:t>
            </w:r>
          </w:p>
        </w:tc>
        <w:tc>
          <w:tcPr>
            <w:tcW w:w="5135" w:type="dxa"/>
            <w:tcBorders>
              <w:top w:val="single" w:sz="4" w:space="0" w:color="auto"/>
              <w:bottom w:val="single" w:sz="4" w:space="0" w:color="auto"/>
            </w:tcBorders>
            <w:shd w:val="clear" w:color="auto" w:fill="D9D9D9" w:themeFill="background1" w:themeFillShade="D9"/>
          </w:tcPr>
          <w:p w14:paraId="5FE0FBC3" w14:textId="77777777" w:rsidR="00F07A82" w:rsidRPr="00A66DE4" w:rsidRDefault="00F07A82" w:rsidP="009A326E">
            <w:pPr>
              <w:spacing w:line="320" w:lineRule="exact"/>
              <w:rPr>
                <w:b/>
              </w:rPr>
            </w:pPr>
            <w:r w:rsidRPr="00A66DE4">
              <w:rPr>
                <w:b/>
              </w:rPr>
              <w:t>Outcome</w:t>
            </w:r>
          </w:p>
        </w:tc>
      </w:tr>
      <w:tr w:rsidR="00F07A82" w14:paraId="5FE0FBCA" w14:textId="77777777" w:rsidTr="009A326E">
        <w:tc>
          <w:tcPr>
            <w:tcW w:w="1809" w:type="dxa"/>
            <w:tcBorders>
              <w:top w:val="single" w:sz="4" w:space="0" w:color="auto"/>
            </w:tcBorders>
            <w:shd w:val="clear" w:color="auto" w:fill="D9D9D9" w:themeFill="background1" w:themeFillShade="D9"/>
          </w:tcPr>
          <w:p w14:paraId="5FE0FBC5" w14:textId="77777777" w:rsidR="00F07A82" w:rsidRPr="00A66DE4" w:rsidRDefault="00F07A82" w:rsidP="009A326E">
            <w:pPr>
              <w:spacing w:line="320" w:lineRule="exact"/>
            </w:pPr>
            <w:r>
              <w:t>Auricchio 1983</w:t>
            </w:r>
          </w:p>
        </w:tc>
        <w:tc>
          <w:tcPr>
            <w:tcW w:w="1560" w:type="dxa"/>
            <w:tcBorders>
              <w:top w:val="single" w:sz="4" w:space="0" w:color="auto"/>
            </w:tcBorders>
          </w:tcPr>
          <w:p w14:paraId="5FE0FBC6" w14:textId="77777777" w:rsidR="00F07A82" w:rsidRPr="00C32DB2" w:rsidRDefault="00F07A82" w:rsidP="009A326E">
            <w:pPr>
              <w:spacing w:line="320" w:lineRule="exact"/>
            </w:pPr>
            <w:r w:rsidRPr="00C32DB2">
              <w:t>Case control</w:t>
            </w:r>
          </w:p>
        </w:tc>
        <w:tc>
          <w:tcPr>
            <w:tcW w:w="1278" w:type="dxa"/>
            <w:tcBorders>
              <w:top w:val="single" w:sz="4" w:space="0" w:color="auto"/>
            </w:tcBorders>
          </w:tcPr>
          <w:p w14:paraId="5FE0FBC7" w14:textId="77777777" w:rsidR="00F07A82" w:rsidRDefault="00F07A82" w:rsidP="009A326E">
            <w:pPr>
              <w:spacing w:line="320" w:lineRule="exact"/>
            </w:pPr>
            <w:r>
              <w:t>505</w:t>
            </w:r>
          </w:p>
        </w:tc>
        <w:tc>
          <w:tcPr>
            <w:tcW w:w="4392" w:type="dxa"/>
            <w:tcBorders>
              <w:top w:val="single" w:sz="4" w:space="0" w:color="auto"/>
            </w:tcBorders>
          </w:tcPr>
          <w:p w14:paraId="5FE0FBC8" w14:textId="77777777" w:rsidR="00F07A82" w:rsidRDefault="00F07A82" w:rsidP="009A326E">
            <w:pPr>
              <w:spacing w:line="320" w:lineRule="exact"/>
            </w:pPr>
            <w:r>
              <w:t>Breastfed for &gt;30 days versus less</w:t>
            </w:r>
          </w:p>
        </w:tc>
        <w:tc>
          <w:tcPr>
            <w:tcW w:w="5135" w:type="dxa"/>
            <w:tcBorders>
              <w:top w:val="single" w:sz="4" w:space="0" w:color="auto"/>
            </w:tcBorders>
          </w:tcPr>
          <w:p w14:paraId="5FE0FBC9" w14:textId="77777777" w:rsidR="00F07A82" w:rsidRDefault="00F07A82" w:rsidP="009A326E">
            <w:pPr>
              <w:spacing w:line="320" w:lineRule="exact"/>
            </w:pPr>
            <w:r>
              <w:t>OR 4.05 [2.20, 7.27] for CD with short duration</w:t>
            </w:r>
          </w:p>
        </w:tc>
      </w:tr>
      <w:tr w:rsidR="00F07A82" w14:paraId="5FE0FBD0" w14:textId="77777777" w:rsidTr="009A326E">
        <w:tc>
          <w:tcPr>
            <w:tcW w:w="1809" w:type="dxa"/>
            <w:shd w:val="clear" w:color="auto" w:fill="D9D9D9" w:themeFill="background1" w:themeFillShade="D9"/>
          </w:tcPr>
          <w:p w14:paraId="5FE0FBCB" w14:textId="77777777" w:rsidR="00F07A82" w:rsidRPr="00A66DE4" w:rsidRDefault="00F07A82" w:rsidP="009A326E">
            <w:pPr>
              <w:spacing w:line="320" w:lineRule="exact"/>
            </w:pPr>
            <w:r>
              <w:t>Ascher 1997</w:t>
            </w:r>
          </w:p>
        </w:tc>
        <w:tc>
          <w:tcPr>
            <w:tcW w:w="1560" w:type="dxa"/>
          </w:tcPr>
          <w:p w14:paraId="5FE0FBCC" w14:textId="77777777" w:rsidR="00F07A82" w:rsidRPr="00C32DB2" w:rsidRDefault="00F07A82" w:rsidP="009A326E">
            <w:pPr>
              <w:spacing w:line="320" w:lineRule="exact"/>
            </w:pPr>
            <w:r w:rsidRPr="00C32DB2">
              <w:t>Case control</w:t>
            </w:r>
          </w:p>
        </w:tc>
        <w:tc>
          <w:tcPr>
            <w:tcW w:w="1278" w:type="dxa"/>
          </w:tcPr>
          <w:p w14:paraId="5FE0FBCD" w14:textId="77777777" w:rsidR="00F07A82" w:rsidRDefault="00F07A82" w:rsidP="009A326E">
            <w:pPr>
              <w:spacing w:line="320" w:lineRule="exact"/>
            </w:pPr>
            <w:r>
              <w:t>81</w:t>
            </w:r>
          </w:p>
        </w:tc>
        <w:tc>
          <w:tcPr>
            <w:tcW w:w="4392" w:type="dxa"/>
          </w:tcPr>
          <w:p w14:paraId="5FE0FBCE" w14:textId="77777777" w:rsidR="00F07A82" w:rsidRDefault="00F07A82" w:rsidP="009A326E">
            <w:pPr>
              <w:spacing w:line="320" w:lineRule="exact"/>
            </w:pPr>
            <w:r>
              <w:t>Duration of BF in CD versus controls</w:t>
            </w:r>
          </w:p>
        </w:tc>
        <w:tc>
          <w:tcPr>
            <w:tcW w:w="5135" w:type="dxa"/>
          </w:tcPr>
          <w:p w14:paraId="5FE0FBCF" w14:textId="77777777" w:rsidR="00F07A82" w:rsidRDefault="00F07A82" w:rsidP="00F21C53">
            <w:pPr>
              <w:spacing w:line="320" w:lineRule="exact"/>
            </w:pPr>
            <w:r>
              <w:t xml:space="preserve">No </w:t>
            </w:r>
            <w:r w:rsidR="00F21C53">
              <w:t>association</w:t>
            </w:r>
          </w:p>
        </w:tc>
      </w:tr>
      <w:tr w:rsidR="00F07A82" w14:paraId="5FE0FBD6" w14:textId="77777777" w:rsidTr="009A326E">
        <w:tc>
          <w:tcPr>
            <w:tcW w:w="1809" w:type="dxa"/>
            <w:shd w:val="clear" w:color="auto" w:fill="D9D9D9" w:themeFill="background1" w:themeFillShade="D9"/>
          </w:tcPr>
          <w:p w14:paraId="5FE0FBD1" w14:textId="77777777" w:rsidR="00F07A82" w:rsidRPr="00A66DE4" w:rsidRDefault="00F07A82" w:rsidP="009A326E">
            <w:pPr>
              <w:spacing w:line="320" w:lineRule="exact"/>
            </w:pPr>
            <w:r>
              <w:t>Falth-Magnusson 1996</w:t>
            </w:r>
          </w:p>
        </w:tc>
        <w:tc>
          <w:tcPr>
            <w:tcW w:w="1560" w:type="dxa"/>
          </w:tcPr>
          <w:p w14:paraId="5FE0FBD2" w14:textId="77777777" w:rsidR="00F07A82" w:rsidRPr="00C32DB2" w:rsidRDefault="00F07A82" w:rsidP="009A326E">
            <w:pPr>
              <w:spacing w:line="320" w:lineRule="exact"/>
            </w:pPr>
            <w:r w:rsidRPr="00C32DB2">
              <w:t>Case control</w:t>
            </w:r>
          </w:p>
        </w:tc>
        <w:tc>
          <w:tcPr>
            <w:tcW w:w="1278" w:type="dxa"/>
          </w:tcPr>
          <w:p w14:paraId="5FE0FBD3" w14:textId="77777777" w:rsidR="00F07A82" w:rsidRDefault="00F07A82" w:rsidP="009A326E">
            <w:pPr>
              <w:spacing w:line="320" w:lineRule="exact"/>
            </w:pPr>
            <w:r>
              <w:t>336</w:t>
            </w:r>
          </w:p>
        </w:tc>
        <w:tc>
          <w:tcPr>
            <w:tcW w:w="4392" w:type="dxa"/>
          </w:tcPr>
          <w:p w14:paraId="5FE0FBD4" w14:textId="77777777" w:rsidR="00F07A82" w:rsidRDefault="00F07A82" w:rsidP="009A326E">
            <w:pPr>
              <w:spacing w:line="320" w:lineRule="exact"/>
            </w:pPr>
            <w:r>
              <w:t>Duration of BF in CD versus controls</w:t>
            </w:r>
          </w:p>
        </w:tc>
        <w:tc>
          <w:tcPr>
            <w:tcW w:w="5135" w:type="dxa"/>
          </w:tcPr>
          <w:p w14:paraId="5FE0FBD5" w14:textId="77777777" w:rsidR="00F07A82" w:rsidRDefault="00F07A82" w:rsidP="009A326E">
            <w:pPr>
              <w:spacing w:line="320" w:lineRule="exact"/>
            </w:pPr>
            <w:r>
              <w:t>Median 2.5 months CD; 4 months controls P=0.003</w:t>
            </w:r>
          </w:p>
        </w:tc>
      </w:tr>
      <w:tr w:rsidR="00F07A82" w14:paraId="5FE0FBDC" w14:textId="77777777" w:rsidTr="009A326E">
        <w:tc>
          <w:tcPr>
            <w:tcW w:w="1809" w:type="dxa"/>
            <w:shd w:val="clear" w:color="auto" w:fill="D9D9D9" w:themeFill="background1" w:themeFillShade="D9"/>
          </w:tcPr>
          <w:p w14:paraId="5FE0FBD7" w14:textId="77777777" w:rsidR="00F07A82" w:rsidRPr="008772B1" w:rsidRDefault="00F07A82" w:rsidP="009A326E">
            <w:pPr>
              <w:spacing w:line="320" w:lineRule="exact"/>
            </w:pPr>
            <w:r w:rsidRPr="008772B1">
              <w:t>Greco 1988</w:t>
            </w:r>
            <w:r>
              <w:t>*</w:t>
            </w:r>
          </w:p>
        </w:tc>
        <w:tc>
          <w:tcPr>
            <w:tcW w:w="1560" w:type="dxa"/>
          </w:tcPr>
          <w:p w14:paraId="5FE0FBD8" w14:textId="77777777" w:rsidR="00F07A82" w:rsidRPr="00C32DB2" w:rsidRDefault="00F07A82" w:rsidP="009A326E">
            <w:pPr>
              <w:spacing w:line="320" w:lineRule="exact"/>
            </w:pPr>
            <w:r w:rsidRPr="00C32DB2">
              <w:t>Case control</w:t>
            </w:r>
          </w:p>
        </w:tc>
        <w:tc>
          <w:tcPr>
            <w:tcW w:w="1278" w:type="dxa"/>
          </w:tcPr>
          <w:p w14:paraId="5FE0FBD9" w14:textId="77777777" w:rsidR="00F07A82" w:rsidRDefault="00F07A82" w:rsidP="009A326E">
            <w:pPr>
              <w:spacing w:line="320" w:lineRule="exact"/>
            </w:pPr>
            <w:r>
              <w:t>2150</w:t>
            </w:r>
          </w:p>
        </w:tc>
        <w:tc>
          <w:tcPr>
            <w:tcW w:w="4392" w:type="dxa"/>
          </w:tcPr>
          <w:p w14:paraId="5FE0FBDA" w14:textId="77777777" w:rsidR="00F07A82" w:rsidRDefault="00F07A82" w:rsidP="009A326E">
            <w:pPr>
              <w:spacing w:line="320" w:lineRule="exact"/>
            </w:pPr>
            <w:r>
              <w:t>BF for &gt;90 days versus less</w:t>
            </w:r>
          </w:p>
        </w:tc>
        <w:tc>
          <w:tcPr>
            <w:tcW w:w="5135" w:type="dxa"/>
          </w:tcPr>
          <w:p w14:paraId="5FE0FBDB" w14:textId="77777777" w:rsidR="00F07A82" w:rsidRDefault="00F07A82" w:rsidP="009A326E">
            <w:pPr>
              <w:spacing w:line="320" w:lineRule="exact"/>
            </w:pPr>
            <w:r>
              <w:t>OR 4.97 [3.5, 6.9] for CD with short duration</w:t>
            </w:r>
          </w:p>
        </w:tc>
      </w:tr>
      <w:tr w:rsidR="00F07A82" w14:paraId="5FE0FBE5" w14:textId="77777777" w:rsidTr="009A326E">
        <w:tc>
          <w:tcPr>
            <w:tcW w:w="1809" w:type="dxa"/>
            <w:shd w:val="clear" w:color="auto" w:fill="D9D9D9" w:themeFill="background1" w:themeFillShade="D9"/>
          </w:tcPr>
          <w:p w14:paraId="5FE0FBDD" w14:textId="77777777" w:rsidR="00F07A82" w:rsidRDefault="00F07A82" w:rsidP="009A326E">
            <w:pPr>
              <w:spacing w:line="320" w:lineRule="exact"/>
            </w:pPr>
            <w:r>
              <w:t>Ivarsson 2002</w:t>
            </w:r>
          </w:p>
          <w:p w14:paraId="5FE0FBDE" w14:textId="77777777" w:rsidR="00F07A82" w:rsidRPr="00C32DB2" w:rsidRDefault="00F07A82" w:rsidP="009A326E">
            <w:pPr>
              <w:spacing w:line="320" w:lineRule="exact"/>
              <w:rPr>
                <w:i/>
              </w:rPr>
            </w:pPr>
          </w:p>
        </w:tc>
        <w:tc>
          <w:tcPr>
            <w:tcW w:w="1560" w:type="dxa"/>
          </w:tcPr>
          <w:p w14:paraId="5FE0FBDF" w14:textId="77777777" w:rsidR="00F07A82" w:rsidRPr="00C32DB2" w:rsidRDefault="00F07A82" w:rsidP="009A326E">
            <w:pPr>
              <w:spacing w:line="320" w:lineRule="exact"/>
            </w:pPr>
            <w:r w:rsidRPr="00C32DB2">
              <w:t>Case control</w:t>
            </w:r>
          </w:p>
        </w:tc>
        <w:tc>
          <w:tcPr>
            <w:tcW w:w="1278" w:type="dxa"/>
          </w:tcPr>
          <w:p w14:paraId="5FE0FBE0" w14:textId="77777777" w:rsidR="00F07A82" w:rsidRDefault="00F07A82" w:rsidP="009A326E">
            <w:pPr>
              <w:spacing w:line="320" w:lineRule="exact"/>
            </w:pPr>
            <w:r>
              <w:t>1272</w:t>
            </w:r>
          </w:p>
        </w:tc>
        <w:tc>
          <w:tcPr>
            <w:tcW w:w="4392" w:type="dxa"/>
          </w:tcPr>
          <w:p w14:paraId="5FE0FBE1" w14:textId="77777777" w:rsidR="00F07A82" w:rsidRDefault="00F07A82" w:rsidP="009A326E">
            <w:pPr>
              <w:spacing w:line="320" w:lineRule="exact"/>
            </w:pPr>
            <w:r>
              <w:t>Duration of BF in CD versus controls</w:t>
            </w:r>
          </w:p>
        </w:tc>
        <w:tc>
          <w:tcPr>
            <w:tcW w:w="5135" w:type="dxa"/>
          </w:tcPr>
          <w:p w14:paraId="5FE0FBE2" w14:textId="77777777" w:rsidR="00F07A82" w:rsidRDefault="00F07A82" w:rsidP="009A326E">
            <w:pPr>
              <w:spacing w:line="320" w:lineRule="exact"/>
            </w:pPr>
            <w:r>
              <w:t xml:space="preserve">Children &lt;2 median 5 months CD; 7 months controls </w:t>
            </w:r>
          </w:p>
          <w:p w14:paraId="5FE0FBE3" w14:textId="77777777" w:rsidR="00F07A82" w:rsidRDefault="00F07A82" w:rsidP="009A326E">
            <w:pPr>
              <w:spacing w:line="320" w:lineRule="exact"/>
            </w:pPr>
            <w:r>
              <w:t xml:space="preserve">P &lt;0.001 </w:t>
            </w:r>
          </w:p>
          <w:p w14:paraId="5FE0FBE4" w14:textId="77777777" w:rsidR="00F07A82" w:rsidRDefault="00F07A82" w:rsidP="009A326E">
            <w:pPr>
              <w:spacing w:line="320" w:lineRule="exact"/>
            </w:pPr>
            <w:r>
              <w:t>Children &gt;2: No significant difference</w:t>
            </w:r>
          </w:p>
        </w:tc>
      </w:tr>
      <w:tr w:rsidR="00F07A82" w14:paraId="5FE0FBEB" w14:textId="77777777" w:rsidTr="009A326E">
        <w:tc>
          <w:tcPr>
            <w:tcW w:w="1809" w:type="dxa"/>
            <w:shd w:val="clear" w:color="auto" w:fill="D9D9D9" w:themeFill="background1" w:themeFillShade="D9"/>
          </w:tcPr>
          <w:p w14:paraId="5FE0FBE6" w14:textId="77777777" w:rsidR="00F07A82" w:rsidRPr="00A00A50" w:rsidRDefault="00F07A82" w:rsidP="009A326E">
            <w:pPr>
              <w:spacing w:line="320" w:lineRule="exact"/>
            </w:pPr>
            <w:r>
              <w:t>Peters 2001</w:t>
            </w:r>
          </w:p>
        </w:tc>
        <w:tc>
          <w:tcPr>
            <w:tcW w:w="1560" w:type="dxa"/>
          </w:tcPr>
          <w:p w14:paraId="5FE0FBE7" w14:textId="77777777" w:rsidR="00F07A82" w:rsidRPr="00C32DB2" w:rsidRDefault="00F07A82" w:rsidP="009A326E">
            <w:pPr>
              <w:spacing w:line="320" w:lineRule="exact"/>
            </w:pPr>
            <w:r w:rsidRPr="00C32DB2">
              <w:t>Case control</w:t>
            </w:r>
          </w:p>
        </w:tc>
        <w:tc>
          <w:tcPr>
            <w:tcW w:w="1278" w:type="dxa"/>
          </w:tcPr>
          <w:p w14:paraId="5FE0FBE8" w14:textId="77777777" w:rsidR="00F07A82" w:rsidRDefault="00F07A82" w:rsidP="009A326E">
            <w:pPr>
              <w:spacing w:line="320" w:lineRule="exact"/>
            </w:pPr>
            <w:r>
              <w:t>280</w:t>
            </w:r>
          </w:p>
        </w:tc>
        <w:tc>
          <w:tcPr>
            <w:tcW w:w="4392" w:type="dxa"/>
          </w:tcPr>
          <w:p w14:paraId="5FE0FBE9" w14:textId="77777777" w:rsidR="00F07A82" w:rsidRDefault="00F07A82" w:rsidP="009A326E">
            <w:pPr>
              <w:spacing w:line="320" w:lineRule="exact"/>
            </w:pPr>
            <w:r>
              <w:t>BF for &gt;2months versus less</w:t>
            </w:r>
          </w:p>
        </w:tc>
        <w:tc>
          <w:tcPr>
            <w:tcW w:w="5135" w:type="dxa"/>
          </w:tcPr>
          <w:p w14:paraId="5FE0FBEA" w14:textId="77777777" w:rsidR="00F07A82" w:rsidRDefault="00F07A82" w:rsidP="009A326E">
            <w:pPr>
              <w:spacing w:line="320" w:lineRule="exact"/>
            </w:pPr>
            <w:r>
              <w:t>OR 0.37 [0.21, 0.64] for CD with long duration</w:t>
            </w:r>
          </w:p>
        </w:tc>
      </w:tr>
      <w:tr w:rsidR="00F07A82" w14:paraId="5FE0FBF1" w14:textId="77777777" w:rsidTr="009A326E">
        <w:tc>
          <w:tcPr>
            <w:tcW w:w="1809" w:type="dxa"/>
            <w:shd w:val="clear" w:color="auto" w:fill="D9D9D9" w:themeFill="background1" w:themeFillShade="D9"/>
          </w:tcPr>
          <w:p w14:paraId="5FE0FBEC" w14:textId="77777777" w:rsidR="00F07A82" w:rsidRPr="0028364D" w:rsidRDefault="00F07A82" w:rsidP="009A326E">
            <w:pPr>
              <w:spacing w:line="320" w:lineRule="exact"/>
            </w:pPr>
            <w:r w:rsidRPr="0028364D">
              <w:t>Decker 2010</w:t>
            </w:r>
          </w:p>
        </w:tc>
        <w:tc>
          <w:tcPr>
            <w:tcW w:w="1560" w:type="dxa"/>
          </w:tcPr>
          <w:p w14:paraId="5FE0FBED" w14:textId="77777777" w:rsidR="00F07A82" w:rsidRPr="00C32DB2" w:rsidRDefault="00F07A82" w:rsidP="009A326E">
            <w:pPr>
              <w:spacing w:line="320" w:lineRule="exact"/>
            </w:pPr>
            <w:r w:rsidRPr="00C32DB2">
              <w:t>Case control</w:t>
            </w:r>
          </w:p>
        </w:tc>
        <w:tc>
          <w:tcPr>
            <w:tcW w:w="1278" w:type="dxa"/>
          </w:tcPr>
          <w:p w14:paraId="5FE0FBEE" w14:textId="77777777" w:rsidR="00F07A82" w:rsidRDefault="00F07A82" w:rsidP="009A326E">
            <w:pPr>
              <w:spacing w:line="320" w:lineRule="exact"/>
            </w:pPr>
            <w:r>
              <w:t>866</w:t>
            </w:r>
          </w:p>
        </w:tc>
        <w:tc>
          <w:tcPr>
            <w:tcW w:w="4392" w:type="dxa"/>
          </w:tcPr>
          <w:p w14:paraId="5FE0FBEF" w14:textId="77777777" w:rsidR="00F07A82" w:rsidRDefault="00F07A82" w:rsidP="009A326E">
            <w:pPr>
              <w:spacing w:line="320" w:lineRule="exact"/>
            </w:pPr>
            <w:r>
              <w:t>Duration of BF in CD versus controls</w:t>
            </w:r>
          </w:p>
        </w:tc>
        <w:tc>
          <w:tcPr>
            <w:tcW w:w="5135" w:type="dxa"/>
          </w:tcPr>
          <w:p w14:paraId="5FE0FBF0" w14:textId="77777777" w:rsidR="00F07A82" w:rsidRDefault="00F07A82" w:rsidP="009A326E">
            <w:pPr>
              <w:spacing w:line="320" w:lineRule="exact"/>
            </w:pPr>
            <w:r>
              <w:t>No difference</w:t>
            </w:r>
          </w:p>
        </w:tc>
      </w:tr>
      <w:tr w:rsidR="00F07A82" w14:paraId="5FE0FBF8" w14:textId="77777777" w:rsidTr="009A326E">
        <w:tc>
          <w:tcPr>
            <w:tcW w:w="1809" w:type="dxa"/>
            <w:shd w:val="clear" w:color="auto" w:fill="D9D9D9" w:themeFill="background1" w:themeFillShade="D9"/>
          </w:tcPr>
          <w:p w14:paraId="5FE0FBF2" w14:textId="77777777" w:rsidR="00F07A82" w:rsidRDefault="00F07A82" w:rsidP="009A326E">
            <w:pPr>
              <w:spacing w:line="320" w:lineRule="exact"/>
            </w:pPr>
            <w:r>
              <w:t>Norris 2005</w:t>
            </w:r>
          </w:p>
          <w:p w14:paraId="5FE0FBF3" w14:textId="77777777" w:rsidR="00F07A82" w:rsidRPr="00C32DB2" w:rsidRDefault="00F07A82" w:rsidP="009A326E">
            <w:pPr>
              <w:spacing w:line="320" w:lineRule="exact"/>
              <w:rPr>
                <w:i/>
              </w:rPr>
            </w:pPr>
          </w:p>
        </w:tc>
        <w:tc>
          <w:tcPr>
            <w:tcW w:w="1560" w:type="dxa"/>
          </w:tcPr>
          <w:p w14:paraId="5FE0FBF4" w14:textId="77777777" w:rsidR="00F07A82" w:rsidRPr="00C32DB2" w:rsidRDefault="00F07A82" w:rsidP="009A326E">
            <w:pPr>
              <w:spacing w:line="320" w:lineRule="exact"/>
            </w:pPr>
            <w:r w:rsidRPr="00C32DB2">
              <w:t>Cohort</w:t>
            </w:r>
          </w:p>
        </w:tc>
        <w:tc>
          <w:tcPr>
            <w:tcW w:w="1278" w:type="dxa"/>
          </w:tcPr>
          <w:p w14:paraId="5FE0FBF5" w14:textId="77777777" w:rsidR="00F07A82" w:rsidRDefault="00F07A82" w:rsidP="009A326E">
            <w:pPr>
              <w:spacing w:line="320" w:lineRule="exact"/>
            </w:pPr>
            <w:r>
              <w:t>1560</w:t>
            </w:r>
          </w:p>
        </w:tc>
        <w:tc>
          <w:tcPr>
            <w:tcW w:w="4392" w:type="dxa"/>
          </w:tcPr>
          <w:p w14:paraId="5FE0FBF6" w14:textId="77777777" w:rsidR="00F07A82" w:rsidRDefault="00F07A82" w:rsidP="009A326E">
            <w:pPr>
              <w:spacing w:line="320" w:lineRule="exact"/>
            </w:pPr>
            <w:r>
              <w:t>Duration of BF in CD serology positive versus negative</w:t>
            </w:r>
          </w:p>
        </w:tc>
        <w:tc>
          <w:tcPr>
            <w:tcW w:w="5135" w:type="dxa"/>
          </w:tcPr>
          <w:p w14:paraId="5FE0FBF7" w14:textId="77777777" w:rsidR="00F07A82" w:rsidRDefault="00F07A82" w:rsidP="009A326E">
            <w:pPr>
              <w:spacing w:line="320" w:lineRule="exact"/>
            </w:pPr>
            <w:r>
              <w:t>Mean 8.3 months CD, 6.7 months controls NS</w:t>
            </w:r>
          </w:p>
        </w:tc>
      </w:tr>
      <w:tr w:rsidR="00F07A82" w14:paraId="5FE0FBFE" w14:textId="77777777" w:rsidTr="009A326E">
        <w:tc>
          <w:tcPr>
            <w:tcW w:w="1809" w:type="dxa"/>
            <w:shd w:val="clear" w:color="auto" w:fill="D9D9D9" w:themeFill="background1" w:themeFillShade="D9"/>
          </w:tcPr>
          <w:p w14:paraId="5FE0FBF9" w14:textId="77777777" w:rsidR="00F07A82" w:rsidRPr="00A23453" w:rsidRDefault="00F07A82" w:rsidP="009A326E">
            <w:pPr>
              <w:spacing w:line="320" w:lineRule="exact"/>
              <w:rPr>
                <w:highlight w:val="yellow"/>
              </w:rPr>
            </w:pPr>
            <w:r w:rsidRPr="003B0C65">
              <w:t>Roberts 2008</w:t>
            </w:r>
          </w:p>
        </w:tc>
        <w:tc>
          <w:tcPr>
            <w:tcW w:w="1560" w:type="dxa"/>
          </w:tcPr>
          <w:p w14:paraId="5FE0FBFA" w14:textId="77777777" w:rsidR="00F07A82" w:rsidRPr="00C32DB2" w:rsidRDefault="00F07A82" w:rsidP="009A326E">
            <w:pPr>
              <w:spacing w:line="320" w:lineRule="exact"/>
            </w:pPr>
            <w:r w:rsidRPr="00C32DB2">
              <w:t>Cohort</w:t>
            </w:r>
          </w:p>
        </w:tc>
        <w:tc>
          <w:tcPr>
            <w:tcW w:w="1278" w:type="dxa"/>
          </w:tcPr>
          <w:p w14:paraId="5FE0FBFB" w14:textId="77777777" w:rsidR="00F07A82" w:rsidRDefault="00F07A82" w:rsidP="009A326E">
            <w:pPr>
              <w:spacing w:line="320" w:lineRule="exact"/>
            </w:pPr>
            <w:r>
              <w:t>248,521</w:t>
            </w:r>
          </w:p>
        </w:tc>
        <w:tc>
          <w:tcPr>
            <w:tcW w:w="4392" w:type="dxa"/>
          </w:tcPr>
          <w:p w14:paraId="5FE0FBFC" w14:textId="77777777" w:rsidR="00F07A82" w:rsidRDefault="00F07A82" w:rsidP="009A326E">
            <w:pPr>
              <w:spacing w:line="320" w:lineRule="exact"/>
            </w:pPr>
            <w:r>
              <w:t>Duration of BF in CD versus controls</w:t>
            </w:r>
          </w:p>
        </w:tc>
        <w:tc>
          <w:tcPr>
            <w:tcW w:w="5135" w:type="dxa"/>
          </w:tcPr>
          <w:p w14:paraId="5FE0FBFD" w14:textId="77777777" w:rsidR="00F07A82" w:rsidRDefault="00F07A82" w:rsidP="00F21C53">
            <w:pPr>
              <w:spacing w:line="320" w:lineRule="exact"/>
            </w:pPr>
            <w:r>
              <w:t xml:space="preserve">No </w:t>
            </w:r>
            <w:r w:rsidR="00F21C53">
              <w:t>association</w:t>
            </w:r>
            <w:r>
              <w:t xml:space="preserve"> </w:t>
            </w:r>
          </w:p>
        </w:tc>
      </w:tr>
      <w:tr w:rsidR="00F07A82" w14:paraId="5FE0FC05" w14:textId="77777777" w:rsidTr="009A326E">
        <w:tc>
          <w:tcPr>
            <w:tcW w:w="1809" w:type="dxa"/>
            <w:shd w:val="clear" w:color="auto" w:fill="D9D9D9" w:themeFill="background1" w:themeFillShade="D9"/>
          </w:tcPr>
          <w:p w14:paraId="5FE0FBFF" w14:textId="77777777" w:rsidR="00F07A82" w:rsidRDefault="00F07A82" w:rsidP="009A326E">
            <w:pPr>
              <w:spacing w:line="320" w:lineRule="exact"/>
            </w:pPr>
            <w:r>
              <w:t>Welander 2010</w:t>
            </w:r>
          </w:p>
          <w:p w14:paraId="5FE0FC00" w14:textId="77777777" w:rsidR="00F07A82" w:rsidRPr="00C32DB2" w:rsidRDefault="00F07A82" w:rsidP="009A326E">
            <w:pPr>
              <w:spacing w:line="320" w:lineRule="exact"/>
              <w:rPr>
                <w:i/>
              </w:rPr>
            </w:pPr>
          </w:p>
        </w:tc>
        <w:tc>
          <w:tcPr>
            <w:tcW w:w="1560" w:type="dxa"/>
          </w:tcPr>
          <w:p w14:paraId="5FE0FC01" w14:textId="77777777" w:rsidR="00F07A82" w:rsidRPr="00C32DB2" w:rsidRDefault="00F07A82" w:rsidP="009A326E">
            <w:pPr>
              <w:spacing w:line="320" w:lineRule="exact"/>
            </w:pPr>
            <w:r w:rsidRPr="00C32DB2">
              <w:t>Case control</w:t>
            </w:r>
          </w:p>
        </w:tc>
        <w:tc>
          <w:tcPr>
            <w:tcW w:w="1278" w:type="dxa"/>
          </w:tcPr>
          <w:p w14:paraId="5FE0FC02" w14:textId="77777777" w:rsidR="00F07A82" w:rsidRDefault="00F07A82" w:rsidP="009A326E">
            <w:pPr>
              <w:spacing w:line="320" w:lineRule="exact"/>
            </w:pPr>
            <w:r>
              <w:t>9364</w:t>
            </w:r>
          </w:p>
        </w:tc>
        <w:tc>
          <w:tcPr>
            <w:tcW w:w="4392" w:type="dxa"/>
          </w:tcPr>
          <w:p w14:paraId="5FE0FC03" w14:textId="77777777" w:rsidR="00F07A82" w:rsidRDefault="00F07A82" w:rsidP="009A326E">
            <w:pPr>
              <w:spacing w:line="320" w:lineRule="exact"/>
            </w:pPr>
            <w:r>
              <w:t>Duration of BF in CD versus controls</w:t>
            </w:r>
          </w:p>
        </w:tc>
        <w:tc>
          <w:tcPr>
            <w:tcW w:w="5135" w:type="dxa"/>
          </w:tcPr>
          <w:p w14:paraId="5FE0FC04" w14:textId="77777777" w:rsidR="00F07A82" w:rsidRDefault="00F07A82" w:rsidP="009A326E">
            <w:pPr>
              <w:spacing w:line="320" w:lineRule="exact"/>
            </w:pPr>
            <w:r>
              <w:t xml:space="preserve">No association </w:t>
            </w:r>
          </w:p>
        </w:tc>
      </w:tr>
      <w:tr w:rsidR="00F07A82" w14:paraId="5FE0FC0B" w14:textId="77777777" w:rsidTr="009A326E">
        <w:tc>
          <w:tcPr>
            <w:tcW w:w="1809" w:type="dxa"/>
            <w:shd w:val="clear" w:color="auto" w:fill="D9D9D9" w:themeFill="background1" w:themeFillShade="D9"/>
          </w:tcPr>
          <w:p w14:paraId="5FE0FC06" w14:textId="77777777" w:rsidR="00F07A82" w:rsidRPr="00A00A50" w:rsidRDefault="00F07A82" w:rsidP="009A326E">
            <w:pPr>
              <w:spacing w:line="320" w:lineRule="exact"/>
            </w:pPr>
            <w:r>
              <w:t>Ziegler 2003</w:t>
            </w:r>
          </w:p>
        </w:tc>
        <w:tc>
          <w:tcPr>
            <w:tcW w:w="1560" w:type="dxa"/>
          </w:tcPr>
          <w:p w14:paraId="5FE0FC07" w14:textId="77777777" w:rsidR="00F07A82" w:rsidRPr="00C32DB2" w:rsidRDefault="00F07A82" w:rsidP="009A326E">
            <w:pPr>
              <w:spacing w:line="320" w:lineRule="exact"/>
            </w:pPr>
            <w:r w:rsidRPr="00C32DB2">
              <w:t>Cohort</w:t>
            </w:r>
          </w:p>
        </w:tc>
        <w:tc>
          <w:tcPr>
            <w:tcW w:w="1278" w:type="dxa"/>
          </w:tcPr>
          <w:p w14:paraId="5FE0FC08" w14:textId="77777777" w:rsidR="00F07A82" w:rsidRDefault="00F07A82" w:rsidP="009A326E">
            <w:pPr>
              <w:spacing w:line="320" w:lineRule="exact"/>
            </w:pPr>
            <w:r>
              <w:t>1610</w:t>
            </w:r>
          </w:p>
        </w:tc>
        <w:tc>
          <w:tcPr>
            <w:tcW w:w="4392" w:type="dxa"/>
          </w:tcPr>
          <w:p w14:paraId="5FE0FC09" w14:textId="77777777" w:rsidR="00F07A82" w:rsidRDefault="00F07A82" w:rsidP="009A326E">
            <w:pPr>
              <w:spacing w:line="320" w:lineRule="exact"/>
            </w:pPr>
            <w:r>
              <w:t>Duration of BF in CD serology positive versus negative</w:t>
            </w:r>
          </w:p>
        </w:tc>
        <w:tc>
          <w:tcPr>
            <w:tcW w:w="5135" w:type="dxa"/>
          </w:tcPr>
          <w:p w14:paraId="5FE0FC0A" w14:textId="77777777" w:rsidR="00F07A82" w:rsidRDefault="00F07A82" w:rsidP="009A326E">
            <w:pPr>
              <w:spacing w:line="320" w:lineRule="exact"/>
            </w:pPr>
            <w:r>
              <w:t xml:space="preserve">No association </w:t>
            </w:r>
          </w:p>
        </w:tc>
      </w:tr>
    </w:tbl>
    <w:p w14:paraId="5FE0FC0C" w14:textId="77777777" w:rsidR="00F07A82" w:rsidRDefault="00F07A82" w:rsidP="00F07A82">
      <w:r>
        <w:t>BF breastfeeding; CD coeliac disease</w:t>
      </w:r>
    </w:p>
    <w:p w14:paraId="5FE0FC0D" w14:textId="77777777" w:rsidR="00F07A82" w:rsidRDefault="00F07A82" w:rsidP="00F07A82">
      <w:pPr>
        <w:sectPr w:rsidR="00F07A82" w:rsidSect="009A326E">
          <w:pgSz w:w="16838" w:h="11906" w:orient="landscape"/>
          <w:pgMar w:top="1440" w:right="1440" w:bottom="1440" w:left="1440" w:header="708" w:footer="708" w:gutter="0"/>
          <w:cols w:space="708"/>
          <w:docGrid w:linePitch="360"/>
        </w:sectPr>
      </w:pPr>
      <w:r>
        <w:t>*This study is included in EBF in our analysis, because BF exposure was judged to represent EBF rather than TBF exposure</w:t>
      </w:r>
    </w:p>
    <w:p w14:paraId="5FE0FC0E" w14:textId="77777777" w:rsidR="00F07A82" w:rsidRPr="002F7297" w:rsidRDefault="00F07A82" w:rsidP="00F07A82"/>
    <w:p w14:paraId="5FE0FC0F" w14:textId="77777777" w:rsidR="00F07A82" w:rsidRDefault="00F07A82" w:rsidP="00F07A82">
      <w:pPr>
        <w:pStyle w:val="Heading4"/>
      </w:pPr>
      <w:r>
        <w:t>Evidence from original studies and new meta-analyses</w:t>
      </w:r>
    </w:p>
    <w:p w14:paraId="5FE0FC10" w14:textId="77777777" w:rsidR="00F07A82" w:rsidRDefault="00F07A82" w:rsidP="00F07A82">
      <w:pPr>
        <w:pStyle w:val="Heading5"/>
      </w:pPr>
      <w:r>
        <w:t xml:space="preserve">TBF Any vs. Never </w:t>
      </w:r>
    </w:p>
    <w:p w14:paraId="5FE0FC11" w14:textId="77777777" w:rsidR="00F07A82" w:rsidRDefault="00F07A82" w:rsidP="00F07A82"/>
    <w:p w14:paraId="5FE0FC12" w14:textId="77777777" w:rsidR="00F07A82" w:rsidRDefault="00F07A82" w:rsidP="00F07A82">
      <w:pPr>
        <w:spacing w:line="360" w:lineRule="auto"/>
        <w:jc w:val="both"/>
      </w:pPr>
      <w:r>
        <w:fldChar w:fldCharType="begin"/>
      </w:r>
      <w:r>
        <w:instrText xml:space="preserve"> REF _Ref419456137 \h </w:instrText>
      </w:r>
      <w:r>
        <w:fldChar w:fldCharType="separate"/>
      </w:r>
      <w:r w:rsidR="00D66A8D">
        <w:t xml:space="preserve">Figure </w:t>
      </w:r>
      <w:r w:rsidR="00D66A8D">
        <w:rPr>
          <w:noProof/>
        </w:rPr>
        <w:t>2</w:t>
      </w:r>
      <w:r>
        <w:fldChar w:fldCharType="end"/>
      </w:r>
      <w:r>
        <w:t xml:space="preserve"> shows the combined effect of all studies investigating the association between any duration of breastfeeding versus never breastfeeding, and coeliac disease risk. Overall there was a significant reduction in risk of disease in infants who were breast fed (OR 0.40, 95% CI 0.16, 0.98) with high heterogeneity between studies </w:t>
      </w:r>
      <w:r w:rsidRPr="00FD21CE">
        <w:t>(I</w:t>
      </w:r>
      <w:r w:rsidRPr="00FD21CE">
        <w:rPr>
          <w:vertAlign w:val="superscript"/>
        </w:rPr>
        <w:t>2</w:t>
      </w:r>
      <w:r>
        <w:t>=57.3%). Subgroup and stratified analyses was not performed due to the small number of studies included. Pacilio presented unadjusted data in a case control study comparing TBF ever versus never; Ziegler presented adjusted HR in a prospective cohort study of high risk participants (family history of autoimmune disease) comparing TBF 3-6 months versus never; Peters presented adjusted OR in a case-control study comparing TBF ≥7 months versus never. The high statistical heterogeneity may be explained by this heterogeneity in study design and analysis.</w:t>
      </w:r>
    </w:p>
    <w:p w14:paraId="5FE0FC13" w14:textId="77777777" w:rsidR="00F07A82" w:rsidRPr="00797B33" w:rsidRDefault="00F07A82" w:rsidP="00F07A82"/>
    <w:p w14:paraId="5FE0FC14" w14:textId="77777777" w:rsidR="00F07A82" w:rsidRDefault="00F07A82" w:rsidP="00F07A82">
      <w:pPr>
        <w:pStyle w:val="Caption"/>
      </w:pPr>
      <w:bookmarkStart w:id="24" w:name="_Ref419456137"/>
      <w:bookmarkStart w:id="25" w:name="_Toc416349767"/>
      <w:bookmarkStart w:id="26" w:name="_Toc414875735"/>
      <w:r>
        <w:t xml:space="preserve">Figure </w:t>
      </w:r>
      <w:r w:rsidR="00895726">
        <w:fldChar w:fldCharType="begin"/>
      </w:r>
      <w:r w:rsidR="00895726">
        <w:instrText xml:space="preserve"> SEQ Figure \* ARABIC </w:instrText>
      </w:r>
      <w:r w:rsidR="00895726">
        <w:fldChar w:fldCharType="separate"/>
      </w:r>
      <w:r w:rsidR="00D66A8D">
        <w:rPr>
          <w:noProof/>
        </w:rPr>
        <w:t>2</w:t>
      </w:r>
      <w:r w:rsidR="00895726">
        <w:rPr>
          <w:noProof/>
        </w:rPr>
        <w:fldChar w:fldCharType="end"/>
      </w:r>
      <w:bookmarkEnd w:id="24"/>
      <w:r>
        <w:t xml:space="preserve"> TBF any vs. never </w:t>
      </w:r>
      <w:r w:rsidRPr="00263F49">
        <w:t>and risk of</w:t>
      </w:r>
      <w:r>
        <w:t xml:space="preserve"> Coeliac Disease</w:t>
      </w:r>
      <w:bookmarkEnd w:id="25"/>
      <w:r>
        <w:t xml:space="preserve"> </w:t>
      </w:r>
      <w:bookmarkEnd w:id="26"/>
    </w:p>
    <w:p w14:paraId="5FE0FC15" w14:textId="77777777" w:rsidR="00F07A82" w:rsidRPr="00797B33" w:rsidRDefault="00F07A82" w:rsidP="00F07A82"/>
    <w:p w14:paraId="5FE0FC16" w14:textId="77777777" w:rsidR="00F07A82" w:rsidRPr="00A30F14" w:rsidRDefault="00F07A82" w:rsidP="00F07A82">
      <w:pPr>
        <w:jc w:val="center"/>
      </w:pPr>
      <w:r>
        <w:rPr>
          <w:noProof/>
          <w:lang w:eastAsia="en-GB"/>
        </w:rPr>
        <w:drawing>
          <wp:inline distT="0" distB="0" distL="0" distR="0" wp14:anchorId="5FE100C5" wp14:editId="5FE100C6">
            <wp:extent cx="5273749" cy="2052084"/>
            <wp:effectExtent l="0" t="0" r="3175"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_AGEauto_TBF0_forest_design.jpg"/>
                    <pic:cNvPicPr/>
                  </pic:nvPicPr>
                  <pic:blipFill rotWithShape="1">
                    <a:blip r:embed="rId14" cstate="print">
                      <a:extLst>
                        <a:ext uri="{28A0092B-C50C-407E-A947-70E740481C1C}">
                          <a14:useLocalDpi xmlns:a14="http://schemas.microsoft.com/office/drawing/2010/main" val="0"/>
                        </a:ext>
                      </a:extLst>
                    </a:blip>
                    <a:srcRect t="34274" b="26815"/>
                    <a:stretch/>
                  </pic:blipFill>
                  <pic:spPr bwMode="auto">
                    <a:xfrm>
                      <a:off x="0" y="0"/>
                      <a:ext cx="5274310" cy="2052302"/>
                    </a:xfrm>
                    <a:prstGeom prst="rect">
                      <a:avLst/>
                    </a:prstGeom>
                    <a:ln>
                      <a:noFill/>
                    </a:ln>
                    <a:extLst>
                      <a:ext uri="{53640926-AAD7-44D8-BBD7-CCE9431645EC}">
                        <a14:shadowObscured xmlns:a14="http://schemas.microsoft.com/office/drawing/2010/main"/>
                      </a:ext>
                    </a:extLst>
                  </pic:spPr>
                </pic:pic>
              </a:graphicData>
            </a:graphic>
          </wp:inline>
        </w:drawing>
      </w:r>
    </w:p>
    <w:p w14:paraId="5FE0FC17" w14:textId="77777777" w:rsidR="00F07A82" w:rsidRDefault="00F07A82" w:rsidP="00F07A82">
      <w:pPr>
        <w:pStyle w:val="Heading5"/>
      </w:pPr>
      <w:r>
        <w:t xml:space="preserve">TBF </w:t>
      </w:r>
      <w:r>
        <w:rPr>
          <w:rFonts w:cs="Times New Roman"/>
        </w:rPr>
        <w:t>≥</w:t>
      </w:r>
      <w:r>
        <w:t>1-2 months vs. &lt;1-2 months</w:t>
      </w:r>
    </w:p>
    <w:p w14:paraId="5FE0FC18" w14:textId="77777777" w:rsidR="00F07A82" w:rsidRDefault="00F07A82" w:rsidP="00F07A82">
      <w:pPr>
        <w:jc w:val="both"/>
      </w:pPr>
    </w:p>
    <w:p w14:paraId="5FE0FC19" w14:textId="77777777" w:rsidR="00783E93" w:rsidRDefault="00F07A82" w:rsidP="00F07A82">
      <w:pPr>
        <w:spacing w:line="360" w:lineRule="auto"/>
        <w:jc w:val="both"/>
      </w:pPr>
      <w:r>
        <w:t xml:space="preserve">Three studies examined the risk of coeliac disease in infants who were breast fed for over 1-2 months compared to less than this duration. </w:t>
      </w:r>
      <w:r>
        <w:fldChar w:fldCharType="begin"/>
      </w:r>
      <w:r>
        <w:instrText xml:space="preserve"> REF _Ref419456432 \h </w:instrText>
      </w:r>
      <w:r>
        <w:fldChar w:fldCharType="separate"/>
      </w:r>
      <w:r w:rsidR="00D66A8D">
        <w:t xml:space="preserve">Figure </w:t>
      </w:r>
      <w:r w:rsidR="00D66A8D">
        <w:rPr>
          <w:noProof/>
        </w:rPr>
        <w:t>3</w:t>
      </w:r>
      <w:r>
        <w:fldChar w:fldCharType="end"/>
      </w:r>
      <w:r>
        <w:t xml:space="preserve"> shows that the combined risk of T1DM is significantly lower if infants were breastfed for at least 1-2 months, (OR 0.48, 95% CI 0.31, 074) with moderate heterogeneity between studies </w:t>
      </w:r>
      <w:r w:rsidRPr="00FD21CE">
        <w:t>(I</w:t>
      </w:r>
      <w:r w:rsidRPr="00FD21CE">
        <w:rPr>
          <w:vertAlign w:val="superscript"/>
        </w:rPr>
        <w:t>2</w:t>
      </w:r>
      <w:r>
        <w:t xml:space="preserve">=31.7%). Welander presented unadjusted HR from a prospective cohort study comparing TBF ≥11-12 vs 0-2 months; Peters presented adjusted OR from a case </w:t>
      </w:r>
      <w:r>
        <w:lastRenderedPageBreak/>
        <w:t>control study comparing TBF ≥2 vs</w:t>
      </w:r>
      <w:r w:rsidR="007561CA">
        <w:t xml:space="preserve"> &lt;2 months; Auricchio presented</w:t>
      </w:r>
      <w:r>
        <w:t xml:space="preserve"> unadjusted OR from a case control study comparing TBF ≥1 vs &lt;1 month. The moderate statistical heterogeneity may be explained by this heterogeneity in study design and analysis.</w:t>
      </w:r>
    </w:p>
    <w:p w14:paraId="5FE0FC1A" w14:textId="77777777" w:rsidR="00783E93" w:rsidRDefault="00783E93" w:rsidP="00F07A82">
      <w:pPr>
        <w:spacing w:line="360" w:lineRule="auto"/>
        <w:jc w:val="both"/>
      </w:pPr>
    </w:p>
    <w:p w14:paraId="5FE0FC1B" w14:textId="77777777" w:rsidR="00F07A82" w:rsidRDefault="00F07A82" w:rsidP="00783E93">
      <w:pPr>
        <w:pStyle w:val="Caption"/>
        <w:jc w:val="center"/>
      </w:pPr>
      <w:bookmarkStart w:id="27" w:name="_Ref419456432"/>
      <w:bookmarkStart w:id="28" w:name="_Toc416349768"/>
      <w:r>
        <w:t xml:space="preserve">Figure </w:t>
      </w:r>
      <w:r w:rsidR="00895726">
        <w:fldChar w:fldCharType="begin"/>
      </w:r>
      <w:r w:rsidR="00895726">
        <w:instrText xml:space="preserve"> SEQ Figure \* ARABIC </w:instrText>
      </w:r>
      <w:r w:rsidR="00895726">
        <w:fldChar w:fldCharType="separate"/>
      </w:r>
      <w:r w:rsidR="00D66A8D">
        <w:rPr>
          <w:noProof/>
        </w:rPr>
        <w:t>3</w:t>
      </w:r>
      <w:r w:rsidR="00895726">
        <w:rPr>
          <w:noProof/>
        </w:rPr>
        <w:fldChar w:fldCharType="end"/>
      </w:r>
      <w:bookmarkEnd w:id="27"/>
      <w:r>
        <w:t xml:space="preserve"> TBF</w:t>
      </w:r>
      <w:r w:rsidRPr="00263F49">
        <w:t xml:space="preserve"> </w:t>
      </w:r>
      <w:r>
        <w:t>≥1-2 months vs. &lt;1-2</w:t>
      </w:r>
      <w:r w:rsidRPr="004A3E21">
        <w:t xml:space="preserve"> months</w:t>
      </w:r>
      <w:r w:rsidRPr="00263F49">
        <w:t xml:space="preserve"> and risk of</w:t>
      </w:r>
      <w:r>
        <w:t xml:space="preserve"> Coeliac Disease</w:t>
      </w:r>
      <w:bookmarkEnd w:id="28"/>
    </w:p>
    <w:p w14:paraId="5FE0FC1C" w14:textId="77777777" w:rsidR="00F07A82" w:rsidRDefault="00F07A82" w:rsidP="00F07A82">
      <w:pPr>
        <w:jc w:val="center"/>
      </w:pPr>
      <w:r>
        <w:rPr>
          <w:noProof/>
          <w:lang w:eastAsia="en-GB"/>
        </w:rPr>
        <w:drawing>
          <wp:inline distT="0" distB="0" distL="0" distR="0" wp14:anchorId="5FE100C7" wp14:editId="5FE100C8">
            <wp:extent cx="5273747" cy="1945758"/>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_AGEauto_TBF1to2_forest_design.jpg"/>
                    <pic:cNvPicPr/>
                  </pic:nvPicPr>
                  <pic:blipFill rotWithShape="1">
                    <a:blip r:embed="rId15" cstate="print">
                      <a:extLst>
                        <a:ext uri="{28A0092B-C50C-407E-A947-70E740481C1C}">
                          <a14:useLocalDpi xmlns:a14="http://schemas.microsoft.com/office/drawing/2010/main" val="0"/>
                        </a:ext>
                      </a:extLst>
                    </a:blip>
                    <a:srcRect t="34073" b="29032"/>
                    <a:stretch/>
                  </pic:blipFill>
                  <pic:spPr bwMode="auto">
                    <a:xfrm>
                      <a:off x="0" y="0"/>
                      <a:ext cx="5274310" cy="1945966"/>
                    </a:xfrm>
                    <a:prstGeom prst="rect">
                      <a:avLst/>
                    </a:prstGeom>
                    <a:ln>
                      <a:noFill/>
                    </a:ln>
                    <a:extLst>
                      <a:ext uri="{53640926-AAD7-44D8-BBD7-CCE9431645EC}">
                        <a14:shadowObscured xmlns:a14="http://schemas.microsoft.com/office/drawing/2010/main"/>
                      </a:ext>
                    </a:extLst>
                  </pic:spPr>
                </pic:pic>
              </a:graphicData>
            </a:graphic>
          </wp:inline>
        </w:drawing>
      </w:r>
    </w:p>
    <w:p w14:paraId="5FE0FC1D" w14:textId="77777777" w:rsidR="00F07A82" w:rsidRPr="00C95C1B" w:rsidRDefault="00F07A82" w:rsidP="00F07A82"/>
    <w:p w14:paraId="5FE0FC1E" w14:textId="77777777" w:rsidR="00F07A82" w:rsidRDefault="00F07A82" w:rsidP="00F07A82">
      <w:pPr>
        <w:pStyle w:val="Heading5"/>
      </w:pPr>
      <w:r>
        <w:rPr>
          <w:rFonts w:cs="Times New Roman"/>
        </w:rPr>
        <w:t>TBF ≥</w:t>
      </w:r>
      <w:r>
        <w:t>3-4 months vs. &lt;3-4 months</w:t>
      </w:r>
    </w:p>
    <w:p w14:paraId="5FE0FC1F" w14:textId="77777777" w:rsidR="00F07A82" w:rsidRDefault="00F07A82" w:rsidP="00F07A82">
      <w:pPr>
        <w:spacing w:line="360" w:lineRule="auto"/>
      </w:pPr>
    </w:p>
    <w:p w14:paraId="5FE0FC20" w14:textId="77777777" w:rsidR="00F07A82" w:rsidRDefault="00F07A82" w:rsidP="00F07A82">
      <w:pPr>
        <w:spacing w:line="360" w:lineRule="auto"/>
        <w:jc w:val="both"/>
      </w:pPr>
      <w:r>
        <w:t>The association between breastfeeding for at least 3-4months versus less than this duration, and risk of coeliac disease, was examined in only one study (Figure 4). The study found no evidence of a relationship between TBF over 3-4 months and coeliac disease risk (OR 0.84, 95% CI 0.28, 2.5).</w:t>
      </w:r>
    </w:p>
    <w:p w14:paraId="5FE0FC21" w14:textId="77777777" w:rsidR="00F07A82" w:rsidRPr="00797B33" w:rsidRDefault="00F07A82" w:rsidP="00F07A82">
      <w:pPr>
        <w:spacing w:line="360" w:lineRule="auto"/>
      </w:pPr>
    </w:p>
    <w:p w14:paraId="5FE0FC22" w14:textId="77777777" w:rsidR="00F07A82" w:rsidRDefault="00F07A82" w:rsidP="00F07A82">
      <w:pPr>
        <w:pStyle w:val="Caption"/>
      </w:pPr>
      <w:bookmarkStart w:id="29" w:name="_Toc416349769"/>
      <w:r>
        <w:t xml:space="preserve">Figure </w:t>
      </w:r>
      <w:r w:rsidR="00895726">
        <w:fldChar w:fldCharType="begin"/>
      </w:r>
      <w:r w:rsidR="00895726">
        <w:instrText xml:space="preserve"> SEQ Figure \* ARABIC </w:instrText>
      </w:r>
      <w:r w:rsidR="00895726">
        <w:fldChar w:fldCharType="separate"/>
      </w:r>
      <w:r w:rsidR="00D66A8D">
        <w:rPr>
          <w:noProof/>
        </w:rPr>
        <w:t>4</w:t>
      </w:r>
      <w:r w:rsidR="00895726">
        <w:rPr>
          <w:noProof/>
        </w:rPr>
        <w:fldChar w:fldCharType="end"/>
      </w:r>
      <w:r>
        <w:t xml:space="preserve"> TBF</w:t>
      </w:r>
      <w:r w:rsidRPr="00263F49">
        <w:t xml:space="preserve"> </w:t>
      </w:r>
      <w:r>
        <w:t>≥3-4 months vs. &lt;3-4</w:t>
      </w:r>
      <w:r w:rsidRPr="004A3E21">
        <w:t xml:space="preserve"> months</w:t>
      </w:r>
      <w:r w:rsidRPr="00263F49">
        <w:t xml:space="preserve"> and risk of</w:t>
      </w:r>
      <w:r>
        <w:t xml:space="preserve"> Coeliac Disease</w:t>
      </w:r>
      <w:bookmarkEnd w:id="29"/>
      <w:r>
        <w:t xml:space="preserve"> </w:t>
      </w:r>
    </w:p>
    <w:p w14:paraId="5FE0FC23" w14:textId="77777777" w:rsidR="00F07A82" w:rsidRPr="006F529D" w:rsidRDefault="00F07A82" w:rsidP="00F07A82"/>
    <w:p w14:paraId="5FE0FC24" w14:textId="77777777" w:rsidR="00F07A82" w:rsidRDefault="00F07A82" w:rsidP="00F07A82">
      <w:r>
        <w:rPr>
          <w:noProof/>
          <w:lang w:eastAsia="en-GB"/>
        </w:rPr>
        <w:drawing>
          <wp:inline distT="0" distB="0" distL="0" distR="0" wp14:anchorId="5FE100C9" wp14:editId="5FE100CA">
            <wp:extent cx="5273749" cy="956931"/>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_AGEauto_TBF3to4_noPooled_design.jpg"/>
                    <pic:cNvPicPr/>
                  </pic:nvPicPr>
                  <pic:blipFill rotWithShape="1">
                    <a:blip r:embed="rId16" cstate="print">
                      <a:extLst>
                        <a:ext uri="{28A0092B-C50C-407E-A947-70E740481C1C}">
                          <a14:useLocalDpi xmlns:a14="http://schemas.microsoft.com/office/drawing/2010/main" val="0"/>
                        </a:ext>
                      </a:extLst>
                    </a:blip>
                    <a:srcRect t="43347" b="38508"/>
                    <a:stretch/>
                  </pic:blipFill>
                  <pic:spPr bwMode="auto">
                    <a:xfrm>
                      <a:off x="0" y="0"/>
                      <a:ext cx="5274310" cy="957033"/>
                    </a:xfrm>
                    <a:prstGeom prst="rect">
                      <a:avLst/>
                    </a:prstGeom>
                    <a:ln>
                      <a:noFill/>
                    </a:ln>
                    <a:extLst>
                      <a:ext uri="{53640926-AAD7-44D8-BBD7-CCE9431645EC}">
                        <a14:shadowObscured xmlns:a14="http://schemas.microsoft.com/office/drawing/2010/main"/>
                      </a:ext>
                    </a:extLst>
                  </pic:spPr>
                </pic:pic>
              </a:graphicData>
            </a:graphic>
          </wp:inline>
        </w:drawing>
      </w:r>
    </w:p>
    <w:p w14:paraId="5FE0FC25" w14:textId="77777777" w:rsidR="00F07A82" w:rsidRDefault="00F07A82" w:rsidP="00F07A82"/>
    <w:p w14:paraId="5FE0FC26" w14:textId="77777777" w:rsidR="00F07A82" w:rsidRPr="00C53323" w:rsidRDefault="00F07A82" w:rsidP="00F07A82">
      <w:pPr>
        <w:pStyle w:val="Heading4"/>
      </w:pPr>
      <w:r>
        <w:t>Dose response analysis of TBF</w:t>
      </w:r>
      <w:r w:rsidRPr="00797B33">
        <w:t xml:space="preserve"> </w:t>
      </w:r>
      <w:r>
        <w:t xml:space="preserve">duration </w:t>
      </w:r>
      <w:r w:rsidRPr="00797B33">
        <w:t xml:space="preserve">and </w:t>
      </w:r>
      <w:r>
        <w:t>Coeliac</w:t>
      </w:r>
      <w:r w:rsidRPr="00797B33">
        <w:t xml:space="preserve"> Disease</w:t>
      </w:r>
    </w:p>
    <w:p w14:paraId="5FE0FC27" w14:textId="77777777" w:rsidR="00F07A82" w:rsidRDefault="00F07A82" w:rsidP="00F07A82">
      <w:pPr>
        <w:spacing w:line="360" w:lineRule="auto"/>
        <w:jc w:val="both"/>
      </w:pPr>
    </w:p>
    <w:p w14:paraId="5FE0FC28" w14:textId="77777777" w:rsidR="00F07A82" w:rsidRPr="00C95C1B" w:rsidRDefault="00F07A82" w:rsidP="00F07A82">
      <w:pPr>
        <w:spacing w:line="360" w:lineRule="auto"/>
        <w:jc w:val="both"/>
      </w:pPr>
      <w:r>
        <w:t xml:space="preserve">We also analysed TBF duration by grouping studies according to exposure duration – short (1-3 months), medium (4-6 months) and long ((≥ 6 months) in comparison with never breastfed. These results are shown in Figures 5, 6 and 7. The very small number of studies reporting relevant data limited the power of these analyses. Of note the </w:t>
      </w:r>
      <w:r>
        <w:lastRenderedPageBreak/>
        <w:t>study of Peters</w:t>
      </w:r>
      <w:r>
        <w:rPr>
          <w:sz w:val="22"/>
          <w:szCs w:val="22"/>
        </w:rPr>
        <w:t xml:space="preserve"> </w:t>
      </w:r>
      <w:r>
        <w:rPr>
          <w:sz w:val="22"/>
          <w:szCs w:val="22"/>
        </w:rPr>
        <w:fldChar w:fldCharType="begin"/>
      </w:r>
      <w:r>
        <w:rPr>
          <w:sz w:val="22"/>
          <w:szCs w:val="22"/>
        </w:rPr>
        <w:instrText xml:space="preserve"> ADDIN EN.CITE &lt;EndNote&gt;&lt;Cite&gt;&lt;Author&gt;Peters&lt;/Author&gt;&lt;Year&gt;2001&lt;/Year&gt;&lt;RecNum&gt;1166&lt;/RecNum&gt;&lt;DisplayText&gt;[11]&lt;/DisplayText&gt;&lt;record&gt;&lt;rec-number&gt;1166&lt;/rec-number&gt;&lt;foreign-keys&gt;&lt;key app="EN" db-id="pdz5ff5auvzrzxe5feuxsevkxdx5fvzaa0ra" timestamp="1374057249"&gt;1166&lt;/key&gt;&lt;/foreign-keys&gt;&lt;ref-type name="Journal Article"&gt;17&lt;/ref-type&gt;&lt;contributors&gt;&lt;authors&gt;&lt;author&gt;Peters, U.&lt;/author&gt;&lt;author&gt;Schneeweiss, S.&lt;/author&gt;&lt;author&gt;Trautwein, E. A.&lt;/author&gt;&lt;author&gt;Erbersdobler, H. F.&lt;/author&gt;&lt;/authors&gt;&lt;/contributors&gt;&lt;auth-address&gt;Institute of Human Nutrition and Food Science, University of Kiel, Germany.&lt;/auth-address&gt;&lt;titles&gt;&lt;title&gt;A case-control study of the effect of infant feeding on celiac disease&lt;/title&gt;&lt;secondary-title&gt;Annals of Nutrition &amp;amp; Metabolism&lt;/secondary-title&gt;&lt;/titles&gt;&lt;periodical&gt;&lt;full-title&gt;Annals of Nutrition &amp;amp; Metabolism&lt;/full-title&gt;&lt;/periodical&gt;&lt;pages&gt;135-42&lt;/pages&gt;&lt;volume&gt;45&lt;/volume&gt;&lt;number&gt;4&lt;/number&gt;&lt;dates&gt;&lt;year&gt;2001&lt;/year&gt;&lt;/dates&gt;&lt;accession-num&gt;11463995&lt;/accession-num&gt;&lt;work-type&gt;Research Support, Non-U.S. Gov&amp;apos;t&lt;/work-type&gt;&lt;urls&gt;&lt;related-urls&gt;&lt;url&gt;http://ovidsp.ovid.com/ovidweb.cgi?T=JS&amp;amp;CSC=Y&amp;amp;NEWS=N&amp;amp;PAGE=fulltext&amp;amp;D=med4&amp;amp;AN=11463995&lt;/url&gt;&lt;url&gt;http://metalib.lib.ic.ac.uk:9003/sfx_local?sid=OVID&amp;amp;isbn=&amp;amp;issn=0250-6807&amp;amp;volume=45&amp;amp;issue=4&amp;amp;date=2001&amp;amp;title=Annals+of+Nutrition+%26+Metabolism&amp;amp;atitle=A+case-control+study+of+the+effect+of+infant+feeding+on+celiac+disease.&amp;amp;aulast=Peters+U&amp;amp;spage=135&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1" w:tooltip="Peters, 2001 #1166" w:history="1">
        <w:r>
          <w:rPr>
            <w:noProof/>
            <w:sz w:val="22"/>
            <w:szCs w:val="22"/>
          </w:rPr>
          <w:t>11</w:t>
        </w:r>
      </w:hyperlink>
      <w:r>
        <w:rPr>
          <w:noProof/>
          <w:sz w:val="22"/>
          <w:szCs w:val="22"/>
        </w:rPr>
        <w:t>]</w:t>
      </w:r>
      <w:r>
        <w:rPr>
          <w:sz w:val="22"/>
          <w:szCs w:val="22"/>
        </w:rPr>
        <w:fldChar w:fldCharType="end"/>
      </w:r>
      <w:r>
        <w:rPr>
          <w:sz w:val="22"/>
          <w:szCs w:val="22"/>
        </w:rPr>
        <w:t xml:space="preserve"> </w:t>
      </w:r>
      <w:r>
        <w:t>did report a lower OR for coeliac disease with increased TBF duration.</w:t>
      </w:r>
    </w:p>
    <w:p w14:paraId="5FE0FC29" w14:textId="77777777" w:rsidR="00F07A82" w:rsidRPr="00A30F14" w:rsidRDefault="00F07A82" w:rsidP="00F07A82"/>
    <w:p w14:paraId="5FE0FC2A" w14:textId="77777777" w:rsidR="00F07A82" w:rsidRDefault="00F07A82" w:rsidP="00F07A82">
      <w:pPr>
        <w:rPr>
          <w:rFonts w:eastAsiaTheme="minorHAnsi" w:cstheme="minorBidi"/>
          <w:b/>
          <w:bCs/>
          <w:szCs w:val="18"/>
        </w:rPr>
      </w:pPr>
    </w:p>
    <w:p w14:paraId="5FE0FC2B" w14:textId="77777777" w:rsidR="00F07A82" w:rsidRDefault="00F07A82" w:rsidP="003D729F">
      <w:pPr>
        <w:pStyle w:val="Caption"/>
        <w:jc w:val="center"/>
      </w:pPr>
      <w:bookmarkStart w:id="30" w:name="_Toc416349770"/>
      <w:r>
        <w:t xml:space="preserve">Figure </w:t>
      </w:r>
      <w:r w:rsidR="00895726">
        <w:fldChar w:fldCharType="begin"/>
      </w:r>
      <w:r w:rsidR="00895726">
        <w:instrText xml:space="preserve"> SEQ Figure \* ARABIC </w:instrText>
      </w:r>
      <w:r w:rsidR="00895726">
        <w:fldChar w:fldCharType="separate"/>
      </w:r>
      <w:r w:rsidR="00D66A8D">
        <w:rPr>
          <w:noProof/>
        </w:rPr>
        <w:t>5</w:t>
      </w:r>
      <w:r w:rsidR="00895726">
        <w:rPr>
          <w:noProof/>
        </w:rPr>
        <w:fldChar w:fldCharType="end"/>
      </w:r>
      <w:r>
        <w:t xml:space="preserve"> TBF short vs. never</w:t>
      </w:r>
      <w:r w:rsidRPr="00263F49">
        <w:t xml:space="preserve"> and risk of</w:t>
      </w:r>
      <w:r>
        <w:t xml:space="preserve"> Coeliac Disease</w:t>
      </w:r>
      <w:bookmarkEnd w:id="30"/>
    </w:p>
    <w:p w14:paraId="5FE0FC2C" w14:textId="77777777" w:rsidR="00F07A82" w:rsidRPr="006F529D" w:rsidRDefault="00F07A82" w:rsidP="00F07A82"/>
    <w:p w14:paraId="5FE0FC2D" w14:textId="77777777" w:rsidR="00F07A82" w:rsidRDefault="00F07A82" w:rsidP="00F07A82">
      <w:r>
        <w:rPr>
          <w:noProof/>
          <w:lang w:eastAsia="en-GB"/>
        </w:rPr>
        <w:drawing>
          <wp:inline distT="0" distB="0" distL="0" distR="0" wp14:anchorId="5FE100CB" wp14:editId="5FE100CC">
            <wp:extent cx="5273748" cy="914400"/>
            <wp:effectExtent l="0" t="0" r="317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_AGEauto_TBFneverVSever_noPooled_design.jpg"/>
                    <pic:cNvPicPr/>
                  </pic:nvPicPr>
                  <pic:blipFill rotWithShape="1">
                    <a:blip r:embed="rId17" cstate="print">
                      <a:extLst>
                        <a:ext uri="{28A0092B-C50C-407E-A947-70E740481C1C}">
                          <a14:useLocalDpi xmlns:a14="http://schemas.microsoft.com/office/drawing/2010/main" val="0"/>
                        </a:ext>
                      </a:extLst>
                    </a:blip>
                    <a:srcRect t="44356" b="38306"/>
                    <a:stretch/>
                  </pic:blipFill>
                  <pic:spPr bwMode="auto">
                    <a:xfrm>
                      <a:off x="0" y="0"/>
                      <a:ext cx="5274310" cy="914497"/>
                    </a:xfrm>
                    <a:prstGeom prst="rect">
                      <a:avLst/>
                    </a:prstGeom>
                    <a:ln>
                      <a:noFill/>
                    </a:ln>
                    <a:extLst>
                      <a:ext uri="{53640926-AAD7-44D8-BBD7-CCE9431645EC}">
                        <a14:shadowObscured xmlns:a14="http://schemas.microsoft.com/office/drawing/2010/main"/>
                      </a:ext>
                    </a:extLst>
                  </pic:spPr>
                </pic:pic>
              </a:graphicData>
            </a:graphic>
          </wp:inline>
        </w:drawing>
      </w:r>
    </w:p>
    <w:p w14:paraId="5FE0FC2E" w14:textId="77777777" w:rsidR="00F07A82" w:rsidRDefault="00F07A82" w:rsidP="00F07A82"/>
    <w:p w14:paraId="5FE0FC2F" w14:textId="77777777" w:rsidR="00F07A82" w:rsidRDefault="00F07A82" w:rsidP="003D729F">
      <w:pPr>
        <w:pStyle w:val="Caption"/>
        <w:jc w:val="center"/>
      </w:pPr>
      <w:bookmarkStart w:id="31" w:name="_Toc416349771"/>
      <w:r>
        <w:t xml:space="preserve">Figure </w:t>
      </w:r>
      <w:r w:rsidR="00895726">
        <w:fldChar w:fldCharType="begin"/>
      </w:r>
      <w:r w:rsidR="00895726">
        <w:instrText xml:space="preserve"> SEQ Figure \* ARABIC </w:instrText>
      </w:r>
      <w:r w:rsidR="00895726">
        <w:fldChar w:fldCharType="separate"/>
      </w:r>
      <w:r w:rsidR="00D66A8D">
        <w:rPr>
          <w:noProof/>
        </w:rPr>
        <w:t>6</w:t>
      </w:r>
      <w:r w:rsidR="00895726">
        <w:rPr>
          <w:noProof/>
        </w:rPr>
        <w:fldChar w:fldCharType="end"/>
      </w:r>
      <w:r>
        <w:rPr>
          <w:noProof/>
        </w:rPr>
        <w:t xml:space="preserve"> </w:t>
      </w:r>
      <w:r>
        <w:t>TBF medium</w:t>
      </w:r>
      <w:r w:rsidRPr="00263F49">
        <w:t xml:space="preserve"> </w:t>
      </w:r>
      <w:r>
        <w:t xml:space="preserve">vs. never </w:t>
      </w:r>
      <w:r w:rsidRPr="00263F49">
        <w:t>and risk of</w:t>
      </w:r>
      <w:r>
        <w:t xml:space="preserve"> Coeliac Disease</w:t>
      </w:r>
      <w:bookmarkEnd w:id="31"/>
    </w:p>
    <w:p w14:paraId="5FE0FC30" w14:textId="77777777" w:rsidR="00F07A82" w:rsidRDefault="00F07A82" w:rsidP="00F07A82">
      <w:r>
        <w:rPr>
          <w:noProof/>
          <w:lang w:eastAsia="en-GB"/>
        </w:rPr>
        <w:drawing>
          <wp:inline distT="0" distB="0" distL="0" distR="0" wp14:anchorId="5FE100CD" wp14:editId="5FE100CE">
            <wp:extent cx="5273749" cy="1871330"/>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_AGEauto_TBFneverVSmedium_forest_design.jpg"/>
                    <pic:cNvPicPr/>
                  </pic:nvPicPr>
                  <pic:blipFill rotWithShape="1">
                    <a:blip r:embed="rId18" cstate="print">
                      <a:extLst>
                        <a:ext uri="{28A0092B-C50C-407E-A947-70E740481C1C}">
                          <a14:useLocalDpi xmlns:a14="http://schemas.microsoft.com/office/drawing/2010/main" val="0"/>
                        </a:ext>
                      </a:extLst>
                    </a:blip>
                    <a:srcRect t="35283" b="29234"/>
                    <a:stretch/>
                  </pic:blipFill>
                  <pic:spPr bwMode="auto">
                    <a:xfrm>
                      <a:off x="0" y="0"/>
                      <a:ext cx="5274310" cy="1871529"/>
                    </a:xfrm>
                    <a:prstGeom prst="rect">
                      <a:avLst/>
                    </a:prstGeom>
                    <a:ln>
                      <a:noFill/>
                    </a:ln>
                    <a:extLst>
                      <a:ext uri="{53640926-AAD7-44D8-BBD7-CCE9431645EC}">
                        <a14:shadowObscured xmlns:a14="http://schemas.microsoft.com/office/drawing/2010/main"/>
                      </a:ext>
                    </a:extLst>
                  </pic:spPr>
                </pic:pic>
              </a:graphicData>
            </a:graphic>
          </wp:inline>
        </w:drawing>
      </w:r>
    </w:p>
    <w:p w14:paraId="5FE0FC31" w14:textId="77777777" w:rsidR="00F07A82" w:rsidRPr="00C95C1B" w:rsidRDefault="00F07A82" w:rsidP="00F07A82"/>
    <w:p w14:paraId="5FE0FC32" w14:textId="77777777" w:rsidR="00F07A82" w:rsidRDefault="00F07A82" w:rsidP="003D729F">
      <w:pPr>
        <w:pStyle w:val="Caption"/>
        <w:jc w:val="center"/>
      </w:pPr>
      <w:bookmarkStart w:id="32" w:name="_Toc416349772"/>
      <w:r>
        <w:t xml:space="preserve">Figure </w:t>
      </w:r>
      <w:r w:rsidR="00895726">
        <w:fldChar w:fldCharType="begin"/>
      </w:r>
      <w:r w:rsidR="00895726">
        <w:instrText xml:space="preserve"> SEQ Figure \* ARABIC </w:instrText>
      </w:r>
      <w:r w:rsidR="00895726">
        <w:fldChar w:fldCharType="separate"/>
      </w:r>
      <w:r w:rsidR="00D66A8D">
        <w:rPr>
          <w:noProof/>
        </w:rPr>
        <w:t>7</w:t>
      </w:r>
      <w:r w:rsidR="00895726">
        <w:rPr>
          <w:noProof/>
        </w:rPr>
        <w:fldChar w:fldCharType="end"/>
      </w:r>
      <w:r>
        <w:t xml:space="preserve"> TBF long vs. never</w:t>
      </w:r>
      <w:r w:rsidRPr="00263F49">
        <w:t xml:space="preserve"> and risk of</w:t>
      </w:r>
      <w:r>
        <w:t xml:space="preserve"> Coeliac Disease </w:t>
      </w:r>
      <w:r w:rsidRPr="00263F49">
        <w:t>in children</w:t>
      </w:r>
      <w:bookmarkEnd w:id="32"/>
    </w:p>
    <w:p w14:paraId="5FE0FC33" w14:textId="77777777" w:rsidR="00F07A82" w:rsidRPr="00663014" w:rsidRDefault="00F07A82" w:rsidP="00F07A82"/>
    <w:p w14:paraId="5FE0FC34" w14:textId="77777777" w:rsidR="00F07A82" w:rsidRPr="00663014" w:rsidRDefault="00F07A82" w:rsidP="00F07A82">
      <w:r>
        <w:rPr>
          <w:noProof/>
          <w:lang w:eastAsia="en-GB"/>
        </w:rPr>
        <w:drawing>
          <wp:inline distT="0" distB="0" distL="0" distR="0" wp14:anchorId="5FE100CF" wp14:editId="5FE100D0">
            <wp:extent cx="5273749" cy="925032"/>
            <wp:effectExtent l="0" t="0" r="3175" b="889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_AGEauto_TBFneverVSlong_noPooled_design.jpg"/>
                    <pic:cNvPicPr/>
                  </pic:nvPicPr>
                  <pic:blipFill rotWithShape="1">
                    <a:blip r:embed="rId19" cstate="print">
                      <a:extLst>
                        <a:ext uri="{28A0092B-C50C-407E-A947-70E740481C1C}">
                          <a14:useLocalDpi xmlns:a14="http://schemas.microsoft.com/office/drawing/2010/main" val="0"/>
                        </a:ext>
                      </a:extLst>
                    </a:blip>
                    <a:srcRect t="43952" b="38508"/>
                    <a:stretch/>
                  </pic:blipFill>
                  <pic:spPr bwMode="auto">
                    <a:xfrm>
                      <a:off x="0" y="0"/>
                      <a:ext cx="5274310" cy="925130"/>
                    </a:xfrm>
                    <a:prstGeom prst="rect">
                      <a:avLst/>
                    </a:prstGeom>
                    <a:ln>
                      <a:noFill/>
                    </a:ln>
                    <a:extLst>
                      <a:ext uri="{53640926-AAD7-44D8-BBD7-CCE9431645EC}">
                        <a14:shadowObscured xmlns:a14="http://schemas.microsoft.com/office/drawing/2010/main"/>
                      </a:ext>
                    </a:extLst>
                  </pic:spPr>
                </pic:pic>
              </a:graphicData>
            </a:graphic>
          </wp:inline>
        </w:drawing>
      </w:r>
    </w:p>
    <w:p w14:paraId="5FE0FC35" w14:textId="77777777" w:rsidR="00F07A82" w:rsidRPr="00663014" w:rsidRDefault="00F07A82" w:rsidP="00F07A82"/>
    <w:p w14:paraId="5FE0FC36" w14:textId="77777777" w:rsidR="00F07A82" w:rsidRDefault="00F07A82" w:rsidP="00F07A82"/>
    <w:p w14:paraId="5FE0FC37" w14:textId="77777777" w:rsidR="00F07A82" w:rsidRPr="00C53323" w:rsidRDefault="00F07A82" w:rsidP="00F07A82">
      <w:pPr>
        <w:pStyle w:val="Heading4"/>
      </w:pPr>
      <w:r>
        <w:t>Data for TBF</w:t>
      </w:r>
      <w:r w:rsidRPr="00797B33">
        <w:t xml:space="preserve"> </w:t>
      </w:r>
      <w:r>
        <w:t xml:space="preserve">duration </w:t>
      </w:r>
      <w:r w:rsidRPr="00797B33">
        <w:t xml:space="preserve">and </w:t>
      </w:r>
      <w:r>
        <w:t>Coeliac</w:t>
      </w:r>
      <w:r w:rsidRPr="00797B33">
        <w:t xml:space="preserve"> Disease</w:t>
      </w:r>
      <w:r>
        <w:t xml:space="preserve"> which </w:t>
      </w:r>
      <w:r w:rsidR="00262445">
        <w:t>were not suitable for meta-analysis</w:t>
      </w:r>
    </w:p>
    <w:p w14:paraId="5FE0FC38" w14:textId="77777777" w:rsidR="00F07A82" w:rsidRDefault="00F07A82" w:rsidP="00F07A82"/>
    <w:p w14:paraId="5FE0FC39" w14:textId="77777777" w:rsidR="00F07A82" w:rsidRDefault="00F07A82" w:rsidP="00F07A82">
      <w:pPr>
        <w:spacing w:line="360" w:lineRule="auto"/>
        <w:jc w:val="both"/>
      </w:pPr>
      <w:r>
        <w:t xml:space="preserve">Meta-analyses included 5 studies, reporting data on at least 491 participants with coeliac disease. A further 5 case control studies and one prospective cohort study reported relevant data which could not be reported in meta-analysis, in relation to at least 850 participants with coeliac disease. The reason for exclusion from meta-analysis was the type of effect measure used, which in five of these studies was median or mean, or as in 2 studies, risk effects that could not be combined. These </w:t>
      </w:r>
      <w:r>
        <w:lastRenderedPageBreak/>
        <w:t>studies are summarised in Table 2. T</w:t>
      </w:r>
      <w:r w:rsidRPr="00E31640">
        <w:t xml:space="preserve">BF duration was </w:t>
      </w:r>
      <w:r>
        <w:t>shorter</w:t>
      </w:r>
      <w:r w:rsidRPr="00E31640">
        <w:t xml:space="preserve"> in people with </w:t>
      </w:r>
      <w:r>
        <w:t>coeliac disease</w:t>
      </w:r>
      <w:r w:rsidRPr="00E31640">
        <w:t xml:space="preserve"> in </w:t>
      </w:r>
      <w:r>
        <w:t>two</w:t>
      </w:r>
      <w:r w:rsidRPr="00E31640">
        <w:t xml:space="preserve"> studies</w:t>
      </w:r>
      <w:r>
        <w:t xml:space="preserve"> (one significantly so), longer in three studies (not significant),</w:t>
      </w:r>
      <w:r w:rsidRPr="00E31640">
        <w:t xml:space="preserve"> and unclear in the other.</w:t>
      </w:r>
    </w:p>
    <w:p w14:paraId="5FE0FC3A" w14:textId="77777777" w:rsidR="00F07A82" w:rsidRDefault="00F07A82" w:rsidP="00F07A82">
      <w:pPr>
        <w:rPr>
          <w:rFonts w:ascii="Calibri" w:hAnsi="Calibri"/>
          <w:b/>
          <w:bCs/>
          <w:sz w:val="22"/>
          <w:szCs w:val="22"/>
          <w:lang w:eastAsia="en-GB"/>
        </w:rPr>
        <w:sectPr w:rsidR="00F07A82">
          <w:pgSz w:w="11906" w:h="16838"/>
          <w:pgMar w:top="1440" w:right="1800" w:bottom="1440" w:left="1800" w:header="720" w:footer="720" w:gutter="0"/>
          <w:cols w:space="720"/>
          <w:docGrid w:linePitch="360"/>
        </w:sectPr>
      </w:pPr>
    </w:p>
    <w:tbl>
      <w:tblPr>
        <w:tblpPr w:leftFromText="180" w:rightFromText="180" w:vertAnchor="page" w:horzAnchor="margin" w:tblpY="2638"/>
        <w:tblW w:w="11456" w:type="dxa"/>
        <w:tblBorders>
          <w:bottom w:val="single" w:sz="4" w:space="0" w:color="auto"/>
          <w:insideH w:val="single" w:sz="4" w:space="0" w:color="auto"/>
        </w:tblBorders>
        <w:tblLook w:val="04A0" w:firstRow="1" w:lastRow="0" w:firstColumn="1" w:lastColumn="0" w:noHBand="0" w:noVBand="1"/>
      </w:tblPr>
      <w:tblGrid>
        <w:gridCol w:w="1831"/>
        <w:gridCol w:w="1275"/>
        <w:gridCol w:w="1237"/>
        <w:gridCol w:w="1737"/>
        <w:gridCol w:w="1930"/>
        <w:gridCol w:w="1243"/>
        <w:gridCol w:w="1235"/>
        <w:gridCol w:w="968"/>
      </w:tblGrid>
      <w:tr w:rsidR="00F07A82" w:rsidRPr="00C53323" w14:paraId="5FE0FC43" w14:textId="77777777" w:rsidTr="009A326E">
        <w:trPr>
          <w:trHeight w:val="945"/>
        </w:trPr>
        <w:tc>
          <w:tcPr>
            <w:tcW w:w="1831" w:type="dxa"/>
            <w:tcBorders>
              <w:top w:val="single" w:sz="4" w:space="0" w:color="auto"/>
            </w:tcBorders>
            <w:shd w:val="clear" w:color="000000" w:fill="D8D8D8"/>
            <w:vAlign w:val="center"/>
            <w:hideMark/>
          </w:tcPr>
          <w:p w14:paraId="5FE0FC3B" w14:textId="77777777" w:rsidR="00F07A82" w:rsidRPr="007F246F" w:rsidRDefault="00F07A82" w:rsidP="009A326E">
            <w:pPr>
              <w:jc w:val="center"/>
              <w:rPr>
                <w:b/>
                <w:bCs/>
                <w:sz w:val="22"/>
                <w:szCs w:val="22"/>
                <w:lang w:eastAsia="en-GB"/>
              </w:rPr>
            </w:pPr>
            <w:r w:rsidRPr="007F246F">
              <w:rPr>
                <w:b/>
                <w:bCs/>
                <w:sz w:val="22"/>
                <w:szCs w:val="22"/>
                <w:lang w:eastAsia="en-GB"/>
              </w:rPr>
              <w:lastRenderedPageBreak/>
              <w:t>First Author and year of publication</w:t>
            </w:r>
          </w:p>
        </w:tc>
        <w:tc>
          <w:tcPr>
            <w:tcW w:w="1275" w:type="dxa"/>
            <w:tcBorders>
              <w:top w:val="single" w:sz="4" w:space="0" w:color="auto"/>
            </w:tcBorders>
            <w:shd w:val="clear" w:color="000000" w:fill="D8D8D8"/>
            <w:vAlign w:val="center"/>
            <w:hideMark/>
          </w:tcPr>
          <w:p w14:paraId="5FE0FC3C" w14:textId="77777777" w:rsidR="00F07A82" w:rsidRPr="007F246F" w:rsidRDefault="00F07A82" w:rsidP="009A326E">
            <w:pPr>
              <w:jc w:val="center"/>
              <w:rPr>
                <w:b/>
                <w:bCs/>
                <w:sz w:val="22"/>
                <w:szCs w:val="22"/>
                <w:lang w:eastAsia="en-GB"/>
              </w:rPr>
            </w:pPr>
            <w:r w:rsidRPr="007F246F">
              <w:rPr>
                <w:b/>
                <w:bCs/>
                <w:sz w:val="22"/>
                <w:szCs w:val="22"/>
                <w:lang w:eastAsia="en-GB"/>
              </w:rPr>
              <w:t xml:space="preserve">Design </w:t>
            </w:r>
          </w:p>
        </w:tc>
        <w:tc>
          <w:tcPr>
            <w:tcW w:w="1237" w:type="dxa"/>
            <w:tcBorders>
              <w:top w:val="single" w:sz="4" w:space="0" w:color="auto"/>
            </w:tcBorders>
            <w:shd w:val="clear" w:color="000000" w:fill="D8D8D8"/>
            <w:vAlign w:val="center"/>
            <w:hideMark/>
          </w:tcPr>
          <w:p w14:paraId="5FE0FC3D" w14:textId="77777777" w:rsidR="00F07A82" w:rsidRPr="007F246F" w:rsidRDefault="00F07A82" w:rsidP="009A326E">
            <w:pPr>
              <w:jc w:val="center"/>
              <w:rPr>
                <w:b/>
                <w:bCs/>
                <w:sz w:val="22"/>
                <w:szCs w:val="22"/>
                <w:lang w:eastAsia="en-GB"/>
              </w:rPr>
            </w:pPr>
            <w:r w:rsidRPr="007F246F">
              <w:rPr>
                <w:b/>
                <w:bCs/>
                <w:sz w:val="22"/>
                <w:szCs w:val="22"/>
                <w:lang w:eastAsia="en-GB"/>
              </w:rPr>
              <w:t>N/n</w:t>
            </w:r>
            <w:r>
              <w:rPr>
                <w:b/>
                <w:bCs/>
                <w:sz w:val="22"/>
                <w:szCs w:val="22"/>
                <w:lang w:eastAsia="en-GB"/>
              </w:rPr>
              <w:t xml:space="preserve"> cases</w:t>
            </w:r>
          </w:p>
        </w:tc>
        <w:tc>
          <w:tcPr>
            <w:tcW w:w="1737" w:type="dxa"/>
            <w:tcBorders>
              <w:top w:val="single" w:sz="4" w:space="0" w:color="auto"/>
            </w:tcBorders>
            <w:shd w:val="clear" w:color="000000" w:fill="D8D8D8"/>
            <w:vAlign w:val="center"/>
            <w:hideMark/>
          </w:tcPr>
          <w:p w14:paraId="5FE0FC3E" w14:textId="77777777" w:rsidR="00F07A82" w:rsidRPr="007F246F" w:rsidRDefault="00F07A82" w:rsidP="009A326E">
            <w:pPr>
              <w:jc w:val="center"/>
              <w:rPr>
                <w:b/>
                <w:bCs/>
                <w:sz w:val="22"/>
                <w:szCs w:val="22"/>
                <w:lang w:eastAsia="en-GB"/>
              </w:rPr>
            </w:pPr>
            <w:r w:rsidRPr="007F246F">
              <w:rPr>
                <w:b/>
                <w:bCs/>
                <w:sz w:val="22"/>
                <w:szCs w:val="22"/>
                <w:lang w:eastAsia="en-GB"/>
              </w:rPr>
              <w:t xml:space="preserve">TBF duration </w:t>
            </w:r>
            <w:r>
              <w:rPr>
                <w:b/>
                <w:bCs/>
                <w:sz w:val="22"/>
                <w:szCs w:val="22"/>
                <w:lang w:eastAsia="en-GB"/>
              </w:rPr>
              <w:t>(months)</w:t>
            </w:r>
          </w:p>
        </w:tc>
        <w:tc>
          <w:tcPr>
            <w:tcW w:w="1930" w:type="dxa"/>
            <w:tcBorders>
              <w:top w:val="single" w:sz="4" w:space="0" w:color="auto"/>
            </w:tcBorders>
            <w:shd w:val="clear" w:color="000000" w:fill="D8D8D8"/>
            <w:vAlign w:val="center"/>
            <w:hideMark/>
          </w:tcPr>
          <w:p w14:paraId="5FE0FC3F" w14:textId="77777777" w:rsidR="00F07A82" w:rsidRPr="007F246F" w:rsidRDefault="00F07A82" w:rsidP="009A326E">
            <w:pPr>
              <w:jc w:val="center"/>
              <w:rPr>
                <w:b/>
                <w:bCs/>
                <w:sz w:val="22"/>
                <w:szCs w:val="22"/>
                <w:lang w:eastAsia="en-GB"/>
              </w:rPr>
            </w:pPr>
            <w:r w:rsidRPr="00C53323">
              <w:rPr>
                <w:b/>
                <w:bCs/>
                <w:sz w:val="22"/>
                <w:szCs w:val="22"/>
                <w:lang w:eastAsia="en-GB"/>
              </w:rPr>
              <w:t>Descriptive measure</w:t>
            </w:r>
          </w:p>
        </w:tc>
        <w:tc>
          <w:tcPr>
            <w:tcW w:w="1243" w:type="dxa"/>
            <w:tcBorders>
              <w:top w:val="single" w:sz="4" w:space="0" w:color="auto"/>
            </w:tcBorders>
            <w:shd w:val="clear" w:color="000000" w:fill="D8D8D8"/>
            <w:vAlign w:val="center"/>
            <w:hideMark/>
          </w:tcPr>
          <w:p w14:paraId="5FE0FC40" w14:textId="77777777" w:rsidR="00F07A82" w:rsidRPr="007F246F" w:rsidRDefault="00F07A82" w:rsidP="009A326E">
            <w:pPr>
              <w:jc w:val="center"/>
              <w:rPr>
                <w:b/>
                <w:bCs/>
                <w:sz w:val="22"/>
                <w:szCs w:val="22"/>
                <w:lang w:eastAsia="en-GB"/>
              </w:rPr>
            </w:pPr>
            <w:r w:rsidRPr="007F246F">
              <w:rPr>
                <w:b/>
                <w:bCs/>
                <w:sz w:val="22"/>
                <w:szCs w:val="22"/>
                <w:lang w:eastAsia="en-GB"/>
              </w:rPr>
              <w:t>TBF in Unaffected</w:t>
            </w:r>
          </w:p>
        </w:tc>
        <w:tc>
          <w:tcPr>
            <w:tcW w:w="1235" w:type="dxa"/>
            <w:tcBorders>
              <w:top w:val="single" w:sz="4" w:space="0" w:color="auto"/>
            </w:tcBorders>
            <w:shd w:val="clear" w:color="000000" w:fill="D8D8D8"/>
            <w:vAlign w:val="center"/>
            <w:hideMark/>
          </w:tcPr>
          <w:p w14:paraId="5FE0FC41" w14:textId="77777777" w:rsidR="00F07A82" w:rsidRPr="007F246F" w:rsidRDefault="00F07A82" w:rsidP="009A326E">
            <w:pPr>
              <w:jc w:val="center"/>
              <w:rPr>
                <w:b/>
                <w:bCs/>
                <w:sz w:val="22"/>
                <w:szCs w:val="22"/>
                <w:lang w:eastAsia="en-GB"/>
              </w:rPr>
            </w:pPr>
            <w:r w:rsidRPr="00C53323">
              <w:rPr>
                <w:b/>
                <w:bCs/>
                <w:sz w:val="22"/>
                <w:szCs w:val="22"/>
                <w:lang w:eastAsia="en-GB"/>
              </w:rPr>
              <w:t>TBF</w:t>
            </w:r>
            <w:r w:rsidRPr="007F246F">
              <w:rPr>
                <w:b/>
                <w:bCs/>
                <w:sz w:val="22"/>
                <w:szCs w:val="22"/>
                <w:lang w:eastAsia="en-GB"/>
              </w:rPr>
              <w:t xml:space="preserve"> in Affected</w:t>
            </w:r>
          </w:p>
        </w:tc>
        <w:tc>
          <w:tcPr>
            <w:tcW w:w="968" w:type="dxa"/>
            <w:tcBorders>
              <w:top w:val="single" w:sz="4" w:space="0" w:color="auto"/>
            </w:tcBorders>
            <w:shd w:val="clear" w:color="000000" w:fill="D8D8D8"/>
            <w:noWrap/>
            <w:vAlign w:val="center"/>
            <w:hideMark/>
          </w:tcPr>
          <w:p w14:paraId="5FE0FC42" w14:textId="77777777" w:rsidR="00F07A82" w:rsidRPr="007F246F" w:rsidRDefault="00F07A82" w:rsidP="009A326E">
            <w:pPr>
              <w:jc w:val="center"/>
              <w:rPr>
                <w:b/>
                <w:bCs/>
                <w:sz w:val="22"/>
                <w:szCs w:val="22"/>
                <w:lang w:eastAsia="en-GB"/>
              </w:rPr>
            </w:pPr>
            <w:r w:rsidRPr="007F246F">
              <w:rPr>
                <w:b/>
                <w:bCs/>
                <w:sz w:val="22"/>
                <w:szCs w:val="22"/>
                <w:lang w:eastAsia="en-GB"/>
              </w:rPr>
              <w:t>P-value</w:t>
            </w:r>
          </w:p>
        </w:tc>
      </w:tr>
      <w:tr w:rsidR="00F07A82" w:rsidRPr="00C53323" w14:paraId="5FE0FC4D" w14:textId="77777777" w:rsidTr="009A326E">
        <w:trPr>
          <w:trHeight w:val="1035"/>
        </w:trPr>
        <w:tc>
          <w:tcPr>
            <w:tcW w:w="1831" w:type="dxa"/>
            <w:shd w:val="clear" w:color="auto" w:fill="auto"/>
            <w:vAlign w:val="center"/>
            <w:hideMark/>
          </w:tcPr>
          <w:p w14:paraId="5FE0FC44" w14:textId="77777777" w:rsidR="00F07A82" w:rsidRPr="007F246F" w:rsidRDefault="00F07A82" w:rsidP="009A326E">
            <w:pPr>
              <w:jc w:val="center"/>
              <w:rPr>
                <w:sz w:val="22"/>
                <w:szCs w:val="22"/>
                <w:lang w:eastAsia="en-GB"/>
              </w:rPr>
            </w:pPr>
            <w:r w:rsidRPr="007F246F">
              <w:rPr>
                <w:sz w:val="22"/>
                <w:szCs w:val="22"/>
                <w:lang w:eastAsia="en-GB"/>
              </w:rPr>
              <w:t>Ascher, 1997</w:t>
            </w:r>
            <w:r>
              <w:rPr>
                <w:sz w:val="22"/>
                <w:szCs w:val="22"/>
              </w:rPr>
              <w:t xml:space="preserve"> </w:t>
            </w:r>
            <w:r>
              <w:rPr>
                <w:sz w:val="22"/>
                <w:szCs w:val="22"/>
              </w:rPr>
              <w:fldChar w:fldCharType="begin"/>
            </w:r>
            <w:r>
              <w:rPr>
                <w:sz w:val="22"/>
                <w:szCs w:val="22"/>
              </w:rPr>
              <w:instrText xml:space="preserve"> ADDIN EN.CITE &lt;EndNote&gt;&lt;Cite&gt;&lt;Author&gt;Ascher&lt;/Author&gt;&lt;Year&gt;1997&lt;/Year&gt;&lt;RecNum&gt;70&lt;/RecNum&gt;&lt;DisplayText&gt;[2]&lt;/DisplayText&gt;&lt;record&gt;&lt;rec-number&gt;70&lt;/rec-number&gt;&lt;foreign-keys&gt;&lt;key app="EN" db-id="pdz5ff5auvzrzxe5feuxsevkxdx5fvzaa0ra" timestamp="1374057225"&gt;70&lt;/key&gt;&lt;/foreign-keys&gt;&lt;ref-type name="Journal Article"&gt;17&lt;/ref-type&gt;&lt;contributors&gt;&lt;authors&gt;&lt;author&gt;Ascher, H.&lt;/author&gt;&lt;author&gt;Krantz, I.&lt;/author&gt;&lt;author&gt;Rydberg, L.&lt;/author&gt;&lt;author&gt;Nordin, P.&lt;/author&gt;&lt;author&gt;Kristiansson, B.&lt;/author&gt;&lt;/authors&gt;&lt;/contributors&gt;&lt;auth-address&gt;Department of Paediatrics, Goteborg University, East University Hospital, Sweden.&lt;/auth-address&gt;&lt;titles&gt;&lt;title&gt;Influence of infant feeding and gluten intake on coeliac disease&lt;/title&gt;&lt;secondary-title&gt;Archives of Disease in Childhood&lt;/secondary-title&gt;&lt;/titles&gt;&lt;periodical&gt;&lt;full-title&gt;Archives of Disease in Childhood&lt;/full-title&gt;&lt;/periodical&gt;&lt;pages&gt;113-7&lt;/pages&gt;&lt;volume&gt;76&lt;/volume&gt;&lt;number&gt;2&lt;/number&gt;&lt;dates&gt;&lt;year&gt;1997&lt;/year&gt;&lt;/dates&gt;&lt;accession-num&gt;9068298&lt;/accession-num&gt;&lt;work-type&gt;Research Support, Non-U.S. Gov&amp;apos;t&lt;/work-type&gt;&lt;urls&gt;&lt;related-urls&gt;&lt;url&gt;http://ovidsp.ovid.com/ovidweb.cgi?T=JS&amp;amp;CSC=Y&amp;amp;NEWS=N&amp;amp;PAGE=fulltext&amp;amp;D=med4&amp;amp;AN=9068298&lt;/url&gt;&lt;url&gt;http://metalib.lib.ic.ac.uk:9003/sfx_local?sid=OVID&amp;amp;isbn=&amp;amp;issn=0003-9888&amp;amp;volume=76&amp;amp;issue=2&amp;amp;date=1997&amp;amp;title=Archives+of+Disease+in+Childhood&amp;amp;atitle=Influence+of+infant+feeding+and+gluten+intake+on+coeliac+disease.&amp;amp;aulast=Ascher+H&amp;amp;spage=113&lt;/url&gt;&lt;url&gt;http://www.ncbi.nlm.nih.gov/pmc/articles/PMC1717087/pdf/v076p00113.pdf&lt;/url&gt;&lt;/related-urls&gt;&lt;/urls&gt;&lt;custom2&gt;PMC1717087&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 w:tooltip="Ascher, 1997 #70" w:history="1">
              <w:r>
                <w:rPr>
                  <w:noProof/>
                  <w:sz w:val="22"/>
                  <w:szCs w:val="22"/>
                </w:rPr>
                <w:t>2</w:t>
              </w:r>
            </w:hyperlink>
            <w:r>
              <w:rPr>
                <w:noProof/>
                <w:sz w:val="22"/>
                <w:szCs w:val="22"/>
              </w:rPr>
              <w:t>]</w:t>
            </w:r>
            <w:r>
              <w:rPr>
                <w:sz w:val="22"/>
                <w:szCs w:val="22"/>
              </w:rPr>
              <w:fldChar w:fldCharType="end"/>
            </w:r>
          </w:p>
        </w:tc>
        <w:tc>
          <w:tcPr>
            <w:tcW w:w="1275" w:type="dxa"/>
            <w:shd w:val="clear" w:color="auto" w:fill="auto"/>
            <w:vAlign w:val="center"/>
            <w:hideMark/>
          </w:tcPr>
          <w:p w14:paraId="5FE0FC45" w14:textId="77777777" w:rsidR="00F07A82" w:rsidRPr="007F246F" w:rsidRDefault="00F07A82" w:rsidP="009A326E">
            <w:pPr>
              <w:jc w:val="center"/>
              <w:rPr>
                <w:sz w:val="22"/>
                <w:szCs w:val="22"/>
                <w:lang w:eastAsia="en-GB"/>
              </w:rPr>
            </w:pPr>
            <w:r w:rsidRPr="00C53323">
              <w:rPr>
                <w:sz w:val="22"/>
                <w:szCs w:val="22"/>
                <w:lang w:eastAsia="en-GB"/>
              </w:rPr>
              <w:t>CC</w:t>
            </w:r>
          </w:p>
        </w:tc>
        <w:tc>
          <w:tcPr>
            <w:tcW w:w="1237" w:type="dxa"/>
            <w:shd w:val="clear" w:color="auto" w:fill="auto"/>
            <w:vAlign w:val="center"/>
            <w:hideMark/>
          </w:tcPr>
          <w:p w14:paraId="5FE0FC46" w14:textId="77777777" w:rsidR="00F07A82" w:rsidRDefault="00F07A82" w:rsidP="009A326E">
            <w:pPr>
              <w:jc w:val="center"/>
              <w:rPr>
                <w:sz w:val="22"/>
                <w:szCs w:val="22"/>
                <w:lang w:eastAsia="en-GB"/>
              </w:rPr>
            </w:pPr>
            <w:r w:rsidRPr="007F246F">
              <w:rPr>
                <w:sz w:val="22"/>
                <w:szCs w:val="22"/>
                <w:lang w:eastAsia="en-GB"/>
              </w:rPr>
              <w:t>81</w:t>
            </w:r>
          </w:p>
          <w:p w14:paraId="5FE0FC47" w14:textId="77777777" w:rsidR="00F07A82" w:rsidRPr="007F246F" w:rsidRDefault="00F07A82" w:rsidP="009A326E">
            <w:pPr>
              <w:jc w:val="center"/>
              <w:rPr>
                <w:sz w:val="22"/>
                <w:szCs w:val="22"/>
                <w:lang w:eastAsia="en-GB"/>
              </w:rPr>
            </w:pPr>
            <w:r w:rsidRPr="007F246F">
              <w:rPr>
                <w:sz w:val="22"/>
                <w:szCs w:val="22"/>
                <w:lang w:eastAsia="en-GB"/>
              </w:rPr>
              <w:t>/8</w:t>
            </w:r>
          </w:p>
        </w:tc>
        <w:tc>
          <w:tcPr>
            <w:tcW w:w="1737" w:type="dxa"/>
            <w:shd w:val="clear" w:color="auto" w:fill="auto"/>
            <w:vAlign w:val="center"/>
            <w:hideMark/>
          </w:tcPr>
          <w:p w14:paraId="5FE0FC48" w14:textId="77777777" w:rsidR="00F07A82" w:rsidRPr="007F246F" w:rsidRDefault="00F07A82" w:rsidP="009A326E">
            <w:pPr>
              <w:jc w:val="center"/>
              <w:rPr>
                <w:sz w:val="22"/>
                <w:szCs w:val="22"/>
                <w:lang w:eastAsia="en-GB"/>
              </w:rPr>
            </w:pPr>
            <w:r w:rsidRPr="007F246F">
              <w:rPr>
                <w:sz w:val="22"/>
                <w:szCs w:val="22"/>
                <w:lang w:eastAsia="en-GB"/>
              </w:rPr>
              <w:t>continuous</w:t>
            </w:r>
          </w:p>
        </w:tc>
        <w:tc>
          <w:tcPr>
            <w:tcW w:w="1930" w:type="dxa"/>
            <w:shd w:val="clear" w:color="auto" w:fill="auto"/>
            <w:vAlign w:val="center"/>
            <w:hideMark/>
          </w:tcPr>
          <w:p w14:paraId="5FE0FC49" w14:textId="77777777" w:rsidR="00F07A82" w:rsidRPr="007F246F" w:rsidRDefault="00F07A82" w:rsidP="009A326E">
            <w:pPr>
              <w:jc w:val="center"/>
              <w:rPr>
                <w:sz w:val="22"/>
                <w:szCs w:val="22"/>
                <w:lang w:eastAsia="en-GB"/>
              </w:rPr>
            </w:pPr>
            <w:r w:rsidRPr="007F246F">
              <w:rPr>
                <w:sz w:val="22"/>
                <w:szCs w:val="22"/>
                <w:lang w:eastAsia="en-GB"/>
              </w:rPr>
              <w:t>Median (range)</w:t>
            </w:r>
          </w:p>
        </w:tc>
        <w:tc>
          <w:tcPr>
            <w:tcW w:w="1243" w:type="dxa"/>
            <w:shd w:val="clear" w:color="auto" w:fill="auto"/>
            <w:vAlign w:val="center"/>
            <w:hideMark/>
          </w:tcPr>
          <w:p w14:paraId="5FE0FC4A" w14:textId="77777777" w:rsidR="00F07A82" w:rsidRPr="007F246F" w:rsidRDefault="00F07A82" w:rsidP="009A326E">
            <w:pPr>
              <w:jc w:val="center"/>
              <w:rPr>
                <w:sz w:val="22"/>
                <w:szCs w:val="22"/>
                <w:lang w:eastAsia="en-GB"/>
              </w:rPr>
            </w:pPr>
            <w:r w:rsidRPr="007F246F">
              <w:rPr>
                <w:sz w:val="22"/>
                <w:szCs w:val="22"/>
                <w:lang w:eastAsia="en-GB"/>
              </w:rPr>
              <w:t>5</w:t>
            </w:r>
            <w:r w:rsidRPr="00C53323">
              <w:rPr>
                <w:sz w:val="22"/>
                <w:szCs w:val="22"/>
                <w:lang w:eastAsia="en-GB"/>
              </w:rPr>
              <w:t xml:space="preserve"> (0-14)</w:t>
            </w:r>
          </w:p>
        </w:tc>
        <w:tc>
          <w:tcPr>
            <w:tcW w:w="1235" w:type="dxa"/>
            <w:shd w:val="clear" w:color="auto" w:fill="auto"/>
            <w:vAlign w:val="center"/>
            <w:hideMark/>
          </w:tcPr>
          <w:p w14:paraId="5FE0FC4B" w14:textId="77777777" w:rsidR="00F07A82" w:rsidRPr="007F246F" w:rsidRDefault="00F07A82" w:rsidP="009A326E">
            <w:pPr>
              <w:jc w:val="center"/>
              <w:rPr>
                <w:sz w:val="22"/>
                <w:szCs w:val="22"/>
                <w:lang w:eastAsia="en-GB"/>
              </w:rPr>
            </w:pPr>
            <w:r w:rsidRPr="007F246F">
              <w:rPr>
                <w:sz w:val="22"/>
                <w:szCs w:val="22"/>
                <w:lang w:eastAsia="en-GB"/>
              </w:rPr>
              <w:t>6.5</w:t>
            </w:r>
            <w:r w:rsidRPr="00C53323">
              <w:rPr>
                <w:sz w:val="22"/>
                <w:szCs w:val="22"/>
                <w:lang w:eastAsia="en-GB"/>
              </w:rPr>
              <w:t xml:space="preserve"> (1.5-9)</w:t>
            </w:r>
          </w:p>
        </w:tc>
        <w:tc>
          <w:tcPr>
            <w:tcW w:w="968" w:type="dxa"/>
            <w:shd w:val="clear" w:color="auto" w:fill="auto"/>
            <w:noWrap/>
            <w:vAlign w:val="center"/>
            <w:hideMark/>
          </w:tcPr>
          <w:p w14:paraId="5FE0FC4C" w14:textId="77777777" w:rsidR="00F07A82" w:rsidRPr="007F246F" w:rsidRDefault="00F07A82" w:rsidP="009A326E">
            <w:pPr>
              <w:jc w:val="center"/>
              <w:rPr>
                <w:sz w:val="22"/>
                <w:szCs w:val="22"/>
                <w:lang w:eastAsia="en-GB"/>
              </w:rPr>
            </w:pPr>
            <w:r>
              <w:rPr>
                <w:sz w:val="22"/>
                <w:szCs w:val="22"/>
                <w:lang w:eastAsia="en-GB"/>
              </w:rPr>
              <w:t>NS</w:t>
            </w:r>
          </w:p>
        </w:tc>
      </w:tr>
      <w:tr w:rsidR="00F07A82" w:rsidRPr="00C53323" w14:paraId="5FE0FC57" w14:textId="77777777" w:rsidTr="009A326E">
        <w:trPr>
          <w:trHeight w:val="945"/>
        </w:trPr>
        <w:tc>
          <w:tcPr>
            <w:tcW w:w="1831" w:type="dxa"/>
            <w:shd w:val="clear" w:color="auto" w:fill="auto"/>
            <w:vAlign w:val="center"/>
            <w:hideMark/>
          </w:tcPr>
          <w:p w14:paraId="5FE0FC4E" w14:textId="77777777" w:rsidR="00F07A82" w:rsidRPr="007F246F" w:rsidRDefault="00F07A82" w:rsidP="009A326E">
            <w:pPr>
              <w:jc w:val="center"/>
              <w:rPr>
                <w:sz w:val="22"/>
                <w:szCs w:val="22"/>
                <w:lang w:eastAsia="en-GB"/>
              </w:rPr>
            </w:pPr>
            <w:r w:rsidRPr="007F246F">
              <w:rPr>
                <w:sz w:val="22"/>
                <w:szCs w:val="22"/>
                <w:lang w:eastAsia="en-GB"/>
              </w:rPr>
              <w:t>Falth-Magnusson 1996</w:t>
            </w:r>
            <w:r>
              <w:rPr>
                <w:sz w:val="22"/>
                <w:szCs w:val="22"/>
                <w:lang w:eastAsia="en-GB"/>
              </w:rPr>
              <w:t xml:space="preserve"> </w:t>
            </w:r>
            <w:r>
              <w:rPr>
                <w:sz w:val="22"/>
                <w:szCs w:val="22"/>
              </w:rPr>
              <w:t xml:space="preserve"> </w:t>
            </w:r>
            <w:r>
              <w:rPr>
                <w:sz w:val="22"/>
                <w:szCs w:val="22"/>
              </w:rPr>
              <w:fldChar w:fldCharType="begin"/>
            </w:r>
            <w:r>
              <w:rPr>
                <w:sz w:val="22"/>
                <w:szCs w:val="22"/>
              </w:rPr>
              <w:instrText xml:space="preserve"> ADDIN EN.CITE &lt;EndNote&gt;&lt;Cite&gt;&lt;Author&gt;Falth-Magnusson&lt;/Author&gt;&lt;Year&gt;1996&lt;/Year&gt;&lt;RecNum&gt;396&lt;/RecNum&gt;&lt;DisplayText&gt;[7]&lt;/DisplayText&gt;&lt;record&gt;&lt;rec-number&gt;396&lt;/rec-number&gt;&lt;foreign-keys&gt;&lt;key app="EN" db-id="pdz5ff5auvzrzxe5feuxsevkxdx5fvzaa0ra" timestamp="1374057232"&gt;396&lt;/key&gt;&lt;/foreign-keys&gt;&lt;ref-type name="Journal Article"&gt;17&lt;/ref-type&gt;&lt;contributors&gt;&lt;authors&gt;&lt;author&gt;Falth-Magnusson, K.&lt;/author&gt;&lt;author&gt;Franzen, L.&lt;/author&gt;&lt;author&gt;Jansson, G.&lt;/author&gt;&lt;author&gt;Laurin, P.&lt;/author&gt;&lt;author&gt;Stenhammar, L.&lt;/author&gt;&lt;/authors&gt;&lt;/contributors&gt;&lt;auth-address&gt;Department of Pediatrics, Faculty of Health Sciences, Linkoping University, Sweden.&lt;/auth-address&gt;&lt;titles&gt;&lt;title&gt;Infant feeding history shows distinct differences between Swedish celiac and reference children&lt;/title&gt;&lt;secondary-title&gt;Pediatric Allergy &amp;amp; Immunology&lt;/secondary-title&gt;&lt;/titles&gt;&lt;periodical&gt;&lt;full-title&gt;Pediatric Allergy &amp;amp; Immunology&lt;/full-title&gt;&lt;/periodical&gt;&lt;pages&gt;1-5&lt;/pages&gt;&lt;volume&gt;7&lt;/volume&gt;&lt;number&gt;1&lt;/number&gt;&lt;dates&gt;&lt;year&gt;1996&lt;/year&gt;&lt;/dates&gt;&lt;accession-num&gt;8792377&lt;/accession-num&gt;&lt;work-type&gt;Comparative Study&amp;#xD;Research Support, Non-U.S. Gov&amp;apos;t&lt;/work-type&gt;&lt;urls&gt;&lt;related-urls&gt;&lt;url&gt;http://ovidsp.ovid.com/ovidweb.cgi?T=JS&amp;amp;CSC=Y&amp;amp;NEWS=N&amp;amp;PAGE=fulltext&amp;amp;D=med4&amp;amp;AN=8792377&lt;/url&gt;&lt;url&gt;http://metalib.lib.ic.ac.uk:9003/sfx_local?sid=OVID&amp;amp;isbn=&amp;amp;issn=0905-6157&amp;amp;volume=7&amp;amp;issue=1&amp;amp;date=1996&amp;amp;title=Pediatric+Allergy+%26+Immunology&amp;amp;atitle=Infant+feeding+history+shows+distinct+differences+between+Swedish+celiac+and+reference+children.&amp;amp;aulast=Falth-Magnusson+K&amp;amp;spage=1&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7" w:tooltip="Falth-Magnusson, 1996 #396" w:history="1">
              <w:r>
                <w:rPr>
                  <w:noProof/>
                  <w:sz w:val="22"/>
                  <w:szCs w:val="22"/>
                </w:rPr>
                <w:t>7</w:t>
              </w:r>
            </w:hyperlink>
            <w:r>
              <w:rPr>
                <w:noProof/>
                <w:sz w:val="22"/>
                <w:szCs w:val="22"/>
              </w:rPr>
              <w:t>]</w:t>
            </w:r>
            <w:r>
              <w:rPr>
                <w:sz w:val="22"/>
                <w:szCs w:val="22"/>
              </w:rPr>
              <w:fldChar w:fldCharType="end"/>
            </w:r>
          </w:p>
        </w:tc>
        <w:tc>
          <w:tcPr>
            <w:tcW w:w="1275" w:type="dxa"/>
            <w:shd w:val="clear" w:color="auto" w:fill="auto"/>
            <w:vAlign w:val="center"/>
            <w:hideMark/>
          </w:tcPr>
          <w:p w14:paraId="5FE0FC4F" w14:textId="77777777" w:rsidR="00F07A82" w:rsidRPr="007F246F" w:rsidRDefault="00F07A82" w:rsidP="009A326E">
            <w:pPr>
              <w:jc w:val="center"/>
              <w:rPr>
                <w:sz w:val="22"/>
                <w:szCs w:val="22"/>
                <w:lang w:eastAsia="en-GB"/>
              </w:rPr>
            </w:pPr>
            <w:r w:rsidRPr="00C53323">
              <w:rPr>
                <w:sz w:val="22"/>
                <w:szCs w:val="22"/>
                <w:lang w:eastAsia="en-GB"/>
              </w:rPr>
              <w:t>CC</w:t>
            </w:r>
          </w:p>
        </w:tc>
        <w:tc>
          <w:tcPr>
            <w:tcW w:w="1237" w:type="dxa"/>
            <w:shd w:val="clear" w:color="auto" w:fill="auto"/>
            <w:vAlign w:val="center"/>
            <w:hideMark/>
          </w:tcPr>
          <w:p w14:paraId="5FE0FC50" w14:textId="77777777" w:rsidR="00F07A82" w:rsidRDefault="00F07A82" w:rsidP="009A326E">
            <w:pPr>
              <w:jc w:val="center"/>
              <w:rPr>
                <w:sz w:val="22"/>
                <w:szCs w:val="22"/>
                <w:lang w:eastAsia="en-GB"/>
              </w:rPr>
            </w:pPr>
            <w:r w:rsidRPr="007F246F">
              <w:rPr>
                <w:sz w:val="22"/>
                <w:szCs w:val="22"/>
                <w:lang w:eastAsia="en-GB"/>
              </w:rPr>
              <w:t>336</w:t>
            </w:r>
          </w:p>
          <w:p w14:paraId="5FE0FC51" w14:textId="77777777" w:rsidR="00F07A82" w:rsidRPr="007F246F" w:rsidRDefault="00F07A82" w:rsidP="009A326E">
            <w:pPr>
              <w:jc w:val="center"/>
              <w:rPr>
                <w:sz w:val="22"/>
                <w:szCs w:val="22"/>
                <w:lang w:eastAsia="en-GB"/>
              </w:rPr>
            </w:pPr>
            <w:r w:rsidRPr="007F246F">
              <w:rPr>
                <w:sz w:val="22"/>
                <w:szCs w:val="22"/>
                <w:lang w:eastAsia="en-GB"/>
              </w:rPr>
              <w:t>/72</w:t>
            </w:r>
          </w:p>
        </w:tc>
        <w:tc>
          <w:tcPr>
            <w:tcW w:w="1737" w:type="dxa"/>
            <w:shd w:val="clear" w:color="auto" w:fill="auto"/>
            <w:vAlign w:val="center"/>
            <w:hideMark/>
          </w:tcPr>
          <w:p w14:paraId="5FE0FC52" w14:textId="77777777" w:rsidR="00F07A82" w:rsidRPr="007F246F" w:rsidRDefault="00F07A82" w:rsidP="009A326E">
            <w:pPr>
              <w:jc w:val="center"/>
              <w:rPr>
                <w:sz w:val="22"/>
                <w:szCs w:val="22"/>
                <w:lang w:eastAsia="en-GB"/>
              </w:rPr>
            </w:pPr>
            <w:r w:rsidRPr="007F246F">
              <w:rPr>
                <w:sz w:val="22"/>
                <w:szCs w:val="22"/>
                <w:lang w:eastAsia="en-GB"/>
              </w:rPr>
              <w:t>continuous</w:t>
            </w:r>
          </w:p>
        </w:tc>
        <w:tc>
          <w:tcPr>
            <w:tcW w:w="1930" w:type="dxa"/>
            <w:shd w:val="clear" w:color="auto" w:fill="auto"/>
            <w:vAlign w:val="center"/>
            <w:hideMark/>
          </w:tcPr>
          <w:p w14:paraId="5FE0FC53" w14:textId="77777777" w:rsidR="00F07A82" w:rsidRPr="007F246F" w:rsidRDefault="00F07A82" w:rsidP="009A326E">
            <w:pPr>
              <w:jc w:val="center"/>
              <w:rPr>
                <w:sz w:val="22"/>
                <w:szCs w:val="22"/>
                <w:lang w:eastAsia="en-GB"/>
              </w:rPr>
            </w:pPr>
            <w:r>
              <w:rPr>
                <w:sz w:val="22"/>
                <w:szCs w:val="22"/>
                <w:lang w:eastAsia="en-GB"/>
              </w:rPr>
              <w:t>Mean</w:t>
            </w:r>
            <w:r w:rsidRPr="007F246F">
              <w:rPr>
                <w:sz w:val="22"/>
                <w:szCs w:val="22"/>
                <w:lang w:eastAsia="en-GB"/>
              </w:rPr>
              <w:t xml:space="preserve"> (range)</w:t>
            </w:r>
          </w:p>
        </w:tc>
        <w:tc>
          <w:tcPr>
            <w:tcW w:w="1243" w:type="dxa"/>
            <w:shd w:val="clear" w:color="auto" w:fill="auto"/>
            <w:vAlign w:val="center"/>
            <w:hideMark/>
          </w:tcPr>
          <w:p w14:paraId="5FE0FC54" w14:textId="77777777" w:rsidR="00F07A82" w:rsidRPr="007F246F" w:rsidRDefault="00F07A82" w:rsidP="009A326E">
            <w:pPr>
              <w:jc w:val="center"/>
              <w:rPr>
                <w:sz w:val="22"/>
                <w:szCs w:val="22"/>
                <w:lang w:eastAsia="en-GB"/>
              </w:rPr>
            </w:pPr>
            <w:r>
              <w:rPr>
                <w:sz w:val="22"/>
                <w:szCs w:val="22"/>
                <w:lang w:eastAsia="en-GB"/>
              </w:rPr>
              <w:t>5.</w:t>
            </w:r>
            <w:r w:rsidRPr="007F246F">
              <w:rPr>
                <w:sz w:val="22"/>
                <w:szCs w:val="22"/>
                <w:lang w:eastAsia="en-GB"/>
              </w:rPr>
              <w:t>3</w:t>
            </w:r>
            <w:r w:rsidRPr="00C53323">
              <w:rPr>
                <w:sz w:val="22"/>
                <w:szCs w:val="22"/>
                <w:lang w:eastAsia="en-GB"/>
              </w:rPr>
              <w:t xml:space="preserve"> (0-20)</w:t>
            </w:r>
          </w:p>
        </w:tc>
        <w:tc>
          <w:tcPr>
            <w:tcW w:w="1235" w:type="dxa"/>
            <w:shd w:val="clear" w:color="auto" w:fill="auto"/>
            <w:vAlign w:val="center"/>
            <w:hideMark/>
          </w:tcPr>
          <w:p w14:paraId="5FE0FC55" w14:textId="77777777" w:rsidR="00F07A82" w:rsidRPr="007F246F" w:rsidRDefault="00F07A82" w:rsidP="009A326E">
            <w:pPr>
              <w:jc w:val="center"/>
              <w:rPr>
                <w:sz w:val="22"/>
                <w:szCs w:val="22"/>
                <w:lang w:eastAsia="en-GB"/>
              </w:rPr>
            </w:pPr>
            <w:r w:rsidRPr="007F246F">
              <w:rPr>
                <w:sz w:val="22"/>
                <w:szCs w:val="22"/>
                <w:lang w:eastAsia="en-GB"/>
              </w:rPr>
              <w:t>3.</w:t>
            </w:r>
            <w:r>
              <w:rPr>
                <w:sz w:val="22"/>
                <w:szCs w:val="22"/>
                <w:lang w:eastAsia="en-GB"/>
              </w:rPr>
              <w:t>9</w:t>
            </w:r>
            <w:r w:rsidRPr="00C53323">
              <w:rPr>
                <w:sz w:val="22"/>
                <w:szCs w:val="22"/>
                <w:lang w:eastAsia="en-GB"/>
              </w:rPr>
              <w:t xml:space="preserve"> (0-9)</w:t>
            </w:r>
          </w:p>
        </w:tc>
        <w:tc>
          <w:tcPr>
            <w:tcW w:w="968" w:type="dxa"/>
            <w:shd w:val="clear" w:color="auto" w:fill="auto"/>
            <w:noWrap/>
            <w:vAlign w:val="center"/>
            <w:hideMark/>
          </w:tcPr>
          <w:p w14:paraId="5FE0FC56" w14:textId="77777777" w:rsidR="00F07A82" w:rsidRPr="007F246F" w:rsidRDefault="00F07A82" w:rsidP="009A326E">
            <w:pPr>
              <w:jc w:val="center"/>
              <w:rPr>
                <w:b/>
                <w:sz w:val="22"/>
                <w:szCs w:val="22"/>
                <w:lang w:eastAsia="en-GB"/>
              </w:rPr>
            </w:pPr>
            <w:r w:rsidRPr="007F246F">
              <w:rPr>
                <w:b/>
                <w:sz w:val="22"/>
                <w:szCs w:val="22"/>
                <w:lang w:eastAsia="en-GB"/>
              </w:rPr>
              <w:t>&lt;0.05</w:t>
            </w:r>
          </w:p>
        </w:tc>
      </w:tr>
      <w:tr w:rsidR="00F07A82" w:rsidRPr="00C53323" w14:paraId="5FE0FC5E" w14:textId="77777777" w:rsidTr="009A326E">
        <w:trPr>
          <w:trHeight w:val="945"/>
        </w:trPr>
        <w:tc>
          <w:tcPr>
            <w:tcW w:w="1831" w:type="dxa"/>
            <w:shd w:val="clear" w:color="auto" w:fill="auto"/>
            <w:vAlign w:val="center"/>
          </w:tcPr>
          <w:p w14:paraId="5FE0FC58" w14:textId="77777777" w:rsidR="00F07A82" w:rsidRPr="002776F4" w:rsidRDefault="00F07A82" w:rsidP="009A326E">
            <w:pPr>
              <w:jc w:val="center"/>
              <w:rPr>
                <w:sz w:val="22"/>
                <w:szCs w:val="22"/>
                <w:lang w:eastAsia="en-GB"/>
              </w:rPr>
            </w:pPr>
            <w:r w:rsidRPr="002776F4">
              <w:rPr>
                <w:sz w:val="22"/>
                <w:szCs w:val="22"/>
              </w:rPr>
              <w:t xml:space="preserve">Roberts 2009 </w:t>
            </w:r>
            <w:r w:rsidRPr="002776F4">
              <w:rPr>
                <w:sz w:val="22"/>
                <w:szCs w:val="22"/>
              </w:rPr>
              <w:fldChar w:fldCharType="begin"/>
            </w:r>
            <w:r w:rsidRPr="002776F4">
              <w:rPr>
                <w:sz w:val="22"/>
                <w:szCs w:val="22"/>
              </w:rPr>
              <w:instrText xml:space="preserve"> ADDIN EN.CITE &lt;EndNote&gt;&lt;Cite&gt;&lt;Author&gt;Roberts&lt;/Author&gt;&lt;Year&gt;2009&lt;/Year&gt;&lt;RecNum&gt;28403&lt;/RecNum&gt;&lt;DisplayText&gt;[4]&lt;/DisplayText&gt;&lt;record&gt;&lt;rec-number&gt;28403&lt;/rec-number&gt;&lt;foreign-keys&gt;&lt;key app="EN" db-id="pdz5ff5auvzrzxe5feuxsevkxdx5fvzaa0ra" timestamp="1428583062"&gt;28403&lt;/key&gt;&lt;/foreign-keys&gt;&lt;ref-type name="Journal Article"&gt;17&lt;/ref-type&gt;&lt;contributors&gt;&lt;authors&gt;&lt;author&gt;Roberts, S. E.&lt;/author&gt;&lt;author&gt;Williams, J. G.&lt;/author&gt;&lt;author&gt;Meddings, D.&lt;/author&gt;&lt;author&gt;Davidson, R.&lt;/author&gt;&lt;author&gt;Goldacre, M. J.&lt;/author&gt;&lt;/authors&gt;&lt;/contributors&gt;&lt;auth-address&gt;School of Medicine, Swansea University, Swansea, UK. stephen.e.roberts@swansea.ac.uk&lt;/auth-address&gt;&lt;titles&gt;&lt;title&gt;Perinatal risk factors and coeliac disease in children and young adults: a record linkage study&lt;/title&gt;&lt;secondary-title&gt;Aliment Pharmacol Ther&lt;/secondary-title&gt;&lt;alt-title&gt;Alimentary pharmacology &amp;amp; therapeutics&lt;/alt-title&gt;&lt;/titles&gt;&lt;alt-periodical&gt;&lt;full-title&gt;Alimentary Pharmacology &amp;amp; Therapeutics&lt;/full-title&gt;&lt;/alt-periodical&gt;&lt;pages&gt;222-31&lt;/pages&gt;&lt;volume&gt;29&lt;/volume&gt;&lt;number&gt;2&lt;/number&gt;&lt;keywords&gt;&lt;keyword&gt;Adolescent&lt;/keyword&gt;&lt;keyword&gt;Celiac Disease/epidemiology/*etiology&lt;/keyword&gt;&lt;keyword&gt;Child&lt;/keyword&gt;&lt;keyword&gt;Child, Preschool&lt;/keyword&gt;&lt;keyword&gt;Female&lt;/keyword&gt;&lt;keyword&gt;Humans&lt;/keyword&gt;&lt;keyword&gt;Medical Record Linkage/methods&lt;/keyword&gt;&lt;keyword&gt;Pregnancy&lt;/keyword&gt;&lt;keyword&gt;*Prenatal Exposure Delayed Effects&lt;/keyword&gt;&lt;keyword&gt;Regression Analysis&lt;/keyword&gt;&lt;keyword&gt;Risk Factors&lt;/keyword&gt;&lt;keyword&gt;Socioeconomic Factors&lt;/keyword&gt;&lt;keyword&gt;Young Adult&lt;/keyword&gt;&lt;/keywords&gt;&lt;dates&gt;&lt;year&gt;2009&lt;/year&gt;&lt;pub-dates&gt;&lt;date&gt;Jan&lt;/date&gt;&lt;/pub-dates&gt;&lt;/dates&gt;&lt;isbn&gt;1365-2036 (Electronic)&amp;#xD;0269-2813 (Linking)&lt;/isbn&gt;&lt;accession-num&gt;18945253&lt;/accession-num&gt;&lt;urls&gt;&lt;related-urls&gt;&lt;url&gt;http://www.ncbi.nlm.nih.gov/pubmed/18945253&lt;/url&gt;&lt;/related-urls&gt;&lt;/urls&gt;&lt;electronic-resource-num&gt;10.1111/j.1365-2036.2008.03871.x&lt;/electronic-resource-num&gt;&lt;/record&gt;&lt;/Cite&gt;&lt;/EndNote&gt;</w:instrText>
            </w:r>
            <w:r w:rsidRPr="002776F4">
              <w:rPr>
                <w:sz w:val="22"/>
                <w:szCs w:val="22"/>
              </w:rPr>
              <w:fldChar w:fldCharType="separate"/>
            </w:r>
            <w:r w:rsidRPr="002776F4">
              <w:rPr>
                <w:noProof/>
                <w:sz w:val="22"/>
                <w:szCs w:val="22"/>
              </w:rPr>
              <w:t>[</w:t>
            </w:r>
            <w:hyperlink w:anchor="_ENREF_4" w:tooltip="Roberts, 2009 #28403" w:history="1">
              <w:r w:rsidRPr="002776F4">
                <w:rPr>
                  <w:noProof/>
                  <w:sz w:val="22"/>
                  <w:szCs w:val="22"/>
                </w:rPr>
                <w:t>4</w:t>
              </w:r>
            </w:hyperlink>
            <w:r w:rsidRPr="002776F4">
              <w:rPr>
                <w:noProof/>
                <w:sz w:val="22"/>
                <w:szCs w:val="22"/>
              </w:rPr>
              <w:t>]</w:t>
            </w:r>
            <w:r w:rsidRPr="002776F4">
              <w:rPr>
                <w:sz w:val="22"/>
                <w:szCs w:val="22"/>
              </w:rPr>
              <w:fldChar w:fldCharType="end"/>
            </w:r>
          </w:p>
        </w:tc>
        <w:tc>
          <w:tcPr>
            <w:tcW w:w="1275" w:type="dxa"/>
            <w:shd w:val="clear" w:color="auto" w:fill="auto"/>
            <w:vAlign w:val="center"/>
          </w:tcPr>
          <w:p w14:paraId="5FE0FC59" w14:textId="77777777" w:rsidR="00F07A82" w:rsidRPr="002776F4" w:rsidRDefault="00F07A82" w:rsidP="009A326E">
            <w:pPr>
              <w:jc w:val="center"/>
              <w:rPr>
                <w:sz w:val="22"/>
                <w:szCs w:val="22"/>
                <w:lang w:eastAsia="en-GB"/>
              </w:rPr>
            </w:pPr>
            <w:r w:rsidRPr="002776F4">
              <w:rPr>
                <w:sz w:val="22"/>
                <w:szCs w:val="22"/>
              </w:rPr>
              <w:t>CC</w:t>
            </w:r>
          </w:p>
        </w:tc>
        <w:tc>
          <w:tcPr>
            <w:tcW w:w="1237" w:type="dxa"/>
            <w:shd w:val="clear" w:color="auto" w:fill="auto"/>
            <w:vAlign w:val="center"/>
          </w:tcPr>
          <w:p w14:paraId="5FE0FC5A" w14:textId="77777777" w:rsidR="00F07A82" w:rsidRPr="002776F4" w:rsidRDefault="00F07A82" w:rsidP="009A326E">
            <w:pPr>
              <w:jc w:val="center"/>
              <w:rPr>
                <w:sz w:val="22"/>
                <w:szCs w:val="22"/>
              </w:rPr>
            </w:pPr>
            <w:r w:rsidRPr="002776F4">
              <w:rPr>
                <w:sz w:val="22"/>
                <w:szCs w:val="22"/>
              </w:rPr>
              <w:t>248521</w:t>
            </w:r>
          </w:p>
          <w:p w14:paraId="5FE0FC5B" w14:textId="77777777" w:rsidR="00F07A82" w:rsidRPr="002776F4" w:rsidRDefault="00F07A82" w:rsidP="009A326E">
            <w:pPr>
              <w:jc w:val="center"/>
              <w:rPr>
                <w:sz w:val="22"/>
                <w:szCs w:val="22"/>
                <w:lang w:eastAsia="en-GB"/>
              </w:rPr>
            </w:pPr>
            <w:r w:rsidRPr="002776F4">
              <w:rPr>
                <w:sz w:val="22"/>
                <w:szCs w:val="22"/>
              </w:rPr>
              <w:t>/90</w:t>
            </w:r>
          </w:p>
        </w:tc>
        <w:tc>
          <w:tcPr>
            <w:tcW w:w="1737" w:type="dxa"/>
            <w:shd w:val="clear" w:color="auto" w:fill="auto"/>
            <w:vAlign w:val="center"/>
          </w:tcPr>
          <w:p w14:paraId="5FE0FC5C" w14:textId="77777777" w:rsidR="00F07A82" w:rsidRDefault="00F07A82" w:rsidP="009A326E">
            <w:pPr>
              <w:jc w:val="center"/>
              <w:rPr>
                <w:sz w:val="22"/>
                <w:szCs w:val="22"/>
                <w:lang w:eastAsia="en-GB"/>
              </w:rPr>
            </w:pPr>
            <w:r>
              <w:rPr>
                <w:sz w:val="22"/>
                <w:szCs w:val="22"/>
                <w:lang w:eastAsia="en-GB"/>
              </w:rPr>
              <w:t>categorical</w:t>
            </w:r>
          </w:p>
        </w:tc>
        <w:tc>
          <w:tcPr>
            <w:tcW w:w="5376" w:type="dxa"/>
            <w:gridSpan w:val="4"/>
            <w:shd w:val="clear" w:color="auto" w:fill="auto"/>
            <w:vAlign w:val="center"/>
          </w:tcPr>
          <w:p w14:paraId="5FE0FC5D" w14:textId="77777777" w:rsidR="00F07A82" w:rsidRDefault="00F07A82" w:rsidP="009A326E">
            <w:pPr>
              <w:jc w:val="center"/>
              <w:rPr>
                <w:sz w:val="22"/>
                <w:szCs w:val="22"/>
                <w:lang w:eastAsia="en-GB"/>
              </w:rPr>
            </w:pPr>
            <w:r>
              <w:rPr>
                <w:sz w:val="22"/>
                <w:szCs w:val="22"/>
                <w:lang w:eastAsia="en-GB"/>
              </w:rPr>
              <w:t>Unadjusted cumulative incidence rate per 100,000 births 43.2 (27.1, 65.4) no BF, 32.4 (22.9, 44.5) BF. P=0.28</w:t>
            </w:r>
          </w:p>
        </w:tc>
      </w:tr>
      <w:tr w:rsidR="00F07A82" w:rsidRPr="00C53323" w14:paraId="5FE0FC65" w14:textId="77777777" w:rsidTr="009A326E">
        <w:trPr>
          <w:trHeight w:val="945"/>
        </w:trPr>
        <w:tc>
          <w:tcPr>
            <w:tcW w:w="1831" w:type="dxa"/>
            <w:shd w:val="clear" w:color="auto" w:fill="auto"/>
            <w:vAlign w:val="center"/>
          </w:tcPr>
          <w:p w14:paraId="5FE0FC5F" w14:textId="77777777" w:rsidR="00F07A82" w:rsidRPr="002776F4" w:rsidRDefault="00F07A82" w:rsidP="009A326E">
            <w:pPr>
              <w:jc w:val="center"/>
              <w:rPr>
                <w:sz w:val="22"/>
                <w:szCs w:val="22"/>
                <w:lang w:eastAsia="en-GB"/>
              </w:rPr>
            </w:pPr>
            <w:r w:rsidRPr="002776F4">
              <w:rPr>
                <w:sz w:val="22"/>
                <w:szCs w:val="22"/>
                <w:lang w:eastAsia="en-GB"/>
              </w:rPr>
              <w:t xml:space="preserve">Decker 2010 </w:t>
            </w:r>
            <w:r w:rsidRPr="002776F4">
              <w:rPr>
                <w:sz w:val="22"/>
                <w:szCs w:val="22"/>
                <w:lang w:eastAsia="en-GB"/>
              </w:rPr>
              <w:fldChar w:fldCharType="begin">
                <w:fldData xml:space="preserve">PEVuZE5vdGU+PENpdGU+PEF1dGhvcj5EZWNrZXI8L0F1dGhvcj48WWVhcj4yMDEwPC9ZZWFyPjxS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</w:fldData>
              </w:fldChar>
            </w:r>
            <w:r w:rsidRPr="002776F4">
              <w:rPr>
                <w:sz w:val="22"/>
                <w:szCs w:val="22"/>
                <w:lang w:eastAsia="en-GB"/>
              </w:rPr>
              <w:instrText xml:space="preserve"> ADDIN EN.CITE </w:instrText>
            </w:r>
            <w:r w:rsidRPr="002776F4">
              <w:rPr>
                <w:sz w:val="22"/>
                <w:szCs w:val="22"/>
                <w:lang w:eastAsia="en-GB"/>
              </w:rPr>
              <w:fldChar w:fldCharType="begin">
                <w:fldData xml:space="preserve">PEVuZE5vdGU+PENpdGU+PEF1dGhvcj5EZWNrZXI8L0F1dGhvcj48WWVhcj4yMDEwPC9ZZWFyPjxS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</w:fldData>
              </w:fldChar>
            </w:r>
            <w:r w:rsidRPr="002776F4">
              <w:rPr>
                <w:sz w:val="22"/>
                <w:szCs w:val="22"/>
                <w:lang w:eastAsia="en-GB"/>
              </w:rPr>
              <w:instrText xml:space="preserve"> ADDIN EN.CITE.DATA </w:instrText>
            </w:r>
            <w:r w:rsidRPr="002776F4">
              <w:rPr>
                <w:sz w:val="22"/>
                <w:szCs w:val="22"/>
                <w:lang w:eastAsia="en-GB"/>
              </w:rPr>
            </w:r>
            <w:r w:rsidRPr="002776F4">
              <w:rPr>
                <w:sz w:val="22"/>
                <w:szCs w:val="22"/>
                <w:lang w:eastAsia="en-GB"/>
              </w:rPr>
              <w:fldChar w:fldCharType="end"/>
            </w:r>
            <w:r w:rsidRPr="002776F4">
              <w:rPr>
                <w:sz w:val="22"/>
                <w:szCs w:val="22"/>
                <w:lang w:eastAsia="en-GB"/>
              </w:rPr>
            </w:r>
            <w:r w:rsidRPr="002776F4">
              <w:rPr>
                <w:sz w:val="22"/>
                <w:szCs w:val="22"/>
                <w:lang w:eastAsia="en-GB"/>
              </w:rPr>
              <w:fldChar w:fldCharType="separate"/>
            </w:r>
            <w:r w:rsidRPr="002776F4">
              <w:rPr>
                <w:noProof/>
                <w:sz w:val="22"/>
                <w:szCs w:val="22"/>
                <w:lang w:eastAsia="en-GB"/>
              </w:rPr>
              <w:t>[</w:t>
            </w:r>
            <w:hyperlink w:anchor="_ENREF_5" w:tooltip="Decker, 2010 #28405" w:history="1">
              <w:r w:rsidRPr="002776F4">
                <w:rPr>
                  <w:noProof/>
                  <w:sz w:val="22"/>
                  <w:szCs w:val="22"/>
                  <w:lang w:eastAsia="en-GB"/>
                </w:rPr>
                <w:t>5</w:t>
              </w:r>
            </w:hyperlink>
            <w:r w:rsidRPr="002776F4">
              <w:rPr>
                <w:noProof/>
                <w:sz w:val="22"/>
                <w:szCs w:val="22"/>
                <w:lang w:eastAsia="en-GB"/>
              </w:rPr>
              <w:t>]</w:t>
            </w:r>
            <w:r w:rsidRPr="002776F4">
              <w:rPr>
                <w:sz w:val="22"/>
                <w:szCs w:val="22"/>
                <w:lang w:eastAsia="en-GB"/>
              </w:rPr>
              <w:fldChar w:fldCharType="end"/>
            </w:r>
          </w:p>
        </w:tc>
        <w:tc>
          <w:tcPr>
            <w:tcW w:w="1275" w:type="dxa"/>
            <w:shd w:val="clear" w:color="auto" w:fill="auto"/>
            <w:vAlign w:val="center"/>
          </w:tcPr>
          <w:p w14:paraId="5FE0FC60" w14:textId="77777777" w:rsidR="00F07A82" w:rsidRPr="002776F4" w:rsidRDefault="00F07A82" w:rsidP="009A326E">
            <w:pPr>
              <w:jc w:val="center"/>
              <w:rPr>
                <w:sz w:val="22"/>
                <w:szCs w:val="22"/>
                <w:lang w:eastAsia="en-GB"/>
              </w:rPr>
            </w:pPr>
            <w:r w:rsidRPr="002776F4">
              <w:rPr>
                <w:sz w:val="22"/>
                <w:szCs w:val="22"/>
                <w:lang w:eastAsia="en-GB"/>
              </w:rPr>
              <w:t>CC</w:t>
            </w:r>
          </w:p>
        </w:tc>
        <w:tc>
          <w:tcPr>
            <w:tcW w:w="1237" w:type="dxa"/>
            <w:shd w:val="clear" w:color="auto" w:fill="auto"/>
            <w:vAlign w:val="center"/>
          </w:tcPr>
          <w:p w14:paraId="5FE0FC61" w14:textId="77777777" w:rsidR="00F07A82" w:rsidRPr="002776F4" w:rsidRDefault="00F07A82" w:rsidP="009A326E">
            <w:pPr>
              <w:jc w:val="center"/>
              <w:rPr>
                <w:sz w:val="22"/>
                <w:szCs w:val="22"/>
                <w:lang w:eastAsia="en-GB"/>
              </w:rPr>
            </w:pPr>
            <w:r w:rsidRPr="002776F4">
              <w:rPr>
                <w:sz w:val="22"/>
                <w:szCs w:val="22"/>
                <w:lang w:eastAsia="en-GB"/>
              </w:rPr>
              <w:t>866</w:t>
            </w:r>
          </w:p>
          <w:p w14:paraId="5FE0FC62" w14:textId="77777777" w:rsidR="00F07A82" w:rsidRPr="002776F4" w:rsidRDefault="00F07A82" w:rsidP="009A326E">
            <w:pPr>
              <w:jc w:val="center"/>
              <w:rPr>
                <w:sz w:val="22"/>
                <w:szCs w:val="22"/>
                <w:lang w:eastAsia="en-GB"/>
              </w:rPr>
            </w:pPr>
            <w:r w:rsidRPr="002776F4">
              <w:rPr>
                <w:sz w:val="22"/>
                <w:szCs w:val="22"/>
                <w:lang w:eastAsia="en-GB"/>
              </w:rPr>
              <w:t>/123</w:t>
            </w:r>
          </w:p>
        </w:tc>
        <w:tc>
          <w:tcPr>
            <w:tcW w:w="1737" w:type="dxa"/>
            <w:shd w:val="clear" w:color="auto" w:fill="auto"/>
            <w:vAlign w:val="center"/>
          </w:tcPr>
          <w:p w14:paraId="5FE0FC63" w14:textId="77777777" w:rsidR="00F07A82" w:rsidRPr="007F246F" w:rsidRDefault="00F07A82" w:rsidP="009A326E">
            <w:pPr>
              <w:jc w:val="center"/>
              <w:rPr>
                <w:sz w:val="22"/>
                <w:szCs w:val="22"/>
                <w:lang w:eastAsia="en-GB"/>
              </w:rPr>
            </w:pPr>
            <w:r>
              <w:rPr>
                <w:sz w:val="22"/>
                <w:szCs w:val="22"/>
                <w:lang w:eastAsia="en-GB"/>
              </w:rPr>
              <w:t>categorical</w:t>
            </w:r>
          </w:p>
        </w:tc>
        <w:tc>
          <w:tcPr>
            <w:tcW w:w="5376" w:type="dxa"/>
            <w:gridSpan w:val="4"/>
            <w:shd w:val="clear" w:color="auto" w:fill="auto"/>
            <w:vAlign w:val="center"/>
          </w:tcPr>
          <w:p w14:paraId="5FE0FC64" w14:textId="77777777" w:rsidR="00F07A82" w:rsidRPr="007F246F" w:rsidRDefault="00F07A82" w:rsidP="009A326E">
            <w:pPr>
              <w:jc w:val="center"/>
              <w:rPr>
                <w:sz w:val="22"/>
                <w:szCs w:val="22"/>
                <w:lang w:eastAsia="en-GB"/>
              </w:rPr>
            </w:pPr>
            <w:r>
              <w:rPr>
                <w:sz w:val="22"/>
                <w:szCs w:val="22"/>
                <w:lang w:eastAsia="en-GB"/>
              </w:rPr>
              <w:t>Increased TBF in cases vs controls. OR 1.99 (1.12, 3.51) which was not significant in adjusted analyses</w:t>
            </w:r>
          </w:p>
        </w:tc>
      </w:tr>
      <w:tr w:rsidR="00F07A82" w:rsidRPr="00C53323" w14:paraId="5FE0FC6F" w14:textId="77777777" w:rsidTr="009A326E">
        <w:trPr>
          <w:trHeight w:val="514"/>
        </w:trPr>
        <w:tc>
          <w:tcPr>
            <w:tcW w:w="1831" w:type="dxa"/>
            <w:vMerge w:val="restart"/>
            <w:shd w:val="clear" w:color="auto" w:fill="auto"/>
            <w:vAlign w:val="center"/>
            <w:hideMark/>
          </w:tcPr>
          <w:p w14:paraId="5FE0FC66" w14:textId="77777777" w:rsidR="00F07A82" w:rsidRPr="007F246F" w:rsidRDefault="00F07A82" w:rsidP="009A326E">
            <w:pPr>
              <w:jc w:val="center"/>
              <w:rPr>
                <w:sz w:val="22"/>
                <w:szCs w:val="22"/>
                <w:lang w:eastAsia="en-GB"/>
              </w:rPr>
            </w:pPr>
            <w:r w:rsidRPr="007F246F">
              <w:rPr>
                <w:sz w:val="22"/>
                <w:szCs w:val="22"/>
                <w:lang w:eastAsia="en-GB"/>
              </w:rPr>
              <w:t>Norris 2005</w:t>
            </w:r>
            <w:r>
              <w:rPr>
                <w:sz w:val="22"/>
                <w:szCs w:val="22"/>
                <w:lang w:eastAsia="en-GB"/>
              </w:rPr>
              <w:t xml:space="preserve"> </w:t>
            </w:r>
            <w:r>
              <w:rPr>
                <w:sz w:val="22"/>
                <w:szCs w:val="22"/>
              </w:rPr>
              <w:fldChar w:fldCharType="begin">
                <w:fldData xml:space="preserve">PEVuZE5vdGU+PENpdGU+PEF1dGhvcj5Ob3JyaXM8L0F1dGhvcj48WWVhcj4yMDA1PC9ZZWFyPjxS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</w:fldData>
              </w:fldChar>
            </w:r>
            <w:r>
              <w:rPr>
                <w:sz w:val="22"/>
                <w:szCs w:val="22"/>
              </w:rPr>
              <w:instrText xml:space="preserve"> ADDIN EN.CITE </w:instrText>
            </w:r>
            <w:r>
              <w:rPr>
                <w:sz w:val="22"/>
                <w:szCs w:val="22"/>
              </w:rPr>
              <w:fldChar w:fldCharType="begin">
                <w:fldData xml:space="preserve">PEVuZE5vdGU+PENpdGU+PEF1dGhvcj5Ob3JyaXM8L0F1dGhvcj48WWVhcj4yMDA1PC9ZZWFyPjxS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6" w:tooltip="Norris, 2005 #2950" w:history="1">
              <w:r>
                <w:rPr>
                  <w:noProof/>
                  <w:sz w:val="22"/>
                  <w:szCs w:val="22"/>
                </w:rPr>
                <w:t>6</w:t>
              </w:r>
            </w:hyperlink>
            <w:r>
              <w:rPr>
                <w:noProof/>
                <w:sz w:val="22"/>
                <w:szCs w:val="22"/>
              </w:rPr>
              <w:t>]</w:t>
            </w:r>
            <w:r>
              <w:rPr>
                <w:sz w:val="22"/>
                <w:szCs w:val="22"/>
              </w:rPr>
              <w:fldChar w:fldCharType="end"/>
            </w:r>
          </w:p>
        </w:tc>
        <w:tc>
          <w:tcPr>
            <w:tcW w:w="1275" w:type="dxa"/>
            <w:vMerge w:val="restart"/>
            <w:shd w:val="clear" w:color="auto" w:fill="auto"/>
            <w:vAlign w:val="center"/>
            <w:hideMark/>
          </w:tcPr>
          <w:p w14:paraId="5FE0FC67" w14:textId="77777777" w:rsidR="00F07A82" w:rsidRPr="007F246F" w:rsidRDefault="00F07A82" w:rsidP="009A326E">
            <w:pPr>
              <w:jc w:val="center"/>
              <w:rPr>
                <w:sz w:val="22"/>
                <w:szCs w:val="22"/>
                <w:lang w:eastAsia="en-GB"/>
              </w:rPr>
            </w:pPr>
            <w:r w:rsidRPr="00C53323">
              <w:rPr>
                <w:sz w:val="22"/>
                <w:szCs w:val="22"/>
                <w:lang w:eastAsia="en-GB"/>
              </w:rPr>
              <w:t>PC</w:t>
            </w:r>
          </w:p>
        </w:tc>
        <w:tc>
          <w:tcPr>
            <w:tcW w:w="1237" w:type="dxa"/>
            <w:vMerge w:val="restart"/>
            <w:shd w:val="clear" w:color="auto" w:fill="auto"/>
            <w:vAlign w:val="center"/>
            <w:hideMark/>
          </w:tcPr>
          <w:p w14:paraId="5FE0FC68" w14:textId="77777777" w:rsidR="00F07A82" w:rsidRDefault="00F07A82" w:rsidP="009A326E">
            <w:pPr>
              <w:jc w:val="center"/>
              <w:rPr>
                <w:sz w:val="22"/>
                <w:szCs w:val="22"/>
                <w:lang w:eastAsia="en-GB"/>
              </w:rPr>
            </w:pPr>
            <w:r w:rsidRPr="007F246F">
              <w:rPr>
                <w:sz w:val="22"/>
                <w:szCs w:val="22"/>
                <w:lang w:eastAsia="en-GB"/>
              </w:rPr>
              <w:t>1560</w:t>
            </w:r>
          </w:p>
          <w:p w14:paraId="5FE0FC69" w14:textId="77777777" w:rsidR="00F07A82" w:rsidRPr="007F246F" w:rsidRDefault="00F07A82" w:rsidP="009A326E">
            <w:pPr>
              <w:jc w:val="center"/>
              <w:rPr>
                <w:sz w:val="22"/>
                <w:szCs w:val="22"/>
                <w:lang w:eastAsia="en-GB"/>
              </w:rPr>
            </w:pPr>
            <w:r>
              <w:rPr>
                <w:sz w:val="22"/>
                <w:szCs w:val="22"/>
                <w:lang w:eastAsia="en-GB"/>
              </w:rPr>
              <w:t>/51</w:t>
            </w:r>
          </w:p>
        </w:tc>
        <w:tc>
          <w:tcPr>
            <w:tcW w:w="1737" w:type="dxa"/>
            <w:vMerge w:val="restart"/>
            <w:shd w:val="clear" w:color="auto" w:fill="auto"/>
            <w:vAlign w:val="center"/>
            <w:hideMark/>
          </w:tcPr>
          <w:p w14:paraId="5FE0FC6A" w14:textId="77777777" w:rsidR="00F07A82" w:rsidRPr="007F246F" w:rsidRDefault="00F07A82" w:rsidP="009A326E">
            <w:pPr>
              <w:jc w:val="center"/>
              <w:rPr>
                <w:sz w:val="22"/>
                <w:szCs w:val="22"/>
                <w:lang w:eastAsia="en-GB"/>
              </w:rPr>
            </w:pPr>
            <w:r w:rsidRPr="007F246F">
              <w:rPr>
                <w:sz w:val="22"/>
                <w:szCs w:val="22"/>
                <w:lang w:eastAsia="en-GB"/>
              </w:rPr>
              <w:t>continuous</w:t>
            </w:r>
          </w:p>
        </w:tc>
        <w:tc>
          <w:tcPr>
            <w:tcW w:w="1930" w:type="dxa"/>
            <w:shd w:val="clear" w:color="auto" w:fill="auto"/>
            <w:vAlign w:val="center"/>
            <w:hideMark/>
          </w:tcPr>
          <w:p w14:paraId="5FE0FC6B" w14:textId="77777777" w:rsidR="00F07A82" w:rsidRPr="007F246F" w:rsidRDefault="00F07A82" w:rsidP="009A326E">
            <w:pPr>
              <w:jc w:val="center"/>
              <w:rPr>
                <w:sz w:val="22"/>
                <w:szCs w:val="22"/>
                <w:lang w:eastAsia="en-GB"/>
              </w:rPr>
            </w:pPr>
            <w:r w:rsidRPr="007F246F">
              <w:rPr>
                <w:sz w:val="22"/>
                <w:szCs w:val="22"/>
                <w:lang w:eastAsia="en-GB"/>
              </w:rPr>
              <w:t>Mean</w:t>
            </w:r>
            <w:r w:rsidRPr="00C53323">
              <w:rPr>
                <w:sz w:val="22"/>
                <w:szCs w:val="22"/>
                <w:lang w:eastAsia="en-GB"/>
              </w:rPr>
              <w:t xml:space="preserve"> (SD)</w:t>
            </w:r>
          </w:p>
        </w:tc>
        <w:tc>
          <w:tcPr>
            <w:tcW w:w="1243" w:type="dxa"/>
            <w:shd w:val="clear" w:color="auto" w:fill="auto"/>
            <w:vAlign w:val="center"/>
            <w:hideMark/>
          </w:tcPr>
          <w:p w14:paraId="5FE0FC6C" w14:textId="77777777" w:rsidR="00F07A82" w:rsidRPr="007F246F" w:rsidRDefault="00F07A82" w:rsidP="009A326E">
            <w:pPr>
              <w:jc w:val="center"/>
              <w:rPr>
                <w:sz w:val="22"/>
                <w:szCs w:val="22"/>
                <w:lang w:eastAsia="en-GB"/>
              </w:rPr>
            </w:pPr>
            <w:r w:rsidRPr="007F246F">
              <w:rPr>
                <w:sz w:val="22"/>
                <w:szCs w:val="22"/>
                <w:lang w:eastAsia="en-GB"/>
              </w:rPr>
              <w:t>6.7</w:t>
            </w:r>
            <w:r w:rsidRPr="00C53323">
              <w:rPr>
                <w:sz w:val="22"/>
                <w:szCs w:val="22"/>
                <w:lang w:eastAsia="en-GB"/>
              </w:rPr>
              <w:t xml:space="preserve"> (6.8)</w:t>
            </w:r>
          </w:p>
        </w:tc>
        <w:tc>
          <w:tcPr>
            <w:tcW w:w="1235" w:type="dxa"/>
            <w:shd w:val="clear" w:color="auto" w:fill="auto"/>
            <w:vAlign w:val="center"/>
            <w:hideMark/>
          </w:tcPr>
          <w:p w14:paraId="5FE0FC6D" w14:textId="77777777" w:rsidR="00F07A82" w:rsidRPr="007F246F" w:rsidRDefault="00F07A82" w:rsidP="009A326E">
            <w:pPr>
              <w:jc w:val="center"/>
              <w:rPr>
                <w:sz w:val="22"/>
                <w:szCs w:val="22"/>
                <w:lang w:eastAsia="en-GB"/>
              </w:rPr>
            </w:pPr>
            <w:r w:rsidRPr="007F246F">
              <w:rPr>
                <w:sz w:val="22"/>
                <w:szCs w:val="22"/>
                <w:lang w:eastAsia="en-GB"/>
              </w:rPr>
              <w:t>8.3</w:t>
            </w:r>
            <w:r w:rsidRPr="00C53323">
              <w:rPr>
                <w:sz w:val="22"/>
                <w:szCs w:val="22"/>
                <w:lang w:eastAsia="en-GB"/>
              </w:rPr>
              <w:t xml:space="preserve"> (8.8)</w:t>
            </w:r>
          </w:p>
        </w:tc>
        <w:tc>
          <w:tcPr>
            <w:tcW w:w="968" w:type="dxa"/>
            <w:shd w:val="clear" w:color="auto" w:fill="auto"/>
            <w:noWrap/>
            <w:vAlign w:val="center"/>
            <w:hideMark/>
          </w:tcPr>
          <w:p w14:paraId="5FE0FC6E" w14:textId="77777777" w:rsidR="00F07A82" w:rsidRPr="007F246F" w:rsidRDefault="00F07A82" w:rsidP="009A326E">
            <w:pPr>
              <w:jc w:val="center"/>
              <w:rPr>
                <w:sz w:val="22"/>
                <w:szCs w:val="22"/>
                <w:lang w:eastAsia="en-GB"/>
              </w:rPr>
            </w:pPr>
            <w:r>
              <w:rPr>
                <w:sz w:val="22"/>
                <w:szCs w:val="22"/>
                <w:lang w:eastAsia="en-GB"/>
              </w:rPr>
              <w:t>NS</w:t>
            </w:r>
          </w:p>
        </w:tc>
      </w:tr>
      <w:tr w:rsidR="00F07A82" w:rsidRPr="00C53323" w14:paraId="5FE0FC75" w14:textId="77777777" w:rsidTr="009A326E">
        <w:trPr>
          <w:trHeight w:val="259"/>
        </w:trPr>
        <w:tc>
          <w:tcPr>
            <w:tcW w:w="1831" w:type="dxa"/>
            <w:vMerge/>
            <w:shd w:val="clear" w:color="auto" w:fill="auto"/>
            <w:vAlign w:val="center"/>
          </w:tcPr>
          <w:p w14:paraId="5FE0FC70" w14:textId="77777777" w:rsidR="00F07A82" w:rsidRPr="007F246F" w:rsidRDefault="00F07A82" w:rsidP="009A326E">
            <w:pPr>
              <w:jc w:val="center"/>
              <w:rPr>
                <w:sz w:val="22"/>
                <w:szCs w:val="22"/>
                <w:lang w:eastAsia="en-GB"/>
              </w:rPr>
            </w:pPr>
          </w:p>
        </w:tc>
        <w:tc>
          <w:tcPr>
            <w:tcW w:w="1275" w:type="dxa"/>
            <w:vMerge/>
            <w:shd w:val="clear" w:color="auto" w:fill="auto"/>
            <w:vAlign w:val="center"/>
          </w:tcPr>
          <w:p w14:paraId="5FE0FC71" w14:textId="77777777" w:rsidR="00F07A82" w:rsidRPr="00C53323" w:rsidRDefault="00F07A82" w:rsidP="009A326E">
            <w:pPr>
              <w:jc w:val="center"/>
              <w:rPr>
                <w:sz w:val="22"/>
                <w:szCs w:val="22"/>
                <w:lang w:eastAsia="en-GB"/>
              </w:rPr>
            </w:pPr>
          </w:p>
        </w:tc>
        <w:tc>
          <w:tcPr>
            <w:tcW w:w="1237" w:type="dxa"/>
            <w:vMerge/>
            <w:shd w:val="clear" w:color="auto" w:fill="auto"/>
            <w:vAlign w:val="center"/>
          </w:tcPr>
          <w:p w14:paraId="5FE0FC72" w14:textId="77777777" w:rsidR="00F07A82" w:rsidRPr="007F246F" w:rsidRDefault="00F07A82" w:rsidP="009A326E">
            <w:pPr>
              <w:jc w:val="center"/>
              <w:rPr>
                <w:sz w:val="22"/>
                <w:szCs w:val="22"/>
                <w:lang w:eastAsia="en-GB"/>
              </w:rPr>
            </w:pPr>
          </w:p>
        </w:tc>
        <w:tc>
          <w:tcPr>
            <w:tcW w:w="1737" w:type="dxa"/>
            <w:vMerge/>
            <w:shd w:val="clear" w:color="auto" w:fill="auto"/>
            <w:vAlign w:val="center"/>
          </w:tcPr>
          <w:p w14:paraId="5FE0FC73" w14:textId="77777777" w:rsidR="00F07A82" w:rsidRPr="007F246F" w:rsidRDefault="00F07A82" w:rsidP="009A326E">
            <w:pPr>
              <w:jc w:val="center"/>
              <w:rPr>
                <w:sz w:val="22"/>
                <w:szCs w:val="22"/>
                <w:lang w:eastAsia="en-GB"/>
              </w:rPr>
            </w:pPr>
          </w:p>
        </w:tc>
        <w:tc>
          <w:tcPr>
            <w:tcW w:w="5376" w:type="dxa"/>
            <w:gridSpan w:val="4"/>
            <w:shd w:val="clear" w:color="auto" w:fill="auto"/>
            <w:vAlign w:val="center"/>
          </w:tcPr>
          <w:p w14:paraId="5FE0FC74" w14:textId="77777777" w:rsidR="00F07A82" w:rsidRPr="0019092D" w:rsidRDefault="00F07A82" w:rsidP="009A326E">
            <w:pPr>
              <w:jc w:val="center"/>
              <w:rPr>
                <w:sz w:val="22"/>
                <w:szCs w:val="22"/>
                <w:lang w:eastAsia="en-GB"/>
              </w:rPr>
            </w:pPr>
            <w:r w:rsidRPr="0019092D">
              <w:rPr>
                <w:sz w:val="22"/>
              </w:rPr>
              <w:t>HR of 1.02 (95% CI 0.99-1.05) for each month increase in breastfeeding</w:t>
            </w:r>
          </w:p>
        </w:tc>
      </w:tr>
      <w:tr w:rsidR="00F07A82" w:rsidRPr="00C53323" w14:paraId="5FE0FC80" w14:textId="77777777" w:rsidTr="009A326E">
        <w:trPr>
          <w:trHeight w:val="945"/>
        </w:trPr>
        <w:tc>
          <w:tcPr>
            <w:tcW w:w="1831" w:type="dxa"/>
            <w:shd w:val="clear" w:color="auto" w:fill="auto"/>
            <w:vAlign w:val="center"/>
            <w:hideMark/>
          </w:tcPr>
          <w:p w14:paraId="5FE0FC76" w14:textId="77777777" w:rsidR="00F07A82" w:rsidRPr="007F246F" w:rsidRDefault="00F07A82" w:rsidP="009A326E">
            <w:pPr>
              <w:jc w:val="center"/>
              <w:rPr>
                <w:sz w:val="22"/>
                <w:szCs w:val="22"/>
                <w:lang w:eastAsia="en-GB"/>
              </w:rPr>
            </w:pPr>
            <w:r w:rsidRPr="007F246F">
              <w:rPr>
                <w:sz w:val="22"/>
                <w:szCs w:val="22"/>
                <w:lang w:eastAsia="en-GB"/>
              </w:rPr>
              <w:t>Ivarsson 2002 (0-2 y.o)</w:t>
            </w:r>
            <w:r>
              <w:rPr>
                <w:sz w:val="22"/>
                <w:szCs w:val="22"/>
              </w:rPr>
              <w:t xml:space="preserve"> </w:t>
            </w:r>
            <w:r>
              <w:rPr>
                <w:sz w:val="22"/>
                <w:szCs w:val="22"/>
              </w:rPr>
              <w:fldChar w:fldCharType="begin"/>
            </w:r>
            <w:r>
              <w:rPr>
                <w:sz w:val="22"/>
                <w:szCs w:val="22"/>
              </w:rPr>
              <w:instrText xml:space="preserve"> ADDIN EN.CITE &lt;EndNote&gt;&lt;Cite&gt;&lt;Author&gt;Ivarsson&lt;/Author&gt;&lt;Year&gt;2002&lt;/Year&gt;&lt;RecNum&gt;3631&lt;/RecNum&gt;&lt;DisplayText&gt;[9]&lt;/DisplayText&gt;&lt;record&gt;&lt;rec-number&gt;3631&lt;/rec-number&gt;&lt;foreign-keys&gt;&lt;key app="EN" db-id="pdz5ff5auvzrzxe5feuxsevkxdx5fvzaa0ra" timestamp="1374657032"&gt;3631&lt;/key&gt;&lt;/foreign-keys&gt;&lt;ref-type name="Journal Article"&gt;17&lt;/ref-type&gt;&lt;contributors&gt;&lt;authors&gt;&lt;author&gt;Ivarsson, A.&lt;/author&gt;&lt;author&gt;Hernell, O.&lt;/author&gt;&lt;author&gt;Stenlund, H.&lt;/author&gt;&lt;author&gt;Persson, L. A.&lt;/author&gt;&lt;/authors&gt;&lt;/contributors&gt;&lt;auth-address&gt;(Ivarsson, Hernell) Department of Clinical Sciences, Pediatrics, Umea University, Umea, Sweden (Ivarsson, Stenlund, Persson) Department of Public Health and Clinical Medicine, Epidemiology, Umea University, Umea, Sweden (Persson) ICDDR,B, Centre for Health and Population Research, Dhaka, Bangladesh (Ivarsson) Department of Public Health and Clinical Medicine, Epidemiology, Umea University, SE-901 85 Umea, Sweden&lt;/auth-address&gt;&lt;titles&gt;&lt;title&gt;Breast-feeding protects against celiac disease&lt;/title&gt;&lt;secondary-title&gt;American Journal of Clinical Nutrition&lt;/secondary-title&gt;&lt;/titles&gt;&lt;periodical&gt;&lt;full-title&gt;American Journal of Clinical Nutrition&lt;/full-title&gt;&lt;/periodical&gt;&lt;pages&gt;914-921&lt;/pages&gt;&lt;volume&gt;75&lt;/volume&gt;&lt;number&gt;5&lt;/number&gt;&lt;dates&gt;&lt;year&gt;2002&lt;/year&gt;&lt;/dates&gt;&lt;accession-num&gt;2002153833&lt;/accession-num&gt;&lt;urls&gt;&lt;related-urls&gt;&lt;url&gt;http://ovidsp.ovid.com/ovidweb.cgi?T=JS&amp;amp;CSC=Y&amp;amp;NEWS=N&amp;amp;PAGE=fulltext&amp;amp;D=emed5&amp;amp;AN=2002153833&lt;/url&gt;&lt;url&gt;http://metalib.lib.ic.ac.uk:9003/sfx_local?sid=OVID&amp;amp;isbn=&amp;amp;issn=0002-9165&amp;amp;volume=75&amp;amp;issue=5&amp;amp;date=2002&amp;amp;title=American+Journal+of+Clinical+Nutrition&amp;amp;atitle=Breast-feeding+protects+against+celiac+disease&amp;amp;aulast=Ivarsson+A.&amp;amp;spage=914&lt;/url&gt;&lt;url&gt;http://ajcn.nutrition.org/content/75/5/914.full.pdf&lt;/url&gt;&lt;/related-urls&gt;&lt;/urls&gt;&lt;remote-database-name&gt;Embas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9" w:tooltip="Ivarsson, 2002 #3631" w:history="1">
              <w:r>
                <w:rPr>
                  <w:noProof/>
                  <w:sz w:val="22"/>
                  <w:szCs w:val="22"/>
                </w:rPr>
                <w:t>9</w:t>
              </w:r>
            </w:hyperlink>
            <w:r>
              <w:rPr>
                <w:noProof/>
                <w:sz w:val="22"/>
                <w:szCs w:val="22"/>
              </w:rPr>
              <w:t>]</w:t>
            </w:r>
            <w:r>
              <w:rPr>
                <w:sz w:val="22"/>
                <w:szCs w:val="22"/>
              </w:rPr>
              <w:fldChar w:fldCharType="end"/>
            </w:r>
          </w:p>
        </w:tc>
        <w:tc>
          <w:tcPr>
            <w:tcW w:w="1275" w:type="dxa"/>
            <w:vMerge w:val="restart"/>
            <w:shd w:val="clear" w:color="auto" w:fill="auto"/>
            <w:vAlign w:val="center"/>
            <w:hideMark/>
          </w:tcPr>
          <w:p w14:paraId="5FE0FC77" w14:textId="77777777" w:rsidR="00F07A82" w:rsidRPr="00C53323" w:rsidRDefault="00F07A82" w:rsidP="009A326E">
            <w:pPr>
              <w:jc w:val="center"/>
              <w:rPr>
                <w:sz w:val="22"/>
                <w:szCs w:val="22"/>
                <w:lang w:eastAsia="en-GB"/>
              </w:rPr>
            </w:pPr>
            <w:r w:rsidRPr="00C53323">
              <w:rPr>
                <w:sz w:val="22"/>
                <w:szCs w:val="22"/>
                <w:lang w:eastAsia="en-GB"/>
              </w:rPr>
              <w:t>CC</w:t>
            </w:r>
          </w:p>
          <w:p w14:paraId="5FE0FC78" w14:textId="77777777" w:rsidR="00F07A82" w:rsidRPr="007F246F" w:rsidRDefault="00F07A82" w:rsidP="009A326E">
            <w:pPr>
              <w:jc w:val="center"/>
              <w:rPr>
                <w:sz w:val="22"/>
                <w:szCs w:val="22"/>
                <w:lang w:eastAsia="en-GB"/>
              </w:rPr>
            </w:pPr>
          </w:p>
        </w:tc>
        <w:tc>
          <w:tcPr>
            <w:tcW w:w="1237" w:type="dxa"/>
            <w:shd w:val="clear" w:color="auto" w:fill="auto"/>
            <w:vAlign w:val="center"/>
            <w:hideMark/>
          </w:tcPr>
          <w:p w14:paraId="5FE0FC79" w14:textId="77777777" w:rsidR="00F07A82" w:rsidRDefault="00F07A82" w:rsidP="009A326E">
            <w:pPr>
              <w:jc w:val="center"/>
              <w:rPr>
                <w:sz w:val="22"/>
                <w:szCs w:val="22"/>
                <w:lang w:eastAsia="en-GB"/>
              </w:rPr>
            </w:pPr>
            <w:r w:rsidRPr="007F246F">
              <w:rPr>
                <w:sz w:val="22"/>
                <w:szCs w:val="22"/>
                <w:lang w:eastAsia="en-GB"/>
              </w:rPr>
              <w:t>1018</w:t>
            </w:r>
          </w:p>
          <w:p w14:paraId="5FE0FC7A" w14:textId="77777777" w:rsidR="00F07A82" w:rsidRPr="007F246F" w:rsidRDefault="00F07A82" w:rsidP="009A326E">
            <w:pPr>
              <w:jc w:val="center"/>
              <w:rPr>
                <w:sz w:val="22"/>
                <w:szCs w:val="22"/>
                <w:lang w:eastAsia="en-GB"/>
              </w:rPr>
            </w:pPr>
            <w:r w:rsidRPr="007F246F">
              <w:rPr>
                <w:sz w:val="22"/>
                <w:szCs w:val="22"/>
                <w:lang w:eastAsia="en-GB"/>
              </w:rPr>
              <w:t>/392</w:t>
            </w:r>
          </w:p>
        </w:tc>
        <w:tc>
          <w:tcPr>
            <w:tcW w:w="1737" w:type="dxa"/>
            <w:shd w:val="clear" w:color="auto" w:fill="auto"/>
            <w:vAlign w:val="center"/>
            <w:hideMark/>
          </w:tcPr>
          <w:p w14:paraId="5FE0FC7B" w14:textId="77777777" w:rsidR="00F07A82" w:rsidRPr="007F246F" w:rsidRDefault="00F07A82" w:rsidP="009A326E">
            <w:pPr>
              <w:jc w:val="center"/>
              <w:rPr>
                <w:sz w:val="22"/>
                <w:szCs w:val="22"/>
                <w:lang w:eastAsia="en-GB"/>
              </w:rPr>
            </w:pPr>
            <w:r w:rsidRPr="007F246F">
              <w:rPr>
                <w:sz w:val="22"/>
                <w:szCs w:val="22"/>
                <w:lang w:eastAsia="en-GB"/>
              </w:rPr>
              <w:t>continuous</w:t>
            </w:r>
          </w:p>
        </w:tc>
        <w:tc>
          <w:tcPr>
            <w:tcW w:w="1930" w:type="dxa"/>
            <w:shd w:val="clear" w:color="auto" w:fill="auto"/>
            <w:vAlign w:val="center"/>
            <w:hideMark/>
          </w:tcPr>
          <w:p w14:paraId="5FE0FC7C" w14:textId="77777777" w:rsidR="00F07A82" w:rsidRPr="007F246F" w:rsidRDefault="00F07A82" w:rsidP="009A326E">
            <w:pPr>
              <w:jc w:val="center"/>
              <w:rPr>
                <w:sz w:val="22"/>
                <w:szCs w:val="22"/>
                <w:lang w:eastAsia="en-GB"/>
              </w:rPr>
            </w:pPr>
            <w:r w:rsidRPr="007F246F">
              <w:rPr>
                <w:sz w:val="22"/>
                <w:szCs w:val="22"/>
                <w:lang w:eastAsia="en-GB"/>
              </w:rPr>
              <w:t>Median (IQR)</w:t>
            </w:r>
          </w:p>
        </w:tc>
        <w:tc>
          <w:tcPr>
            <w:tcW w:w="1243" w:type="dxa"/>
            <w:shd w:val="clear" w:color="auto" w:fill="auto"/>
            <w:vAlign w:val="center"/>
            <w:hideMark/>
          </w:tcPr>
          <w:p w14:paraId="5FE0FC7D" w14:textId="77777777" w:rsidR="00F07A82" w:rsidRPr="007F246F" w:rsidRDefault="00F07A82" w:rsidP="009A326E">
            <w:pPr>
              <w:jc w:val="center"/>
              <w:rPr>
                <w:sz w:val="22"/>
                <w:szCs w:val="22"/>
                <w:lang w:eastAsia="en-GB"/>
              </w:rPr>
            </w:pPr>
            <w:r w:rsidRPr="007F246F">
              <w:rPr>
                <w:sz w:val="22"/>
                <w:szCs w:val="22"/>
                <w:lang w:eastAsia="en-GB"/>
              </w:rPr>
              <w:t>7</w:t>
            </w:r>
            <w:r w:rsidR="009A326E">
              <w:rPr>
                <w:sz w:val="22"/>
                <w:szCs w:val="22"/>
                <w:lang w:eastAsia="en-GB"/>
              </w:rPr>
              <w:t xml:space="preserve"> (4, 9</w:t>
            </w:r>
            <w:r w:rsidRPr="00C53323">
              <w:rPr>
                <w:sz w:val="22"/>
                <w:szCs w:val="22"/>
                <w:lang w:eastAsia="en-GB"/>
              </w:rPr>
              <w:t>)</w:t>
            </w:r>
          </w:p>
        </w:tc>
        <w:tc>
          <w:tcPr>
            <w:tcW w:w="1235" w:type="dxa"/>
            <w:shd w:val="clear" w:color="auto" w:fill="auto"/>
            <w:vAlign w:val="center"/>
            <w:hideMark/>
          </w:tcPr>
          <w:p w14:paraId="5FE0FC7E" w14:textId="77777777" w:rsidR="00F07A82" w:rsidRPr="007F246F" w:rsidRDefault="00F07A82" w:rsidP="009A326E">
            <w:pPr>
              <w:jc w:val="center"/>
              <w:rPr>
                <w:sz w:val="22"/>
                <w:szCs w:val="22"/>
                <w:lang w:eastAsia="en-GB"/>
              </w:rPr>
            </w:pPr>
            <w:r w:rsidRPr="007F246F">
              <w:rPr>
                <w:sz w:val="22"/>
                <w:szCs w:val="22"/>
                <w:lang w:eastAsia="en-GB"/>
              </w:rPr>
              <w:t>5</w:t>
            </w:r>
            <w:r w:rsidR="009A326E">
              <w:rPr>
                <w:sz w:val="22"/>
                <w:szCs w:val="22"/>
                <w:lang w:eastAsia="en-GB"/>
              </w:rPr>
              <w:t xml:space="preserve"> (3, 7</w:t>
            </w:r>
            <w:r w:rsidRPr="00C53323">
              <w:rPr>
                <w:sz w:val="22"/>
                <w:szCs w:val="22"/>
                <w:lang w:eastAsia="en-GB"/>
              </w:rPr>
              <w:t>)</w:t>
            </w:r>
          </w:p>
        </w:tc>
        <w:tc>
          <w:tcPr>
            <w:tcW w:w="968" w:type="dxa"/>
            <w:shd w:val="clear" w:color="auto" w:fill="auto"/>
            <w:noWrap/>
            <w:vAlign w:val="center"/>
            <w:hideMark/>
          </w:tcPr>
          <w:p w14:paraId="5FE0FC7F" w14:textId="77777777" w:rsidR="00F07A82" w:rsidRPr="007561CA" w:rsidRDefault="009A326E" w:rsidP="009A326E">
            <w:pPr>
              <w:jc w:val="center"/>
              <w:rPr>
                <w:b/>
                <w:sz w:val="22"/>
                <w:szCs w:val="22"/>
                <w:lang w:eastAsia="en-GB"/>
              </w:rPr>
            </w:pPr>
            <w:r w:rsidRPr="007561CA">
              <w:rPr>
                <w:b/>
                <w:sz w:val="22"/>
                <w:szCs w:val="22"/>
                <w:lang w:eastAsia="en-GB"/>
              </w:rPr>
              <w:t>&lt;0.001</w:t>
            </w:r>
          </w:p>
        </w:tc>
      </w:tr>
      <w:tr w:rsidR="00F07A82" w:rsidRPr="00C53323" w14:paraId="5FE0FC8A" w14:textId="77777777" w:rsidTr="009A326E">
        <w:trPr>
          <w:trHeight w:val="945"/>
        </w:trPr>
        <w:tc>
          <w:tcPr>
            <w:tcW w:w="1831" w:type="dxa"/>
            <w:shd w:val="clear" w:color="auto" w:fill="auto"/>
            <w:vAlign w:val="center"/>
            <w:hideMark/>
          </w:tcPr>
          <w:p w14:paraId="5FE0FC81" w14:textId="77777777" w:rsidR="00F07A82" w:rsidRPr="007F246F" w:rsidRDefault="00F07A82" w:rsidP="009A326E">
            <w:pPr>
              <w:jc w:val="center"/>
              <w:rPr>
                <w:sz w:val="22"/>
                <w:szCs w:val="22"/>
                <w:lang w:eastAsia="en-GB"/>
              </w:rPr>
            </w:pPr>
            <w:r w:rsidRPr="007F246F">
              <w:rPr>
                <w:sz w:val="22"/>
                <w:szCs w:val="22"/>
                <w:lang w:eastAsia="en-GB"/>
              </w:rPr>
              <w:t>Ivarsson 2002 (2-14 y.o)</w:t>
            </w:r>
            <w:r>
              <w:rPr>
                <w:sz w:val="22"/>
                <w:szCs w:val="22"/>
              </w:rPr>
              <w:t xml:space="preserve"> </w:t>
            </w:r>
            <w:r>
              <w:rPr>
                <w:sz w:val="22"/>
                <w:szCs w:val="22"/>
              </w:rPr>
              <w:fldChar w:fldCharType="begin"/>
            </w:r>
            <w:r>
              <w:rPr>
                <w:sz w:val="22"/>
                <w:szCs w:val="22"/>
              </w:rPr>
              <w:instrText xml:space="preserve"> ADDIN EN.CITE &lt;EndNote&gt;&lt;Cite&gt;&lt;Author&gt;Ivarsson&lt;/Author&gt;&lt;Year&gt;2002&lt;/Year&gt;&lt;RecNum&gt;3631&lt;/RecNum&gt;&lt;DisplayText&gt;[9]&lt;/DisplayText&gt;&lt;record&gt;&lt;rec-number&gt;3631&lt;/rec-number&gt;&lt;foreign-keys&gt;&lt;key app="EN" db-id="pdz5ff5auvzrzxe5feuxsevkxdx5fvzaa0ra" timestamp="1374657032"&gt;3631&lt;/key&gt;&lt;/foreign-keys&gt;&lt;ref-type name="Journal Article"&gt;17&lt;/ref-type&gt;&lt;contributors&gt;&lt;authors&gt;&lt;author&gt;Ivarsson, A.&lt;/author&gt;&lt;author&gt;Hernell, O.&lt;/author&gt;&lt;author&gt;Stenlund, H.&lt;/author&gt;&lt;author&gt;Persson, L. A.&lt;/author&gt;&lt;/authors&gt;&lt;/contributors&gt;&lt;auth-address&gt;(Ivarsson, Hernell) Department of Clinical Sciences, Pediatrics, Umea University, Umea, Sweden (Ivarsson, Stenlund, Persson) Department of Public Health and Clinical Medicine, Epidemiology, Umea University, Umea, Sweden (Persson) ICDDR,B, Centre for Health and Population Research, Dhaka, Bangladesh (Ivarsson) Department of Public Health and Clinical Medicine, Epidemiology, Umea University, SE-901 85 Umea, Sweden&lt;/auth-address&gt;&lt;titles&gt;&lt;title&gt;Breast-feeding protects against celiac disease&lt;/title&gt;&lt;secondary-title&gt;American Journal of Clinical Nutrition&lt;/secondary-title&gt;&lt;/titles&gt;&lt;periodical&gt;&lt;full-title&gt;American Journal of Clinical Nutrition&lt;/full-title&gt;&lt;/periodical&gt;&lt;pages&gt;914-921&lt;/pages&gt;&lt;volume&gt;75&lt;/volume&gt;&lt;number&gt;5&lt;/number&gt;&lt;dates&gt;&lt;year&gt;2002&lt;/year&gt;&lt;/dates&gt;&lt;accession-num&gt;2002153833&lt;/accession-num&gt;&lt;urls&gt;&lt;related-urls&gt;&lt;url&gt;http://ovidsp.ovid.com/ovidweb.cgi?T=JS&amp;amp;CSC=Y&amp;amp;NEWS=N&amp;amp;PAGE=fulltext&amp;amp;D=emed5&amp;amp;AN=2002153833&lt;/url&gt;&lt;url&gt;http://metalib.lib.ic.ac.uk:9003/sfx_local?sid=OVID&amp;amp;isbn=&amp;amp;issn=0002-9165&amp;amp;volume=75&amp;amp;issue=5&amp;amp;date=2002&amp;amp;title=American+Journal+of+Clinical+Nutrition&amp;amp;atitle=Breast-feeding+protects+against+celiac+disease&amp;amp;aulast=Ivarsson+A.&amp;amp;spage=914&lt;/url&gt;&lt;url&gt;http://ajcn.nutrition.org/content/75/5/914.full.pdf&lt;/url&gt;&lt;/related-urls&gt;&lt;/urls&gt;&lt;remote-database-name&gt;Embas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9" w:tooltip="Ivarsson, 2002 #3631" w:history="1">
              <w:r>
                <w:rPr>
                  <w:noProof/>
                  <w:sz w:val="22"/>
                  <w:szCs w:val="22"/>
                </w:rPr>
                <w:t>9</w:t>
              </w:r>
            </w:hyperlink>
            <w:r>
              <w:rPr>
                <w:noProof/>
                <w:sz w:val="22"/>
                <w:szCs w:val="22"/>
              </w:rPr>
              <w:t>]</w:t>
            </w:r>
            <w:r>
              <w:rPr>
                <w:sz w:val="22"/>
                <w:szCs w:val="22"/>
              </w:rPr>
              <w:fldChar w:fldCharType="end"/>
            </w:r>
          </w:p>
        </w:tc>
        <w:tc>
          <w:tcPr>
            <w:tcW w:w="1275" w:type="dxa"/>
            <w:vMerge/>
            <w:shd w:val="clear" w:color="auto" w:fill="auto"/>
            <w:vAlign w:val="center"/>
            <w:hideMark/>
          </w:tcPr>
          <w:p w14:paraId="5FE0FC82" w14:textId="77777777" w:rsidR="00F07A82" w:rsidRPr="007F246F" w:rsidRDefault="00F07A82" w:rsidP="009A326E">
            <w:pPr>
              <w:jc w:val="center"/>
              <w:rPr>
                <w:sz w:val="22"/>
                <w:szCs w:val="22"/>
                <w:lang w:eastAsia="en-GB"/>
              </w:rPr>
            </w:pPr>
          </w:p>
        </w:tc>
        <w:tc>
          <w:tcPr>
            <w:tcW w:w="1237" w:type="dxa"/>
            <w:shd w:val="clear" w:color="auto" w:fill="auto"/>
            <w:vAlign w:val="center"/>
            <w:hideMark/>
          </w:tcPr>
          <w:p w14:paraId="5FE0FC83" w14:textId="77777777" w:rsidR="00F07A82" w:rsidRDefault="00F07A82" w:rsidP="009A326E">
            <w:pPr>
              <w:jc w:val="center"/>
              <w:rPr>
                <w:sz w:val="22"/>
                <w:szCs w:val="22"/>
                <w:lang w:eastAsia="en-GB"/>
              </w:rPr>
            </w:pPr>
            <w:r w:rsidRPr="007F246F">
              <w:rPr>
                <w:sz w:val="22"/>
                <w:szCs w:val="22"/>
                <w:lang w:eastAsia="en-GB"/>
              </w:rPr>
              <w:t>254</w:t>
            </w:r>
          </w:p>
          <w:p w14:paraId="5FE0FC84" w14:textId="77777777" w:rsidR="00F07A82" w:rsidRPr="007F246F" w:rsidRDefault="00F07A82" w:rsidP="009A326E">
            <w:pPr>
              <w:jc w:val="center"/>
              <w:rPr>
                <w:sz w:val="22"/>
                <w:szCs w:val="22"/>
                <w:lang w:eastAsia="en-GB"/>
              </w:rPr>
            </w:pPr>
            <w:r w:rsidRPr="007F246F">
              <w:rPr>
                <w:sz w:val="22"/>
                <w:szCs w:val="22"/>
                <w:lang w:eastAsia="en-GB"/>
              </w:rPr>
              <w:t>/99</w:t>
            </w:r>
          </w:p>
        </w:tc>
        <w:tc>
          <w:tcPr>
            <w:tcW w:w="1737" w:type="dxa"/>
            <w:shd w:val="clear" w:color="auto" w:fill="auto"/>
            <w:vAlign w:val="center"/>
            <w:hideMark/>
          </w:tcPr>
          <w:p w14:paraId="5FE0FC85" w14:textId="77777777" w:rsidR="00F07A82" w:rsidRPr="007F246F" w:rsidRDefault="00F07A82" w:rsidP="009A326E">
            <w:pPr>
              <w:jc w:val="center"/>
              <w:rPr>
                <w:sz w:val="22"/>
                <w:szCs w:val="22"/>
                <w:lang w:eastAsia="en-GB"/>
              </w:rPr>
            </w:pPr>
            <w:r w:rsidRPr="007F246F">
              <w:rPr>
                <w:sz w:val="22"/>
                <w:szCs w:val="22"/>
                <w:lang w:eastAsia="en-GB"/>
              </w:rPr>
              <w:t>continuous</w:t>
            </w:r>
          </w:p>
        </w:tc>
        <w:tc>
          <w:tcPr>
            <w:tcW w:w="1930" w:type="dxa"/>
            <w:shd w:val="clear" w:color="auto" w:fill="auto"/>
            <w:vAlign w:val="center"/>
            <w:hideMark/>
          </w:tcPr>
          <w:p w14:paraId="5FE0FC86" w14:textId="77777777" w:rsidR="00F07A82" w:rsidRPr="007F246F" w:rsidRDefault="00F07A82" w:rsidP="009A326E">
            <w:pPr>
              <w:jc w:val="center"/>
              <w:rPr>
                <w:sz w:val="22"/>
                <w:szCs w:val="22"/>
                <w:lang w:eastAsia="en-GB"/>
              </w:rPr>
            </w:pPr>
            <w:r w:rsidRPr="007F246F">
              <w:rPr>
                <w:sz w:val="22"/>
                <w:szCs w:val="22"/>
                <w:lang w:eastAsia="en-GB"/>
              </w:rPr>
              <w:t>Median</w:t>
            </w:r>
            <w:r w:rsidRPr="00C53323">
              <w:rPr>
                <w:sz w:val="22"/>
                <w:szCs w:val="22"/>
                <w:lang w:eastAsia="en-GB"/>
              </w:rPr>
              <w:t xml:space="preserve"> (IQR)</w:t>
            </w:r>
          </w:p>
        </w:tc>
        <w:tc>
          <w:tcPr>
            <w:tcW w:w="1243" w:type="dxa"/>
            <w:shd w:val="clear" w:color="auto" w:fill="auto"/>
            <w:vAlign w:val="center"/>
            <w:hideMark/>
          </w:tcPr>
          <w:p w14:paraId="5FE0FC87" w14:textId="77777777" w:rsidR="00F07A82" w:rsidRPr="007F246F" w:rsidRDefault="00F07A82" w:rsidP="009A326E">
            <w:pPr>
              <w:jc w:val="center"/>
              <w:rPr>
                <w:sz w:val="22"/>
                <w:szCs w:val="22"/>
                <w:lang w:eastAsia="en-GB"/>
              </w:rPr>
            </w:pPr>
            <w:r w:rsidRPr="007F246F">
              <w:rPr>
                <w:sz w:val="22"/>
                <w:szCs w:val="22"/>
                <w:lang w:eastAsia="en-GB"/>
              </w:rPr>
              <w:t>6</w:t>
            </w:r>
            <w:r w:rsidR="009A326E">
              <w:rPr>
                <w:sz w:val="22"/>
                <w:szCs w:val="22"/>
                <w:lang w:eastAsia="en-GB"/>
              </w:rPr>
              <w:t xml:space="preserve"> (3, 9</w:t>
            </w:r>
            <w:r w:rsidRPr="00C53323">
              <w:rPr>
                <w:sz w:val="22"/>
                <w:szCs w:val="22"/>
                <w:lang w:eastAsia="en-GB"/>
              </w:rPr>
              <w:t>)</w:t>
            </w:r>
          </w:p>
        </w:tc>
        <w:tc>
          <w:tcPr>
            <w:tcW w:w="1235" w:type="dxa"/>
            <w:shd w:val="clear" w:color="auto" w:fill="auto"/>
            <w:vAlign w:val="center"/>
            <w:hideMark/>
          </w:tcPr>
          <w:p w14:paraId="5FE0FC88" w14:textId="77777777" w:rsidR="00F07A82" w:rsidRPr="007F246F" w:rsidRDefault="00F07A82" w:rsidP="009A326E">
            <w:pPr>
              <w:jc w:val="center"/>
              <w:rPr>
                <w:sz w:val="22"/>
                <w:szCs w:val="22"/>
                <w:lang w:eastAsia="en-GB"/>
              </w:rPr>
            </w:pPr>
            <w:r w:rsidRPr="007F246F">
              <w:rPr>
                <w:sz w:val="22"/>
                <w:szCs w:val="22"/>
                <w:lang w:eastAsia="en-GB"/>
              </w:rPr>
              <w:t>6</w:t>
            </w:r>
            <w:r w:rsidRPr="00C53323">
              <w:rPr>
                <w:sz w:val="22"/>
                <w:szCs w:val="22"/>
                <w:lang w:eastAsia="en-GB"/>
              </w:rPr>
              <w:t xml:space="preserve"> (4</w:t>
            </w:r>
            <w:r w:rsidR="009A326E">
              <w:rPr>
                <w:sz w:val="22"/>
                <w:szCs w:val="22"/>
                <w:lang w:eastAsia="en-GB"/>
              </w:rPr>
              <w:t>, 8</w:t>
            </w:r>
            <w:r w:rsidRPr="00C53323">
              <w:rPr>
                <w:sz w:val="22"/>
                <w:szCs w:val="22"/>
                <w:lang w:eastAsia="en-GB"/>
              </w:rPr>
              <w:t>)</w:t>
            </w:r>
          </w:p>
        </w:tc>
        <w:tc>
          <w:tcPr>
            <w:tcW w:w="968" w:type="dxa"/>
            <w:shd w:val="clear" w:color="auto" w:fill="auto"/>
            <w:noWrap/>
            <w:vAlign w:val="center"/>
            <w:hideMark/>
          </w:tcPr>
          <w:p w14:paraId="5FE0FC89" w14:textId="77777777" w:rsidR="00F07A82" w:rsidRPr="007F246F" w:rsidRDefault="009A326E" w:rsidP="009A326E">
            <w:pPr>
              <w:jc w:val="center"/>
              <w:rPr>
                <w:sz w:val="22"/>
                <w:szCs w:val="22"/>
                <w:lang w:eastAsia="en-GB"/>
              </w:rPr>
            </w:pPr>
            <w:r>
              <w:rPr>
                <w:sz w:val="22"/>
                <w:szCs w:val="22"/>
                <w:lang w:eastAsia="en-GB"/>
              </w:rPr>
              <w:t>NS</w:t>
            </w:r>
          </w:p>
        </w:tc>
      </w:tr>
    </w:tbl>
    <w:p w14:paraId="5FE0FC8B" w14:textId="77777777" w:rsidR="00F07A82" w:rsidRPr="00612991" w:rsidRDefault="00F07A82" w:rsidP="00F07A82">
      <w:pPr>
        <w:pStyle w:val="Caption"/>
        <w:sectPr w:rsidR="00F07A82" w:rsidRPr="00612991" w:rsidSect="009A326E">
          <w:pgSz w:w="16838" w:h="11906" w:orient="landscape"/>
          <w:pgMar w:top="1797" w:right="1440" w:bottom="1797" w:left="1440" w:header="720" w:footer="720" w:gutter="0"/>
          <w:cols w:space="720"/>
          <w:docGrid w:linePitch="360"/>
        </w:sectPr>
      </w:pPr>
      <w:bookmarkStart w:id="33" w:name="_Toc416350747"/>
      <w:r w:rsidRPr="00612991">
        <w:t xml:space="preserve">Table </w:t>
      </w:r>
      <w:r w:rsidR="00895726">
        <w:fldChar w:fldCharType="begin"/>
      </w:r>
      <w:r w:rsidR="00895726">
        <w:instrText xml:space="preserve"> SEQ Table \* ARABIC </w:instrText>
      </w:r>
      <w:r w:rsidR="00895726">
        <w:fldChar w:fldCharType="separate"/>
      </w:r>
      <w:r w:rsidR="00D66A8D">
        <w:rPr>
          <w:noProof/>
        </w:rPr>
        <w:t>2</w:t>
      </w:r>
      <w:r w:rsidR="00895726">
        <w:rPr>
          <w:noProof/>
        </w:rPr>
        <w:fldChar w:fldCharType="end"/>
      </w:r>
      <w:r>
        <w:t xml:space="preserve"> </w:t>
      </w:r>
      <w:r w:rsidRPr="00612991">
        <w:t xml:space="preserve">Other studies evaluating </w:t>
      </w:r>
      <w:r>
        <w:t xml:space="preserve">TBF duration </w:t>
      </w:r>
      <w:r w:rsidRPr="00612991">
        <w:t xml:space="preserve">and </w:t>
      </w:r>
      <w:r>
        <w:t>coeliac</w:t>
      </w:r>
      <w:r w:rsidRPr="00612991">
        <w:t xml:space="preserve"> disease which </w:t>
      </w:r>
      <w:r w:rsidR="00262445">
        <w:t>were not suitable for meta-analysis</w:t>
      </w:r>
      <w:bookmarkEnd w:id="33"/>
    </w:p>
    <w:p w14:paraId="5FE0FC8C" w14:textId="77777777" w:rsidR="00F07A82" w:rsidRPr="00663014" w:rsidRDefault="00F07A82" w:rsidP="00F07A82">
      <w:pPr>
        <w:pStyle w:val="Heading2"/>
      </w:pPr>
      <w:bookmarkStart w:id="34" w:name="_Toc416350430"/>
      <w:r w:rsidRPr="00F303E6">
        <w:lastRenderedPageBreak/>
        <w:t xml:space="preserve">Total breastfeeding </w:t>
      </w:r>
      <w:r>
        <w:t xml:space="preserve">duration </w:t>
      </w:r>
      <w:r w:rsidRPr="00F303E6">
        <w:t xml:space="preserve">and </w:t>
      </w:r>
      <w:r>
        <w:t>inflammatory bowel disease</w:t>
      </w:r>
      <w:bookmarkEnd w:id="34"/>
    </w:p>
    <w:p w14:paraId="5FE0FC8D" w14:textId="77777777" w:rsidR="00F07A82" w:rsidRPr="00DA7451" w:rsidRDefault="00F07A82" w:rsidP="00F07A82">
      <w:pPr>
        <w:pStyle w:val="Heading3"/>
      </w:pPr>
      <w:bookmarkStart w:id="35" w:name="_Toc416350431"/>
      <w:r>
        <w:t>Ove</w:t>
      </w:r>
      <w:r w:rsidRPr="00C01352">
        <w:t>rall characteristics of studies, risk of bias and summary of result</w:t>
      </w:r>
      <w:r>
        <w:t>s</w:t>
      </w:r>
      <w:bookmarkEnd w:id="35"/>
    </w:p>
    <w:p w14:paraId="5FE0FC8E" w14:textId="77777777" w:rsidR="00F07A82" w:rsidRPr="00663014" w:rsidRDefault="00F07A82" w:rsidP="00F07A82"/>
    <w:p w14:paraId="5FE0FC8F" w14:textId="77777777" w:rsidR="00F07A82" w:rsidRDefault="00F07A82" w:rsidP="00F07A82"/>
    <w:p w14:paraId="5FE0FC90" w14:textId="77777777" w:rsidR="00F07A82" w:rsidRPr="003F50D6" w:rsidRDefault="00F07A82" w:rsidP="00F07A82">
      <w:pPr>
        <w:spacing w:before="20" w:after="20" w:line="360" w:lineRule="auto"/>
        <w:jc w:val="both"/>
      </w:pPr>
      <w:r w:rsidRPr="003F50D6">
        <w:t xml:space="preserve">Table </w:t>
      </w:r>
      <w:r>
        <w:t>3</w:t>
      </w:r>
      <w:r w:rsidRPr="003F50D6">
        <w:t xml:space="preserve"> describes the main characteristics of the studies analysed in this report. A total of </w:t>
      </w:r>
      <w:r>
        <w:t>13</w:t>
      </w:r>
      <w:r w:rsidRPr="003F50D6">
        <w:t xml:space="preserve"> observational studies, and no intervention studies, reported the association between duration of </w:t>
      </w:r>
      <w:r>
        <w:t>total</w:t>
      </w:r>
      <w:r w:rsidRPr="003F50D6">
        <w:t xml:space="preserve"> breastfeeding (</w:t>
      </w:r>
      <w:r>
        <w:t>TBF</w:t>
      </w:r>
      <w:r w:rsidRPr="003F50D6">
        <w:t xml:space="preserve">) and risk of </w:t>
      </w:r>
      <w:r>
        <w:t>inflammatory bowel disease (IBD)</w:t>
      </w:r>
      <w:r w:rsidRPr="003F50D6">
        <w:t xml:space="preserve">. Of these, </w:t>
      </w:r>
      <w:r>
        <w:t>1</w:t>
      </w:r>
      <w:r w:rsidRPr="003F50D6">
        <w:t xml:space="preserve"> </w:t>
      </w:r>
      <w:r>
        <w:t>was a</w:t>
      </w:r>
      <w:r w:rsidRPr="003F50D6">
        <w:t xml:space="preserve"> nested case-control</w:t>
      </w:r>
      <w:r>
        <w:t xml:space="preserve"> study</w:t>
      </w:r>
      <w:r w:rsidRPr="003F50D6">
        <w:t>, and 1</w:t>
      </w:r>
      <w:r>
        <w:t>2 were</w:t>
      </w:r>
      <w:r w:rsidRPr="003F50D6">
        <w:t xml:space="preserve"> case-control studies</w:t>
      </w:r>
      <w:r>
        <w:t>. Over half of the studies (n=8) we</w:t>
      </w:r>
      <w:r w:rsidRPr="003F50D6">
        <w:t>re from Europe – ot</w:t>
      </w:r>
      <w:r>
        <w:t>hers are from North America (n=1</w:t>
      </w:r>
      <w:r w:rsidRPr="003F50D6">
        <w:t xml:space="preserve">), </w:t>
      </w:r>
      <w:r>
        <w:t xml:space="preserve">and </w:t>
      </w:r>
      <w:r w:rsidRPr="003F50D6">
        <w:t>Asia/Pacific (n=</w:t>
      </w:r>
      <w:r>
        <w:t>2)</w:t>
      </w:r>
      <w:r w:rsidRPr="003F50D6">
        <w:t>.</w:t>
      </w:r>
      <w:r>
        <w:t xml:space="preserve"> One study involved subjects from a variety of 9 countries and one did not report location.</w:t>
      </w:r>
      <w:r w:rsidRPr="003F50D6">
        <w:t xml:space="preserve"> Overall, valid data on </w:t>
      </w:r>
      <w:r>
        <w:t>TBF</w:t>
      </w:r>
      <w:r w:rsidRPr="003F50D6">
        <w:t xml:space="preserve"> duration and </w:t>
      </w:r>
      <w:r>
        <w:t>IBD risk were available from over 13,000</w:t>
      </w:r>
      <w:r w:rsidRPr="003F50D6">
        <w:t xml:space="preserve"> subjects. Information on </w:t>
      </w:r>
      <w:r>
        <w:t>IBD was obtained via medical diagnosis, using diagnostic criteria or histology</w:t>
      </w:r>
      <w:r w:rsidRPr="003F50D6">
        <w:t>. With regards to time of outcome diag</w:t>
      </w:r>
      <w:r>
        <w:t xml:space="preserve">nosis, no </w:t>
      </w:r>
      <w:r w:rsidRPr="003F50D6">
        <w:t xml:space="preserve">studies explored the association between </w:t>
      </w:r>
      <w:r>
        <w:t>duration of TBF</w:t>
      </w:r>
      <w:r w:rsidRPr="003F50D6">
        <w:t xml:space="preserve"> and </w:t>
      </w:r>
      <w:r>
        <w:t>IBD</w:t>
      </w:r>
      <w:r w:rsidRPr="003F50D6">
        <w:t xml:space="preserve"> in the first 5 years of life</w:t>
      </w:r>
      <w:r>
        <w:t xml:space="preserve">; </w:t>
      </w:r>
      <w:r w:rsidRPr="003F50D6">
        <w:t xml:space="preserve">studies evaluated the outcome </w:t>
      </w:r>
      <w:r>
        <w:t>in older children and adults up to 70 years old</w:t>
      </w:r>
      <w:r w:rsidRPr="003F50D6">
        <w:t xml:space="preserve">. </w:t>
      </w:r>
      <w:r>
        <w:t>All</w:t>
      </w:r>
      <w:r w:rsidRPr="003F50D6">
        <w:t xml:space="preserve"> studies used interview or questionnaire to assess </w:t>
      </w:r>
      <w:r>
        <w:t>TBF</w:t>
      </w:r>
      <w:r w:rsidRPr="003F50D6">
        <w:t xml:space="preserve"> duration, </w:t>
      </w:r>
      <w:r>
        <w:t>and 2 studies combined this information with data from medical records</w:t>
      </w:r>
      <w:r w:rsidRPr="003F50D6">
        <w:t>.</w:t>
      </w:r>
    </w:p>
    <w:p w14:paraId="5FE0FC91" w14:textId="77777777" w:rsidR="00F07A82" w:rsidRDefault="00F07A82" w:rsidP="00F07A82">
      <w:pPr>
        <w:spacing w:before="20" w:after="20" w:line="360" w:lineRule="auto"/>
        <w:jc w:val="both"/>
      </w:pPr>
    </w:p>
    <w:p w14:paraId="5FE0FC92" w14:textId="77777777" w:rsidR="00F07A82" w:rsidRPr="003F50D6" w:rsidRDefault="00F07A82" w:rsidP="00F07A82">
      <w:pPr>
        <w:spacing w:before="20" w:after="20" w:line="360" w:lineRule="auto"/>
        <w:jc w:val="both"/>
      </w:pPr>
      <w:r w:rsidRPr="003573B9">
        <w:t xml:space="preserve">Risk of bias was assessed using the NICE Methodological checklist for </w:t>
      </w:r>
      <w:r>
        <w:t xml:space="preserve">case-control studies. </w:t>
      </w:r>
      <w:r>
        <w:fldChar w:fldCharType="begin"/>
      </w:r>
      <w:r>
        <w:instrText xml:space="preserve"> REF _Ref419456558 \h </w:instrText>
      </w:r>
      <w:r>
        <w:fldChar w:fldCharType="separate"/>
      </w:r>
      <w:r w:rsidR="00D66A8D">
        <w:t xml:space="preserve">Figure </w:t>
      </w:r>
      <w:r w:rsidR="00D66A8D">
        <w:rPr>
          <w:noProof/>
        </w:rPr>
        <w:t>8</w:t>
      </w:r>
      <w:r>
        <w:fldChar w:fldCharType="end"/>
      </w:r>
      <w:r>
        <w:t xml:space="preserve"> </w:t>
      </w:r>
      <w:r w:rsidRPr="003573B9">
        <w:t xml:space="preserve">illustrates the distribution of bias across the five main methodological areas of the studies. </w:t>
      </w:r>
      <w:r>
        <w:t>Almost</w:t>
      </w:r>
      <w:r w:rsidRPr="003573B9">
        <w:t xml:space="preserve"> half of the studies had a high risk, most commonly due to lack of adjustment for confounding bias i.e.</w:t>
      </w:r>
      <w:r>
        <w:t>,</w:t>
      </w:r>
      <w:r w:rsidRPr="003573B9">
        <w:t xml:space="preserve"> no adjusted data presented. A third of the studies had an ‘unclear’ overall risk of bias, most commonly due to insufficient information to assess selection </w:t>
      </w:r>
      <w:r>
        <w:t xml:space="preserve">and assessment </w:t>
      </w:r>
      <w:r w:rsidRPr="003573B9">
        <w:t>bias.</w:t>
      </w:r>
    </w:p>
    <w:p w14:paraId="5FE0FC93" w14:textId="77777777" w:rsidR="00F07A82" w:rsidRDefault="00F07A82" w:rsidP="00F07A82">
      <w:pPr>
        <w:spacing w:before="20" w:after="20" w:line="360" w:lineRule="auto"/>
        <w:jc w:val="both"/>
      </w:pPr>
    </w:p>
    <w:p w14:paraId="5FE0FC94" w14:textId="77777777" w:rsidR="00F07A82" w:rsidRDefault="00F07A82" w:rsidP="00F07A82">
      <w:pPr>
        <w:spacing w:before="20" w:after="20" w:line="360" w:lineRule="auto"/>
        <w:jc w:val="both"/>
      </w:pPr>
      <w:r>
        <w:t xml:space="preserve">Where data were available, five levels of comparison were used to assess the risk of FA according to TBF duration, namely ‘any (including ever) vs. never’, ‘≥1-2 months vs. &lt;1-2 months’, ‘≥3-4 months vs. &lt;3-4 months’, ‘≥5-7 months vs. &lt;5-7 months’, and ‘≥8-12 months vs. &lt;8-12 months’. </w:t>
      </w:r>
    </w:p>
    <w:p w14:paraId="5FE0FC95" w14:textId="77777777" w:rsidR="00F07A82" w:rsidRDefault="00F07A82" w:rsidP="00F07A82">
      <w:pPr>
        <w:spacing w:before="20" w:after="20" w:line="360" w:lineRule="auto"/>
        <w:jc w:val="both"/>
      </w:pPr>
    </w:p>
    <w:p w14:paraId="5FE0FC96" w14:textId="77777777" w:rsidR="00D82E23" w:rsidRPr="00D82E23" w:rsidRDefault="00D82E23" w:rsidP="00F07A82">
      <w:pPr>
        <w:spacing w:before="20" w:after="20" w:line="360" w:lineRule="auto"/>
        <w:jc w:val="both"/>
        <w:rPr>
          <w:i/>
        </w:rPr>
      </w:pPr>
      <w:r w:rsidRPr="00D82E23">
        <w:rPr>
          <w:i/>
        </w:rPr>
        <w:t>Main Findings</w:t>
      </w:r>
    </w:p>
    <w:p w14:paraId="5FE0FC97" w14:textId="77777777" w:rsidR="00F07A82" w:rsidRDefault="00F07A82" w:rsidP="00F07A82">
      <w:pPr>
        <w:spacing w:before="20" w:after="20" w:line="360" w:lineRule="auto"/>
        <w:jc w:val="both"/>
      </w:pPr>
      <w:r w:rsidRPr="00C41277">
        <w:t xml:space="preserve">Overall the data show significant statistical heterogeneity, especially for Crohn’s disease analysis. The heterogeneity remained unexplained after subgroup analysis, but careful review of the included studies suggests that it may be partly related to varied </w:t>
      </w:r>
      <w:r w:rsidRPr="00C41277">
        <w:lastRenderedPageBreak/>
        <w:t>methods for acquisition of exposure data, often decades following cessation of breastfeeding, with methods often carrying an unclear and variable risk of assessment bias. Based on the available data, we found no evidence for an association between TBF and IBD risk – this was most clearly the case for UC, where large protective effects of TBF seem unlikely, whereas the evidence base for Crohn’s disease was more mixed, with individual studies finding an association in either direction, but inconclusive overall.</w:t>
      </w:r>
    </w:p>
    <w:p w14:paraId="5FE0FC98" w14:textId="77777777" w:rsidR="00F07A82" w:rsidRPr="00663014" w:rsidRDefault="00F07A82" w:rsidP="00F07A82">
      <w:pPr>
        <w:spacing w:before="20" w:after="20" w:line="360" w:lineRule="auto"/>
        <w:jc w:val="both"/>
        <w:sectPr w:rsidR="00F07A82" w:rsidRPr="00663014">
          <w:pgSz w:w="11906" w:h="16838"/>
          <w:pgMar w:top="1440" w:right="1800" w:bottom="1440" w:left="1800" w:header="720" w:footer="720" w:gutter="0"/>
          <w:cols w:space="720"/>
          <w:docGrid w:linePitch="360"/>
        </w:sectPr>
      </w:pPr>
      <w:r>
        <w:t xml:space="preserve"> </w:t>
      </w:r>
    </w:p>
    <w:p w14:paraId="5FE0FC99" w14:textId="77777777" w:rsidR="00F07A82" w:rsidRDefault="00F07A82" w:rsidP="00F07A82">
      <w:pPr>
        <w:pStyle w:val="Caption"/>
      </w:pPr>
      <w:bookmarkStart w:id="36" w:name="_Toc416350748"/>
      <w:r>
        <w:lastRenderedPageBreak/>
        <w:t xml:space="preserve">Table </w:t>
      </w:r>
      <w:r w:rsidR="00895726">
        <w:fldChar w:fldCharType="begin"/>
      </w:r>
      <w:r w:rsidR="00895726">
        <w:instrText xml:space="preserve"> SEQ Table \* ARABIC </w:instrText>
      </w:r>
      <w:r w:rsidR="00895726">
        <w:fldChar w:fldCharType="separate"/>
      </w:r>
      <w:r w:rsidR="00D66A8D">
        <w:rPr>
          <w:noProof/>
        </w:rPr>
        <w:t>3</w:t>
      </w:r>
      <w:r w:rsidR="00895726">
        <w:rPr>
          <w:noProof/>
        </w:rPr>
        <w:fldChar w:fldCharType="end"/>
      </w:r>
      <w:r>
        <w:t xml:space="preserve"> </w:t>
      </w:r>
      <w:r w:rsidRPr="00A3036A">
        <w:rPr>
          <w:rFonts w:cs="Times New Roman"/>
          <w:szCs w:val="24"/>
        </w:rPr>
        <w:t xml:space="preserve">Characteristics of included studies evaluating </w:t>
      </w:r>
      <w:r>
        <w:rPr>
          <w:rFonts w:cs="Times New Roman"/>
          <w:szCs w:val="24"/>
        </w:rPr>
        <w:t xml:space="preserve">TBF duration and </w:t>
      </w:r>
      <w:r>
        <w:t>inflammatory bowel disease</w:t>
      </w:r>
      <w:bookmarkEnd w:id="36"/>
      <w:r>
        <w:t xml:space="preserve"> </w:t>
      </w:r>
    </w:p>
    <w:p w14:paraId="5FE0FC9A" w14:textId="77777777" w:rsidR="00F07A82" w:rsidRPr="00F303E6" w:rsidRDefault="00F07A82" w:rsidP="00F07A82">
      <w:pPr>
        <w:pStyle w:val="Caption"/>
      </w:pPr>
    </w:p>
    <w:tbl>
      <w:tblPr>
        <w:tblW w:w="14626" w:type="dxa"/>
        <w:tblInd w:w="-318"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292"/>
        <w:gridCol w:w="1261"/>
        <w:gridCol w:w="1158"/>
        <w:gridCol w:w="1276"/>
        <w:gridCol w:w="1843"/>
        <w:gridCol w:w="1417"/>
        <w:gridCol w:w="1985"/>
        <w:gridCol w:w="4394"/>
      </w:tblGrid>
      <w:tr w:rsidR="00F07A82" w14:paraId="5FE0FCA3" w14:textId="77777777" w:rsidTr="009A326E">
        <w:trPr>
          <w:trHeight w:val="900"/>
          <w:tblHeader/>
        </w:trPr>
        <w:tc>
          <w:tcPr>
            <w:tcW w:w="1292" w:type="dxa"/>
            <w:shd w:val="clear" w:color="000000" w:fill="D9D9D9"/>
            <w:vAlign w:val="center"/>
            <w:hideMark/>
          </w:tcPr>
          <w:p w14:paraId="5FE0FC9B" w14:textId="77777777" w:rsidR="00F07A82" w:rsidRDefault="00F07A82" w:rsidP="009A326E">
            <w:pPr>
              <w:jc w:val="center"/>
              <w:rPr>
                <w:b/>
                <w:bCs/>
                <w:sz w:val="22"/>
                <w:szCs w:val="22"/>
              </w:rPr>
            </w:pPr>
            <w:r>
              <w:rPr>
                <w:b/>
                <w:bCs/>
                <w:sz w:val="22"/>
                <w:szCs w:val="22"/>
              </w:rPr>
              <w:t>First Author &amp; Publication Year</w:t>
            </w:r>
          </w:p>
        </w:tc>
        <w:tc>
          <w:tcPr>
            <w:tcW w:w="1261" w:type="dxa"/>
            <w:shd w:val="clear" w:color="000000" w:fill="D9D9D9"/>
            <w:noWrap/>
            <w:vAlign w:val="center"/>
            <w:hideMark/>
          </w:tcPr>
          <w:p w14:paraId="5FE0FC9C" w14:textId="77777777" w:rsidR="00F07A82" w:rsidRDefault="00F07A82" w:rsidP="009A326E">
            <w:pPr>
              <w:jc w:val="center"/>
              <w:rPr>
                <w:b/>
                <w:bCs/>
                <w:sz w:val="22"/>
                <w:szCs w:val="22"/>
              </w:rPr>
            </w:pPr>
            <w:r>
              <w:rPr>
                <w:b/>
                <w:bCs/>
                <w:sz w:val="22"/>
                <w:szCs w:val="22"/>
              </w:rPr>
              <w:t>Design</w:t>
            </w:r>
          </w:p>
        </w:tc>
        <w:tc>
          <w:tcPr>
            <w:tcW w:w="1158" w:type="dxa"/>
            <w:shd w:val="clear" w:color="000000" w:fill="D9D9D9"/>
            <w:noWrap/>
            <w:vAlign w:val="center"/>
            <w:hideMark/>
          </w:tcPr>
          <w:p w14:paraId="5FE0FC9D" w14:textId="77777777" w:rsidR="00F07A82" w:rsidRPr="00963C49" w:rsidRDefault="00F07A82" w:rsidP="009A326E">
            <w:pPr>
              <w:jc w:val="center"/>
              <w:rPr>
                <w:b/>
                <w:bCs/>
                <w:color w:val="000000"/>
                <w:sz w:val="22"/>
                <w:szCs w:val="22"/>
              </w:rPr>
            </w:pPr>
            <w:r w:rsidRPr="00963C49">
              <w:rPr>
                <w:b/>
                <w:bCs/>
                <w:color w:val="000000"/>
                <w:sz w:val="22"/>
                <w:szCs w:val="22"/>
              </w:rPr>
              <w:t>N/n</w:t>
            </w:r>
            <w:r>
              <w:rPr>
                <w:b/>
                <w:bCs/>
                <w:color w:val="000000"/>
                <w:sz w:val="22"/>
                <w:szCs w:val="22"/>
              </w:rPr>
              <w:t xml:space="preserve"> </w:t>
            </w:r>
            <w:r w:rsidRPr="00963C49">
              <w:rPr>
                <w:b/>
                <w:bCs/>
                <w:color w:val="000000"/>
                <w:sz w:val="22"/>
                <w:szCs w:val="22"/>
              </w:rPr>
              <w:t>cases</w:t>
            </w:r>
          </w:p>
        </w:tc>
        <w:tc>
          <w:tcPr>
            <w:tcW w:w="1276" w:type="dxa"/>
            <w:shd w:val="clear" w:color="000000" w:fill="D9D9D9"/>
            <w:vAlign w:val="center"/>
            <w:hideMark/>
          </w:tcPr>
          <w:p w14:paraId="5FE0FC9E" w14:textId="77777777" w:rsidR="00F07A82" w:rsidRDefault="00F07A82" w:rsidP="009A326E">
            <w:pPr>
              <w:jc w:val="center"/>
              <w:rPr>
                <w:b/>
                <w:bCs/>
                <w:sz w:val="22"/>
                <w:szCs w:val="22"/>
              </w:rPr>
            </w:pPr>
            <w:r>
              <w:rPr>
                <w:b/>
                <w:bCs/>
                <w:sz w:val="22"/>
                <w:szCs w:val="22"/>
              </w:rPr>
              <w:t>Exposure assessment</w:t>
            </w:r>
          </w:p>
        </w:tc>
        <w:tc>
          <w:tcPr>
            <w:tcW w:w="1843" w:type="dxa"/>
            <w:shd w:val="clear" w:color="000000" w:fill="D9D9D9"/>
            <w:vAlign w:val="center"/>
            <w:hideMark/>
          </w:tcPr>
          <w:p w14:paraId="5FE0FC9F" w14:textId="77777777" w:rsidR="00F07A82" w:rsidRDefault="00F07A82" w:rsidP="009A326E">
            <w:pPr>
              <w:jc w:val="center"/>
              <w:rPr>
                <w:b/>
                <w:bCs/>
                <w:sz w:val="22"/>
                <w:szCs w:val="22"/>
              </w:rPr>
            </w:pPr>
            <w:r>
              <w:rPr>
                <w:b/>
                <w:bCs/>
                <w:sz w:val="22"/>
                <w:szCs w:val="22"/>
              </w:rPr>
              <w:t>Method of outcome assessment</w:t>
            </w:r>
          </w:p>
        </w:tc>
        <w:tc>
          <w:tcPr>
            <w:tcW w:w="1417" w:type="dxa"/>
            <w:shd w:val="clear" w:color="000000" w:fill="D9D9D9"/>
            <w:vAlign w:val="center"/>
            <w:hideMark/>
          </w:tcPr>
          <w:p w14:paraId="5FE0FCA0" w14:textId="77777777" w:rsidR="00F07A82" w:rsidRDefault="00F07A82" w:rsidP="009A326E">
            <w:pPr>
              <w:jc w:val="center"/>
              <w:rPr>
                <w:b/>
                <w:bCs/>
                <w:sz w:val="22"/>
                <w:szCs w:val="22"/>
              </w:rPr>
            </w:pPr>
            <w:r>
              <w:rPr>
                <w:b/>
                <w:bCs/>
                <w:sz w:val="22"/>
                <w:szCs w:val="22"/>
              </w:rPr>
              <w:t>Age at outcome (years)</w:t>
            </w:r>
          </w:p>
        </w:tc>
        <w:tc>
          <w:tcPr>
            <w:tcW w:w="1985" w:type="dxa"/>
            <w:shd w:val="clear" w:color="000000" w:fill="D9D9D9"/>
            <w:vAlign w:val="center"/>
            <w:hideMark/>
          </w:tcPr>
          <w:p w14:paraId="5FE0FCA1" w14:textId="77777777" w:rsidR="00F07A82" w:rsidRDefault="00F07A82" w:rsidP="009A326E">
            <w:pPr>
              <w:jc w:val="center"/>
              <w:rPr>
                <w:b/>
                <w:bCs/>
                <w:sz w:val="22"/>
                <w:szCs w:val="22"/>
              </w:rPr>
            </w:pPr>
            <w:r>
              <w:rPr>
                <w:b/>
                <w:bCs/>
                <w:sz w:val="22"/>
                <w:szCs w:val="22"/>
              </w:rPr>
              <w:t>Country</w:t>
            </w:r>
          </w:p>
        </w:tc>
        <w:tc>
          <w:tcPr>
            <w:tcW w:w="4394" w:type="dxa"/>
            <w:shd w:val="clear" w:color="000000" w:fill="D9D9D9"/>
            <w:vAlign w:val="center"/>
            <w:hideMark/>
          </w:tcPr>
          <w:p w14:paraId="5FE0FCA2" w14:textId="77777777" w:rsidR="00F07A82" w:rsidRDefault="00F07A82" w:rsidP="009A326E">
            <w:pPr>
              <w:jc w:val="center"/>
              <w:rPr>
                <w:b/>
                <w:bCs/>
                <w:sz w:val="22"/>
                <w:szCs w:val="22"/>
              </w:rPr>
            </w:pPr>
            <w:r>
              <w:rPr>
                <w:b/>
                <w:bCs/>
                <w:sz w:val="22"/>
                <w:szCs w:val="22"/>
              </w:rPr>
              <w:t>Population characteristics</w:t>
            </w:r>
          </w:p>
        </w:tc>
      </w:tr>
      <w:tr w:rsidR="00F07A82" w14:paraId="5FE0FCAC" w14:textId="77777777" w:rsidTr="009A326E">
        <w:trPr>
          <w:trHeight w:val="900"/>
        </w:trPr>
        <w:tc>
          <w:tcPr>
            <w:tcW w:w="1292" w:type="dxa"/>
            <w:shd w:val="clear" w:color="000000" w:fill="D9D9D9"/>
            <w:vAlign w:val="center"/>
            <w:hideMark/>
          </w:tcPr>
          <w:p w14:paraId="5FE0FCA4" w14:textId="77777777" w:rsidR="00F07A82" w:rsidRDefault="00F07A82" w:rsidP="009A326E">
            <w:pPr>
              <w:jc w:val="center"/>
              <w:rPr>
                <w:sz w:val="22"/>
                <w:szCs w:val="22"/>
              </w:rPr>
            </w:pPr>
            <w:r>
              <w:rPr>
                <w:sz w:val="22"/>
                <w:szCs w:val="22"/>
              </w:rPr>
              <w:t xml:space="preserve">Baron, 2005 </w:t>
            </w:r>
            <w:r>
              <w:rPr>
                <w:sz w:val="22"/>
                <w:szCs w:val="22"/>
              </w:rPr>
              <w:fldChar w:fldCharType="begin"/>
            </w:r>
            <w:r>
              <w:rPr>
                <w:sz w:val="22"/>
                <w:szCs w:val="22"/>
              </w:rPr>
              <w:instrText xml:space="preserve"> ADDIN EN.CITE &lt;EndNote&gt;&lt;Cite&gt;&lt;Author&gt;Baron&lt;/Author&gt;&lt;Year&gt;2005&lt;/Year&gt;&lt;RecNum&gt;89&lt;/RecNum&gt;&lt;DisplayText&gt;[13]&lt;/DisplayText&gt;&lt;record&gt;&lt;rec-number&gt;89&lt;/rec-number&gt;&lt;foreign-keys&gt;&lt;key app="EN" db-id="pdz5ff5auvzrzxe5feuxsevkxdx5fvzaa0ra" timestamp="1374057226"&gt;89&lt;/key&gt;&lt;/foreign-keys&gt;&lt;ref-type name="Journal Article"&gt;17&lt;/ref-type&gt;&lt;contributors&gt;&lt;authors&gt;&lt;author&gt;Baron, S.&lt;/author&gt;&lt;author&gt;Turck, D.&lt;/author&gt;&lt;author&gt;Leplat, C.&lt;/author&gt;&lt;author&gt;Merle, V.&lt;/author&gt;&lt;author&gt;Gower-Rousseau, C.&lt;/author&gt;&lt;author&gt;Marti, R.&lt;/author&gt;&lt;author&gt;Yzet, T.&lt;/author&gt;&lt;author&gt;Lerebours, E.&lt;/author&gt;&lt;author&gt;Dupas, J. L.&lt;/author&gt;&lt;author&gt;Debeugny, S.&lt;/author&gt;&lt;author&gt;Salomez, J. L.&lt;/author&gt;&lt;author&gt;Cortot, A.&lt;/author&gt;&lt;author&gt;Colombel, J. F.&lt;/author&gt;&lt;/authors&gt;&lt;/contributors&gt;&lt;auth-address&gt;Registre des Maladies Inflammatoires Chroniques de l&amp;apos;Intestin (EPIMAD), Service d&amp;apos;Epidemiologie et de Sante Publique, Hopital Calmette, Lille, France.&lt;/auth-address&gt;&lt;titles&gt;&lt;title&gt;Environmental risk factors in paediatric inflammatory bowel diseases: a population based case control study&lt;/title&gt;&lt;secondary-title&gt;Gut&lt;/secondary-title&gt;&lt;/titles&gt;&lt;periodical&gt;&lt;full-title&gt;Gut&lt;/full-title&gt;&lt;/periodical&gt;&lt;pages&gt;357-63&lt;/pages&gt;&lt;volume&gt;54&lt;/volume&gt;&lt;number&gt;3&lt;/number&gt;&lt;dates&gt;&lt;year&gt;2005&lt;/year&gt;&lt;/dates&gt;&lt;accession-num&gt;15710983&lt;/accession-num&gt;&lt;urls&gt;&lt;related-urls&gt;&lt;url&gt;http://ovidsp.ovid.com/ovidweb.cgi?T=JS&amp;amp;CSC=Y&amp;amp;NEWS=N&amp;amp;PAGE=fulltext&amp;amp;D=medc&amp;amp;AN=15710983&lt;/url&gt;&lt;url&gt;http://metalib.lib.ic.ac.uk:9003/sfx_local?sid=OVID&amp;amp;isbn=&amp;amp;issn=0017-5749&amp;amp;volume=54&amp;amp;issue=3&amp;amp;date=2005&amp;amp;title=Gut&amp;amp;atitle=Environmental+risk+factors+in+paediatric+inflammatory+bowel+diseases%3A+a+population+based+case+control+study.&amp;amp;aulast=Baron+S&amp;amp;spage=357&lt;/url&gt;&lt;url&gt;http://www.ncbi.nlm.nih.gov/pmc/articles/PMC1774426/pdf/gut05400357.pdf&lt;/url&gt;&lt;/related-urls&gt;&lt;/urls&gt;&lt;custom2&gt;PMC1774426&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3" w:tooltip="Baron, 2005 #89" w:history="1">
              <w:r>
                <w:rPr>
                  <w:noProof/>
                  <w:sz w:val="22"/>
                  <w:szCs w:val="22"/>
                </w:rPr>
                <w:t>13</w:t>
              </w:r>
            </w:hyperlink>
            <w:r>
              <w:rPr>
                <w:noProof/>
                <w:sz w:val="22"/>
                <w:szCs w:val="22"/>
              </w:rPr>
              <w:t>]</w:t>
            </w:r>
            <w:r>
              <w:rPr>
                <w:sz w:val="22"/>
                <w:szCs w:val="22"/>
              </w:rPr>
              <w:fldChar w:fldCharType="end"/>
            </w:r>
          </w:p>
        </w:tc>
        <w:tc>
          <w:tcPr>
            <w:tcW w:w="1261" w:type="dxa"/>
            <w:shd w:val="clear" w:color="auto" w:fill="auto"/>
            <w:vAlign w:val="center"/>
            <w:hideMark/>
          </w:tcPr>
          <w:p w14:paraId="5FE0FCA5" w14:textId="77777777" w:rsidR="00F07A82" w:rsidRDefault="00F07A82" w:rsidP="009A326E">
            <w:pPr>
              <w:jc w:val="center"/>
              <w:rPr>
                <w:sz w:val="22"/>
                <w:szCs w:val="22"/>
              </w:rPr>
            </w:pPr>
            <w:r>
              <w:rPr>
                <w:sz w:val="22"/>
                <w:szCs w:val="22"/>
              </w:rPr>
              <w:t>CC</w:t>
            </w:r>
          </w:p>
        </w:tc>
        <w:tc>
          <w:tcPr>
            <w:tcW w:w="1158" w:type="dxa"/>
            <w:shd w:val="clear" w:color="auto" w:fill="auto"/>
            <w:noWrap/>
            <w:vAlign w:val="center"/>
            <w:hideMark/>
          </w:tcPr>
          <w:p w14:paraId="5FE0FCA6" w14:textId="77777777" w:rsidR="00F07A82" w:rsidRPr="00963C49" w:rsidRDefault="00F07A82" w:rsidP="009A326E">
            <w:pPr>
              <w:jc w:val="center"/>
              <w:rPr>
                <w:sz w:val="22"/>
                <w:szCs w:val="22"/>
              </w:rPr>
            </w:pPr>
            <w:r w:rsidRPr="00963C49">
              <w:rPr>
                <w:sz w:val="22"/>
                <w:szCs w:val="22"/>
              </w:rPr>
              <w:t>444/222</w:t>
            </w:r>
          </w:p>
        </w:tc>
        <w:tc>
          <w:tcPr>
            <w:tcW w:w="1276" w:type="dxa"/>
            <w:shd w:val="clear" w:color="auto" w:fill="auto"/>
            <w:noWrap/>
            <w:vAlign w:val="center"/>
            <w:hideMark/>
          </w:tcPr>
          <w:p w14:paraId="5FE0FCA7" w14:textId="77777777" w:rsidR="00F07A82" w:rsidRDefault="00F07A82" w:rsidP="009A326E">
            <w:pPr>
              <w:jc w:val="center"/>
              <w:rPr>
                <w:sz w:val="22"/>
                <w:szCs w:val="22"/>
              </w:rPr>
            </w:pPr>
            <w:r>
              <w:rPr>
                <w:sz w:val="22"/>
                <w:szCs w:val="22"/>
              </w:rPr>
              <w:t>I</w:t>
            </w:r>
          </w:p>
        </w:tc>
        <w:tc>
          <w:tcPr>
            <w:tcW w:w="1843" w:type="dxa"/>
            <w:shd w:val="clear" w:color="auto" w:fill="auto"/>
            <w:vAlign w:val="center"/>
            <w:hideMark/>
          </w:tcPr>
          <w:p w14:paraId="5FE0FCA8" w14:textId="77777777" w:rsidR="00F07A82" w:rsidRDefault="00F07A82" w:rsidP="009A326E">
            <w:pPr>
              <w:jc w:val="center"/>
              <w:rPr>
                <w:sz w:val="22"/>
                <w:szCs w:val="22"/>
              </w:rPr>
            </w:pPr>
            <w:r>
              <w:rPr>
                <w:sz w:val="22"/>
                <w:szCs w:val="22"/>
              </w:rPr>
              <w:t>DD</w:t>
            </w:r>
          </w:p>
        </w:tc>
        <w:tc>
          <w:tcPr>
            <w:tcW w:w="1417" w:type="dxa"/>
            <w:shd w:val="clear" w:color="auto" w:fill="auto"/>
            <w:noWrap/>
            <w:vAlign w:val="center"/>
            <w:hideMark/>
          </w:tcPr>
          <w:p w14:paraId="5FE0FCA9" w14:textId="77777777" w:rsidR="00F07A82" w:rsidRDefault="00F07A82" w:rsidP="009A326E">
            <w:pPr>
              <w:jc w:val="center"/>
              <w:rPr>
                <w:sz w:val="22"/>
                <w:szCs w:val="22"/>
              </w:rPr>
            </w:pPr>
            <w:r>
              <w:rPr>
                <w:sz w:val="22"/>
                <w:szCs w:val="22"/>
              </w:rPr>
              <w:t>&lt;17</w:t>
            </w:r>
          </w:p>
        </w:tc>
        <w:tc>
          <w:tcPr>
            <w:tcW w:w="1985" w:type="dxa"/>
            <w:shd w:val="clear" w:color="auto" w:fill="auto"/>
            <w:vAlign w:val="center"/>
            <w:hideMark/>
          </w:tcPr>
          <w:p w14:paraId="5FE0FCAA" w14:textId="77777777" w:rsidR="00F07A82" w:rsidRDefault="00F07A82" w:rsidP="009A326E">
            <w:pPr>
              <w:jc w:val="center"/>
              <w:rPr>
                <w:sz w:val="22"/>
                <w:szCs w:val="22"/>
              </w:rPr>
            </w:pPr>
            <w:r>
              <w:rPr>
                <w:sz w:val="22"/>
                <w:szCs w:val="22"/>
              </w:rPr>
              <w:t>France</w:t>
            </w:r>
          </w:p>
        </w:tc>
        <w:tc>
          <w:tcPr>
            <w:tcW w:w="4394" w:type="dxa"/>
            <w:shd w:val="clear" w:color="auto" w:fill="auto"/>
            <w:vAlign w:val="center"/>
            <w:hideMark/>
          </w:tcPr>
          <w:p w14:paraId="5FE0FCAB" w14:textId="77777777" w:rsidR="00F07A82" w:rsidRDefault="00F07A82" w:rsidP="009A326E">
            <w:pPr>
              <w:jc w:val="center"/>
              <w:rPr>
                <w:sz w:val="22"/>
                <w:szCs w:val="22"/>
              </w:rPr>
            </w:pPr>
            <w:r>
              <w:rPr>
                <w:sz w:val="22"/>
                <w:szCs w:val="22"/>
              </w:rPr>
              <w:t>Cases from EPIMAD registry (1988-97) with community-based sex, age, region matched controls</w:t>
            </w:r>
          </w:p>
        </w:tc>
      </w:tr>
      <w:tr w:rsidR="00F07A82" w14:paraId="5FE0FCB5" w14:textId="77777777" w:rsidTr="009A326E">
        <w:trPr>
          <w:trHeight w:val="900"/>
        </w:trPr>
        <w:tc>
          <w:tcPr>
            <w:tcW w:w="1292" w:type="dxa"/>
            <w:shd w:val="clear" w:color="000000" w:fill="D9D9D9"/>
            <w:vAlign w:val="center"/>
            <w:hideMark/>
          </w:tcPr>
          <w:p w14:paraId="5FE0FCAD" w14:textId="77777777" w:rsidR="00F07A82" w:rsidRPr="003D7574" w:rsidRDefault="00F07A82" w:rsidP="009A326E">
            <w:pPr>
              <w:jc w:val="center"/>
              <w:rPr>
                <w:sz w:val="22"/>
                <w:szCs w:val="22"/>
              </w:rPr>
            </w:pPr>
            <w:r w:rsidRPr="003D7574">
              <w:rPr>
                <w:sz w:val="22"/>
                <w:szCs w:val="22"/>
              </w:rPr>
              <w:t xml:space="preserve">Gearry, 2010  </w:t>
            </w:r>
            <w:r>
              <w:rPr>
                <w:sz w:val="22"/>
                <w:szCs w:val="22"/>
              </w:rPr>
              <w:fldChar w:fldCharType="begin"/>
            </w:r>
            <w:r>
              <w:rPr>
                <w:sz w:val="22"/>
                <w:szCs w:val="22"/>
              </w:rPr>
              <w:instrText xml:space="preserve"> ADDIN EN.CITE &lt;EndNote&gt;&lt;Cite&gt;&lt;Author&gt;Gearry&lt;/Author&gt;&lt;Year&gt;2010&lt;/Year&gt;&lt;RecNum&gt;28369&lt;/RecNum&gt;&lt;DisplayText&gt;[14]&lt;/DisplayText&gt;&lt;record&gt;&lt;rec-number&gt;28369&lt;/rec-number&gt;&lt;foreign-keys&gt;&lt;key app="EN" db-id="pdz5ff5auvzrzxe5feuxsevkxdx5fvzaa0ra" timestamp="1414598065"&gt;28369&lt;/key&gt;&lt;/foreign-keys&gt;&lt;ref-type name="Journal Article"&gt;17&lt;/ref-type&gt;&lt;contributors&gt;&lt;authors&gt;&lt;author&gt;Gearry, R. B.&lt;/author&gt;&lt;author&gt;Richardson, A. K.&lt;/author&gt;&lt;author&gt;Frampton, C. M.&lt;/author&gt;&lt;author&gt;Dodgshun, A. J.&lt;/author&gt;&lt;author&gt;Barclay, M. L.&lt;/author&gt;&lt;/authors&gt;&lt;/contributors&gt;&lt;auth-address&gt;Department of Medicine, University of Otago, Christchurch, New Zealand. Richard.gearry@cdhb.govt.nz&lt;/auth-address&gt;&lt;titles&gt;&lt;title&gt;Population-based cases control study of inflammatory bowel disease risk factors&lt;/title&gt;&lt;secondary-title&gt;Journal of Gastroenterology &amp;amp; Hepatology&lt;/secondary-title&gt;&lt;/titles&gt;&lt;periodical&gt;&lt;full-title&gt;Journal of Gastroenterology &amp;amp; Hepatology&lt;/full-title&gt;&lt;/periodical&gt;&lt;pages&gt;325-33&lt;/pages&gt;&lt;volume&gt;25&lt;/volume&gt;&lt;number&gt;2&lt;/number&gt;&lt;dates&gt;&lt;year&gt;2010&lt;/year&gt;&lt;/dates&gt;&lt;accession-num&gt;20074146&lt;/accession-num&gt;&lt;work-type&gt;Research Support, Non-U.S. Gov&amp;apos;t&lt;/work-type&gt;&lt;urls&gt;&lt;related-urls&gt;&lt;url&gt;http://ovidsp.ovid.com/ovidweb.cgi?T=JS&amp;amp;CSC=Y&amp;amp;NEWS=N&amp;amp;PAGE=fulltext&amp;amp;D=medl&amp;amp;AN=20074146&lt;/url&gt;&lt;url&gt;http://imp-primo.hosted.exlibrisgroup.com/openurl/44IMP/44IMP_services_page?sid=OVID&amp;amp;isbn=&amp;amp;issn=0815-9319&amp;amp;volume=25&amp;amp;issue=2&amp;amp;date=2010&amp;amp;title=Journal+of+Gastroenterology+%26+Hepatology&amp;amp;atitle=Population-based+cases+control+study+of+inflammatory+bowel+disease+risk+factors.&amp;amp;aulast=Gearry+RB&amp;amp;spage=325&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4" w:tooltip="Gearry, 2010 #28369" w:history="1">
              <w:r>
                <w:rPr>
                  <w:noProof/>
                  <w:sz w:val="22"/>
                  <w:szCs w:val="22"/>
                </w:rPr>
                <w:t>14</w:t>
              </w:r>
            </w:hyperlink>
            <w:r>
              <w:rPr>
                <w:noProof/>
                <w:sz w:val="22"/>
                <w:szCs w:val="22"/>
              </w:rPr>
              <w:t>]</w:t>
            </w:r>
            <w:r>
              <w:rPr>
                <w:sz w:val="22"/>
                <w:szCs w:val="22"/>
              </w:rPr>
              <w:fldChar w:fldCharType="end"/>
            </w:r>
          </w:p>
        </w:tc>
        <w:tc>
          <w:tcPr>
            <w:tcW w:w="1261" w:type="dxa"/>
            <w:shd w:val="clear" w:color="auto" w:fill="auto"/>
            <w:vAlign w:val="center"/>
            <w:hideMark/>
          </w:tcPr>
          <w:p w14:paraId="5FE0FCAE" w14:textId="77777777" w:rsidR="00F07A82" w:rsidRDefault="00F07A82" w:rsidP="009A326E">
            <w:pPr>
              <w:jc w:val="center"/>
              <w:rPr>
                <w:sz w:val="22"/>
                <w:szCs w:val="22"/>
              </w:rPr>
            </w:pPr>
            <w:r>
              <w:rPr>
                <w:sz w:val="22"/>
                <w:szCs w:val="22"/>
              </w:rPr>
              <w:t>CC</w:t>
            </w:r>
          </w:p>
        </w:tc>
        <w:tc>
          <w:tcPr>
            <w:tcW w:w="1158" w:type="dxa"/>
            <w:shd w:val="clear" w:color="auto" w:fill="auto"/>
            <w:noWrap/>
            <w:vAlign w:val="center"/>
            <w:hideMark/>
          </w:tcPr>
          <w:p w14:paraId="5FE0FCAF" w14:textId="77777777" w:rsidR="00F07A82" w:rsidRPr="00963C49" w:rsidRDefault="00F07A82" w:rsidP="009A326E">
            <w:pPr>
              <w:jc w:val="center"/>
              <w:rPr>
                <w:sz w:val="22"/>
                <w:szCs w:val="22"/>
              </w:rPr>
            </w:pPr>
            <w:r w:rsidRPr="00963C49">
              <w:rPr>
                <w:sz w:val="22"/>
                <w:szCs w:val="22"/>
              </w:rPr>
              <w:t>1253/653</w:t>
            </w:r>
          </w:p>
        </w:tc>
        <w:tc>
          <w:tcPr>
            <w:tcW w:w="1276" w:type="dxa"/>
            <w:shd w:val="clear" w:color="auto" w:fill="auto"/>
            <w:noWrap/>
            <w:vAlign w:val="center"/>
            <w:hideMark/>
          </w:tcPr>
          <w:p w14:paraId="5FE0FCB0" w14:textId="77777777" w:rsidR="00F07A82" w:rsidRDefault="00F07A82" w:rsidP="009A326E">
            <w:pPr>
              <w:jc w:val="center"/>
              <w:rPr>
                <w:sz w:val="22"/>
                <w:szCs w:val="22"/>
              </w:rPr>
            </w:pPr>
            <w:r>
              <w:rPr>
                <w:sz w:val="22"/>
                <w:szCs w:val="22"/>
              </w:rPr>
              <w:t>R/Q</w:t>
            </w:r>
          </w:p>
        </w:tc>
        <w:tc>
          <w:tcPr>
            <w:tcW w:w="1843" w:type="dxa"/>
            <w:shd w:val="clear" w:color="auto" w:fill="auto"/>
            <w:vAlign w:val="center"/>
            <w:hideMark/>
          </w:tcPr>
          <w:p w14:paraId="5FE0FCB1" w14:textId="77777777" w:rsidR="00F07A82" w:rsidRDefault="00F07A82" w:rsidP="009A326E">
            <w:pPr>
              <w:jc w:val="center"/>
              <w:rPr>
                <w:sz w:val="22"/>
                <w:szCs w:val="22"/>
              </w:rPr>
            </w:pPr>
            <w:r>
              <w:rPr>
                <w:sz w:val="22"/>
                <w:szCs w:val="22"/>
              </w:rPr>
              <w:t>DD</w:t>
            </w:r>
          </w:p>
        </w:tc>
        <w:tc>
          <w:tcPr>
            <w:tcW w:w="1417" w:type="dxa"/>
            <w:shd w:val="clear" w:color="auto" w:fill="auto"/>
            <w:noWrap/>
            <w:vAlign w:val="center"/>
            <w:hideMark/>
          </w:tcPr>
          <w:p w14:paraId="5FE0FCB2" w14:textId="77777777" w:rsidR="00F07A82" w:rsidRDefault="00F07A82" w:rsidP="009A326E">
            <w:pPr>
              <w:jc w:val="center"/>
              <w:rPr>
                <w:sz w:val="22"/>
                <w:szCs w:val="22"/>
              </w:rPr>
            </w:pPr>
            <w:r>
              <w:rPr>
                <w:sz w:val="22"/>
                <w:szCs w:val="22"/>
              </w:rPr>
              <w:t>&gt;20</w:t>
            </w:r>
          </w:p>
        </w:tc>
        <w:tc>
          <w:tcPr>
            <w:tcW w:w="1985" w:type="dxa"/>
            <w:shd w:val="clear" w:color="auto" w:fill="auto"/>
            <w:vAlign w:val="center"/>
            <w:hideMark/>
          </w:tcPr>
          <w:p w14:paraId="5FE0FCB3" w14:textId="77777777" w:rsidR="00F07A82" w:rsidRDefault="00F07A82" w:rsidP="009A326E">
            <w:pPr>
              <w:jc w:val="center"/>
              <w:rPr>
                <w:sz w:val="22"/>
                <w:szCs w:val="22"/>
              </w:rPr>
            </w:pPr>
            <w:r>
              <w:rPr>
                <w:sz w:val="22"/>
                <w:szCs w:val="22"/>
              </w:rPr>
              <w:t>New Zealand</w:t>
            </w:r>
          </w:p>
        </w:tc>
        <w:tc>
          <w:tcPr>
            <w:tcW w:w="4394" w:type="dxa"/>
            <w:shd w:val="clear" w:color="auto" w:fill="auto"/>
            <w:vAlign w:val="center"/>
            <w:hideMark/>
          </w:tcPr>
          <w:p w14:paraId="5FE0FCB4" w14:textId="77777777" w:rsidR="00F07A82" w:rsidRDefault="00F07A82" w:rsidP="009A326E">
            <w:pPr>
              <w:jc w:val="center"/>
              <w:rPr>
                <w:sz w:val="22"/>
                <w:szCs w:val="22"/>
              </w:rPr>
            </w:pPr>
            <w:r>
              <w:rPr>
                <w:sz w:val="22"/>
                <w:szCs w:val="22"/>
              </w:rPr>
              <w:t>Canterbury Inflammatory Bowel Disease Project. Cases selected from patient advertising, letters to</w:t>
            </w:r>
            <w:r>
              <w:rPr>
                <w:sz w:val="22"/>
                <w:szCs w:val="22"/>
              </w:rPr>
              <w:br/>
              <w:t>patients from their doctor, patient support groups; Community based (Electoral Roll) controls</w:t>
            </w:r>
          </w:p>
        </w:tc>
      </w:tr>
      <w:tr w:rsidR="00F07A82" w14:paraId="5FE0FCBE" w14:textId="77777777" w:rsidTr="009A326E">
        <w:trPr>
          <w:trHeight w:val="900"/>
        </w:trPr>
        <w:tc>
          <w:tcPr>
            <w:tcW w:w="1292" w:type="dxa"/>
            <w:shd w:val="clear" w:color="000000" w:fill="D9D9D9"/>
            <w:vAlign w:val="center"/>
            <w:hideMark/>
          </w:tcPr>
          <w:p w14:paraId="5FE0FCB6" w14:textId="77777777" w:rsidR="00F07A82" w:rsidRPr="003D7574" w:rsidRDefault="00F07A82" w:rsidP="009A326E">
            <w:pPr>
              <w:jc w:val="center"/>
              <w:rPr>
                <w:sz w:val="22"/>
                <w:szCs w:val="22"/>
              </w:rPr>
            </w:pPr>
            <w:r w:rsidRPr="003D7574">
              <w:rPr>
                <w:sz w:val="22"/>
                <w:szCs w:val="22"/>
              </w:rPr>
              <w:t xml:space="preserve">Castiglione, 2011 </w:t>
            </w:r>
            <w:r>
              <w:rPr>
                <w:sz w:val="22"/>
                <w:szCs w:val="22"/>
              </w:rPr>
              <w:fldChar w:fldCharType="begin">
                <w:fldData xml:space="preserve">PEVuZE5vdGU+PENpdGU+PEF1dGhvcj5DYXN0aWdsaW9uZTwvQXV0aG9yPjxZZWFyPjIwMTI8L1ll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</w:fldData>
              </w:fldChar>
            </w:r>
            <w:r>
              <w:rPr>
                <w:sz w:val="22"/>
                <w:szCs w:val="22"/>
              </w:rPr>
              <w:instrText xml:space="preserve"> ADDIN EN.CITE </w:instrText>
            </w:r>
            <w:r>
              <w:rPr>
                <w:sz w:val="22"/>
                <w:szCs w:val="22"/>
              </w:rPr>
              <w:fldChar w:fldCharType="begin">
                <w:fldData xml:space="preserve">PEVuZE5vdGU+PENpdGU+PEF1dGhvcj5DYXN0aWdsaW9uZTwvQXV0aG9yPjxZZWFyPjIwMTI8L1ll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15" w:tooltip="Castiglione, 2012 #28367" w:history="1">
              <w:r>
                <w:rPr>
                  <w:noProof/>
                  <w:sz w:val="22"/>
                  <w:szCs w:val="22"/>
                </w:rPr>
                <w:t>15</w:t>
              </w:r>
            </w:hyperlink>
            <w:r>
              <w:rPr>
                <w:noProof/>
                <w:sz w:val="22"/>
                <w:szCs w:val="22"/>
              </w:rPr>
              <w:t>]</w:t>
            </w:r>
            <w:r>
              <w:rPr>
                <w:sz w:val="22"/>
                <w:szCs w:val="22"/>
              </w:rPr>
              <w:fldChar w:fldCharType="end"/>
            </w:r>
          </w:p>
        </w:tc>
        <w:tc>
          <w:tcPr>
            <w:tcW w:w="1261" w:type="dxa"/>
            <w:shd w:val="clear" w:color="auto" w:fill="auto"/>
            <w:vAlign w:val="center"/>
            <w:hideMark/>
          </w:tcPr>
          <w:p w14:paraId="5FE0FCB7" w14:textId="77777777" w:rsidR="00F07A82" w:rsidRDefault="00F07A82" w:rsidP="009A326E">
            <w:pPr>
              <w:jc w:val="center"/>
              <w:rPr>
                <w:sz w:val="22"/>
                <w:szCs w:val="22"/>
              </w:rPr>
            </w:pPr>
            <w:r>
              <w:rPr>
                <w:sz w:val="22"/>
                <w:szCs w:val="22"/>
              </w:rPr>
              <w:t>CC</w:t>
            </w:r>
          </w:p>
        </w:tc>
        <w:tc>
          <w:tcPr>
            <w:tcW w:w="1158" w:type="dxa"/>
            <w:shd w:val="clear" w:color="auto" w:fill="auto"/>
            <w:noWrap/>
            <w:vAlign w:val="center"/>
            <w:hideMark/>
          </w:tcPr>
          <w:p w14:paraId="5FE0FCB8" w14:textId="77777777" w:rsidR="00F07A82" w:rsidRPr="00963C49" w:rsidRDefault="00F07A82" w:rsidP="009A326E">
            <w:pPr>
              <w:jc w:val="center"/>
              <w:rPr>
                <w:sz w:val="22"/>
                <w:szCs w:val="22"/>
              </w:rPr>
            </w:pPr>
            <w:r w:rsidRPr="00963C49">
              <w:rPr>
                <w:sz w:val="22"/>
                <w:szCs w:val="22"/>
              </w:rPr>
              <w:t>1030/468</w:t>
            </w:r>
          </w:p>
        </w:tc>
        <w:tc>
          <w:tcPr>
            <w:tcW w:w="1276" w:type="dxa"/>
            <w:shd w:val="clear" w:color="auto" w:fill="auto"/>
            <w:noWrap/>
            <w:vAlign w:val="center"/>
            <w:hideMark/>
          </w:tcPr>
          <w:p w14:paraId="5FE0FCB9" w14:textId="77777777" w:rsidR="00F07A82" w:rsidRDefault="00F07A82" w:rsidP="009A326E">
            <w:pPr>
              <w:jc w:val="center"/>
              <w:rPr>
                <w:sz w:val="22"/>
                <w:szCs w:val="22"/>
              </w:rPr>
            </w:pPr>
            <w:r>
              <w:rPr>
                <w:sz w:val="22"/>
                <w:szCs w:val="22"/>
              </w:rPr>
              <w:t>Q</w:t>
            </w:r>
          </w:p>
        </w:tc>
        <w:tc>
          <w:tcPr>
            <w:tcW w:w="1843" w:type="dxa"/>
            <w:shd w:val="clear" w:color="auto" w:fill="auto"/>
            <w:vAlign w:val="center"/>
            <w:hideMark/>
          </w:tcPr>
          <w:p w14:paraId="5FE0FCBA" w14:textId="77777777" w:rsidR="00F07A82" w:rsidRDefault="00F07A82" w:rsidP="009A326E">
            <w:pPr>
              <w:jc w:val="center"/>
              <w:rPr>
                <w:sz w:val="22"/>
                <w:szCs w:val="22"/>
              </w:rPr>
            </w:pPr>
            <w:r>
              <w:rPr>
                <w:sz w:val="22"/>
                <w:szCs w:val="22"/>
              </w:rPr>
              <w:t>ECCO guideline</w:t>
            </w:r>
          </w:p>
        </w:tc>
        <w:tc>
          <w:tcPr>
            <w:tcW w:w="1417" w:type="dxa"/>
            <w:shd w:val="clear" w:color="auto" w:fill="auto"/>
            <w:noWrap/>
            <w:vAlign w:val="center"/>
            <w:hideMark/>
          </w:tcPr>
          <w:p w14:paraId="5FE0FCBB" w14:textId="77777777" w:rsidR="00F07A82" w:rsidRDefault="00F07A82" w:rsidP="009A326E">
            <w:pPr>
              <w:jc w:val="center"/>
              <w:rPr>
                <w:sz w:val="22"/>
                <w:szCs w:val="22"/>
              </w:rPr>
            </w:pPr>
            <w:r>
              <w:rPr>
                <w:sz w:val="22"/>
                <w:szCs w:val="22"/>
              </w:rPr>
              <w:t>16-66</w:t>
            </w:r>
          </w:p>
        </w:tc>
        <w:tc>
          <w:tcPr>
            <w:tcW w:w="1985" w:type="dxa"/>
            <w:shd w:val="clear" w:color="auto" w:fill="auto"/>
            <w:vAlign w:val="center"/>
            <w:hideMark/>
          </w:tcPr>
          <w:p w14:paraId="5FE0FCBC" w14:textId="77777777" w:rsidR="00F07A82" w:rsidRDefault="00F07A82" w:rsidP="009A326E">
            <w:pPr>
              <w:jc w:val="center"/>
              <w:rPr>
                <w:sz w:val="22"/>
                <w:szCs w:val="22"/>
              </w:rPr>
            </w:pPr>
            <w:r>
              <w:rPr>
                <w:sz w:val="22"/>
                <w:szCs w:val="22"/>
              </w:rPr>
              <w:t>Italy</w:t>
            </w:r>
          </w:p>
        </w:tc>
        <w:tc>
          <w:tcPr>
            <w:tcW w:w="4394" w:type="dxa"/>
            <w:shd w:val="clear" w:color="auto" w:fill="auto"/>
            <w:vAlign w:val="center"/>
            <w:hideMark/>
          </w:tcPr>
          <w:p w14:paraId="5FE0FCBD" w14:textId="77777777" w:rsidR="00F07A82" w:rsidRDefault="00F07A82" w:rsidP="009A326E">
            <w:pPr>
              <w:jc w:val="center"/>
              <w:rPr>
                <w:sz w:val="22"/>
                <w:szCs w:val="22"/>
              </w:rPr>
            </w:pPr>
            <w:r>
              <w:rPr>
                <w:sz w:val="22"/>
                <w:szCs w:val="22"/>
              </w:rPr>
              <w:t>Cases from gastroenterology units; controls comprised from physicians, nurses, and</w:t>
            </w:r>
            <w:r>
              <w:rPr>
                <w:sz w:val="22"/>
                <w:szCs w:val="22"/>
              </w:rPr>
              <w:br/>
              <w:t>support services professionals from the participating sites</w:t>
            </w:r>
          </w:p>
        </w:tc>
      </w:tr>
      <w:tr w:rsidR="00F07A82" w14:paraId="5FE0FCC7" w14:textId="77777777" w:rsidTr="009A326E">
        <w:trPr>
          <w:trHeight w:val="900"/>
        </w:trPr>
        <w:tc>
          <w:tcPr>
            <w:tcW w:w="1292" w:type="dxa"/>
            <w:shd w:val="clear" w:color="000000" w:fill="D9D9D9"/>
            <w:vAlign w:val="center"/>
            <w:hideMark/>
          </w:tcPr>
          <w:p w14:paraId="5FE0FCBF" w14:textId="77777777" w:rsidR="00F07A82" w:rsidRDefault="00F07A82" w:rsidP="009A326E">
            <w:pPr>
              <w:jc w:val="center"/>
              <w:rPr>
                <w:sz w:val="22"/>
                <w:szCs w:val="22"/>
              </w:rPr>
            </w:pPr>
            <w:r>
              <w:rPr>
                <w:sz w:val="22"/>
                <w:szCs w:val="22"/>
              </w:rPr>
              <w:t xml:space="preserve">Corrao, 1997 </w:t>
            </w:r>
            <w:r>
              <w:rPr>
                <w:sz w:val="22"/>
                <w:szCs w:val="22"/>
              </w:rPr>
              <w:fldChar w:fldCharType="begin">
                <w:fldData xml:space="preserve">PEVuZE5vdGU+PENpdGU+PEF1dGhvcj5Db3JyYW88L0F1dGhvcj48WWVhcj4xOTk4PC9ZZWFyPjxS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</w:fldData>
              </w:fldChar>
            </w:r>
            <w:r>
              <w:rPr>
                <w:sz w:val="22"/>
                <w:szCs w:val="22"/>
              </w:rPr>
              <w:instrText xml:space="preserve"> ADDIN EN.CITE </w:instrText>
            </w:r>
            <w:r>
              <w:rPr>
                <w:sz w:val="22"/>
                <w:szCs w:val="22"/>
              </w:rPr>
              <w:fldChar w:fldCharType="begin">
                <w:fldData xml:space="preserve">PEVuZE5vdGU+PENpdGU+PEF1dGhvcj5Db3JyYW88L0F1dGhvcj48WWVhcj4xOTk4PC9ZZWFyPjxS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16" w:tooltip="Corrao, 1998 #272" w:history="1">
              <w:r>
                <w:rPr>
                  <w:noProof/>
                  <w:sz w:val="22"/>
                  <w:szCs w:val="22"/>
                </w:rPr>
                <w:t>16</w:t>
              </w:r>
            </w:hyperlink>
            <w:r>
              <w:rPr>
                <w:noProof/>
                <w:sz w:val="22"/>
                <w:szCs w:val="22"/>
              </w:rPr>
              <w:t>]</w:t>
            </w:r>
            <w:r>
              <w:rPr>
                <w:sz w:val="22"/>
                <w:szCs w:val="22"/>
              </w:rPr>
              <w:fldChar w:fldCharType="end"/>
            </w:r>
          </w:p>
        </w:tc>
        <w:tc>
          <w:tcPr>
            <w:tcW w:w="1261" w:type="dxa"/>
            <w:shd w:val="clear" w:color="auto" w:fill="auto"/>
            <w:vAlign w:val="center"/>
            <w:hideMark/>
          </w:tcPr>
          <w:p w14:paraId="5FE0FCC0" w14:textId="77777777" w:rsidR="00F07A82" w:rsidRDefault="00F07A82" w:rsidP="009A326E">
            <w:pPr>
              <w:jc w:val="center"/>
              <w:rPr>
                <w:sz w:val="22"/>
                <w:szCs w:val="22"/>
              </w:rPr>
            </w:pPr>
            <w:r>
              <w:rPr>
                <w:sz w:val="22"/>
                <w:szCs w:val="22"/>
              </w:rPr>
              <w:t>CC</w:t>
            </w:r>
          </w:p>
        </w:tc>
        <w:tc>
          <w:tcPr>
            <w:tcW w:w="1158" w:type="dxa"/>
            <w:shd w:val="clear" w:color="auto" w:fill="auto"/>
            <w:noWrap/>
            <w:vAlign w:val="center"/>
            <w:hideMark/>
          </w:tcPr>
          <w:p w14:paraId="5FE0FCC1" w14:textId="77777777" w:rsidR="00F07A82" w:rsidRPr="00963C49" w:rsidRDefault="00F07A82" w:rsidP="009A326E">
            <w:pPr>
              <w:jc w:val="center"/>
              <w:rPr>
                <w:sz w:val="22"/>
                <w:szCs w:val="22"/>
              </w:rPr>
            </w:pPr>
            <w:r w:rsidRPr="00963C49">
              <w:rPr>
                <w:sz w:val="22"/>
                <w:szCs w:val="22"/>
              </w:rPr>
              <w:t>1252/626</w:t>
            </w:r>
          </w:p>
        </w:tc>
        <w:tc>
          <w:tcPr>
            <w:tcW w:w="1276" w:type="dxa"/>
            <w:shd w:val="clear" w:color="auto" w:fill="auto"/>
            <w:noWrap/>
            <w:vAlign w:val="center"/>
            <w:hideMark/>
          </w:tcPr>
          <w:p w14:paraId="5FE0FCC2" w14:textId="77777777" w:rsidR="00F07A82" w:rsidRDefault="00F07A82" w:rsidP="009A326E">
            <w:pPr>
              <w:jc w:val="center"/>
              <w:rPr>
                <w:sz w:val="22"/>
                <w:szCs w:val="22"/>
              </w:rPr>
            </w:pPr>
            <w:r>
              <w:rPr>
                <w:sz w:val="22"/>
                <w:szCs w:val="22"/>
              </w:rPr>
              <w:t>I</w:t>
            </w:r>
          </w:p>
        </w:tc>
        <w:tc>
          <w:tcPr>
            <w:tcW w:w="1843" w:type="dxa"/>
            <w:shd w:val="clear" w:color="auto" w:fill="auto"/>
            <w:vAlign w:val="center"/>
            <w:hideMark/>
          </w:tcPr>
          <w:p w14:paraId="5FE0FCC3" w14:textId="77777777" w:rsidR="00F07A82" w:rsidRDefault="00F07A82" w:rsidP="009A326E">
            <w:pPr>
              <w:jc w:val="center"/>
              <w:rPr>
                <w:sz w:val="22"/>
                <w:szCs w:val="22"/>
              </w:rPr>
            </w:pPr>
            <w:r>
              <w:rPr>
                <w:sz w:val="22"/>
                <w:szCs w:val="22"/>
              </w:rPr>
              <w:t>DD including histology</w:t>
            </w:r>
          </w:p>
        </w:tc>
        <w:tc>
          <w:tcPr>
            <w:tcW w:w="1417" w:type="dxa"/>
            <w:shd w:val="clear" w:color="auto" w:fill="auto"/>
            <w:noWrap/>
            <w:vAlign w:val="center"/>
            <w:hideMark/>
          </w:tcPr>
          <w:p w14:paraId="5FE0FCC4" w14:textId="77777777" w:rsidR="00F07A82" w:rsidRDefault="00F07A82" w:rsidP="009A326E">
            <w:pPr>
              <w:jc w:val="center"/>
              <w:rPr>
                <w:sz w:val="22"/>
                <w:szCs w:val="22"/>
              </w:rPr>
            </w:pPr>
            <w:r>
              <w:rPr>
                <w:sz w:val="22"/>
                <w:szCs w:val="22"/>
              </w:rPr>
              <w:t>18-65</w:t>
            </w:r>
          </w:p>
        </w:tc>
        <w:tc>
          <w:tcPr>
            <w:tcW w:w="1985" w:type="dxa"/>
            <w:shd w:val="clear" w:color="auto" w:fill="auto"/>
            <w:vAlign w:val="center"/>
            <w:hideMark/>
          </w:tcPr>
          <w:p w14:paraId="5FE0FCC5" w14:textId="77777777" w:rsidR="00F07A82" w:rsidRDefault="00F07A82" w:rsidP="009A326E">
            <w:pPr>
              <w:jc w:val="center"/>
              <w:rPr>
                <w:sz w:val="22"/>
                <w:szCs w:val="22"/>
              </w:rPr>
            </w:pPr>
            <w:r>
              <w:rPr>
                <w:sz w:val="22"/>
                <w:szCs w:val="22"/>
              </w:rPr>
              <w:t>Italy</w:t>
            </w:r>
          </w:p>
        </w:tc>
        <w:tc>
          <w:tcPr>
            <w:tcW w:w="4394" w:type="dxa"/>
            <w:shd w:val="clear" w:color="auto" w:fill="auto"/>
            <w:vAlign w:val="center"/>
            <w:hideMark/>
          </w:tcPr>
          <w:p w14:paraId="5FE0FCC6" w14:textId="77777777" w:rsidR="00F07A82" w:rsidRDefault="00F07A82" w:rsidP="009A326E">
            <w:pPr>
              <w:jc w:val="center"/>
              <w:rPr>
                <w:sz w:val="22"/>
                <w:szCs w:val="22"/>
              </w:rPr>
            </w:pPr>
            <w:r>
              <w:rPr>
                <w:sz w:val="22"/>
                <w:szCs w:val="22"/>
              </w:rPr>
              <w:t>Cases identified in clinics with controls sex and age matched hospital-based control</w:t>
            </w:r>
          </w:p>
        </w:tc>
      </w:tr>
      <w:tr w:rsidR="00F07A82" w14:paraId="5FE0FCD0" w14:textId="77777777" w:rsidTr="009A326E">
        <w:trPr>
          <w:trHeight w:val="900"/>
        </w:trPr>
        <w:tc>
          <w:tcPr>
            <w:tcW w:w="1292" w:type="dxa"/>
            <w:shd w:val="clear" w:color="000000" w:fill="D9D9D9"/>
            <w:vAlign w:val="center"/>
          </w:tcPr>
          <w:p w14:paraId="5FE0FCC8" w14:textId="77777777" w:rsidR="00F07A82" w:rsidRPr="002776F4" w:rsidRDefault="00F07A82" w:rsidP="009A326E">
            <w:pPr>
              <w:jc w:val="center"/>
              <w:rPr>
                <w:sz w:val="22"/>
                <w:szCs w:val="22"/>
              </w:rPr>
            </w:pPr>
            <w:r w:rsidRPr="002776F4">
              <w:rPr>
                <w:sz w:val="22"/>
                <w:szCs w:val="22"/>
              </w:rPr>
              <w:t xml:space="preserve">Decker 2010 </w:t>
            </w:r>
            <w:r w:rsidRPr="002776F4">
              <w:rPr>
                <w:sz w:val="22"/>
                <w:szCs w:val="22"/>
              </w:rPr>
              <w:fldChar w:fldCharType="begin">
                <w:fldData xml:space="preserve">PEVuZE5vdGU+PENpdGU+PEF1dGhvcj5EZWNrZXI8L0F1dGhvcj48WWVhcj4yMDEwPC9ZZWFyPjxS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</w:fldData>
              </w:fldChar>
            </w:r>
            <w:r w:rsidRPr="002776F4">
              <w:rPr>
                <w:sz w:val="22"/>
                <w:szCs w:val="22"/>
              </w:rPr>
              <w:instrText xml:space="preserve"> ADDIN EN.CITE </w:instrText>
            </w:r>
            <w:r w:rsidRPr="002776F4">
              <w:rPr>
                <w:sz w:val="22"/>
                <w:szCs w:val="22"/>
              </w:rPr>
              <w:fldChar w:fldCharType="begin">
                <w:fldData xml:space="preserve">PEVuZE5vdGU+PENpdGU+PEF1dGhvcj5EZWNrZXI8L0F1dGhvcj48WWVhcj4yMDEwPC9ZZWFyPjxS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</w:fldData>
              </w:fldChar>
            </w:r>
            <w:r w:rsidRPr="002776F4">
              <w:rPr>
                <w:sz w:val="22"/>
                <w:szCs w:val="22"/>
              </w:rPr>
              <w:instrText xml:space="preserve"> ADDIN EN.CITE.DATA </w:instrText>
            </w:r>
            <w:r w:rsidRPr="002776F4">
              <w:rPr>
                <w:sz w:val="22"/>
                <w:szCs w:val="22"/>
              </w:rPr>
            </w:r>
            <w:r w:rsidRPr="002776F4">
              <w:rPr>
                <w:sz w:val="22"/>
                <w:szCs w:val="22"/>
              </w:rPr>
              <w:fldChar w:fldCharType="end"/>
            </w:r>
            <w:r w:rsidRPr="002776F4">
              <w:rPr>
                <w:sz w:val="22"/>
                <w:szCs w:val="22"/>
              </w:rPr>
            </w:r>
            <w:r w:rsidRPr="002776F4">
              <w:rPr>
                <w:sz w:val="22"/>
                <w:szCs w:val="22"/>
              </w:rPr>
              <w:fldChar w:fldCharType="separate"/>
            </w:r>
            <w:r w:rsidRPr="002776F4">
              <w:rPr>
                <w:noProof/>
                <w:sz w:val="22"/>
                <w:szCs w:val="22"/>
              </w:rPr>
              <w:t>[</w:t>
            </w:r>
            <w:hyperlink w:anchor="_ENREF_5" w:tooltip="Decker, 2010 #28405" w:history="1">
              <w:r w:rsidRPr="002776F4">
                <w:rPr>
                  <w:noProof/>
                  <w:sz w:val="22"/>
                  <w:szCs w:val="22"/>
                </w:rPr>
                <w:t>5</w:t>
              </w:r>
            </w:hyperlink>
            <w:r w:rsidRPr="002776F4">
              <w:rPr>
                <w:noProof/>
                <w:sz w:val="22"/>
                <w:szCs w:val="22"/>
              </w:rPr>
              <w:t>]</w:t>
            </w:r>
            <w:r w:rsidRPr="002776F4">
              <w:rPr>
                <w:sz w:val="22"/>
                <w:szCs w:val="22"/>
              </w:rPr>
              <w:fldChar w:fldCharType="end"/>
            </w:r>
          </w:p>
        </w:tc>
        <w:tc>
          <w:tcPr>
            <w:tcW w:w="1261" w:type="dxa"/>
            <w:shd w:val="clear" w:color="auto" w:fill="auto"/>
            <w:vAlign w:val="center"/>
          </w:tcPr>
          <w:p w14:paraId="5FE0FCC9" w14:textId="77777777" w:rsidR="00F07A82" w:rsidRPr="002776F4" w:rsidRDefault="00F07A82" w:rsidP="009A326E">
            <w:pPr>
              <w:jc w:val="center"/>
              <w:rPr>
                <w:sz w:val="22"/>
                <w:szCs w:val="22"/>
              </w:rPr>
            </w:pPr>
            <w:r w:rsidRPr="002776F4">
              <w:rPr>
                <w:sz w:val="22"/>
                <w:szCs w:val="22"/>
              </w:rPr>
              <w:t>CC</w:t>
            </w:r>
          </w:p>
        </w:tc>
        <w:tc>
          <w:tcPr>
            <w:tcW w:w="1158" w:type="dxa"/>
            <w:shd w:val="clear" w:color="auto" w:fill="auto"/>
            <w:noWrap/>
            <w:vAlign w:val="center"/>
          </w:tcPr>
          <w:p w14:paraId="5FE0FCCA" w14:textId="77777777" w:rsidR="00F07A82" w:rsidRPr="002776F4" w:rsidRDefault="00F07A82" w:rsidP="009A326E">
            <w:pPr>
              <w:jc w:val="center"/>
              <w:rPr>
                <w:sz w:val="22"/>
                <w:szCs w:val="22"/>
              </w:rPr>
            </w:pPr>
            <w:r w:rsidRPr="002776F4">
              <w:rPr>
                <w:sz w:val="22"/>
                <w:szCs w:val="22"/>
              </w:rPr>
              <w:t>1286/374Crohn, 169 UC</w:t>
            </w:r>
          </w:p>
        </w:tc>
        <w:tc>
          <w:tcPr>
            <w:tcW w:w="1276" w:type="dxa"/>
            <w:shd w:val="clear" w:color="auto" w:fill="auto"/>
            <w:noWrap/>
            <w:vAlign w:val="center"/>
          </w:tcPr>
          <w:p w14:paraId="5FE0FCCB" w14:textId="77777777" w:rsidR="00F07A82" w:rsidRPr="002776F4" w:rsidRDefault="00F07A82" w:rsidP="009A326E">
            <w:pPr>
              <w:jc w:val="center"/>
              <w:rPr>
                <w:sz w:val="22"/>
                <w:szCs w:val="22"/>
              </w:rPr>
            </w:pPr>
          </w:p>
        </w:tc>
        <w:tc>
          <w:tcPr>
            <w:tcW w:w="1843" w:type="dxa"/>
            <w:shd w:val="clear" w:color="auto" w:fill="auto"/>
            <w:vAlign w:val="center"/>
          </w:tcPr>
          <w:p w14:paraId="5FE0FCCC" w14:textId="77777777" w:rsidR="00F07A82" w:rsidRPr="002776F4" w:rsidRDefault="00F07A82" w:rsidP="009A326E">
            <w:pPr>
              <w:jc w:val="center"/>
              <w:rPr>
                <w:sz w:val="22"/>
                <w:szCs w:val="22"/>
              </w:rPr>
            </w:pPr>
            <w:r w:rsidRPr="002776F4">
              <w:rPr>
                <w:sz w:val="22"/>
                <w:szCs w:val="22"/>
              </w:rPr>
              <w:t>Medical diagnosis</w:t>
            </w:r>
          </w:p>
        </w:tc>
        <w:tc>
          <w:tcPr>
            <w:tcW w:w="1417" w:type="dxa"/>
            <w:shd w:val="clear" w:color="auto" w:fill="auto"/>
            <w:noWrap/>
            <w:vAlign w:val="center"/>
          </w:tcPr>
          <w:p w14:paraId="5FE0FCCD" w14:textId="77777777" w:rsidR="00F07A82" w:rsidRPr="002776F4" w:rsidRDefault="00F07A82" w:rsidP="009A326E">
            <w:pPr>
              <w:jc w:val="center"/>
              <w:rPr>
                <w:sz w:val="22"/>
                <w:szCs w:val="22"/>
              </w:rPr>
            </w:pPr>
            <w:r w:rsidRPr="002776F4">
              <w:rPr>
                <w:sz w:val="22"/>
                <w:szCs w:val="22"/>
              </w:rPr>
              <w:t>&lt;18</w:t>
            </w:r>
          </w:p>
        </w:tc>
        <w:tc>
          <w:tcPr>
            <w:tcW w:w="1985" w:type="dxa"/>
            <w:shd w:val="clear" w:color="auto" w:fill="auto"/>
            <w:vAlign w:val="center"/>
          </w:tcPr>
          <w:p w14:paraId="5FE0FCCE" w14:textId="77777777" w:rsidR="00F07A82" w:rsidRPr="002776F4" w:rsidRDefault="00F07A82" w:rsidP="009A326E">
            <w:pPr>
              <w:jc w:val="center"/>
              <w:rPr>
                <w:sz w:val="22"/>
                <w:szCs w:val="22"/>
              </w:rPr>
            </w:pPr>
            <w:r w:rsidRPr="002776F4">
              <w:rPr>
                <w:sz w:val="22"/>
                <w:szCs w:val="22"/>
              </w:rPr>
              <w:t>Germany</w:t>
            </w:r>
          </w:p>
        </w:tc>
        <w:tc>
          <w:tcPr>
            <w:tcW w:w="4394" w:type="dxa"/>
            <w:shd w:val="clear" w:color="auto" w:fill="auto"/>
            <w:vAlign w:val="center"/>
          </w:tcPr>
          <w:p w14:paraId="5FE0FCCF" w14:textId="77777777" w:rsidR="00F07A82" w:rsidRPr="002776F4" w:rsidRDefault="00F07A82" w:rsidP="009A326E">
            <w:pPr>
              <w:jc w:val="center"/>
              <w:rPr>
                <w:sz w:val="22"/>
                <w:szCs w:val="22"/>
              </w:rPr>
            </w:pPr>
            <w:r w:rsidRPr="002776F4">
              <w:rPr>
                <w:sz w:val="22"/>
                <w:szCs w:val="22"/>
              </w:rPr>
              <w:t>Cases from paediatric gastroenterology clinics; controls from ophthalmology and dental clinics</w:t>
            </w:r>
          </w:p>
        </w:tc>
      </w:tr>
      <w:tr w:rsidR="00F07A82" w14:paraId="5FE0FCD9" w14:textId="77777777" w:rsidTr="009A326E">
        <w:trPr>
          <w:trHeight w:val="900"/>
        </w:trPr>
        <w:tc>
          <w:tcPr>
            <w:tcW w:w="1292" w:type="dxa"/>
            <w:shd w:val="clear" w:color="000000" w:fill="D9D9D9"/>
            <w:vAlign w:val="center"/>
            <w:hideMark/>
          </w:tcPr>
          <w:p w14:paraId="5FE0FCD1" w14:textId="77777777" w:rsidR="00F07A82" w:rsidRDefault="00F07A82" w:rsidP="009A326E">
            <w:pPr>
              <w:jc w:val="center"/>
              <w:rPr>
                <w:sz w:val="22"/>
                <w:szCs w:val="22"/>
              </w:rPr>
            </w:pPr>
            <w:r>
              <w:rPr>
                <w:sz w:val="22"/>
                <w:szCs w:val="22"/>
              </w:rPr>
              <w:t xml:space="preserve">Gruber, 1996 </w:t>
            </w:r>
            <w:r>
              <w:rPr>
                <w:sz w:val="22"/>
                <w:szCs w:val="22"/>
              </w:rPr>
              <w:fldChar w:fldCharType="begin"/>
            </w:r>
            <w:r>
              <w:rPr>
                <w:sz w:val="22"/>
                <w:szCs w:val="22"/>
              </w:rPr>
              <w:instrText xml:space="preserve"> ADDIN EN.CITE &lt;EndNote&gt;&lt;Cite&gt;&lt;Author&gt;Gruber&lt;/Author&gt;&lt;Year&gt;1996&lt;/Year&gt;&lt;RecNum&gt;8005&lt;/RecNum&gt;&lt;DisplayText&gt;[17]&lt;/DisplayText&gt;&lt;record&gt;&lt;rec-number&gt;8005&lt;/rec-number&gt;&lt;foreign-keys&gt;&lt;key app="EN" db-id="pdz5ff5auvzrzxe5feuxsevkxdx5fvzaa0ra" timestamp="1382431926"&gt;8005&lt;/key&gt;&lt;/foreign-keys&gt;&lt;ref-type name="Journal Article"&gt;17&lt;/ref-type&gt;&lt;contributors&gt;&lt;authors&gt;&lt;author&gt;Gruber, M.&lt;/author&gt;&lt;author&gt;Marshall, J. R.&lt;/author&gt;&lt;author&gt;Zielezny, M.&lt;/author&gt;&lt;author&gt;Lance, P.&lt;/author&gt;&lt;/authors&gt;&lt;/contributors&gt;&lt;titles&gt;&lt;title&gt;A case-control study to examine the influence of maternal perinatal behaviors on the incidence of Crohn&amp;apos;s disease&lt;/title&gt;&lt;secondary-title&gt;Gastroenterology Nursing&lt;/secondary-title&gt;&lt;/titles&gt;&lt;periodical&gt;&lt;full-title&gt;Gastroenterology Nursing&lt;/full-title&gt;&lt;/periodical&gt;&lt;pages&gt;53-9&lt;/pages&gt;&lt;volume&gt;19&lt;/volume&gt;&lt;number&gt;2&lt;/number&gt;&lt;dates&gt;&lt;year&gt;1996&lt;/year&gt;&lt;/dates&gt;&lt;accession-num&gt;8717673&lt;/accession-num&gt;&lt;work-type&gt;Research Support, Non-U.S. Gov&amp;apos;t&amp;#xD;Research Support, U.S. Gov&amp;apos;t, Non-P.H.S.&lt;/work-type&gt;&lt;urls&gt;&lt;related-urls&gt;&lt;url&gt;http://ovidsp.ovid.com/ovidweb.cgi?T=JS&amp;amp;CSC=Y&amp;amp;NEWS=N&amp;amp;PAGE=fulltext&amp;amp;D=med4&amp;amp;AN=8717673&lt;/url&gt;&lt;url&gt;http://metalib.lib.ic.ac.uk:9003/sfx_local?sid=OVID&amp;amp;isbn=&amp;amp;issn=1042-895X&amp;amp;volume=19&amp;amp;issue=2&amp;amp;date=1996&amp;amp;title=Gastroenterology+Nursing&amp;amp;atitle=A+case-control+study+to+examine+the+influence+of+maternal+perinatal+behaviors+on+the+incidence+of+Crohn%27s+disease.&amp;amp;aulast=Gruber+M&amp;amp;spage=53&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7" w:tooltip="Gruber, 1996 #8005" w:history="1">
              <w:r>
                <w:rPr>
                  <w:noProof/>
                  <w:sz w:val="22"/>
                  <w:szCs w:val="22"/>
                </w:rPr>
                <w:t>17</w:t>
              </w:r>
            </w:hyperlink>
            <w:r>
              <w:rPr>
                <w:noProof/>
                <w:sz w:val="22"/>
                <w:szCs w:val="22"/>
              </w:rPr>
              <w:t>]</w:t>
            </w:r>
            <w:r>
              <w:rPr>
                <w:sz w:val="22"/>
                <w:szCs w:val="22"/>
              </w:rPr>
              <w:fldChar w:fldCharType="end"/>
            </w:r>
          </w:p>
        </w:tc>
        <w:tc>
          <w:tcPr>
            <w:tcW w:w="1261" w:type="dxa"/>
            <w:shd w:val="clear" w:color="auto" w:fill="auto"/>
            <w:vAlign w:val="center"/>
            <w:hideMark/>
          </w:tcPr>
          <w:p w14:paraId="5FE0FCD2" w14:textId="77777777" w:rsidR="00F07A82" w:rsidRDefault="00F07A82" w:rsidP="009A326E">
            <w:pPr>
              <w:jc w:val="center"/>
              <w:rPr>
                <w:sz w:val="22"/>
                <w:szCs w:val="22"/>
              </w:rPr>
            </w:pPr>
            <w:r>
              <w:rPr>
                <w:sz w:val="22"/>
                <w:szCs w:val="22"/>
              </w:rPr>
              <w:t>CC</w:t>
            </w:r>
          </w:p>
        </w:tc>
        <w:tc>
          <w:tcPr>
            <w:tcW w:w="1158" w:type="dxa"/>
            <w:shd w:val="clear" w:color="auto" w:fill="auto"/>
            <w:noWrap/>
            <w:vAlign w:val="center"/>
            <w:hideMark/>
          </w:tcPr>
          <w:p w14:paraId="5FE0FCD3" w14:textId="77777777" w:rsidR="00F07A82" w:rsidRPr="00963C49" w:rsidRDefault="00F07A82" w:rsidP="009A326E">
            <w:pPr>
              <w:jc w:val="center"/>
              <w:rPr>
                <w:sz w:val="22"/>
                <w:szCs w:val="22"/>
              </w:rPr>
            </w:pPr>
            <w:r w:rsidRPr="00963C49">
              <w:rPr>
                <w:sz w:val="22"/>
                <w:szCs w:val="22"/>
              </w:rPr>
              <w:t>144/54</w:t>
            </w:r>
          </w:p>
        </w:tc>
        <w:tc>
          <w:tcPr>
            <w:tcW w:w="1276" w:type="dxa"/>
            <w:shd w:val="clear" w:color="auto" w:fill="auto"/>
            <w:noWrap/>
            <w:vAlign w:val="center"/>
            <w:hideMark/>
          </w:tcPr>
          <w:p w14:paraId="5FE0FCD4" w14:textId="77777777" w:rsidR="00F07A82" w:rsidRDefault="00F07A82" w:rsidP="009A326E">
            <w:pPr>
              <w:jc w:val="center"/>
              <w:rPr>
                <w:sz w:val="22"/>
                <w:szCs w:val="22"/>
              </w:rPr>
            </w:pPr>
            <w:r>
              <w:rPr>
                <w:sz w:val="22"/>
                <w:szCs w:val="22"/>
              </w:rPr>
              <w:t>Q</w:t>
            </w:r>
          </w:p>
        </w:tc>
        <w:tc>
          <w:tcPr>
            <w:tcW w:w="1843" w:type="dxa"/>
            <w:shd w:val="clear" w:color="auto" w:fill="auto"/>
            <w:vAlign w:val="center"/>
            <w:hideMark/>
          </w:tcPr>
          <w:p w14:paraId="5FE0FCD5" w14:textId="77777777" w:rsidR="00F07A82" w:rsidRDefault="00F07A82" w:rsidP="009A326E">
            <w:pPr>
              <w:jc w:val="center"/>
              <w:rPr>
                <w:sz w:val="22"/>
                <w:szCs w:val="22"/>
              </w:rPr>
            </w:pPr>
            <w:r>
              <w:rPr>
                <w:sz w:val="22"/>
                <w:szCs w:val="22"/>
              </w:rPr>
              <w:t>Unclear</w:t>
            </w:r>
          </w:p>
        </w:tc>
        <w:tc>
          <w:tcPr>
            <w:tcW w:w="1417" w:type="dxa"/>
            <w:shd w:val="clear" w:color="auto" w:fill="auto"/>
            <w:noWrap/>
            <w:vAlign w:val="center"/>
            <w:hideMark/>
          </w:tcPr>
          <w:p w14:paraId="5FE0FCD6" w14:textId="77777777" w:rsidR="00F07A82" w:rsidRDefault="00F07A82" w:rsidP="009A326E">
            <w:pPr>
              <w:jc w:val="center"/>
              <w:rPr>
                <w:sz w:val="22"/>
                <w:szCs w:val="22"/>
              </w:rPr>
            </w:pPr>
            <w:r>
              <w:rPr>
                <w:sz w:val="22"/>
                <w:szCs w:val="22"/>
              </w:rPr>
              <w:t>&lt;22</w:t>
            </w:r>
          </w:p>
        </w:tc>
        <w:tc>
          <w:tcPr>
            <w:tcW w:w="1985" w:type="dxa"/>
            <w:shd w:val="clear" w:color="auto" w:fill="auto"/>
            <w:vAlign w:val="center"/>
            <w:hideMark/>
          </w:tcPr>
          <w:p w14:paraId="5FE0FCD7" w14:textId="77777777" w:rsidR="00F07A82" w:rsidRDefault="00F07A82" w:rsidP="009A326E">
            <w:pPr>
              <w:jc w:val="center"/>
              <w:rPr>
                <w:sz w:val="22"/>
                <w:szCs w:val="22"/>
              </w:rPr>
            </w:pPr>
            <w:r>
              <w:rPr>
                <w:sz w:val="22"/>
                <w:szCs w:val="22"/>
              </w:rPr>
              <w:t>USA</w:t>
            </w:r>
          </w:p>
        </w:tc>
        <w:tc>
          <w:tcPr>
            <w:tcW w:w="4394" w:type="dxa"/>
            <w:shd w:val="clear" w:color="auto" w:fill="auto"/>
            <w:vAlign w:val="center"/>
            <w:hideMark/>
          </w:tcPr>
          <w:p w14:paraId="5FE0FCD8" w14:textId="77777777" w:rsidR="00F07A82" w:rsidRDefault="00F07A82" w:rsidP="009A326E">
            <w:pPr>
              <w:jc w:val="center"/>
              <w:rPr>
                <w:sz w:val="22"/>
                <w:szCs w:val="22"/>
              </w:rPr>
            </w:pPr>
            <w:r>
              <w:rPr>
                <w:sz w:val="22"/>
                <w:szCs w:val="22"/>
              </w:rPr>
              <w:t xml:space="preserve">Children diagnosed with Crohn's disease with mothers who were volunteers from the Western New York Chapter of the Crohn's and Colitis Foundation of America, Inc. with age </w:t>
            </w:r>
            <w:r>
              <w:rPr>
                <w:sz w:val="22"/>
                <w:szCs w:val="22"/>
              </w:rPr>
              <w:lastRenderedPageBreak/>
              <w:t>matched unrelated controls</w:t>
            </w:r>
          </w:p>
        </w:tc>
      </w:tr>
      <w:tr w:rsidR="00F07A82" w14:paraId="5FE0FCE2" w14:textId="77777777" w:rsidTr="009A326E">
        <w:trPr>
          <w:trHeight w:val="900"/>
        </w:trPr>
        <w:tc>
          <w:tcPr>
            <w:tcW w:w="1292" w:type="dxa"/>
            <w:shd w:val="clear" w:color="000000" w:fill="D9D9D9"/>
            <w:vAlign w:val="center"/>
            <w:hideMark/>
          </w:tcPr>
          <w:p w14:paraId="5FE0FCDA" w14:textId="77777777" w:rsidR="00F07A82" w:rsidRPr="00910288" w:rsidRDefault="00F07A82" w:rsidP="009A326E">
            <w:pPr>
              <w:jc w:val="center"/>
              <w:rPr>
                <w:sz w:val="22"/>
                <w:szCs w:val="22"/>
              </w:rPr>
            </w:pPr>
            <w:r w:rsidRPr="00910288">
              <w:rPr>
                <w:sz w:val="22"/>
                <w:szCs w:val="22"/>
              </w:rPr>
              <w:lastRenderedPageBreak/>
              <w:t>Hansen, 2011</w:t>
            </w:r>
            <w:r>
              <w:rPr>
                <w:sz w:val="22"/>
                <w:szCs w:val="22"/>
              </w:rPr>
              <w:fldChar w:fldCharType="begin"/>
            </w:r>
            <w:r>
              <w:rPr>
                <w:sz w:val="22"/>
                <w:szCs w:val="22"/>
              </w:rPr>
              <w:instrText xml:space="preserve"> ADDIN EN.CITE &lt;EndNote&gt;&lt;Cite&gt;&lt;Author&gt;Hansen&lt;/Author&gt;&lt;Year&gt;2011&lt;/Year&gt;&lt;RecNum&gt;28371&lt;/RecNum&gt;&lt;DisplayText&gt;[18]&lt;/DisplayText&gt;&lt;record&gt;&lt;rec-number&gt;28371&lt;/rec-number&gt;&lt;foreign-keys&gt;&lt;key app="EN" db-id="pdz5ff5auvzrzxe5feuxsevkxdx5fvzaa0ra" timestamp="1414598066"&gt;28371&lt;/key&gt;&lt;/foreign-keys&gt;&lt;ref-type name="Journal Article"&gt;17&lt;/ref-type&gt;&lt;contributors&gt;&lt;authors&gt;&lt;author&gt;Hansen, T. S.&lt;/author&gt;&lt;author&gt;Jess, T.&lt;/author&gt;&lt;author&gt;Vind, I.&lt;/author&gt;&lt;author&gt;Elkjaer, M.&lt;/author&gt;&lt;author&gt;Nielsen, M. F.&lt;/author&gt;&lt;author&gt;Gamborg, M.&lt;/author&gt;&lt;author&gt;Munkholm, P.&lt;/author&gt;&lt;/authors&gt;&lt;/contributors&gt;&lt;auth-address&gt;Gastrointestinal Unit, Medical Section, Herlev University Hospital, Statens Serum Institut, Copenhagen, Denmark.&lt;/auth-address&gt;&lt;titles&gt;&lt;title&gt;Environmental factors in inflammatory bowel disease: a case-control study based on a Danish inception cohort&lt;/title&gt;&lt;secondary-title&gt;Journal of Crohn&amp;apos;s &amp;amp; colitis&lt;/secondary-title&gt;&lt;/titles&gt;&lt;periodical&gt;&lt;full-title&gt;Journal of Crohn&amp;apos;s &amp;amp; colitis&lt;/full-title&gt;&lt;/periodical&gt;&lt;pages&gt;577-84&lt;/pages&gt;&lt;volume&gt;5&lt;/volume&gt;&lt;number&gt;6&lt;/number&gt;&lt;dates&gt;&lt;year&gt;2011&lt;/year&gt;&lt;/dates&gt;&lt;accession-num&gt;22115378&lt;/accession-num&gt;&lt;urls&gt;&lt;related-urls&gt;&lt;url&gt;http://ovidsp.ovid.com/ovidweb.cgi?T=JS&amp;amp;CSC=Y&amp;amp;NEWS=N&amp;amp;PAGE=fulltext&amp;amp;D=medl&amp;amp;AN=22115378&lt;/url&gt;&lt;url&gt;http://imp-primo.hosted.exlibrisgroup.com/openurl/44IMP/44IMP_services_page?sid=OVID&amp;amp;isbn=&amp;amp;issn=1873-9946&amp;amp;volume=5&amp;amp;issue=6&amp;amp;date=2011&amp;amp;title=Journal+of+Crohn%27s+%26+colitis&amp;amp;atitle=Environmental+factors+in+inflammatory+bowel+disease%3A+a+case-control+study+based+on+a+Danish+inception+cohort.&amp;amp;aulast=Hansen+TS&amp;amp;spage=577&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8" w:tooltip="Hansen, 2011 #28371" w:history="1">
              <w:r>
                <w:rPr>
                  <w:noProof/>
                  <w:sz w:val="22"/>
                  <w:szCs w:val="22"/>
                </w:rPr>
                <w:t>18</w:t>
              </w:r>
            </w:hyperlink>
            <w:r>
              <w:rPr>
                <w:noProof/>
                <w:sz w:val="22"/>
                <w:szCs w:val="22"/>
              </w:rPr>
              <w:t>]</w:t>
            </w:r>
            <w:r>
              <w:rPr>
                <w:sz w:val="22"/>
                <w:szCs w:val="22"/>
              </w:rPr>
              <w:fldChar w:fldCharType="end"/>
            </w:r>
          </w:p>
        </w:tc>
        <w:tc>
          <w:tcPr>
            <w:tcW w:w="1261" w:type="dxa"/>
            <w:shd w:val="clear" w:color="auto" w:fill="auto"/>
            <w:vAlign w:val="center"/>
            <w:hideMark/>
          </w:tcPr>
          <w:p w14:paraId="5FE0FCDB" w14:textId="77777777" w:rsidR="00F07A82" w:rsidRDefault="00F07A82" w:rsidP="009A326E">
            <w:pPr>
              <w:jc w:val="center"/>
              <w:rPr>
                <w:sz w:val="22"/>
                <w:szCs w:val="22"/>
              </w:rPr>
            </w:pPr>
            <w:r>
              <w:rPr>
                <w:sz w:val="22"/>
                <w:szCs w:val="22"/>
              </w:rPr>
              <w:t>CC</w:t>
            </w:r>
          </w:p>
        </w:tc>
        <w:tc>
          <w:tcPr>
            <w:tcW w:w="1158" w:type="dxa"/>
            <w:shd w:val="clear" w:color="auto" w:fill="auto"/>
            <w:noWrap/>
            <w:vAlign w:val="center"/>
            <w:hideMark/>
          </w:tcPr>
          <w:p w14:paraId="5FE0FCDC" w14:textId="77777777" w:rsidR="00F07A82" w:rsidRPr="00963C49" w:rsidRDefault="00F07A82" w:rsidP="009A326E">
            <w:pPr>
              <w:jc w:val="center"/>
              <w:rPr>
                <w:sz w:val="22"/>
                <w:szCs w:val="22"/>
              </w:rPr>
            </w:pPr>
            <w:r w:rsidRPr="00963C49">
              <w:rPr>
                <w:sz w:val="22"/>
                <w:szCs w:val="22"/>
              </w:rPr>
              <w:t>534/267</w:t>
            </w:r>
          </w:p>
        </w:tc>
        <w:tc>
          <w:tcPr>
            <w:tcW w:w="1276" w:type="dxa"/>
            <w:shd w:val="clear" w:color="auto" w:fill="auto"/>
            <w:noWrap/>
            <w:vAlign w:val="center"/>
            <w:hideMark/>
          </w:tcPr>
          <w:p w14:paraId="5FE0FCDD" w14:textId="77777777" w:rsidR="00F07A82" w:rsidRDefault="00F07A82" w:rsidP="009A326E">
            <w:pPr>
              <w:jc w:val="center"/>
              <w:rPr>
                <w:sz w:val="22"/>
                <w:szCs w:val="22"/>
              </w:rPr>
            </w:pPr>
            <w:r>
              <w:rPr>
                <w:sz w:val="22"/>
                <w:szCs w:val="22"/>
              </w:rPr>
              <w:t>Q</w:t>
            </w:r>
          </w:p>
        </w:tc>
        <w:tc>
          <w:tcPr>
            <w:tcW w:w="1843" w:type="dxa"/>
            <w:shd w:val="clear" w:color="auto" w:fill="auto"/>
            <w:vAlign w:val="center"/>
            <w:hideMark/>
          </w:tcPr>
          <w:p w14:paraId="5FE0FCDE" w14:textId="77777777" w:rsidR="00F07A82" w:rsidRDefault="00F07A82" w:rsidP="009A326E">
            <w:pPr>
              <w:jc w:val="center"/>
              <w:rPr>
                <w:sz w:val="22"/>
                <w:szCs w:val="22"/>
              </w:rPr>
            </w:pPr>
            <w:r>
              <w:rPr>
                <w:sz w:val="22"/>
                <w:szCs w:val="22"/>
              </w:rPr>
              <w:t>Copenhagen Diagnostic Criteria</w:t>
            </w:r>
          </w:p>
        </w:tc>
        <w:tc>
          <w:tcPr>
            <w:tcW w:w="1417" w:type="dxa"/>
            <w:shd w:val="clear" w:color="auto" w:fill="auto"/>
            <w:noWrap/>
            <w:vAlign w:val="center"/>
            <w:hideMark/>
          </w:tcPr>
          <w:p w14:paraId="5FE0FCDF" w14:textId="77777777" w:rsidR="00F07A82" w:rsidRDefault="00F07A82" w:rsidP="009A326E">
            <w:pPr>
              <w:jc w:val="center"/>
              <w:rPr>
                <w:sz w:val="22"/>
                <w:szCs w:val="22"/>
              </w:rPr>
            </w:pPr>
            <w:r>
              <w:rPr>
                <w:sz w:val="22"/>
                <w:szCs w:val="22"/>
              </w:rPr>
              <w:t>38</w:t>
            </w:r>
          </w:p>
        </w:tc>
        <w:tc>
          <w:tcPr>
            <w:tcW w:w="1985" w:type="dxa"/>
            <w:shd w:val="clear" w:color="auto" w:fill="auto"/>
            <w:vAlign w:val="center"/>
            <w:hideMark/>
          </w:tcPr>
          <w:p w14:paraId="5FE0FCE0" w14:textId="77777777" w:rsidR="00F07A82" w:rsidRDefault="00F07A82" w:rsidP="009A326E">
            <w:pPr>
              <w:jc w:val="center"/>
              <w:rPr>
                <w:sz w:val="22"/>
                <w:szCs w:val="22"/>
              </w:rPr>
            </w:pPr>
            <w:r>
              <w:rPr>
                <w:sz w:val="22"/>
                <w:szCs w:val="22"/>
              </w:rPr>
              <w:t>Denmark</w:t>
            </w:r>
          </w:p>
        </w:tc>
        <w:tc>
          <w:tcPr>
            <w:tcW w:w="4394" w:type="dxa"/>
            <w:shd w:val="clear" w:color="auto" w:fill="auto"/>
            <w:vAlign w:val="center"/>
            <w:hideMark/>
          </w:tcPr>
          <w:p w14:paraId="5FE0FCE1" w14:textId="77777777" w:rsidR="00F07A82" w:rsidRDefault="00F07A82" w:rsidP="009A326E">
            <w:pPr>
              <w:jc w:val="center"/>
              <w:rPr>
                <w:sz w:val="22"/>
                <w:szCs w:val="22"/>
              </w:rPr>
            </w:pPr>
            <w:r>
              <w:rPr>
                <w:sz w:val="22"/>
                <w:szCs w:val="22"/>
              </w:rPr>
              <w:t xml:space="preserve">All patients diagnosed with IBD in Copenhagen City and County (private and public sector) in 2003-4 with age, sex, ethnicity and area matched control with orthopaedic problems </w:t>
            </w:r>
          </w:p>
        </w:tc>
      </w:tr>
      <w:tr w:rsidR="00F07A82" w14:paraId="5FE0FCEB" w14:textId="77777777" w:rsidTr="009A326E">
        <w:trPr>
          <w:trHeight w:val="900"/>
        </w:trPr>
        <w:tc>
          <w:tcPr>
            <w:tcW w:w="1292" w:type="dxa"/>
            <w:shd w:val="clear" w:color="000000" w:fill="D9D9D9"/>
            <w:vAlign w:val="center"/>
            <w:hideMark/>
          </w:tcPr>
          <w:p w14:paraId="5FE0FCE3" w14:textId="77777777" w:rsidR="00F07A82" w:rsidRPr="00910288" w:rsidRDefault="00F07A82" w:rsidP="009A326E">
            <w:pPr>
              <w:jc w:val="center"/>
              <w:rPr>
                <w:sz w:val="22"/>
                <w:szCs w:val="22"/>
              </w:rPr>
            </w:pPr>
            <w:r w:rsidRPr="00910288">
              <w:rPr>
                <w:sz w:val="22"/>
                <w:szCs w:val="22"/>
              </w:rPr>
              <w:t xml:space="preserve">Bergstrand, 1983 </w:t>
            </w:r>
            <w:r>
              <w:rPr>
                <w:sz w:val="22"/>
                <w:szCs w:val="22"/>
              </w:rPr>
              <w:fldChar w:fldCharType="begin"/>
            </w:r>
            <w:r>
              <w:rPr>
                <w:sz w:val="22"/>
                <w:szCs w:val="22"/>
              </w:rPr>
              <w:instrText xml:space="preserve"> ADDIN EN.CITE &lt;EndNote&gt;&lt;Cite&gt;&lt;Author&gt;Bergstrand&lt;/Author&gt;&lt;Year&gt;1983&lt;/Year&gt;&lt;RecNum&gt;28365&lt;/RecNum&gt;&lt;DisplayText&gt;[19]&lt;/DisplayText&gt;&lt;record&gt;&lt;rec-number&gt;28365&lt;/rec-number&gt;&lt;foreign-keys&gt;&lt;key app="EN" db-id="pdz5ff5auvzrzxe5feuxsevkxdx5fvzaa0ra" timestamp="1414598065"&gt;28365&lt;/key&gt;&lt;/foreign-keys&gt;&lt;ref-type name="Journal Article"&gt;17&lt;/ref-type&gt;&lt;contributors&gt;&lt;authors&gt;&lt;author&gt;Bergstrand, O.&lt;/author&gt;&lt;author&gt;Hellers, G.&lt;/author&gt;&lt;/authors&gt;&lt;/contributors&gt;&lt;titles&gt;&lt;title&gt;Breast-feeding during infancy in patients who later develop Crohn&amp;apos;s disease&lt;/title&gt;&lt;secondary-title&gt;Scandinavian Journal of Gastroenterology&lt;/secondary-title&gt;&lt;/titles&gt;&lt;periodical&gt;&lt;full-title&gt;Scandinavian Journal of Gastroenterology&lt;/full-title&gt;&lt;/periodical&gt;&lt;pages&gt;903-6&lt;/pages&gt;&lt;volume&gt;18&lt;/volume&gt;&lt;number&gt;7&lt;/number&gt;&lt;dates&gt;&lt;year&gt;1983&lt;/year&gt;&lt;/dates&gt;&lt;accession-num&gt;6676923&lt;/accession-num&gt;&lt;urls&gt;&lt;related-urls&gt;&lt;url&gt;http://ovidsp.ovid.com/ovidweb.cgi?T=JS&amp;amp;CSC=Y&amp;amp;NEWS=N&amp;amp;PAGE=fulltext&amp;amp;D=med2&amp;amp;AN=6676923&lt;/url&gt;&lt;url&gt;http://imp-primo.hosted.exlibrisgroup.com/openurl/44IMP/44IMP_services_page?sid=OVID&amp;amp;isbn=&amp;amp;issn=0036-5521&amp;amp;volume=18&amp;amp;issue=7&amp;amp;date=1983&amp;amp;title=Scandinavian+Journal+of+Gastroenterology&amp;amp;atitle=Breast-feeding+during+infancy+in+patients+who+later+develop+Crohn%27s+disease.&amp;amp;aulast=Bergstrand+O&amp;amp;spage=903&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9" w:tooltip="Bergstrand, 1983 #28365" w:history="1">
              <w:r>
                <w:rPr>
                  <w:noProof/>
                  <w:sz w:val="22"/>
                  <w:szCs w:val="22"/>
                </w:rPr>
                <w:t>19</w:t>
              </w:r>
            </w:hyperlink>
            <w:r>
              <w:rPr>
                <w:noProof/>
                <w:sz w:val="22"/>
                <w:szCs w:val="22"/>
              </w:rPr>
              <w:t>]</w:t>
            </w:r>
            <w:r>
              <w:rPr>
                <w:sz w:val="22"/>
                <w:szCs w:val="22"/>
              </w:rPr>
              <w:fldChar w:fldCharType="end"/>
            </w:r>
          </w:p>
        </w:tc>
        <w:tc>
          <w:tcPr>
            <w:tcW w:w="1261" w:type="dxa"/>
            <w:shd w:val="clear" w:color="auto" w:fill="auto"/>
            <w:vAlign w:val="center"/>
            <w:hideMark/>
          </w:tcPr>
          <w:p w14:paraId="5FE0FCE4" w14:textId="77777777" w:rsidR="00F07A82" w:rsidRDefault="00F07A82" w:rsidP="009A326E">
            <w:pPr>
              <w:jc w:val="center"/>
              <w:rPr>
                <w:sz w:val="22"/>
                <w:szCs w:val="22"/>
              </w:rPr>
            </w:pPr>
            <w:r>
              <w:rPr>
                <w:sz w:val="22"/>
                <w:szCs w:val="22"/>
              </w:rPr>
              <w:t>CC</w:t>
            </w:r>
          </w:p>
        </w:tc>
        <w:tc>
          <w:tcPr>
            <w:tcW w:w="1158" w:type="dxa"/>
            <w:shd w:val="clear" w:color="auto" w:fill="auto"/>
            <w:noWrap/>
            <w:vAlign w:val="center"/>
            <w:hideMark/>
          </w:tcPr>
          <w:p w14:paraId="5FE0FCE5" w14:textId="77777777" w:rsidR="00F07A82" w:rsidRPr="00963C49" w:rsidRDefault="00F07A82" w:rsidP="009A326E">
            <w:pPr>
              <w:jc w:val="center"/>
              <w:rPr>
                <w:sz w:val="22"/>
                <w:szCs w:val="22"/>
              </w:rPr>
            </w:pPr>
            <w:r w:rsidRPr="00963C49">
              <w:rPr>
                <w:sz w:val="22"/>
                <w:szCs w:val="22"/>
              </w:rPr>
              <w:t>616/308</w:t>
            </w:r>
          </w:p>
        </w:tc>
        <w:tc>
          <w:tcPr>
            <w:tcW w:w="1276" w:type="dxa"/>
            <w:shd w:val="clear" w:color="auto" w:fill="auto"/>
            <w:noWrap/>
            <w:vAlign w:val="center"/>
            <w:hideMark/>
          </w:tcPr>
          <w:p w14:paraId="5FE0FCE6" w14:textId="77777777" w:rsidR="00F07A82" w:rsidRDefault="00F07A82" w:rsidP="009A326E">
            <w:pPr>
              <w:jc w:val="center"/>
              <w:rPr>
                <w:sz w:val="22"/>
                <w:szCs w:val="22"/>
              </w:rPr>
            </w:pPr>
            <w:r>
              <w:rPr>
                <w:sz w:val="22"/>
                <w:szCs w:val="22"/>
              </w:rPr>
              <w:t>Q/I</w:t>
            </w:r>
          </w:p>
        </w:tc>
        <w:tc>
          <w:tcPr>
            <w:tcW w:w="1843" w:type="dxa"/>
            <w:shd w:val="clear" w:color="auto" w:fill="auto"/>
            <w:vAlign w:val="center"/>
            <w:hideMark/>
          </w:tcPr>
          <w:p w14:paraId="5FE0FCE7" w14:textId="77777777" w:rsidR="00F07A82" w:rsidRDefault="00F07A82" w:rsidP="009A326E">
            <w:pPr>
              <w:jc w:val="center"/>
              <w:rPr>
                <w:sz w:val="22"/>
                <w:szCs w:val="22"/>
              </w:rPr>
            </w:pPr>
            <w:r>
              <w:rPr>
                <w:sz w:val="22"/>
                <w:szCs w:val="22"/>
              </w:rPr>
              <w:t>Unclear</w:t>
            </w:r>
          </w:p>
        </w:tc>
        <w:tc>
          <w:tcPr>
            <w:tcW w:w="1417" w:type="dxa"/>
            <w:shd w:val="clear" w:color="auto" w:fill="auto"/>
            <w:noWrap/>
            <w:vAlign w:val="center"/>
            <w:hideMark/>
          </w:tcPr>
          <w:p w14:paraId="5FE0FCE8" w14:textId="77777777" w:rsidR="00F07A82" w:rsidRDefault="00F07A82" w:rsidP="009A326E">
            <w:pPr>
              <w:jc w:val="center"/>
              <w:rPr>
                <w:sz w:val="22"/>
                <w:szCs w:val="22"/>
              </w:rPr>
            </w:pPr>
            <w:r>
              <w:rPr>
                <w:sz w:val="22"/>
                <w:szCs w:val="22"/>
              </w:rPr>
              <w:t>20</w:t>
            </w:r>
          </w:p>
        </w:tc>
        <w:tc>
          <w:tcPr>
            <w:tcW w:w="1985" w:type="dxa"/>
            <w:shd w:val="clear" w:color="auto" w:fill="auto"/>
            <w:vAlign w:val="center"/>
            <w:hideMark/>
          </w:tcPr>
          <w:p w14:paraId="5FE0FCE9" w14:textId="77777777" w:rsidR="00F07A82" w:rsidRDefault="00F07A82" w:rsidP="009A326E">
            <w:pPr>
              <w:jc w:val="center"/>
              <w:rPr>
                <w:sz w:val="22"/>
                <w:szCs w:val="22"/>
              </w:rPr>
            </w:pPr>
            <w:r>
              <w:rPr>
                <w:sz w:val="22"/>
                <w:szCs w:val="22"/>
              </w:rPr>
              <w:t>Sweden</w:t>
            </w:r>
          </w:p>
        </w:tc>
        <w:tc>
          <w:tcPr>
            <w:tcW w:w="4394" w:type="dxa"/>
            <w:shd w:val="clear" w:color="auto" w:fill="auto"/>
            <w:vAlign w:val="center"/>
            <w:hideMark/>
          </w:tcPr>
          <w:p w14:paraId="5FE0FCEA" w14:textId="77777777" w:rsidR="00F07A82" w:rsidRDefault="00F07A82" w:rsidP="009A326E">
            <w:pPr>
              <w:jc w:val="center"/>
              <w:rPr>
                <w:sz w:val="22"/>
                <w:szCs w:val="22"/>
              </w:rPr>
            </w:pPr>
            <w:r>
              <w:rPr>
                <w:sz w:val="22"/>
                <w:szCs w:val="22"/>
              </w:rPr>
              <w:t>Cases were residents of Stockholm County diagnosed with Crohn's disease between 1955 and 1974 with sex, age, residence matched controls from population registry in Stockholm County</w:t>
            </w:r>
          </w:p>
        </w:tc>
      </w:tr>
      <w:tr w:rsidR="00F07A82" w14:paraId="5FE0FCF4" w14:textId="77777777" w:rsidTr="009A326E">
        <w:trPr>
          <w:trHeight w:val="900"/>
        </w:trPr>
        <w:tc>
          <w:tcPr>
            <w:tcW w:w="1292" w:type="dxa"/>
            <w:shd w:val="clear" w:color="000000" w:fill="D9D9D9"/>
            <w:vAlign w:val="center"/>
            <w:hideMark/>
          </w:tcPr>
          <w:p w14:paraId="5FE0FCEC" w14:textId="77777777" w:rsidR="00F07A82" w:rsidRDefault="00F07A82" w:rsidP="009A326E">
            <w:pPr>
              <w:jc w:val="center"/>
              <w:rPr>
                <w:sz w:val="22"/>
                <w:szCs w:val="22"/>
              </w:rPr>
            </w:pPr>
            <w:r>
              <w:rPr>
                <w:sz w:val="22"/>
                <w:szCs w:val="22"/>
              </w:rPr>
              <w:t xml:space="preserve">Koletzko, 1991 </w:t>
            </w:r>
            <w:r>
              <w:rPr>
                <w:sz w:val="22"/>
                <w:szCs w:val="22"/>
              </w:rPr>
              <w:fldChar w:fldCharType="begin"/>
            </w:r>
            <w:r>
              <w:rPr>
                <w:sz w:val="22"/>
                <w:szCs w:val="22"/>
              </w:rPr>
              <w:instrText xml:space="preserve"> ADDIN EN.CITE &lt;EndNote&gt;&lt;Cite&gt;&lt;Author&gt;Koletzko&lt;/Author&gt;&lt;Year&gt;1991&lt;/Year&gt;&lt;RecNum&gt;753&lt;/RecNum&gt;&lt;DisplayText&gt;[20]&lt;/DisplayText&gt;&lt;record&gt;&lt;rec-number&gt;753&lt;/rec-number&gt;&lt;foreign-keys&gt;&lt;key app="EN" db-id="pdz5ff5auvzrzxe5feuxsevkxdx5fvzaa0ra" timestamp="1374057240"&gt;753&lt;/key&gt;&lt;/foreign-keys&gt;&lt;ref-type name="Journal Article"&gt;17&lt;/ref-type&gt;&lt;contributors&gt;&lt;authors&gt;&lt;author&gt;Koletzko, S.&lt;/author&gt;&lt;author&gt;Griffiths, A.&lt;/author&gt;&lt;author&gt;Corey, M.&lt;/author&gt;&lt;author&gt;Smith, C.&lt;/author&gt;&lt;author&gt;Sherman, P.&lt;/author&gt;&lt;/authors&gt;&lt;/contributors&gt;&lt;auth-address&gt;Department of Paediatrics, Hospital for Sick Children, University of Toronto, Canada.&lt;/auth-address&gt;&lt;titles&gt;&lt;title&gt;Infant feeding practices and ulcerative colitis in childhood&lt;/title&gt;&lt;secondary-title&gt;BMJ&lt;/secondary-title&gt;&lt;/titles&gt;&lt;periodical&gt;&lt;full-title&gt;BMJ&lt;/full-title&gt;&lt;/periodical&gt;&lt;pages&gt;1580-1&lt;/pages&gt;&lt;volume&gt;302&lt;/volume&gt;&lt;number&gt;6792&lt;/number&gt;&lt;dates&gt;&lt;year&gt;1991&lt;/year&gt;&lt;/dates&gt;&lt;accession-num&gt;1855043&lt;/accession-num&gt;&lt;urls&gt;&lt;related-urls&gt;&lt;url&gt;http://ovidsp.ovid.com/ovidweb.cgi?T=JS&amp;amp;CSC=Y&amp;amp;NEWS=N&amp;amp;PAGE=fulltext&amp;amp;D=med3&amp;amp;AN=1855043&lt;/url&gt;&lt;url&gt;http://metalib.lib.ic.ac.uk:9003/sfx_local?sid=OVID&amp;amp;isbn=&amp;amp;issn=0959-8138&amp;amp;volume=302&amp;amp;issue=6792&amp;amp;date=1991&amp;amp;title=BMJ&amp;amp;atitle=Infant+feeding+practices+and+ulcerative+colitis+in+childhood.&amp;amp;aulast=Koletzko+S&amp;amp;spage=1580&lt;/url&gt;&lt;url&gt;http://www.ncbi.nlm.nih.gov/pmc/articles/PMC1670345/pdf/bmj00132-0036.pdf&lt;/url&gt;&lt;/related-urls&gt;&lt;/urls&gt;&lt;custom2&gt;PMC1670345&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0" w:tooltip="Koletzko, 1991 #753" w:history="1">
              <w:r>
                <w:rPr>
                  <w:noProof/>
                  <w:sz w:val="22"/>
                  <w:szCs w:val="22"/>
                </w:rPr>
                <w:t>20</w:t>
              </w:r>
            </w:hyperlink>
            <w:r>
              <w:rPr>
                <w:noProof/>
                <w:sz w:val="22"/>
                <w:szCs w:val="22"/>
              </w:rPr>
              <w:t>]</w:t>
            </w:r>
            <w:r>
              <w:rPr>
                <w:sz w:val="22"/>
                <w:szCs w:val="22"/>
              </w:rPr>
              <w:fldChar w:fldCharType="end"/>
            </w:r>
          </w:p>
        </w:tc>
        <w:tc>
          <w:tcPr>
            <w:tcW w:w="1261" w:type="dxa"/>
            <w:shd w:val="clear" w:color="auto" w:fill="auto"/>
            <w:vAlign w:val="center"/>
            <w:hideMark/>
          </w:tcPr>
          <w:p w14:paraId="5FE0FCED" w14:textId="77777777" w:rsidR="00F07A82" w:rsidRDefault="00F07A82" w:rsidP="009A326E">
            <w:pPr>
              <w:jc w:val="center"/>
              <w:rPr>
                <w:sz w:val="22"/>
                <w:szCs w:val="22"/>
              </w:rPr>
            </w:pPr>
            <w:r>
              <w:rPr>
                <w:sz w:val="22"/>
                <w:szCs w:val="22"/>
              </w:rPr>
              <w:t>CC</w:t>
            </w:r>
          </w:p>
        </w:tc>
        <w:tc>
          <w:tcPr>
            <w:tcW w:w="1158" w:type="dxa"/>
            <w:shd w:val="clear" w:color="auto" w:fill="auto"/>
            <w:noWrap/>
            <w:vAlign w:val="center"/>
            <w:hideMark/>
          </w:tcPr>
          <w:p w14:paraId="5FE0FCEE" w14:textId="77777777" w:rsidR="00F07A82" w:rsidRPr="00963C49" w:rsidRDefault="00F07A82" w:rsidP="009A326E">
            <w:pPr>
              <w:jc w:val="center"/>
              <w:rPr>
                <w:sz w:val="22"/>
                <w:szCs w:val="22"/>
              </w:rPr>
            </w:pPr>
            <w:r w:rsidRPr="00963C49">
              <w:rPr>
                <w:sz w:val="22"/>
                <w:szCs w:val="22"/>
              </w:rPr>
              <w:t>231/93</w:t>
            </w:r>
          </w:p>
        </w:tc>
        <w:tc>
          <w:tcPr>
            <w:tcW w:w="1276" w:type="dxa"/>
            <w:shd w:val="clear" w:color="auto" w:fill="auto"/>
            <w:noWrap/>
            <w:vAlign w:val="center"/>
            <w:hideMark/>
          </w:tcPr>
          <w:p w14:paraId="5FE0FCEF" w14:textId="77777777" w:rsidR="00F07A82" w:rsidRDefault="00F07A82" w:rsidP="009A326E">
            <w:pPr>
              <w:jc w:val="center"/>
              <w:rPr>
                <w:sz w:val="22"/>
                <w:szCs w:val="22"/>
              </w:rPr>
            </w:pPr>
            <w:r>
              <w:rPr>
                <w:sz w:val="22"/>
                <w:szCs w:val="22"/>
              </w:rPr>
              <w:t>Q</w:t>
            </w:r>
          </w:p>
        </w:tc>
        <w:tc>
          <w:tcPr>
            <w:tcW w:w="1843" w:type="dxa"/>
            <w:shd w:val="clear" w:color="auto" w:fill="auto"/>
            <w:vAlign w:val="center"/>
            <w:hideMark/>
          </w:tcPr>
          <w:p w14:paraId="5FE0FCF0" w14:textId="77777777" w:rsidR="00F07A82" w:rsidRDefault="00F07A82" w:rsidP="009A326E">
            <w:pPr>
              <w:jc w:val="center"/>
              <w:rPr>
                <w:sz w:val="22"/>
                <w:szCs w:val="22"/>
              </w:rPr>
            </w:pPr>
            <w:r>
              <w:rPr>
                <w:sz w:val="22"/>
                <w:szCs w:val="22"/>
              </w:rPr>
              <w:t>DD including histology</w:t>
            </w:r>
          </w:p>
        </w:tc>
        <w:tc>
          <w:tcPr>
            <w:tcW w:w="1417" w:type="dxa"/>
            <w:shd w:val="clear" w:color="auto" w:fill="auto"/>
            <w:noWrap/>
            <w:vAlign w:val="center"/>
            <w:hideMark/>
          </w:tcPr>
          <w:p w14:paraId="5FE0FCF1" w14:textId="77777777" w:rsidR="00F07A82" w:rsidRDefault="00F07A82" w:rsidP="009A326E">
            <w:pPr>
              <w:jc w:val="center"/>
              <w:rPr>
                <w:sz w:val="22"/>
                <w:szCs w:val="22"/>
              </w:rPr>
            </w:pPr>
            <w:r>
              <w:rPr>
                <w:sz w:val="22"/>
                <w:szCs w:val="22"/>
              </w:rPr>
              <w:t>15</w:t>
            </w:r>
          </w:p>
        </w:tc>
        <w:tc>
          <w:tcPr>
            <w:tcW w:w="1985" w:type="dxa"/>
            <w:shd w:val="clear" w:color="auto" w:fill="auto"/>
            <w:vAlign w:val="center"/>
            <w:hideMark/>
          </w:tcPr>
          <w:p w14:paraId="5FE0FCF2" w14:textId="77777777" w:rsidR="00F07A82" w:rsidRDefault="00F07A82" w:rsidP="009A326E">
            <w:pPr>
              <w:jc w:val="center"/>
              <w:rPr>
                <w:sz w:val="22"/>
                <w:szCs w:val="22"/>
              </w:rPr>
            </w:pPr>
            <w:r>
              <w:rPr>
                <w:sz w:val="22"/>
                <w:szCs w:val="22"/>
              </w:rPr>
              <w:t>Not Available</w:t>
            </w:r>
          </w:p>
        </w:tc>
        <w:tc>
          <w:tcPr>
            <w:tcW w:w="4394" w:type="dxa"/>
            <w:shd w:val="clear" w:color="auto" w:fill="auto"/>
            <w:vAlign w:val="center"/>
            <w:hideMark/>
          </w:tcPr>
          <w:p w14:paraId="5FE0FCF3" w14:textId="77777777" w:rsidR="00F07A82" w:rsidRDefault="00F07A82" w:rsidP="009A326E">
            <w:pPr>
              <w:jc w:val="center"/>
              <w:rPr>
                <w:sz w:val="22"/>
                <w:szCs w:val="22"/>
              </w:rPr>
            </w:pPr>
            <w:r>
              <w:rPr>
                <w:sz w:val="22"/>
                <w:szCs w:val="22"/>
              </w:rPr>
              <w:t>Source of cases unclear. Sibling controls</w:t>
            </w:r>
          </w:p>
        </w:tc>
      </w:tr>
      <w:tr w:rsidR="00F07A82" w14:paraId="5FE0FCFD" w14:textId="77777777" w:rsidTr="009A326E">
        <w:trPr>
          <w:trHeight w:val="900"/>
        </w:trPr>
        <w:tc>
          <w:tcPr>
            <w:tcW w:w="1292" w:type="dxa"/>
            <w:shd w:val="clear" w:color="000000" w:fill="D9D9D9"/>
            <w:vAlign w:val="center"/>
            <w:hideMark/>
          </w:tcPr>
          <w:p w14:paraId="5FE0FCF5" w14:textId="77777777" w:rsidR="00F07A82" w:rsidRDefault="00F07A82" w:rsidP="009A326E">
            <w:pPr>
              <w:jc w:val="center"/>
              <w:rPr>
                <w:sz w:val="22"/>
                <w:szCs w:val="22"/>
              </w:rPr>
            </w:pPr>
            <w:r>
              <w:rPr>
                <w:sz w:val="22"/>
                <w:szCs w:val="22"/>
              </w:rPr>
              <w:t xml:space="preserve">Thompson, 1999 </w:t>
            </w:r>
            <w:r>
              <w:rPr>
                <w:sz w:val="22"/>
                <w:szCs w:val="22"/>
              </w:rPr>
              <w:fldChar w:fldCharType="begin"/>
            </w:r>
            <w:r>
              <w:rPr>
                <w:sz w:val="22"/>
                <w:szCs w:val="22"/>
              </w:rPr>
              <w:instrText xml:space="preserve"> ADDIN EN.CITE &lt;EndNote&gt;&lt;Cite&gt;&lt;Author&gt;Thompson&lt;/Author&gt;&lt;Year&gt;2000&lt;/Year&gt;&lt;RecNum&gt;4687&lt;/RecNum&gt;&lt;DisplayText&gt;[21]&lt;/DisplayText&gt;&lt;record&gt;&lt;rec-number&gt;4687&lt;/rec-number&gt;&lt;foreign-keys&gt;&lt;key app="EN" db-id="pdz5ff5auvzrzxe5feuxsevkxdx5fvzaa0ra" timestamp="1374671537"&gt;4687&lt;/key&gt;&lt;/foreign-keys&gt;&lt;ref-type name="Journal Article"&gt;17&lt;/ref-type&gt;&lt;contributors&gt;&lt;authors&gt;&lt;author&gt;Thompson, N. P.&lt;/author&gt;&lt;author&gt;Montgomery, S. M.&lt;/author&gt;&lt;author&gt;Wadsworth, M. E. J.&lt;/author&gt;&lt;author&gt;Pounder, R. E.&lt;/author&gt;&lt;author&gt;Wakefield, A. J.&lt;/author&gt;&lt;/authors&gt;&lt;/contributors&gt;&lt;titles&gt;&lt;title&gt;Early determinants of inflammatory bowel disease: use of two national longitudinal birth cohorts&lt;/title&gt;&lt;secondary-title&gt;European Journal of Gastroenterology &amp;amp; Hepatology&lt;/secondary-title&gt;&lt;/titles&gt;&lt;periodical&gt;&lt;full-title&gt;European Journal of Gastroenterology &amp;amp; Hepatology&lt;/full-title&gt;&lt;/periodical&gt;&lt;pages&gt;25-30&lt;/pages&gt;&lt;volume&gt;12&lt;/volume&gt;&lt;number&gt;1&lt;/number&gt;&lt;dates&gt;&lt;year&gt;2000&lt;/year&gt;&lt;pub-dates&gt;&lt;date&gt;Jan&lt;/date&gt;&lt;/pub-dates&gt;&lt;/dates&gt;&lt;isbn&gt;0954-691X&lt;/isbn&gt;&lt;accession-num&gt;WOS:000084863100006&lt;/accession-num&gt;&lt;urls&gt;&lt;related-urls&gt;&lt;url&gt;&amp;lt;Go to ISI&amp;gt;://WOS:000084863100006&lt;/url&gt;&lt;/related-urls&gt;&lt;/urls&gt;&lt;electronic-resource-num&gt;10.1097/00042737-200012010-00006&lt;/electronic-resource-num&gt;&lt;/record&gt;&lt;/Cite&gt;&lt;/EndNote&gt;</w:instrText>
            </w:r>
            <w:r>
              <w:rPr>
                <w:sz w:val="22"/>
                <w:szCs w:val="22"/>
              </w:rPr>
              <w:fldChar w:fldCharType="separate"/>
            </w:r>
            <w:r>
              <w:rPr>
                <w:noProof/>
                <w:sz w:val="22"/>
                <w:szCs w:val="22"/>
              </w:rPr>
              <w:t>[</w:t>
            </w:r>
            <w:hyperlink w:anchor="_ENREF_21" w:tooltip="Thompson, 2000 #4687" w:history="1">
              <w:r>
                <w:rPr>
                  <w:noProof/>
                  <w:sz w:val="22"/>
                  <w:szCs w:val="22"/>
                </w:rPr>
                <w:t>21</w:t>
              </w:r>
            </w:hyperlink>
            <w:r>
              <w:rPr>
                <w:noProof/>
                <w:sz w:val="22"/>
                <w:szCs w:val="22"/>
              </w:rPr>
              <w:t>]</w:t>
            </w:r>
            <w:r>
              <w:rPr>
                <w:sz w:val="22"/>
                <w:szCs w:val="22"/>
              </w:rPr>
              <w:fldChar w:fldCharType="end"/>
            </w:r>
          </w:p>
        </w:tc>
        <w:tc>
          <w:tcPr>
            <w:tcW w:w="1261" w:type="dxa"/>
            <w:shd w:val="clear" w:color="auto" w:fill="auto"/>
            <w:vAlign w:val="center"/>
            <w:hideMark/>
          </w:tcPr>
          <w:p w14:paraId="5FE0FCF6" w14:textId="77777777" w:rsidR="00F07A82" w:rsidRDefault="00F07A82" w:rsidP="009A326E">
            <w:pPr>
              <w:jc w:val="center"/>
              <w:rPr>
                <w:sz w:val="22"/>
                <w:szCs w:val="22"/>
              </w:rPr>
            </w:pPr>
            <w:r>
              <w:rPr>
                <w:sz w:val="22"/>
                <w:szCs w:val="22"/>
              </w:rPr>
              <w:t>NCC</w:t>
            </w:r>
          </w:p>
        </w:tc>
        <w:tc>
          <w:tcPr>
            <w:tcW w:w="1158" w:type="dxa"/>
            <w:shd w:val="clear" w:color="auto" w:fill="auto"/>
            <w:noWrap/>
            <w:vAlign w:val="center"/>
            <w:hideMark/>
          </w:tcPr>
          <w:p w14:paraId="5FE0FCF7" w14:textId="77777777" w:rsidR="00F07A82" w:rsidRPr="00963C49" w:rsidRDefault="00F07A82" w:rsidP="009A326E">
            <w:pPr>
              <w:jc w:val="center"/>
              <w:rPr>
                <w:sz w:val="22"/>
                <w:szCs w:val="22"/>
              </w:rPr>
            </w:pPr>
            <w:r w:rsidRPr="00963C49">
              <w:rPr>
                <w:sz w:val="22"/>
                <w:szCs w:val="22"/>
              </w:rPr>
              <w:t>243/27</w:t>
            </w:r>
          </w:p>
        </w:tc>
        <w:tc>
          <w:tcPr>
            <w:tcW w:w="1276" w:type="dxa"/>
            <w:shd w:val="clear" w:color="auto" w:fill="auto"/>
            <w:noWrap/>
            <w:vAlign w:val="center"/>
            <w:hideMark/>
          </w:tcPr>
          <w:p w14:paraId="5FE0FCF8" w14:textId="77777777" w:rsidR="00F07A82" w:rsidRDefault="00F07A82" w:rsidP="009A326E">
            <w:pPr>
              <w:jc w:val="center"/>
              <w:rPr>
                <w:sz w:val="22"/>
                <w:szCs w:val="22"/>
              </w:rPr>
            </w:pPr>
            <w:r>
              <w:rPr>
                <w:sz w:val="22"/>
                <w:szCs w:val="22"/>
              </w:rPr>
              <w:t>R/I</w:t>
            </w:r>
          </w:p>
        </w:tc>
        <w:tc>
          <w:tcPr>
            <w:tcW w:w="1843" w:type="dxa"/>
            <w:shd w:val="clear" w:color="auto" w:fill="auto"/>
            <w:vAlign w:val="center"/>
            <w:hideMark/>
          </w:tcPr>
          <w:p w14:paraId="5FE0FCF9" w14:textId="77777777" w:rsidR="00F07A82" w:rsidRDefault="00F07A82" w:rsidP="009A326E">
            <w:pPr>
              <w:jc w:val="center"/>
              <w:rPr>
                <w:sz w:val="22"/>
                <w:szCs w:val="22"/>
              </w:rPr>
            </w:pPr>
            <w:r>
              <w:rPr>
                <w:sz w:val="22"/>
                <w:szCs w:val="22"/>
              </w:rPr>
              <w:t>DD</w:t>
            </w:r>
          </w:p>
        </w:tc>
        <w:tc>
          <w:tcPr>
            <w:tcW w:w="1417" w:type="dxa"/>
            <w:shd w:val="clear" w:color="auto" w:fill="auto"/>
            <w:noWrap/>
            <w:vAlign w:val="center"/>
            <w:hideMark/>
          </w:tcPr>
          <w:p w14:paraId="5FE0FCFA" w14:textId="77777777" w:rsidR="00F07A82" w:rsidRDefault="00F07A82" w:rsidP="009A326E">
            <w:pPr>
              <w:jc w:val="center"/>
              <w:rPr>
                <w:sz w:val="22"/>
                <w:szCs w:val="22"/>
              </w:rPr>
            </w:pPr>
            <w:r>
              <w:rPr>
                <w:sz w:val="22"/>
                <w:szCs w:val="22"/>
              </w:rPr>
              <w:t>33-43</w:t>
            </w:r>
          </w:p>
        </w:tc>
        <w:tc>
          <w:tcPr>
            <w:tcW w:w="1985" w:type="dxa"/>
            <w:shd w:val="clear" w:color="auto" w:fill="auto"/>
            <w:vAlign w:val="center"/>
            <w:hideMark/>
          </w:tcPr>
          <w:p w14:paraId="5FE0FCFB" w14:textId="77777777" w:rsidR="00F07A82" w:rsidRDefault="00F07A82" w:rsidP="009A326E">
            <w:pPr>
              <w:jc w:val="center"/>
              <w:rPr>
                <w:sz w:val="22"/>
                <w:szCs w:val="22"/>
              </w:rPr>
            </w:pPr>
            <w:r>
              <w:rPr>
                <w:sz w:val="22"/>
                <w:szCs w:val="22"/>
              </w:rPr>
              <w:t>UK</w:t>
            </w:r>
          </w:p>
        </w:tc>
        <w:tc>
          <w:tcPr>
            <w:tcW w:w="4394" w:type="dxa"/>
            <w:shd w:val="clear" w:color="auto" w:fill="auto"/>
            <w:vAlign w:val="center"/>
            <w:hideMark/>
          </w:tcPr>
          <w:p w14:paraId="5FE0FCFC" w14:textId="77777777" w:rsidR="00F07A82" w:rsidRDefault="00F07A82" w:rsidP="009A326E">
            <w:pPr>
              <w:jc w:val="center"/>
              <w:rPr>
                <w:sz w:val="22"/>
                <w:szCs w:val="22"/>
              </w:rPr>
            </w:pPr>
            <w:r>
              <w:rPr>
                <w:sz w:val="22"/>
                <w:szCs w:val="22"/>
              </w:rPr>
              <w:t xml:space="preserve">Cases and matched for gender and social class controls were selected from the 1946 National Survey of Health &amp; Development (NSHD) and the 1958 National Child Development Study (NCDS), two on-going, longitudinal birth cohort studies in UK. </w:t>
            </w:r>
          </w:p>
        </w:tc>
      </w:tr>
      <w:tr w:rsidR="00F07A82" w14:paraId="5FE0FD06" w14:textId="77777777" w:rsidTr="009A326E">
        <w:trPr>
          <w:trHeight w:val="900"/>
        </w:trPr>
        <w:tc>
          <w:tcPr>
            <w:tcW w:w="1292" w:type="dxa"/>
            <w:shd w:val="clear" w:color="000000" w:fill="D9D9D9"/>
            <w:vAlign w:val="center"/>
            <w:hideMark/>
          </w:tcPr>
          <w:p w14:paraId="5FE0FCFE" w14:textId="77777777" w:rsidR="00F07A82" w:rsidRDefault="00F07A82" w:rsidP="009A326E">
            <w:pPr>
              <w:jc w:val="center"/>
              <w:rPr>
                <w:sz w:val="22"/>
                <w:szCs w:val="22"/>
              </w:rPr>
            </w:pPr>
            <w:r>
              <w:rPr>
                <w:sz w:val="22"/>
                <w:szCs w:val="22"/>
              </w:rPr>
              <w:t xml:space="preserve">Sonntag, 2007 </w:t>
            </w:r>
            <w:r>
              <w:rPr>
                <w:sz w:val="22"/>
                <w:szCs w:val="22"/>
              </w:rPr>
              <w:fldChar w:fldCharType="begin"/>
            </w:r>
            <w:r>
              <w:rPr>
                <w:sz w:val="22"/>
                <w:szCs w:val="22"/>
              </w:rPr>
              <w:instrText xml:space="preserve"> ADDIN EN.CITE &lt;EndNote&gt;&lt;Cite&gt;&lt;Author&gt;Sonntag&lt;/Author&gt;&lt;Year&gt;2007&lt;/Year&gt;&lt;RecNum&gt;1416&lt;/RecNum&gt;&lt;DisplayText&gt;[22]&lt;/DisplayText&gt;&lt;record&gt;&lt;rec-number&gt;1416&lt;/rec-number&gt;&lt;foreign-keys&gt;&lt;key app="EN" db-id="pdz5ff5auvzrzxe5feuxsevkxdx5fvzaa0ra" timestamp="1374057255"&gt;1416&lt;/key&gt;&lt;/foreign-keys&gt;&lt;ref-type name="Journal Article"&gt;17&lt;/ref-type&gt;&lt;contributors&gt;&lt;authors&gt;&lt;author&gt;Sonntag, B.&lt;/author&gt;&lt;author&gt;Stolze, B.&lt;/author&gt;&lt;author&gt;Heinecke, A.&lt;/author&gt;&lt;author&gt;Luegering, A.&lt;/author&gt;&lt;author&gt;Heidemann, J.&lt;/author&gt;&lt;author&gt;Lebiedz, P.&lt;/author&gt;&lt;author&gt;Rijcken, E.&lt;/author&gt;&lt;author&gt;Kiesel, L.&lt;/author&gt;&lt;author&gt;Domschke, W.&lt;/author&gt;&lt;author&gt;Kucharzik, T.&lt;/author&gt;&lt;author&gt;Maaser, C.&lt;/author&gt;&lt;/authors&gt;&lt;/contributors&gt;&lt;auth-address&gt;Department of Obstetrics and Gynecology, University of Muenster, Muenster, Germany.&lt;/auth-address&gt;&lt;titles&gt;&lt;title&gt;Preterm birth but not mode of delivery is associated with an increased risk of developing inflammatory bowel disease later in life&lt;/title&gt;&lt;secondary-title&gt;Inflammatory Bowel Diseases&lt;/secondary-title&gt;&lt;/titles&gt;&lt;periodical&gt;&lt;full-title&gt;Inflammatory Bowel Diseases&lt;/full-title&gt;&lt;/periodical&gt;&lt;pages&gt;1385-90&lt;/pages&gt;&lt;volume&gt;13&lt;/volume&gt;&lt;number&gt;11&lt;/number&gt;&lt;dates&gt;&lt;year&gt;2007&lt;/year&gt;&lt;/dates&gt;&lt;accession-num&gt;17567873&lt;/accession-num&gt;&lt;urls&gt;&lt;related-urls&gt;&lt;url&gt;http://ovidsp.ovid.com/ovidweb.cgi?T=JS&amp;amp;CSC=Y&amp;amp;NEWS=N&amp;amp;PAGE=fulltext&amp;amp;D=med4&amp;amp;AN=17567873&lt;/url&gt;&lt;url&gt;http://metalib.lib.ic.ac.uk:9003/sfx_local?sid=OVID&amp;amp;isbn=&amp;amp;issn=1078-0998&amp;amp;volume=13&amp;amp;issue=11&amp;amp;date=2007&amp;amp;title=Inflammatory+Bowel+Diseases&amp;amp;atitle=Preterm+birth+but+not+mode+of+delivery+is+associated+with+an+increased+risk+of+developing+inflammatory+bowel+disease+later+in+life.&amp;amp;aulast=Sonntag+B&amp;amp;spage=1385&lt;/url&gt;&lt;url&gt;http://graphics.tx.ovid.com/ovftpdfs/FPDDNCOBKCIIBI00/fs047/ovft/live/gv024/00054725/00054725-200711000-00010.pdf&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2" w:tooltip="Sonntag, 2007 #1416" w:history="1">
              <w:r>
                <w:rPr>
                  <w:noProof/>
                  <w:sz w:val="22"/>
                  <w:szCs w:val="22"/>
                </w:rPr>
                <w:t>22</w:t>
              </w:r>
            </w:hyperlink>
            <w:r>
              <w:rPr>
                <w:noProof/>
                <w:sz w:val="22"/>
                <w:szCs w:val="22"/>
              </w:rPr>
              <w:t>]</w:t>
            </w:r>
            <w:r>
              <w:rPr>
                <w:sz w:val="22"/>
                <w:szCs w:val="22"/>
              </w:rPr>
              <w:fldChar w:fldCharType="end"/>
            </w:r>
          </w:p>
        </w:tc>
        <w:tc>
          <w:tcPr>
            <w:tcW w:w="1261" w:type="dxa"/>
            <w:shd w:val="clear" w:color="auto" w:fill="auto"/>
            <w:vAlign w:val="center"/>
            <w:hideMark/>
          </w:tcPr>
          <w:p w14:paraId="5FE0FCFF" w14:textId="77777777" w:rsidR="00F07A82" w:rsidRDefault="00F07A82" w:rsidP="009A326E">
            <w:pPr>
              <w:jc w:val="center"/>
              <w:rPr>
                <w:sz w:val="22"/>
                <w:szCs w:val="22"/>
              </w:rPr>
            </w:pPr>
            <w:r>
              <w:rPr>
                <w:sz w:val="22"/>
                <w:szCs w:val="22"/>
              </w:rPr>
              <w:t>CC</w:t>
            </w:r>
          </w:p>
        </w:tc>
        <w:tc>
          <w:tcPr>
            <w:tcW w:w="1158" w:type="dxa"/>
            <w:shd w:val="clear" w:color="auto" w:fill="auto"/>
            <w:noWrap/>
            <w:vAlign w:val="center"/>
            <w:hideMark/>
          </w:tcPr>
          <w:p w14:paraId="5FE0FD00" w14:textId="77777777" w:rsidR="00F07A82" w:rsidRPr="00963C49" w:rsidRDefault="00F07A82" w:rsidP="009A326E">
            <w:pPr>
              <w:jc w:val="center"/>
              <w:rPr>
                <w:sz w:val="22"/>
                <w:szCs w:val="22"/>
              </w:rPr>
            </w:pPr>
            <w:r w:rsidRPr="00963C49">
              <w:rPr>
                <w:sz w:val="22"/>
                <w:szCs w:val="22"/>
              </w:rPr>
              <w:t>1974/1096</w:t>
            </w:r>
          </w:p>
        </w:tc>
        <w:tc>
          <w:tcPr>
            <w:tcW w:w="1276" w:type="dxa"/>
            <w:shd w:val="clear" w:color="auto" w:fill="auto"/>
            <w:noWrap/>
            <w:vAlign w:val="center"/>
            <w:hideMark/>
          </w:tcPr>
          <w:p w14:paraId="5FE0FD01" w14:textId="77777777" w:rsidR="00F07A82" w:rsidRDefault="00F07A82" w:rsidP="009A326E">
            <w:pPr>
              <w:jc w:val="center"/>
              <w:rPr>
                <w:sz w:val="22"/>
                <w:szCs w:val="22"/>
              </w:rPr>
            </w:pPr>
            <w:r>
              <w:rPr>
                <w:sz w:val="22"/>
                <w:szCs w:val="22"/>
              </w:rPr>
              <w:t>Q</w:t>
            </w:r>
          </w:p>
        </w:tc>
        <w:tc>
          <w:tcPr>
            <w:tcW w:w="1843" w:type="dxa"/>
            <w:shd w:val="clear" w:color="auto" w:fill="auto"/>
            <w:vAlign w:val="center"/>
            <w:hideMark/>
          </w:tcPr>
          <w:p w14:paraId="5FE0FD02" w14:textId="77777777" w:rsidR="00F07A82" w:rsidRDefault="00F07A82" w:rsidP="009A326E">
            <w:pPr>
              <w:jc w:val="center"/>
              <w:rPr>
                <w:sz w:val="22"/>
                <w:szCs w:val="22"/>
              </w:rPr>
            </w:pPr>
            <w:r>
              <w:rPr>
                <w:sz w:val="22"/>
                <w:szCs w:val="22"/>
              </w:rPr>
              <w:t>DD including histology</w:t>
            </w:r>
          </w:p>
        </w:tc>
        <w:tc>
          <w:tcPr>
            <w:tcW w:w="1417" w:type="dxa"/>
            <w:shd w:val="clear" w:color="auto" w:fill="auto"/>
            <w:noWrap/>
            <w:vAlign w:val="center"/>
            <w:hideMark/>
          </w:tcPr>
          <w:p w14:paraId="5FE0FD03" w14:textId="77777777" w:rsidR="00F07A82" w:rsidRDefault="00F07A82" w:rsidP="009A326E">
            <w:pPr>
              <w:jc w:val="center"/>
              <w:rPr>
                <w:sz w:val="22"/>
                <w:szCs w:val="22"/>
              </w:rPr>
            </w:pPr>
            <w:r>
              <w:rPr>
                <w:sz w:val="22"/>
                <w:szCs w:val="22"/>
              </w:rPr>
              <w:t>40</w:t>
            </w:r>
          </w:p>
        </w:tc>
        <w:tc>
          <w:tcPr>
            <w:tcW w:w="1985" w:type="dxa"/>
            <w:shd w:val="clear" w:color="auto" w:fill="auto"/>
            <w:vAlign w:val="center"/>
            <w:hideMark/>
          </w:tcPr>
          <w:p w14:paraId="5FE0FD04" w14:textId="77777777" w:rsidR="00F07A82" w:rsidRDefault="00F07A82" w:rsidP="009A326E">
            <w:pPr>
              <w:jc w:val="center"/>
              <w:rPr>
                <w:sz w:val="22"/>
                <w:szCs w:val="22"/>
              </w:rPr>
            </w:pPr>
            <w:r>
              <w:rPr>
                <w:sz w:val="22"/>
                <w:szCs w:val="22"/>
              </w:rPr>
              <w:t>Germany</w:t>
            </w:r>
          </w:p>
        </w:tc>
        <w:tc>
          <w:tcPr>
            <w:tcW w:w="4394" w:type="dxa"/>
            <w:shd w:val="clear" w:color="auto" w:fill="auto"/>
            <w:vAlign w:val="center"/>
            <w:hideMark/>
          </w:tcPr>
          <w:p w14:paraId="5FE0FD05" w14:textId="77777777" w:rsidR="00F07A82" w:rsidRDefault="00F07A82" w:rsidP="009A326E">
            <w:pPr>
              <w:jc w:val="center"/>
              <w:rPr>
                <w:sz w:val="22"/>
                <w:szCs w:val="22"/>
              </w:rPr>
            </w:pPr>
            <w:r>
              <w:rPr>
                <w:sz w:val="22"/>
                <w:szCs w:val="22"/>
              </w:rPr>
              <w:t>Cases identified from different sources and controls from partners (normal risk of disease)</w:t>
            </w:r>
          </w:p>
        </w:tc>
      </w:tr>
      <w:tr w:rsidR="00F07A82" w14:paraId="5FE0FD0F" w14:textId="77777777" w:rsidTr="009A326E">
        <w:trPr>
          <w:trHeight w:val="900"/>
        </w:trPr>
        <w:tc>
          <w:tcPr>
            <w:tcW w:w="1292" w:type="dxa"/>
            <w:shd w:val="clear" w:color="000000" w:fill="D9D9D9"/>
            <w:vAlign w:val="center"/>
            <w:hideMark/>
          </w:tcPr>
          <w:p w14:paraId="5FE0FD07" w14:textId="77777777" w:rsidR="00F07A82" w:rsidRPr="00714CA9" w:rsidRDefault="00F07A82" w:rsidP="009A326E">
            <w:pPr>
              <w:jc w:val="center"/>
              <w:rPr>
                <w:sz w:val="22"/>
                <w:szCs w:val="22"/>
                <w:highlight w:val="yellow"/>
              </w:rPr>
            </w:pPr>
            <w:r w:rsidRPr="00714CA9">
              <w:rPr>
                <w:sz w:val="22"/>
                <w:szCs w:val="22"/>
              </w:rPr>
              <w:lastRenderedPageBreak/>
              <w:t xml:space="preserve">Gilat, 1987 </w:t>
            </w:r>
            <w:r w:rsidRPr="00714CA9">
              <w:rPr>
                <w:sz w:val="22"/>
                <w:szCs w:val="22"/>
              </w:rPr>
              <w:fldChar w:fldCharType="begin"/>
            </w:r>
            <w:r>
              <w:rPr>
                <w:sz w:val="22"/>
                <w:szCs w:val="22"/>
              </w:rPr>
              <w:instrText xml:space="preserve"> ADDIN EN.CITE &lt;EndNote&gt;&lt;Cite&gt;&lt;Author&gt;Gilat&lt;/Author&gt;&lt;Year&gt;1987&lt;/Year&gt;&lt;RecNum&gt;468&lt;/RecNum&gt;&lt;DisplayText&gt;[23]&lt;/DisplayText&gt;&lt;record&gt;&lt;rec-number&gt;468&lt;/rec-number&gt;&lt;foreign-keys&gt;&lt;key app="EN" db-id="pdz5ff5auvzrzxe5feuxsevkxdx5fvzaa0ra" timestamp="1374057234"&gt;468&lt;/key&gt;&lt;/foreign-keys&gt;&lt;ref-type name="Journal Article"&gt;17&lt;/ref-type&gt;&lt;contributors&gt;&lt;authors&gt;&lt;author&gt;Gilat, T.&lt;/author&gt;&lt;author&gt;Hacohen, D.&lt;/author&gt;&lt;author&gt;Lilos, P.&lt;/author&gt;&lt;author&gt;Langman, M. J.&lt;/author&gt;&lt;/authors&gt;&lt;/contributors&gt;&lt;auth-address&gt;Ichilov Hospital, Tel Aviv, Israel.&lt;/auth-address&gt;&lt;titles&gt;&lt;title&gt;Childhood factors in ulcerative colitis and Crohn&amp;apos;s disease. An international cooperative study&lt;/title&gt;&lt;secondary-title&gt;Scandinavian Journal of Gastroenterology&lt;/secondary-title&gt;&lt;/titles&gt;&lt;periodical&gt;&lt;full-title&gt;Scandinavian Journal of Gastroenterology&lt;/full-title&gt;&lt;/periodical&gt;&lt;pages&gt;1009-24&lt;/pages&gt;&lt;volume&gt;22&lt;/volume&gt;&lt;number&gt;8&lt;/number&gt;&lt;dates&gt;&lt;year&gt;1987&lt;/year&gt;&lt;/dates&gt;&lt;accession-num&gt;3685876&lt;/accession-num&gt;&lt;work-type&gt;Research Support, Non-U.S. Gov&amp;apos;t&lt;/work-type&gt;&lt;urls&gt;&lt;related-urls&gt;&lt;url&gt;http://ovidsp.ovid.com/ovidweb.cgi?T=JS&amp;amp;CSC=Y&amp;amp;NEWS=N&amp;amp;PAGE=fulltext&amp;amp;D=med2&amp;amp;AN=3685876&lt;/url&gt;&lt;url&gt;http://metalib.lib.ic.ac.uk:9003/sfx_local?sid=OVID&amp;amp;isbn=&amp;amp;issn=0036-5521&amp;amp;volume=22&amp;amp;issue=8&amp;amp;date=1987&amp;amp;title=Scandinavian+Journal+of+Gastroenterology&amp;amp;atitle=Childhood+factors+in+ulcerative+colitis+and+Crohn%27s+disease.+An+international+cooperative+study.&amp;amp;aulast=Gilat+T&amp;amp;spage=1009&lt;/url&gt;&lt;/related-urls&gt;&lt;/urls&gt;&lt;remote-database-name&gt;MEDLINE&lt;/remote-database-name&gt;&lt;remote-database-provider&gt;Ovid Technologies&lt;/remote-database-provider&gt;&lt;/record&gt;&lt;/Cite&gt;&lt;/EndNote&gt;</w:instrText>
            </w:r>
            <w:r w:rsidRPr="00714CA9">
              <w:rPr>
                <w:sz w:val="22"/>
                <w:szCs w:val="22"/>
              </w:rPr>
              <w:fldChar w:fldCharType="separate"/>
            </w:r>
            <w:r>
              <w:rPr>
                <w:noProof/>
                <w:sz w:val="22"/>
                <w:szCs w:val="22"/>
              </w:rPr>
              <w:t>[</w:t>
            </w:r>
            <w:hyperlink w:anchor="_ENREF_23" w:tooltip="Gilat, 1987 #468" w:history="1">
              <w:r>
                <w:rPr>
                  <w:noProof/>
                  <w:sz w:val="22"/>
                  <w:szCs w:val="22"/>
                </w:rPr>
                <w:t>23</w:t>
              </w:r>
            </w:hyperlink>
            <w:r>
              <w:rPr>
                <w:noProof/>
                <w:sz w:val="22"/>
                <w:szCs w:val="22"/>
              </w:rPr>
              <w:t>]</w:t>
            </w:r>
            <w:r w:rsidRPr="00714CA9">
              <w:rPr>
                <w:sz w:val="22"/>
                <w:szCs w:val="22"/>
              </w:rPr>
              <w:fldChar w:fldCharType="end"/>
            </w:r>
          </w:p>
        </w:tc>
        <w:tc>
          <w:tcPr>
            <w:tcW w:w="1261" w:type="dxa"/>
            <w:shd w:val="clear" w:color="auto" w:fill="auto"/>
            <w:vAlign w:val="center"/>
            <w:hideMark/>
          </w:tcPr>
          <w:p w14:paraId="5FE0FD08" w14:textId="77777777" w:rsidR="00F07A82" w:rsidRDefault="00F07A82" w:rsidP="009A326E">
            <w:pPr>
              <w:jc w:val="center"/>
              <w:rPr>
                <w:sz w:val="22"/>
                <w:szCs w:val="22"/>
              </w:rPr>
            </w:pPr>
            <w:r>
              <w:rPr>
                <w:sz w:val="22"/>
                <w:szCs w:val="22"/>
              </w:rPr>
              <w:t>CC</w:t>
            </w:r>
          </w:p>
        </w:tc>
        <w:tc>
          <w:tcPr>
            <w:tcW w:w="1158" w:type="dxa"/>
            <w:shd w:val="clear" w:color="auto" w:fill="auto"/>
            <w:noWrap/>
            <w:vAlign w:val="center"/>
            <w:hideMark/>
          </w:tcPr>
          <w:p w14:paraId="5FE0FD09" w14:textId="77777777" w:rsidR="00F07A82" w:rsidRPr="00963C49" w:rsidRDefault="00F07A82" w:rsidP="009A326E">
            <w:pPr>
              <w:jc w:val="center"/>
              <w:rPr>
                <w:sz w:val="22"/>
                <w:szCs w:val="22"/>
              </w:rPr>
            </w:pPr>
            <w:r w:rsidRPr="00963C49">
              <w:rPr>
                <w:sz w:val="22"/>
                <w:szCs w:val="22"/>
              </w:rPr>
              <w:t>1497/499</w:t>
            </w:r>
          </w:p>
        </w:tc>
        <w:tc>
          <w:tcPr>
            <w:tcW w:w="1276" w:type="dxa"/>
            <w:shd w:val="clear" w:color="auto" w:fill="auto"/>
            <w:noWrap/>
            <w:vAlign w:val="center"/>
            <w:hideMark/>
          </w:tcPr>
          <w:p w14:paraId="5FE0FD0A" w14:textId="77777777" w:rsidR="00F07A82" w:rsidRDefault="00F07A82" w:rsidP="009A326E">
            <w:pPr>
              <w:jc w:val="center"/>
              <w:rPr>
                <w:sz w:val="22"/>
                <w:szCs w:val="22"/>
              </w:rPr>
            </w:pPr>
            <w:r>
              <w:rPr>
                <w:sz w:val="22"/>
                <w:szCs w:val="22"/>
              </w:rPr>
              <w:t>Q/I</w:t>
            </w:r>
          </w:p>
        </w:tc>
        <w:tc>
          <w:tcPr>
            <w:tcW w:w="1843" w:type="dxa"/>
            <w:shd w:val="clear" w:color="auto" w:fill="auto"/>
            <w:vAlign w:val="center"/>
            <w:hideMark/>
          </w:tcPr>
          <w:p w14:paraId="5FE0FD0B" w14:textId="77777777" w:rsidR="00F07A82" w:rsidRDefault="00F07A82" w:rsidP="009A326E">
            <w:pPr>
              <w:jc w:val="center"/>
              <w:rPr>
                <w:sz w:val="22"/>
                <w:szCs w:val="22"/>
              </w:rPr>
            </w:pPr>
            <w:r>
              <w:rPr>
                <w:sz w:val="22"/>
                <w:szCs w:val="22"/>
              </w:rPr>
              <w:t>DD</w:t>
            </w:r>
          </w:p>
        </w:tc>
        <w:tc>
          <w:tcPr>
            <w:tcW w:w="1417" w:type="dxa"/>
            <w:shd w:val="clear" w:color="auto" w:fill="auto"/>
            <w:noWrap/>
            <w:vAlign w:val="center"/>
            <w:hideMark/>
          </w:tcPr>
          <w:p w14:paraId="5FE0FD0C" w14:textId="77777777" w:rsidR="00F07A82" w:rsidRDefault="00F07A82" w:rsidP="009A326E">
            <w:pPr>
              <w:jc w:val="center"/>
              <w:rPr>
                <w:sz w:val="22"/>
                <w:szCs w:val="22"/>
              </w:rPr>
            </w:pPr>
            <w:r>
              <w:rPr>
                <w:sz w:val="22"/>
                <w:szCs w:val="22"/>
              </w:rPr>
              <w:t>&lt;25</w:t>
            </w:r>
          </w:p>
        </w:tc>
        <w:tc>
          <w:tcPr>
            <w:tcW w:w="1985" w:type="dxa"/>
            <w:shd w:val="clear" w:color="auto" w:fill="auto"/>
            <w:vAlign w:val="center"/>
            <w:hideMark/>
          </w:tcPr>
          <w:p w14:paraId="5FE0FD0D" w14:textId="77777777" w:rsidR="00F07A82" w:rsidRDefault="00F07A82" w:rsidP="009A326E">
            <w:pPr>
              <w:jc w:val="center"/>
              <w:rPr>
                <w:sz w:val="22"/>
                <w:szCs w:val="22"/>
              </w:rPr>
            </w:pPr>
            <w:r>
              <w:rPr>
                <w:sz w:val="22"/>
                <w:szCs w:val="22"/>
              </w:rPr>
              <w:t>9 countries: USA, Canada, UK, Sweden, Denmark, Holland, France, Italy, Israel</w:t>
            </w:r>
          </w:p>
        </w:tc>
        <w:tc>
          <w:tcPr>
            <w:tcW w:w="4394" w:type="dxa"/>
            <w:shd w:val="clear" w:color="auto" w:fill="auto"/>
            <w:vAlign w:val="center"/>
            <w:hideMark/>
          </w:tcPr>
          <w:p w14:paraId="5FE0FD0E" w14:textId="77777777" w:rsidR="00F07A82" w:rsidRDefault="00F07A82" w:rsidP="009A326E">
            <w:pPr>
              <w:jc w:val="center"/>
              <w:rPr>
                <w:sz w:val="22"/>
                <w:szCs w:val="22"/>
              </w:rPr>
            </w:pPr>
            <w:r>
              <w:rPr>
                <w:sz w:val="22"/>
                <w:szCs w:val="22"/>
              </w:rPr>
              <w:t>The International IBD Study Group: Cases and matched controls from several health centres (normal risk of disease)</w:t>
            </w:r>
          </w:p>
        </w:tc>
      </w:tr>
      <w:tr w:rsidR="00F07A82" w14:paraId="5FE0FD18" w14:textId="77777777" w:rsidTr="009A326E">
        <w:trPr>
          <w:trHeight w:val="900"/>
        </w:trPr>
        <w:tc>
          <w:tcPr>
            <w:tcW w:w="1292" w:type="dxa"/>
            <w:shd w:val="clear" w:color="000000" w:fill="D9D9D9"/>
            <w:vAlign w:val="center"/>
            <w:hideMark/>
          </w:tcPr>
          <w:p w14:paraId="5FE0FD10" w14:textId="77777777" w:rsidR="00F07A82" w:rsidRPr="00714CA9" w:rsidRDefault="00F07A82" w:rsidP="009A326E">
            <w:pPr>
              <w:jc w:val="center"/>
              <w:rPr>
                <w:sz w:val="22"/>
                <w:szCs w:val="22"/>
                <w:highlight w:val="yellow"/>
              </w:rPr>
            </w:pPr>
            <w:r w:rsidRPr="00910288">
              <w:rPr>
                <w:sz w:val="22"/>
                <w:szCs w:val="22"/>
              </w:rPr>
              <w:t xml:space="preserve">Wang, 2013 </w:t>
            </w:r>
            <w:r>
              <w:rPr>
                <w:sz w:val="22"/>
                <w:szCs w:val="22"/>
              </w:rPr>
              <w:fldChar w:fldCharType="begin">
                <w:fldData xml:space="preserve">PEVuZE5vdGU+PENpdGU+PEF1dGhvcj5XYW5nPC9BdXRob3I+PFllYXI+MjAxMzwvWWVhcj48UmVj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</w:fldData>
              </w:fldChar>
            </w:r>
            <w:r>
              <w:rPr>
                <w:sz w:val="22"/>
                <w:szCs w:val="22"/>
              </w:rPr>
              <w:instrText xml:space="preserve"> ADDIN EN.CITE </w:instrText>
            </w:r>
            <w:r>
              <w:rPr>
                <w:sz w:val="22"/>
                <w:szCs w:val="22"/>
              </w:rPr>
              <w:fldChar w:fldCharType="begin">
                <w:fldData xml:space="preserve">PEVuZE5vdGU+PENpdGU+PEF1dGhvcj5XYW5nPC9BdXRob3I+PFllYXI+MjAxMzwvWWVhcj48UmVj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</w:fldData>
              </w:fldChar>
            </w:r>
            <w:r>
              <w:rPr>
                <w:sz w:val="22"/>
                <w:szCs w:val="22"/>
              </w:rPr>
              <w:instrText xml:space="preserve"> ADDIN EN.CITE.DATA </w:instrText>
            </w:r>
            <w:r>
              <w:rPr>
                <w:sz w:val="22"/>
                <w:szCs w:val="22"/>
              </w:rPr>
            </w:r>
            <w:r>
              <w:rPr>
                <w:sz w:val="22"/>
                <w:szCs w:val="22"/>
              </w:rPr>
              <w:fldChar w:fldCharType="end"/>
            </w:r>
            <w:r>
              <w:rPr>
                <w:sz w:val="22"/>
                <w:szCs w:val="22"/>
              </w:rPr>
            </w:r>
            <w:r>
              <w:rPr>
                <w:sz w:val="22"/>
                <w:szCs w:val="22"/>
              </w:rPr>
              <w:fldChar w:fldCharType="separate"/>
            </w:r>
            <w:r>
              <w:rPr>
                <w:noProof/>
                <w:sz w:val="22"/>
                <w:szCs w:val="22"/>
              </w:rPr>
              <w:t>[</w:t>
            </w:r>
            <w:hyperlink w:anchor="_ENREF_24" w:tooltip="Wang, 2013 #28388" w:history="1">
              <w:r>
                <w:rPr>
                  <w:noProof/>
                  <w:sz w:val="22"/>
                  <w:szCs w:val="22"/>
                </w:rPr>
                <w:t>24</w:t>
              </w:r>
            </w:hyperlink>
            <w:r>
              <w:rPr>
                <w:noProof/>
                <w:sz w:val="22"/>
                <w:szCs w:val="22"/>
              </w:rPr>
              <w:t>]</w:t>
            </w:r>
            <w:r>
              <w:rPr>
                <w:sz w:val="22"/>
                <w:szCs w:val="22"/>
              </w:rPr>
              <w:fldChar w:fldCharType="end"/>
            </w:r>
          </w:p>
        </w:tc>
        <w:tc>
          <w:tcPr>
            <w:tcW w:w="1261" w:type="dxa"/>
            <w:shd w:val="clear" w:color="auto" w:fill="auto"/>
            <w:vAlign w:val="center"/>
            <w:hideMark/>
          </w:tcPr>
          <w:p w14:paraId="5FE0FD11" w14:textId="77777777" w:rsidR="00F07A82" w:rsidRDefault="00F07A82" w:rsidP="009A326E">
            <w:pPr>
              <w:jc w:val="center"/>
              <w:rPr>
                <w:sz w:val="22"/>
                <w:szCs w:val="22"/>
              </w:rPr>
            </w:pPr>
            <w:r>
              <w:rPr>
                <w:sz w:val="22"/>
                <w:szCs w:val="22"/>
              </w:rPr>
              <w:t>CC</w:t>
            </w:r>
          </w:p>
        </w:tc>
        <w:tc>
          <w:tcPr>
            <w:tcW w:w="1158" w:type="dxa"/>
            <w:shd w:val="clear" w:color="auto" w:fill="auto"/>
            <w:noWrap/>
            <w:vAlign w:val="center"/>
            <w:hideMark/>
          </w:tcPr>
          <w:p w14:paraId="5FE0FD12" w14:textId="77777777" w:rsidR="00F07A82" w:rsidRPr="00963C49" w:rsidRDefault="00F07A82" w:rsidP="009A326E">
            <w:pPr>
              <w:jc w:val="center"/>
              <w:rPr>
                <w:sz w:val="22"/>
                <w:szCs w:val="22"/>
              </w:rPr>
            </w:pPr>
            <w:r w:rsidRPr="00963C49">
              <w:rPr>
                <w:sz w:val="22"/>
                <w:szCs w:val="22"/>
              </w:rPr>
              <w:t>2616</w:t>
            </w:r>
            <w:r>
              <w:rPr>
                <w:sz w:val="22"/>
                <w:szCs w:val="22"/>
              </w:rPr>
              <w:t>/1308</w:t>
            </w:r>
          </w:p>
        </w:tc>
        <w:tc>
          <w:tcPr>
            <w:tcW w:w="1276" w:type="dxa"/>
            <w:shd w:val="clear" w:color="auto" w:fill="auto"/>
            <w:noWrap/>
            <w:vAlign w:val="center"/>
            <w:hideMark/>
          </w:tcPr>
          <w:p w14:paraId="5FE0FD13" w14:textId="77777777" w:rsidR="00F07A82" w:rsidRDefault="00F07A82" w:rsidP="009A326E">
            <w:pPr>
              <w:jc w:val="center"/>
              <w:rPr>
                <w:sz w:val="22"/>
                <w:szCs w:val="22"/>
              </w:rPr>
            </w:pPr>
            <w:r>
              <w:rPr>
                <w:sz w:val="22"/>
                <w:szCs w:val="22"/>
              </w:rPr>
              <w:t>I</w:t>
            </w:r>
          </w:p>
        </w:tc>
        <w:tc>
          <w:tcPr>
            <w:tcW w:w="1843" w:type="dxa"/>
            <w:shd w:val="clear" w:color="auto" w:fill="auto"/>
            <w:vAlign w:val="center"/>
            <w:hideMark/>
          </w:tcPr>
          <w:p w14:paraId="5FE0FD14" w14:textId="77777777" w:rsidR="00F07A82" w:rsidRDefault="00F07A82" w:rsidP="009A326E">
            <w:pPr>
              <w:jc w:val="center"/>
              <w:rPr>
                <w:sz w:val="22"/>
                <w:szCs w:val="22"/>
              </w:rPr>
            </w:pPr>
            <w:r>
              <w:rPr>
                <w:sz w:val="22"/>
                <w:szCs w:val="22"/>
              </w:rPr>
              <w:t>Chinese diagnostic guideline including histology</w:t>
            </w:r>
          </w:p>
        </w:tc>
        <w:tc>
          <w:tcPr>
            <w:tcW w:w="1417" w:type="dxa"/>
            <w:shd w:val="clear" w:color="auto" w:fill="auto"/>
            <w:noWrap/>
            <w:vAlign w:val="center"/>
            <w:hideMark/>
          </w:tcPr>
          <w:p w14:paraId="5FE0FD15" w14:textId="77777777" w:rsidR="00F07A82" w:rsidRDefault="00F07A82" w:rsidP="009A326E">
            <w:pPr>
              <w:jc w:val="center"/>
              <w:rPr>
                <w:sz w:val="22"/>
                <w:szCs w:val="22"/>
              </w:rPr>
            </w:pPr>
            <w:r>
              <w:rPr>
                <w:sz w:val="22"/>
                <w:szCs w:val="22"/>
              </w:rPr>
              <w:t>&lt;70</w:t>
            </w:r>
          </w:p>
        </w:tc>
        <w:tc>
          <w:tcPr>
            <w:tcW w:w="1985" w:type="dxa"/>
            <w:shd w:val="clear" w:color="auto" w:fill="auto"/>
            <w:vAlign w:val="center"/>
            <w:hideMark/>
          </w:tcPr>
          <w:p w14:paraId="5FE0FD16" w14:textId="77777777" w:rsidR="00F07A82" w:rsidRDefault="00F07A82" w:rsidP="009A326E">
            <w:pPr>
              <w:jc w:val="center"/>
              <w:rPr>
                <w:sz w:val="22"/>
                <w:szCs w:val="22"/>
              </w:rPr>
            </w:pPr>
            <w:r>
              <w:rPr>
                <w:sz w:val="22"/>
                <w:szCs w:val="22"/>
              </w:rPr>
              <w:t>China</w:t>
            </w:r>
          </w:p>
        </w:tc>
        <w:tc>
          <w:tcPr>
            <w:tcW w:w="4394" w:type="dxa"/>
            <w:shd w:val="clear" w:color="auto" w:fill="auto"/>
            <w:vAlign w:val="center"/>
            <w:hideMark/>
          </w:tcPr>
          <w:p w14:paraId="5FE0FD17" w14:textId="77777777" w:rsidR="00F07A82" w:rsidRDefault="00F07A82" w:rsidP="009A326E">
            <w:pPr>
              <w:jc w:val="center"/>
              <w:rPr>
                <w:sz w:val="22"/>
                <w:szCs w:val="22"/>
              </w:rPr>
            </w:pPr>
            <w:r>
              <w:rPr>
                <w:sz w:val="22"/>
                <w:szCs w:val="22"/>
              </w:rPr>
              <w:t>Cases from several health centres and matched controls from friends or neighbours (normal risk of disease)</w:t>
            </w:r>
          </w:p>
        </w:tc>
      </w:tr>
    </w:tbl>
    <w:p w14:paraId="5FE0FD19" w14:textId="77777777" w:rsidR="00F07A82" w:rsidRDefault="00F07A82" w:rsidP="00F07A82">
      <w:pPr>
        <w:jc w:val="both"/>
        <w:sectPr w:rsidR="00F07A82" w:rsidSect="009A326E">
          <w:pgSz w:w="16838" w:h="11906" w:orient="landscape"/>
          <w:pgMar w:top="1800" w:right="1440" w:bottom="1800" w:left="1440" w:header="720" w:footer="720" w:gutter="0"/>
          <w:cols w:space="720"/>
          <w:docGrid w:linePitch="360"/>
        </w:sectPr>
      </w:pPr>
      <w:r w:rsidRPr="003F50D6">
        <w:t xml:space="preserve">Q: questionnaire, I: interview, R: medical records, PC: prospective cohort, NCC: nested case control, CS: Cross-sectional, </w:t>
      </w:r>
      <w:r>
        <w:t>CC: case control</w:t>
      </w:r>
    </w:p>
    <w:p w14:paraId="5FE0FD1A" w14:textId="77777777" w:rsidR="00F07A82" w:rsidRDefault="00F07A82" w:rsidP="00F07A82"/>
    <w:p w14:paraId="5FE0FD1B" w14:textId="77777777" w:rsidR="00F07A82" w:rsidRPr="00F303E6" w:rsidRDefault="00F07A82" w:rsidP="00F07A82"/>
    <w:p w14:paraId="5FE0FD1C" w14:textId="77777777" w:rsidR="00F07A82" w:rsidRPr="00F303E6" w:rsidRDefault="00F07A82" w:rsidP="00F07A82">
      <w:pPr>
        <w:pStyle w:val="Caption"/>
        <w:rPr>
          <w:noProof/>
          <w:lang w:eastAsia="en-GB"/>
        </w:rPr>
      </w:pPr>
      <w:bookmarkStart w:id="37" w:name="_Ref419456558"/>
      <w:bookmarkStart w:id="38" w:name="_Toc416349773"/>
      <w:r>
        <w:t xml:space="preserve">Figure </w:t>
      </w:r>
      <w:r w:rsidR="00895726">
        <w:fldChar w:fldCharType="begin"/>
      </w:r>
      <w:r w:rsidR="00895726">
        <w:instrText xml:space="preserve"> SEQ Figure \* ARABIC </w:instrText>
      </w:r>
      <w:r w:rsidR="00895726">
        <w:fldChar w:fldCharType="separate"/>
      </w:r>
      <w:r w:rsidR="00D66A8D">
        <w:rPr>
          <w:noProof/>
        </w:rPr>
        <w:t>8</w:t>
      </w:r>
      <w:r w:rsidR="00895726">
        <w:rPr>
          <w:noProof/>
        </w:rPr>
        <w:fldChar w:fldCharType="end"/>
      </w:r>
      <w:bookmarkEnd w:id="37"/>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TBF</w:t>
      </w:r>
      <w:r w:rsidRPr="00E66B3E">
        <w:rPr>
          <w:rFonts w:cs="Times New Roman"/>
          <w:szCs w:val="24"/>
        </w:rPr>
        <w:t xml:space="preserve"> </w:t>
      </w:r>
      <w:r>
        <w:rPr>
          <w:rFonts w:cs="Times New Roman"/>
          <w:szCs w:val="24"/>
        </w:rPr>
        <w:t xml:space="preserve">duration </w:t>
      </w:r>
      <w:r w:rsidRPr="00E66B3E">
        <w:rPr>
          <w:rFonts w:cs="Times New Roman"/>
          <w:szCs w:val="24"/>
        </w:rPr>
        <w:t>and</w:t>
      </w:r>
      <w:r>
        <w:rPr>
          <w:rFonts w:cs="Times New Roman"/>
          <w:szCs w:val="24"/>
        </w:rPr>
        <w:t xml:space="preserve"> </w:t>
      </w:r>
      <w:r>
        <w:t>inflammatory bowel disease</w:t>
      </w:r>
      <w:bookmarkEnd w:id="38"/>
    </w:p>
    <w:p w14:paraId="5FE0FD1D" w14:textId="77777777" w:rsidR="00F07A82" w:rsidRPr="00F303E6" w:rsidRDefault="00F07A82" w:rsidP="00F07A82"/>
    <w:p w14:paraId="5FE0FD1E" w14:textId="77777777" w:rsidR="00F07A82" w:rsidRPr="00F303E6" w:rsidRDefault="00F07A82" w:rsidP="003D729F">
      <w:pPr>
        <w:jc w:val="center"/>
      </w:pPr>
      <w:r>
        <w:rPr>
          <w:noProof/>
          <w:lang w:eastAsia="en-GB"/>
        </w:rPr>
        <w:drawing>
          <wp:inline distT="0" distB="0" distL="0" distR="0" wp14:anchorId="5FE100D1" wp14:editId="5FE100D2">
            <wp:extent cx="5292000" cy="2743200"/>
            <wp:effectExtent l="0" t="0" r="4445"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FE0FD1F" w14:textId="77777777" w:rsidR="00F07A82" w:rsidRDefault="00F07A82" w:rsidP="00F07A82"/>
    <w:p w14:paraId="5FE0FD20" w14:textId="77777777" w:rsidR="00F07A82" w:rsidRDefault="00F07A82" w:rsidP="00F07A82">
      <w:pPr>
        <w:pStyle w:val="Heading3"/>
      </w:pPr>
      <w:bookmarkStart w:id="39" w:name="_Toc416350432"/>
      <w:r>
        <w:t>Total Breastfeeding duration and Inflammatory Bowel Disease</w:t>
      </w:r>
      <w:bookmarkEnd w:id="39"/>
      <w:r>
        <w:t xml:space="preserve"> </w:t>
      </w:r>
    </w:p>
    <w:p w14:paraId="5FE0FD21" w14:textId="77777777" w:rsidR="00F07A82" w:rsidRPr="004D7440" w:rsidRDefault="00F07A82" w:rsidP="00F07A82">
      <w:pPr>
        <w:pStyle w:val="Heading4"/>
      </w:pPr>
      <w:r>
        <w:t>TBF duration and any IBD</w:t>
      </w:r>
    </w:p>
    <w:p w14:paraId="5FE0FD22" w14:textId="77777777" w:rsidR="00F07A82" w:rsidRDefault="00F07A82" w:rsidP="00F07A82">
      <w:pPr>
        <w:pStyle w:val="Heading5"/>
      </w:pPr>
      <w:r>
        <w:t>TBF Any vs. Never</w:t>
      </w:r>
    </w:p>
    <w:p w14:paraId="5FE0FD23" w14:textId="77777777" w:rsidR="00F07A82" w:rsidRDefault="00F07A82" w:rsidP="00F07A82">
      <w:pPr>
        <w:spacing w:line="360" w:lineRule="auto"/>
      </w:pPr>
    </w:p>
    <w:p w14:paraId="5FE0FD24" w14:textId="77777777" w:rsidR="00F07A82" w:rsidRDefault="00F07A82" w:rsidP="00F07A82">
      <w:pPr>
        <w:spacing w:line="360" w:lineRule="auto"/>
        <w:jc w:val="both"/>
      </w:pPr>
      <w:r>
        <w:t>One study reported the relationship between any breastfeeding duration compared to never being breastfed, and risk of IBD (Figure 9). There was no association found in adjusted analysis (OR 1.07, 95% CI 0.53, 2.17).</w:t>
      </w:r>
    </w:p>
    <w:p w14:paraId="5FE0FD25" w14:textId="77777777" w:rsidR="00F07A82" w:rsidRDefault="00F07A82" w:rsidP="003D729F">
      <w:pPr>
        <w:pStyle w:val="Heading5"/>
        <w:numPr>
          <w:ilvl w:val="0"/>
          <w:numId w:val="0"/>
        </w:numPr>
        <w:spacing w:line="360" w:lineRule="auto"/>
        <w:jc w:val="center"/>
      </w:pPr>
      <w:bookmarkStart w:id="40" w:name="_Toc416349774"/>
      <w:r>
        <w:t xml:space="preserve">Figure </w:t>
      </w:r>
      <w:r w:rsidR="00895726">
        <w:fldChar w:fldCharType="begin"/>
      </w:r>
      <w:r w:rsidR="00895726">
        <w:instrText xml:space="preserve"> SEQ Figure \* ARABIC </w:instrText>
      </w:r>
      <w:r w:rsidR="00895726">
        <w:fldChar w:fldCharType="separate"/>
      </w:r>
      <w:r w:rsidR="00D66A8D">
        <w:rPr>
          <w:noProof/>
        </w:rPr>
        <w:t>9</w:t>
      </w:r>
      <w:r w:rsidR="00895726">
        <w:rPr>
          <w:noProof/>
        </w:rPr>
        <w:fldChar w:fldCharType="end"/>
      </w:r>
      <w:r>
        <w:t xml:space="preserve"> TBF</w:t>
      </w:r>
      <w:r w:rsidRPr="00263F49">
        <w:t xml:space="preserve"> </w:t>
      </w:r>
      <w:r>
        <w:t>any vs. never</w:t>
      </w:r>
      <w:r w:rsidRPr="00263F49">
        <w:t xml:space="preserve"> and risk of</w:t>
      </w:r>
      <w:r>
        <w:t xml:space="preserve"> IBD</w:t>
      </w:r>
      <w:bookmarkEnd w:id="40"/>
    </w:p>
    <w:p w14:paraId="5FE0FD26" w14:textId="77777777" w:rsidR="00F07A82" w:rsidRDefault="00F07A82" w:rsidP="00F07A82">
      <w:r>
        <w:t xml:space="preserve"> </w:t>
      </w:r>
      <w:r>
        <w:rPr>
          <w:noProof/>
          <w:lang w:eastAsia="en-GB"/>
        </w:rPr>
        <w:drawing>
          <wp:inline distT="0" distB="0" distL="0" distR="0" wp14:anchorId="5FE100D3" wp14:editId="5FE100D4">
            <wp:extent cx="5922333" cy="1467293"/>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BD_AGEauto_TBF0_noPooled_design.jpg"/>
                    <pic:cNvPicPr/>
                  </pic:nvPicPr>
                  <pic:blipFill rotWithShape="1">
                    <a:blip r:embed="rId21" cstate="print">
                      <a:extLst>
                        <a:ext uri="{28A0092B-C50C-407E-A947-70E740481C1C}">
                          <a14:useLocalDpi xmlns:a14="http://schemas.microsoft.com/office/drawing/2010/main" val="0"/>
                        </a:ext>
                      </a:extLst>
                    </a:blip>
                    <a:srcRect t="44165" b="31059"/>
                    <a:stretch/>
                  </pic:blipFill>
                  <pic:spPr bwMode="auto">
                    <a:xfrm>
                      <a:off x="0" y="0"/>
                      <a:ext cx="5925820" cy="1468157"/>
                    </a:xfrm>
                    <a:prstGeom prst="rect">
                      <a:avLst/>
                    </a:prstGeom>
                    <a:ln>
                      <a:noFill/>
                    </a:ln>
                    <a:extLst>
                      <a:ext uri="{53640926-AAD7-44D8-BBD7-CCE9431645EC}">
                        <a14:shadowObscured xmlns:a14="http://schemas.microsoft.com/office/drawing/2010/main"/>
                      </a:ext>
                    </a:extLst>
                  </pic:spPr>
                </pic:pic>
              </a:graphicData>
            </a:graphic>
          </wp:inline>
        </w:drawing>
      </w:r>
    </w:p>
    <w:p w14:paraId="5FE0FD27" w14:textId="77777777" w:rsidR="00F07A82" w:rsidRDefault="00F07A82" w:rsidP="00F07A82"/>
    <w:p w14:paraId="5FE0FD28" w14:textId="77777777" w:rsidR="00F07A82" w:rsidRDefault="00F07A82" w:rsidP="00F07A82"/>
    <w:p w14:paraId="5FE0FD29" w14:textId="77777777" w:rsidR="00F07A82" w:rsidRDefault="00F07A82" w:rsidP="00F07A82"/>
    <w:p w14:paraId="5FE0FD2A" w14:textId="77777777" w:rsidR="00F07A82" w:rsidRDefault="00F07A82" w:rsidP="00F07A82"/>
    <w:p w14:paraId="5FE0FD2B" w14:textId="77777777" w:rsidR="00F07A82" w:rsidRDefault="00F07A82" w:rsidP="00F07A82"/>
    <w:p w14:paraId="5FE0FD2C" w14:textId="77777777" w:rsidR="00F07A82" w:rsidRDefault="00F07A82" w:rsidP="00F07A82">
      <w:pPr>
        <w:pStyle w:val="Heading5"/>
      </w:pPr>
      <w:r>
        <w:lastRenderedPageBreak/>
        <w:t>TBF ≥5-7 months vs. &lt;5-7</w:t>
      </w:r>
    </w:p>
    <w:p w14:paraId="5FE0FD2D" w14:textId="77777777" w:rsidR="00F07A82" w:rsidRDefault="00F07A82" w:rsidP="00F07A82">
      <w:pPr>
        <w:spacing w:line="360" w:lineRule="auto"/>
        <w:jc w:val="both"/>
      </w:pPr>
    </w:p>
    <w:p w14:paraId="5FE0FD2E" w14:textId="77777777" w:rsidR="00F07A82" w:rsidRDefault="00F07A82" w:rsidP="00F07A82">
      <w:pPr>
        <w:spacing w:line="360" w:lineRule="auto"/>
        <w:jc w:val="both"/>
      </w:pPr>
      <w:r>
        <w:t>Figure 10 illustrates comparison of TBF ≥6 months vs &lt;6 months in the same study. The study reported a reduced risk of IBD with longer breastfeeding duration but this result failed to reach statistical significance (OR 0.50, 95% CI 0.22, 1.12).</w:t>
      </w:r>
    </w:p>
    <w:p w14:paraId="5FE0FD2F" w14:textId="77777777" w:rsidR="00F07A82" w:rsidRPr="00797B33" w:rsidRDefault="00F07A82" w:rsidP="00F07A82">
      <w:pPr>
        <w:spacing w:line="360" w:lineRule="auto"/>
      </w:pPr>
    </w:p>
    <w:p w14:paraId="5FE0FD30" w14:textId="77777777" w:rsidR="00F07A82" w:rsidRDefault="00F07A82" w:rsidP="003D729F">
      <w:pPr>
        <w:pStyle w:val="Caption"/>
        <w:spacing w:line="360" w:lineRule="auto"/>
        <w:jc w:val="center"/>
      </w:pPr>
      <w:bookmarkStart w:id="41" w:name="_Toc416349775"/>
      <w:r>
        <w:t xml:space="preserve">Figure </w:t>
      </w:r>
      <w:r w:rsidR="00895726">
        <w:fldChar w:fldCharType="begin"/>
      </w:r>
      <w:r w:rsidR="00895726">
        <w:instrText xml:space="preserve"> SEQ Figure \* ARABIC </w:instrText>
      </w:r>
      <w:r w:rsidR="00895726">
        <w:fldChar w:fldCharType="separate"/>
      </w:r>
      <w:r w:rsidR="00D66A8D">
        <w:rPr>
          <w:noProof/>
        </w:rPr>
        <w:t>10</w:t>
      </w:r>
      <w:r w:rsidR="00895726">
        <w:rPr>
          <w:noProof/>
        </w:rPr>
        <w:fldChar w:fldCharType="end"/>
      </w:r>
      <w:r>
        <w:t xml:space="preserve"> TBF</w:t>
      </w:r>
      <w:r w:rsidRPr="00263F49">
        <w:t xml:space="preserve"> </w:t>
      </w:r>
      <w:r>
        <w:t>≥5-7 months vs. &lt;5-7</w:t>
      </w:r>
      <w:r w:rsidRPr="004A3E21">
        <w:t xml:space="preserve"> months</w:t>
      </w:r>
      <w:r w:rsidRPr="00263F49">
        <w:t xml:space="preserve"> and risk of</w:t>
      </w:r>
      <w:r>
        <w:t xml:space="preserve"> IBD</w:t>
      </w:r>
      <w:bookmarkEnd w:id="41"/>
    </w:p>
    <w:p w14:paraId="5FE0FD31" w14:textId="77777777" w:rsidR="00F07A82" w:rsidRDefault="00F07A82" w:rsidP="00F07A82">
      <w:pPr>
        <w:jc w:val="center"/>
      </w:pPr>
      <w:r>
        <w:rPr>
          <w:noProof/>
          <w:lang w:eastAsia="en-GB"/>
        </w:rPr>
        <w:drawing>
          <wp:inline distT="0" distB="0" distL="0" distR="0" wp14:anchorId="5FE100D5" wp14:editId="5FE100D6">
            <wp:extent cx="5922334" cy="1148316"/>
            <wp:effectExtent l="0" t="0" r="254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BD_AGEauto_TBF5to7_noPooled_design.jpg"/>
                    <pic:cNvPicPr/>
                  </pic:nvPicPr>
                  <pic:blipFill rotWithShape="1">
                    <a:blip r:embed="rId22" cstate="print">
                      <a:extLst>
                        <a:ext uri="{28A0092B-C50C-407E-A947-70E740481C1C}">
                          <a14:useLocalDpi xmlns:a14="http://schemas.microsoft.com/office/drawing/2010/main" val="0"/>
                        </a:ext>
                      </a:extLst>
                    </a:blip>
                    <a:srcRect t="42908" b="37703"/>
                    <a:stretch/>
                  </pic:blipFill>
                  <pic:spPr bwMode="auto">
                    <a:xfrm>
                      <a:off x="0" y="0"/>
                      <a:ext cx="5925820" cy="1148992"/>
                    </a:xfrm>
                    <a:prstGeom prst="rect">
                      <a:avLst/>
                    </a:prstGeom>
                    <a:ln>
                      <a:noFill/>
                    </a:ln>
                    <a:extLst>
                      <a:ext uri="{53640926-AAD7-44D8-BBD7-CCE9431645EC}">
                        <a14:shadowObscured xmlns:a14="http://schemas.microsoft.com/office/drawing/2010/main"/>
                      </a:ext>
                    </a:extLst>
                  </pic:spPr>
                </pic:pic>
              </a:graphicData>
            </a:graphic>
          </wp:inline>
        </w:drawing>
      </w:r>
    </w:p>
    <w:p w14:paraId="5FE0FD32" w14:textId="77777777" w:rsidR="00F07A82" w:rsidRPr="0003723B" w:rsidRDefault="00F07A82" w:rsidP="00F07A82">
      <w:pPr>
        <w:jc w:val="center"/>
      </w:pPr>
    </w:p>
    <w:p w14:paraId="5FE0FD33" w14:textId="77777777" w:rsidR="00F07A82" w:rsidRPr="004D7440" w:rsidRDefault="00F07A82" w:rsidP="00F07A82">
      <w:pPr>
        <w:pStyle w:val="Heading4"/>
      </w:pPr>
      <w:r>
        <w:t>Total Breastfeeding duration and Crohn’s Disease</w:t>
      </w:r>
    </w:p>
    <w:p w14:paraId="5FE0FD34" w14:textId="77777777" w:rsidR="00F07A82" w:rsidRDefault="00F07A82" w:rsidP="00F07A82">
      <w:pPr>
        <w:pStyle w:val="Heading5"/>
      </w:pPr>
      <w:r>
        <w:t>TBF Any vs. Never</w:t>
      </w:r>
    </w:p>
    <w:p w14:paraId="5FE0FD35" w14:textId="77777777" w:rsidR="00F07A82" w:rsidRDefault="00F07A82" w:rsidP="00F07A82">
      <w:pPr>
        <w:spacing w:line="360" w:lineRule="auto"/>
        <w:jc w:val="both"/>
      </w:pPr>
    </w:p>
    <w:p w14:paraId="5FE0FD36" w14:textId="77777777" w:rsidR="00F07A82" w:rsidRDefault="00F07A82" w:rsidP="00F07A82">
      <w:pPr>
        <w:spacing w:line="360" w:lineRule="auto"/>
        <w:jc w:val="both"/>
      </w:pPr>
      <w:r w:rsidRPr="00E91499">
        <w:t xml:space="preserve">Nine studies </w:t>
      </w:r>
      <w:r w:rsidR="00D82E23">
        <w:t xml:space="preserve">which </w:t>
      </w:r>
      <w:r w:rsidRPr="00E91499">
        <w:t>reported the association between TBF any vs never and risk of Crohn’s disease are shown in</w:t>
      </w:r>
      <w:r>
        <w:t xml:space="preserve"> </w:t>
      </w:r>
      <w:r>
        <w:fldChar w:fldCharType="begin"/>
      </w:r>
      <w:r>
        <w:instrText xml:space="preserve"> REF _Ref419456770 \h </w:instrText>
      </w:r>
      <w:r>
        <w:fldChar w:fldCharType="separate"/>
      </w:r>
      <w:r w:rsidR="00D66A8D">
        <w:t xml:space="preserve">Figure </w:t>
      </w:r>
      <w:r w:rsidR="00D66A8D">
        <w:rPr>
          <w:noProof/>
        </w:rPr>
        <w:t>11</w:t>
      </w:r>
      <w:r>
        <w:fldChar w:fldCharType="end"/>
      </w:r>
      <w:r w:rsidRPr="00E91499">
        <w:t xml:space="preserve">. </w:t>
      </w:r>
      <w:r w:rsidR="00C513CA">
        <w:t>C</w:t>
      </w:r>
      <w:r w:rsidR="00D82E23">
        <w:t>rohn’s d</w:t>
      </w:r>
      <w:r w:rsidR="00C513CA">
        <w:t xml:space="preserve">isease was not association with breastfeeding initiation </w:t>
      </w:r>
      <w:r w:rsidRPr="00E91499">
        <w:t xml:space="preserve"> (</w:t>
      </w:r>
      <w:r w:rsidR="00C513CA">
        <w:t>OR 0.79, 95%CI 0.58</w:t>
      </w:r>
      <w:r w:rsidR="00D82E23">
        <w:t xml:space="preserve">, </w:t>
      </w:r>
      <w:r w:rsidR="00C513CA">
        <w:t>1.08), however there was high statistical heterogeneity between studies (</w:t>
      </w:r>
      <w:r w:rsidRPr="00E91499">
        <w:t>I</w:t>
      </w:r>
      <w:r w:rsidRPr="00E91499">
        <w:rPr>
          <w:vertAlign w:val="superscript"/>
        </w:rPr>
        <w:t>2</w:t>
      </w:r>
      <w:r w:rsidRPr="00E91499">
        <w:t>=</w:t>
      </w:r>
      <w:r w:rsidR="00C513CA">
        <w:t>76.1</w:t>
      </w:r>
      <w:r w:rsidRPr="00E91499">
        <w:t>%). Bergstrand compared short vs never and the rest of the studies compared ever vs never and risk of Crohn’s disease.  Thompson was the only prospective study contributing to the analysis. All of the studies were assessed as at high or unclear overall risk of bias. Excluding each study individually did not materi</w:t>
      </w:r>
      <w:r>
        <w:t xml:space="preserve">ally impact on the statistical </w:t>
      </w:r>
      <w:r w:rsidRPr="00E91499">
        <w:t>heterogeneity.</w:t>
      </w:r>
      <w:r>
        <w:t xml:space="preserve"> Stratified and subgroup analyses were limited by the number of studies, but showed similar findings in adjusted and unadjusted analyses. Studies used quite varied methods for assessment of breastfeeding duration, often with an unclear risk of assessment bias, and this may account for some of the statistical heterogeneity between studies.</w:t>
      </w:r>
    </w:p>
    <w:p w14:paraId="5FE0FD37" w14:textId="77777777" w:rsidR="00F07A82" w:rsidRDefault="00F07A82" w:rsidP="00F07A82">
      <w:pPr>
        <w:spacing w:line="360" w:lineRule="auto"/>
        <w:jc w:val="both"/>
      </w:pPr>
    </w:p>
    <w:p w14:paraId="5FE0FD38" w14:textId="77777777" w:rsidR="00F07A82" w:rsidRDefault="00F07A82" w:rsidP="00F07A82">
      <w:pPr>
        <w:spacing w:line="360" w:lineRule="auto"/>
        <w:jc w:val="both"/>
      </w:pPr>
    </w:p>
    <w:p w14:paraId="5FE0FD39" w14:textId="77777777" w:rsidR="00F07A82" w:rsidRDefault="00F07A82" w:rsidP="00F07A82">
      <w:pPr>
        <w:spacing w:line="360" w:lineRule="auto"/>
        <w:jc w:val="both"/>
      </w:pPr>
    </w:p>
    <w:p w14:paraId="5FE0FD3A" w14:textId="77777777" w:rsidR="00F07A82" w:rsidRDefault="00F07A82" w:rsidP="00F07A82">
      <w:pPr>
        <w:spacing w:line="360" w:lineRule="auto"/>
        <w:jc w:val="both"/>
      </w:pPr>
    </w:p>
    <w:p w14:paraId="5FE0FD3B" w14:textId="77777777" w:rsidR="00F07A82" w:rsidRDefault="00F07A82" w:rsidP="00F07A82">
      <w:pPr>
        <w:spacing w:line="360" w:lineRule="auto"/>
        <w:jc w:val="both"/>
      </w:pPr>
    </w:p>
    <w:p w14:paraId="5FE0FD3C" w14:textId="77777777" w:rsidR="00F07A82" w:rsidRDefault="00F07A82" w:rsidP="00F07A82">
      <w:pPr>
        <w:spacing w:line="360" w:lineRule="auto"/>
        <w:jc w:val="both"/>
      </w:pPr>
    </w:p>
    <w:p w14:paraId="5FE0FD3D" w14:textId="77777777" w:rsidR="00F07A82" w:rsidRDefault="00F07A82" w:rsidP="00F07A82">
      <w:pPr>
        <w:spacing w:line="360" w:lineRule="auto"/>
        <w:jc w:val="both"/>
      </w:pPr>
    </w:p>
    <w:p w14:paraId="5FE0FD3E" w14:textId="77777777" w:rsidR="00F07A82" w:rsidRPr="00797B33" w:rsidRDefault="00F07A82" w:rsidP="00F07A82">
      <w:pPr>
        <w:spacing w:line="360" w:lineRule="auto"/>
        <w:jc w:val="both"/>
      </w:pPr>
    </w:p>
    <w:p w14:paraId="5FE0FD3F" w14:textId="77777777" w:rsidR="00F07A82" w:rsidRDefault="00F07A82" w:rsidP="003D729F">
      <w:pPr>
        <w:pStyle w:val="Caption"/>
        <w:jc w:val="center"/>
      </w:pPr>
      <w:bookmarkStart w:id="42" w:name="_Ref419456770"/>
      <w:bookmarkStart w:id="43" w:name="_Toc416349776"/>
      <w:r>
        <w:t xml:space="preserve">Figure </w:t>
      </w:r>
      <w:r w:rsidR="00895726">
        <w:fldChar w:fldCharType="begin"/>
      </w:r>
      <w:r w:rsidR="00895726">
        <w:instrText xml:space="preserve"> SEQ Figure \* ARABIC </w:instrText>
      </w:r>
      <w:r w:rsidR="00895726">
        <w:fldChar w:fldCharType="separate"/>
      </w:r>
      <w:r w:rsidR="00D66A8D">
        <w:rPr>
          <w:noProof/>
        </w:rPr>
        <w:t>11</w:t>
      </w:r>
      <w:r w:rsidR="00895726">
        <w:rPr>
          <w:noProof/>
        </w:rPr>
        <w:fldChar w:fldCharType="end"/>
      </w:r>
      <w:bookmarkEnd w:id="42"/>
      <w:r>
        <w:t xml:space="preserve"> TBF</w:t>
      </w:r>
      <w:r w:rsidRPr="00263F49">
        <w:t xml:space="preserve"> </w:t>
      </w:r>
      <w:r>
        <w:t>any vs. never</w:t>
      </w:r>
      <w:r w:rsidRPr="00263F49">
        <w:t xml:space="preserve"> </w:t>
      </w:r>
      <w:r w:rsidRPr="00182EC1">
        <w:t>and risk</w:t>
      </w:r>
      <w:r w:rsidRPr="00263F49">
        <w:t xml:space="preserve"> of</w:t>
      </w:r>
      <w:r>
        <w:t xml:space="preserve"> Crohn’s Disease</w:t>
      </w:r>
      <w:bookmarkEnd w:id="43"/>
    </w:p>
    <w:p w14:paraId="5FE0FD40" w14:textId="77777777" w:rsidR="00F07A82" w:rsidRDefault="00F07A82" w:rsidP="00F07A82">
      <w:pPr>
        <w:jc w:val="center"/>
      </w:pPr>
    </w:p>
    <w:p w14:paraId="5FE0FD41" w14:textId="77777777" w:rsidR="00F07A82" w:rsidRDefault="00F07A82" w:rsidP="00F07A82"/>
    <w:p w14:paraId="5FE0FD42" w14:textId="77777777" w:rsidR="00F07A82" w:rsidRDefault="00F07A82" w:rsidP="00F07A82"/>
    <w:p w14:paraId="5FE0FD43" w14:textId="77777777" w:rsidR="00F07A82" w:rsidRDefault="00C513CA" w:rsidP="00C513CA">
      <w:pPr>
        <w:jc w:val="center"/>
      </w:pPr>
      <w:r>
        <w:rPr>
          <w:noProof/>
          <w:lang w:eastAsia="en-GB"/>
        </w:rPr>
        <w:drawing>
          <wp:inline distT="0" distB="0" distL="0" distR="0" wp14:anchorId="5FE100D7" wp14:editId="5FE100D8">
            <wp:extent cx="4603805" cy="3217623"/>
            <wp:effectExtent l="0" t="0" r="635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03719" cy="3217563"/>
                    </a:xfrm>
                    <a:prstGeom prst="rect">
                      <a:avLst/>
                    </a:prstGeom>
                    <a:noFill/>
                    <a:ln>
                      <a:noFill/>
                    </a:ln>
                  </pic:spPr>
                </pic:pic>
              </a:graphicData>
            </a:graphic>
          </wp:inline>
        </w:drawing>
      </w:r>
    </w:p>
    <w:p w14:paraId="5FE0FD44" w14:textId="77777777" w:rsidR="00F07A82" w:rsidRDefault="00F07A82" w:rsidP="00F07A82"/>
    <w:p w14:paraId="5FE0FD45" w14:textId="77777777" w:rsidR="00F07A82" w:rsidRDefault="00F07A82" w:rsidP="00F07A82">
      <w:pPr>
        <w:sectPr w:rsidR="00F07A82" w:rsidSect="009A326E">
          <w:pgSz w:w="11906" w:h="16838"/>
          <w:pgMar w:top="1440" w:right="1440" w:bottom="1440" w:left="1134" w:header="709" w:footer="709" w:gutter="0"/>
          <w:cols w:space="708"/>
          <w:docGrid w:linePitch="360"/>
        </w:sectPr>
      </w:pPr>
    </w:p>
    <w:p w14:paraId="5FE0FD46" w14:textId="77777777" w:rsidR="00F07A82" w:rsidRPr="0002490A" w:rsidRDefault="00F07A82" w:rsidP="00F07A82">
      <w:pPr>
        <w:pStyle w:val="Caption"/>
        <w:rPr>
          <w:rFonts w:cs="Times New Roman"/>
        </w:rPr>
      </w:pPr>
      <w:bookmarkStart w:id="44" w:name="_Toc416350749"/>
      <w:r>
        <w:lastRenderedPageBreak/>
        <w:t xml:space="preserve">Table </w:t>
      </w:r>
      <w:r w:rsidR="00895726">
        <w:fldChar w:fldCharType="begin"/>
      </w:r>
      <w:r w:rsidR="00895726">
        <w:instrText xml:space="preserve"> SEQ Table \* ARABIC </w:instrText>
      </w:r>
      <w:r w:rsidR="00895726">
        <w:fldChar w:fldCharType="separate"/>
      </w:r>
      <w:r w:rsidR="00D66A8D">
        <w:rPr>
          <w:noProof/>
        </w:rPr>
        <w:t>4</w:t>
      </w:r>
      <w:r w:rsidR="00895726">
        <w:rPr>
          <w:noProof/>
        </w:rPr>
        <w:fldChar w:fldCharType="end"/>
      </w:r>
      <w:r>
        <w:rPr>
          <w:noProof/>
        </w:rPr>
        <w:t xml:space="preserve"> </w:t>
      </w:r>
      <w:r w:rsidRPr="0002490A">
        <w:rPr>
          <w:rFonts w:cs="Times New Roman"/>
        </w:rPr>
        <w:t xml:space="preserve">Subgroup Analyses of risk of </w:t>
      </w:r>
      <w:r>
        <w:rPr>
          <w:rFonts w:cs="Times New Roman"/>
        </w:rPr>
        <w:t>TBF any vs. never and the risk of Crohn’s disease</w:t>
      </w:r>
      <w:bookmarkEnd w:id="44"/>
      <w:r w:rsidRPr="0002490A">
        <w:rPr>
          <w:rFonts w:cs="Times New Roman"/>
        </w:rPr>
        <w:t xml:space="preserve"> </w:t>
      </w:r>
    </w:p>
    <w:tbl>
      <w:tblPr>
        <w:tblStyle w:val="TableGrid"/>
        <w:tblW w:w="0" w:type="auto"/>
        <w:tblLook w:val="04A0" w:firstRow="1" w:lastRow="0" w:firstColumn="1" w:lastColumn="0" w:noHBand="0" w:noVBand="1"/>
      </w:tblPr>
      <w:tblGrid>
        <w:gridCol w:w="5104"/>
        <w:gridCol w:w="2097"/>
        <w:gridCol w:w="1823"/>
        <w:gridCol w:w="830"/>
        <w:gridCol w:w="4109"/>
      </w:tblGrid>
      <w:tr w:rsidR="00F07A82" w:rsidRPr="0002490A" w14:paraId="5FE0FD4C" w14:textId="77777777" w:rsidTr="009A326E">
        <w:tc>
          <w:tcPr>
            <w:tcW w:w="0" w:type="auto"/>
            <w:tcBorders>
              <w:top w:val="single" w:sz="4" w:space="0" w:color="auto"/>
              <w:left w:val="nil"/>
              <w:bottom w:val="single" w:sz="8" w:space="0" w:color="auto"/>
              <w:right w:val="nil"/>
            </w:tcBorders>
            <w:shd w:val="clear" w:color="auto" w:fill="EAEAEA"/>
          </w:tcPr>
          <w:p w14:paraId="5FE0FD47" w14:textId="77777777" w:rsidR="00F07A82" w:rsidRPr="0002490A" w:rsidRDefault="00F07A82" w:rsidP="009A326E">
            <w:pPr>
              <w:spacing w:line="360" w:lineRule="auto"/>
              <w:rPr>
                <w:b/>
              </w:rPr>
            </w:pPr>
          </w:p>
        </w:tc>
        <w:tc>
          <w:tcPr>
            <w:tcW w:w="0" w:type="auto"/>
            <w:tcBorders>
              <w:top w:val="single" w:sz="4" w:space="0" w:color="auto"/>
              <w:left w:val="nil"/>
              <w:bottom w:val="single" w:sz="8" w:space="0" w:color="auto"/>
              <w:right w:val="nil"/>
            </w:tcBorders>
            <w:shd w:val="clear" w:color="auto" w:fill="EAEAEA"/>
            <w:vAlign w:val="center"/>
          </w:tcPr>
          <w:p w14:paraId="5FE0FD48" w14:textId="77777777" w:rsidR="00F07A82" w:rsidRPr="0002490A" w:rsidRDefault="00F07A82" w:rsidP="009A326E">
            <w:pPr>
              <w:spacing w:line="360" w:lineRule="auto"/>
              <w:jc w:val="center"/>
              <w:rPr>
                <w:b/>
              </w:rPr>
            </w:pPr>
            <w:r w:rsidRPr="0002490A">
              <w:rPr>
                <w:b/>
              </w:rPr>
              <w:t>Number of studies</w:t>
            </w:r>
          </w:p>
        </w:tc>
        <w:tc>
          <w:tcPr>
            <w:tcW w:w="0" w:type="auto"/>
            <w:tcBorders>
              <w:top w:val="single" w:sz="4" w:space="0" w:color="auto"/>
              <w:left w:val="nil"/>
              <w:bottom w:val="single" w:sz="8" w:space="0" w:color="auto"/>
              <w:right w:val="nil"/>
            </w:tcBorders>
            <w:shd w:val="clear" w:color="auto" w:fill="EAEAEA"/>
            <w:vAlign w:val="center"/>
          </w:tcPr>
          <w:p w14:paraId="5FE0FD49" w14:textId="77777777" w:rsidR="00F07A82" w:rsidRPr="0002490A" w:rsidRDefault="00F07A82" w:rsidP="009A326E">
            <w:pPr>
              <w:spacing w:line="360" w:lineRule="auto"/>
              <w:jc w:val="center"/>
              <w:rPr>
                <w:b/>
              </w:rPr>
            </w:pPr>
            <w:r>
              <w:rPr>
                <w:b/>
              </w:rPr>
              <w:t>OR [95% CI]</w:t>
            </w:r>
          </w:p>
        </w:tc>
        <w:tc>
          <w:tcPr>
            <w:tcW w:w="0" w:type="auto"/>
            <w:tcBorders>
              <w:top w:val="single" w:sz="4" w:space="0" w:color="auto"/>
              <w:left w:val="nil"/>
              <w:bottom w:val="single" w:sz="8" w:space="0" w:color="auto"/>
              <w:right w:val="nil"/>
            </w:tcBorders>
            <w:shd w:val="clear" w:color="auto" w:fill="EAEAEA"/>
            <w:vAlign w:val="center"/>
          </w:tcPr>
          <w:p w14:paraId="5FE0FD4A" w14:textId="77777777" w:rsidR="00F07A82" w:rsidRPr="0002490A" w:rsidRDefault="00F07A82" w:rsidP="009A326E">
            <w:pPr>
              <w:spacing w:line="360" w:lineRule="auto"/>
              <w:jc w:val="center"/>
              <w:rPr>
                <w:b/>
              </w:rPr>
            </w:pPr>
            <w:r w:rsidRPr="0002490A">
              <w:rPr>
                <w:b/>
              </w:rPr>
              <w:t>I</w:t>
            </w:r>
            <w:r w:rsidRPr="0002490A">
              <w:rPr>
                <w:b/>
                <w:vertAlign w:val="superscript"/>
              </w:rPr>
              <w:t xml:space="preserve">2 </w:t>
            </w:r>
            <w:r w:rsidRPr="0002490A">
              <w:rPr>
                <w:b/>
              </w:rPr>
              <w:t>(%)</w:t>
            </w:r>
          </w:p>
        </w:tc>
        <w:tc>
          <w:tcPr>
            <w:tcW w:w="0" w:type="auto"/>
            <w:tcBorders>
              <w:top w:val="single" w:sz="4" w:space="0" w:color="auto"/>
              <w:left w:val="nil"/>
              <w:bottom w:val="single" w:sz="8" w:space="0" w:color="auto"/>
              <w:right w:val="nil"/>
            </w:tcBorders>
            <w:shd w:val="clear" w:color="auto" w:fill="EAEAEA"/>
            <w:vAlign w:val="center"/>
          </w:tcPr>
          <w:p w14:paraId="5FE0FD4B" w14:textId="77777777" w:rsidR="00F07A82" w:rsidRPr="0002490A" w:rsidRDefault="00F07A82" w:rsidP="009A326E">
            <w:pPr>
              <w:spacing w:line="360" w:lineRule="auto"/>
              <w:jc w:val="center"/>
              <w:rPr>
                <w:b/>
              </w:rPr>
            </w:pPr>
            <w:r w:rsidRPr="0002490A">
              <w:rPr>
                <w:b/>
              </w:rPr>
              <w:t>P-value for between groups difference</w:t>
            </w:r>
          </w:p>
        </w:tc>
      </w:tr>
      <w:tr w:rsidR="00F07A82" w:rsidRPr="0002490A" w14:paraId="5FE0FD54" w14:textId="77777777" w:rsidTr="009A326E">
        <w:trPr>
          <w:trHeight w:val="518"/>
        </w:trPr>
        <w:tc>
          <w:tcPr>
            <w:tcW w:w="0" w:type="auto"/>
            <w:vMerge w:val="restart"/>
            <w:tcBorders>
              <w:top w:val="single" w:sz="8" w:space="0" w:color="auto"/>
              <w:left w:val="nil"/>
              <w:right w:val="nil"/>
            </w:tcBorders>
            <w:shd w:val="clear" w:color="auto" w:fill="ECECEC"/>
          </w:tcPr>
          <w:p w14:paraId="5FE0FD4D" w14:textId="77777777" w:rsidR="00F07A82" w:rsidRPr="0002490A" w:rsidRDefault="00F07A82" w:rsidP="009A326E">
            <w:pPr>
              <w:spacing w:line="360" w:lineRule="auto"/>
              <w:rPr>
                <w:b/>
              </w:rPr>
            </w:pPr>
            <w:r w:rsidRPr="0002490A">
              <w:rPr>
                <w:b/>
              </w:rPr>
              <w:t>Overall (if adjusted NA, unadjusted value used)</w:t>
            </w:r>
          </w:p>
          <w:p w14:paraId="5FE0FD4E" w14:textId="77777777" w:rsidR="00F07A82" w:rsidRPr="0002490A" w:rsidRDefault="00F07A82" w:rsidP="009A326E">
            <w:pPr>
              <w:spacing w:line="360" w:lineRule="auto"/>
              <w:rPr>
                <w:b/>
              </w:rPr>
            </w:pPr>
            <w:r w:rsidRPr="0002490A">
              <w:rPr>
                <w:b/>
              </w:rPr>
              <w:t>Adjusted</w:t>
            </w:r>
          </w:p>
          <w:p w14:paraId="5FE0FD4F" w14:textId="77777777" w:rsidR="00F07A82" w:rsidRPr="0002490A" w:rsidRDefault="00F07A82" w:rsidP="009A326E">
            <w:pPr>
              <w:spacing w:line="360" w:lineRule="auto"/>
              <w:rPr>
                <w:b/>
              </w:rPr>
            </w:pPr>
            <w:r w:rsidRPr="0002490A">
              <w:rPr>
                <w:b/>
              </w:rPr>
              <w:t>Unadjusted</w:t>
            </w:r>
          </w:p>
        </w:tc>
        <w:tc>
          <w:tcPr>
            <w:tcW w:w="0" w:type="auto"/>
            <w:tcBorders>
              <w:top w:val="single" w:sz="8" w:space="0" w:color="auto"/>
              <w:left w:val="nil"/>
              <w:bottom w:val="nil"/>
              <w:right w:val="nil"/>
            </w:tcBorders>
            <w:shd w:val="clear" w:color="auto" w:fill="auto"/>
            <w:vAlign w:val="center"/>
          </w:tcPr>
          <w:p w14:paraId="5FE0FD50" w14:textId="77777777" w:rsidR="00F07A82" w:rsidRPr="0002490A" w:rsidRDefault="00F07A82" w:rsidP="009A326E">
            <w:pPr>
              <w:spacing w:line="360" w:lineRule="auto"/>
              <w:jc w:val="center"/>
            </w:pPr>
            <w:r>
              <w:t>9</w:t>
            </w:r>
          </w:p>
        </w:tc>
        <w:tc>
          <w:tcPr>
            <w:tcW w:w="0" w:type="auto"/>
            <w:tcBorders>
              <w:top w:val="single" w:sz="8" w:space="0" w:color="auto"/>
              <w:left w:val="nil"/>
              <w:bottom w:val="nil"/>
              <w:right w:val="nil"/>
            </w:tcBorders>
            <w:shd w:val="clear" w:color="auto" w:fill="auto"/>
            <w:vAlign w:val="center"/>
          </w:tcPr>
          <w:p w14:paraId="5FE0FD51" w14:textId="77777777" w:rsidR="00F07A82" w:rsidRPr="0002490A" w:rsidRDefault="00F07A82" w:rsidP="00E76E44">
            <w:pPr>
              <w:spacing w:line="360" w:lineRule="auto"/>
              <w:jc w:val="center"/>
            </w:pPr>
            <w:r>
              <w:t>0.</w:t>
            </w:r>
            <w:r w:rsidR="00C513CA">
              <w:t>7</w:t>
            </w:r>
            <w:r w:rsidR="00E76E44">
              <w:t>9</w:t>
            </w:r>
            <w:r w:rsidR="00C513CA">
              <w:t xml:space="preserve"> </w:t>
            </w:r>
            <w:r>
              <w:t>[0.5</w:t>
            </w:r>
            <w:r w:rsidR="00E76E44">
              <w:t>8</w:t>
            </w:r>
            <w:r>
              <w:t>; 1.1</w:t>
            </w:r>
            <w:r w:rsidR="00C513CA">
              <w:t>0</w:t>
            </w:r>
            <w:r>
              <w:t xml:space="preserve">] </w:t>
            </w:r>
          </w:p>
        </w:tc>
        <w:tc>
          <w:tcPr>
            <w:tcW w:w="0" w:type="auto"/>
            <w:tcBorders>
              <w:top w:val="single" w:sz="8" w:space="0" w:color="auto"/>
              <w:left w:val="nil"/>
              <w:bottom w:val="nil"/>
              <w:right w:val="nil"/>
            </w:tcBorders>
            <w:shd w:val="clear" w:color="auto" w:fill="auto"/>
            <w:vAlign w:val="center"/>
          </w:tcPr>
          <w:p w14:paraId="5FE0FD52" w14:textId="77777777" w:rsidR="00F07A82" w:rsidRPr="0002490A" w:rsidRDefault="00C513CA" w:rsidP="009A326E">
            <w:pPr>
              <w:spacing w:line="360" w:lineRule="auto"/>
              <w:jc w:val="center"/>
            </w:pPr>
            <w:r>
              <w:t>76</w:t>
            </w:r>
            <w:r w:rsidR="00F07A82">
              <w:t>.</w:t>
            </w:r>
            <w:r>
              <w:t>1</w:t>
            </w:r>
          </w:p>
        </w:tc>
        <w:tc>
          <w:tcPr>
            <w:tcW w:w="0" w:type="auto"/>
            <w:tcBorders>
              <w:top w:val="single" w:sz="8" w:space="0" w:color="auto"/>
              <w:left w:val="nil"/>
              <w:bottom w:val="nil"/>
              <w:right w:val="nil"/>
            </w:tcBorders>
            <w:shd w:val="clear" w:color="auto" w:fill="auto"/>
            <w:vAlign w:val="center"/>
          </w:tcPr>
          <w:p w14:paraId="5FE0FD53" w14:textId="77777777" w:rsidR="00F07A82" w:rsidRPr="0002490A" w:rsidRDefault="00F07A82" w:rsidP="009A326E">
            <w:pPr>
              <w:spacing w:line="360" w:lineRule="auto"/>
              <w:jc w:val="center"/>
            </w:pPr>
          </w:p>
        </w:tc>
      </w:tr>
      <w:tr w:rsidR="00F07A82" w:rsidRPr="0002490A" w14:paraId="5FE0FD5A" w14:textId="77777777" w:rsidTr="009A326E">
        <w:trPr>
          <w:trHeight w:val="284"/>
        </w:trPr>
        <w:tc>
          <w:tcPr>
            <w:tcW w:w="0" w:type="auto"/>
            <w:vMerge/>
            <w:tcBorders>
              <w:left w:val="nil"/>
              <w:right w:val="nil"/>
            </w:tcBorders>
            <w:shd w:val="clear" w:color="auto" w:fill="ECECEC"/>
          </w:tcPr>
          <w:p w14:paraId="5FE0FD55" w14:textId="77777777" w:rsidR="00F07A82" w:rsidRPr="0002490A" w:rsidRDefault="00F07A82" w:rsidP="009A326E">
            <w:pPr>
              <w:spacing w:line="360" w:lineRule="auto"/>
              <w:rPr>
                <w:b/>
              </w:rPr>
            </w:pPr>
          </w:p>
        </w:tc>
        <w:tc>
          <w:tcPr>
            <w:tcW w:w="0" w:type="auto"/>
            <w:tcBorders>
              <w:top w:val="nil"/>
              <w:left w:val="nil"/>
              <w:bottom w:val="nil"/>
              <w:right w:val="nil"/>
            </w:tcBorders>
            <w:shd w:val="clear" w:color="auto" w:fill="auto"/>
            <w:vAlign w:val="center"/>
          </w:tcPr>
          <w:p w14:paraId="5FE0FD56" w14:textId="77777777" w:rsidR="00F07A82" w:rsidRPr="0002490A" w:rsidRDefault="00F07A82" w:rsidP="009A326E">
            <w:pPr>
              <w:spacing w:line="360" w:lineRule="auto"/>
              <w:jc w:val="center"/>
            </w:pPr>
            <w:r>
              <w:t>4</w:t>
            </w:r>
          </w:p>
        </w:tc>
        <w:tc>
          <w:tcPr>
            <w:tcW w:w="0" w:type="auto"/>
            <w:tcBorders>
              <w:top w:val="nil"/>
              <w:left w:val="nil"/>
              <w:bottom w:val="nil"/>
              <w:right w:val="nil"/>
            </w:tcBorders>
            <w:shd w:val="clear" w:color="auto" w:fill="auto"/>
            <w:vAlign w:val="center"/>
          </w:tcPr>
          <w:p w14:paraId="5FE0FD57" w14:textId="77777777" w:rsidR="00F07A82" w:rsidRPr="0002490A" w:rsidRDefault="00F07A82" w:rsidP="009A326E">
            <w:pPr>
              <w:spacing w:line="360" w:lineRule="auto"/>
              <w:jc w:val="center"/>
            </w:pPr>
            <w:r>
              <w:t>0.97 [0.45; 2.06]</w:t>
            </w:r>
          </w:p>
        </w:tc>
        <w:tc>
          <w:tcPr>
            <w:tcW w:w="0" w:type="auto"/>
            <w:tcBorders>
              <w:top w:val="nil"/>
              <w:left w:val="nil"/>
              <w:bottom w:val="nil"/>
              <w:right w:val="nil"/>
            </w:tcBorders>
            <w:shd w:val="clear" w:color="auto" w:fill="auto"/>
            <w:vAlign w:val="center"/>
          </w:tcPr>
          <w:p w14:paraId="5FE0FD58" w14:textId="77777777" w:rsidR="00F07A82" w:rsidRPr="0002490A" w:rsidRDefault="00F07A82" w:rsidP="009A326E">
            <w:pPr>
              <w:spacing w:line="360" w:lineRule="auto"/>
              <w:jc w:val="center"/>
            </w:pPr>
            <w:r>
              <w:t>88.1</w:t>
            </w:r>
          </w:p>
        </w:tc>
        <w:tc>
          <w:tcPr>
            <w:tcW w:w="0" w:type="auto"/>
            <w:tcBorders>
              <w:top w:val="nil"/>
              <w:left w:val="nil"/>
              <w:bottom w:val="nil"/>
              <w:right w:val="nil"/>
            </w:tcBorders>
            <w:shd w:val="clear" w:color="auto" w:fill="auto"/>
            <w:vAlign w:val="center"/>
          </w:tcPr>
          <w:p w14:paraId="5FE0FD59" w14:textId="77777777" w:rsidR="00F07A82" w:rsidRPr="0002490A" w:rsidRDefault="00F07A82" w:rsidP="009A326E">
            <w:pPr>
              <w:spacing w:line="360" w:lineRule="auto"/>
              <w:jc w:val="center"/>
            </w:pPr>
            <w:r>
              <w:t>Not tested</w:t>
            </w:r>
          </w:p>
        </w:tc>
      </w:tr>
      <w:tr w:rsidR="00F07A82" w:rsidRPr="0002490A" w14:paraId="5FE0FD60" w14:textId="77777777" w:rsidTr="009A326E">
        <w:trPr>
          <w:trHeight w:val="275"/>
        </w:trPr>
        <w:tc>
          <w:tcPr>
            <w:tcW w:w="0" w:type="auto"/>
            <w:vMerge/>
            <w:tcBorders>
              <w:left w:val="nil"/>
              <w:bottom w:val="single" w:sz="8" w:space="0" w:color="auto"/>
              <w:right w:val="nil"/>
            </w:tcBorders>
            <w:shd w:val="clear" w:color="auto" w:fill="ECECEC"/>
          </w:tcPr>
          <w:p w14:paraId="5FE0FD5B" w14:textId="77777777" w:rsidR="00F07A82" w:rsidRPr="0002490A" w:rsidRDefault="00F07A82" w:rsidP="009A326E">
            <w:pPr>
              <w:spacing w:line="360" w:lineRule="auto"/>
              <w:rPr>
                <w:b/>
              </w:rPr>
            </w:pPr>
          </w:p>
        </w:tc>
        <w:tc>
          <w:tcPr>
            <w:tcW w:w="0" w:type="auto"/>
            <w:tcBorders>
              <w:top w:val="nil"/>
              <w:left w:val="nil"/>
              <w:bottom w:val="single" w:sz="8" w:space="0" w:color="auto"/>
              <w:right w:val="nil"/>
            </w:tcBorders>
            <w:shd w:val="clear" w:color="auto" w:fill="auto"/>
            <w:vAlign w:val="center"/>
          </w:tcPr>
          <w:p w14:paraId="5FE0FD5C" w14:textId="77777777" w:rsidR="00F07A82" w:rsidRPr="0002490A" w:rsidRDefault="00F07A82" w:rsidP="009A326E">
            <w:pPr>
              <w:spacing w:line="360" w:lineRule="auto"/>
              <w:jc w:val="center"/>
            </w:pPr>
            <w:r>
              <w:t>8</w:t>
            </w:r>
          </w:p>
        </w:tc>
        <w:tc>
          <w:tcPr>
            <w:tcW w:w="0" w:type="auto"/>
            <w:tcBorders>
              <w:top w:val="nil"/>
              <w:left w:val="nil"/>
              <w:bottom w:val="single" w:sz="8" w:space="0" w:color="auto"/>
              <w:right w:val="nil"/>
            </w:tcBorders>
            <w:shd w:val="clear" w:color="auto" w:fill="auto"/>
            <w:vAlign w:val="center"/>
          </w:tcPr>
          <w:p w14:paraId="5FE0FD5D" w14:textId="77777777" w:rsidR="00F07A82" w:rsidRPr="0002490A" w:rsidRDefault="00F07A82" w:rsidP="00936753">
            <w:pPr>
              <w:spacing w:line="360" w:lineRule="auto"/>
              <w:jc w:val="center"/>
            </w:pPr>
            <w:r>
              <w:t>0</w:t>
            </w:r>
            <w:r w:rsidRPr="00DE2057">
              <w:t>.</w:t>
            </w:r>
            <w:r w:rsidR="00936753">
              <w:t>86</w:t>
            </w:r>
            <w:r w:rsidR="00936753" w:rsidRPr="00DE2057">
              <w:t xml:space="preserve"> </w:t>
            </w:r>
            <w:r w:rsidRPr="00DE2057">
              <w:t>[0.</w:t>
            </w:r>
            <w:r>
              <w:t>6</w:t>
            </w:r>
            <w:r w:rsidR="00936753">
              <w:t>4</w:t>
            </w:r>
            <w:r w:rsidRPr="00DE2057">
              <w:t>; 1.</w:t>
            </w:r>
            <w:r w:rsidR="00936753">
              <w:t>1</w:t>
            </w:r>
            <w:r>
              <w:t>4</w:t>
            </w:r>
            <w:r w:rsidRPr="00DE2057">
              <w:t>]</w:t>
            </w:r>
          </w:p>
        </w:tc>
        <w:tc>
          <w:tcPr>
            <w:tcW w:w="0" w:type="auto"/>
            <w:tcBorders>
              <w:top w:val="nil"/>
              <w:left w:val="nil"/>
              <w:bottom w:val="single" w:sz="8" w:space="0" w:color="auto"/>
              <w:right w:val="nil"/>
            </w:tcBorders>
            <w:shd w:val="clear" w:color="auto" w:fill="auto"/>
            <w:vAlign w:val="center"/>
          </w:tcPr>
          <w:p w14:paraId="5FE0FD5E" w14:textId="77777777" w:rsidR="00F07A82" w:rsidRPr="0002490A" w:rsidRDefault="00F07A82" w:rsidP="009A326E">
            <w:pPr>
              <w:spacing w:line="360" w:lineRule="auto"/>
              <w:jc w:val="center"/>
            </w:pPr>
            <w:r>
              <w:t>6</w:t>
            </w:r>
            <w:r w:rsidR="00936753">
              <w:t>3</w:t>
            </w:r>
            <w:r>
              <w:t>.</w:t>
            </w:r>
            <w:r w:rsidR="00936753">
              <w:t>1</w:t>
            </w:r>
          </w:p>
        </w:tc>
        <w:tc>
          <w:tcPr>
            <w:tcW w:w="0" w:type="auto"/>
            <w:tcBorders>
              <w:top w:val="nil"/>
              <w:left w:val="nil"/>
              <w:bottom w:val="single" w:sz="8" w:space="0" w:color="auto"/>
              <w:right w:val="nil"/>
            </w:tcBorders>
            <w:shd w:val="clear" w:color="auto" w:fill="auto"/>
            <w:vAlign w:val="center"/>
          </w:tcPr>
          <w:p w14:paraId="5FE0FD5F" w14:textId="77777777" w:rsidR="00F07A82" w:rsidRPr="0002490A" w:rsidRDefault="00F07A82" w:rsidP="009A326E">
            <w:pPr>
              <w:spacing w:line="360" w:lineRule="auto"/>
              <w:jc w:val="center"/>
            </w:pPr>
            <w:r>
              <w:t xml:space="preserve"> </w:t>
            </w:r>
          </w:p>
        </w:tc>
      </w:tr>
      <w:tr w:rsidR="00F07A82" w:rsidRPr="0002490A" w14:paraId="5FE0FD6A" w14:textId="77777777" w:rsidTr="009A326E">
        <w:tc>
          <w:tcPr>
            <w:tcW w:w="0" w:type="auto"/>
            <w:tcBorders>
              <w:top w:val="single" w:sz="8" w:space="0" w:color="auto"/>
              <w:left w:val="nil"/>
              <w:bottom w:val="single" w:sz="8" w:space="0" w:color="auto"/>
              <w:right w:val="nil"/>
            </w:tcBorders>
            <w:shd w:val="clear" w:color="auto" w:fill="ECECEC"/>
          </w:tcPr>
          <w:p w14:paraId="5FE0FD61" w14:textId="77777777" w:rsidR="00F07A82" w:rsidRPr="0002490A" w:rsidRDefault="00F07A82" w:rsidP="009A326E">
            <w:pPr>
              <w:spacing w:line="360" w:lineRule="auto"/>
            </w:pPr>
            <w:r w:rsidRPr="0002490A">
              <w:t>Study Design – Prospective</w:t>
            </w:r>
          </w:p>
          <w:p w14:paraId="5FE0FD62" w14:textId="77777777" w:rsidR="00F07A82" w:rsidRPr="0002490A" w:rsidRDefault="00F07A82" w:rsidP="009A326E">
            <w:pPr>
              <w:spacing w:line="360" w:lineRule="auto"/>
            </w:pPr>
            <w:r w:rsidRPr="0002490A">
              <w:t>Study Design – Retrospective</w:t>
            </w:r>
          </w:p>
        </w:tc>
        <w:tc>
          <w:tcPr>
            <w:tcW w:w="0" w:type="auto"/>
            <w:tcBorders>
              <w:top w:val="single" w:sz="8" w:space="0" w:color="auto"/>
              <w:left w:val="nil"/>
              <w:bottom w:val="single" w:sz="8" w:space="0" w:color="auto"/>
              <w:right w:val="nil"/>
            </w:tcBorders>
            <w:shd w:val="clear" w:color="auto" w:fill="auto"/>
            <w:vAlign w:val="center"/>
          </w:tcPr>
          <w:p w14:paraId="5FE0FD63" w14:textId="77777777" w:rsidR="00F07A82" w:rsidRPr="0002490A" w:rsidRDefault="00F07A82" w:rsidP="009A326E">
            <w:pPr>
              <w:spacing w:line="360" w:lineRule="auto"/>
              <w:jc w:val="center"/>
            </w:pPr>
            <w:r>
              <w:t>1</w:t>
            </w:r>
          </w:p>
          <w:p w14:paraId="5FE0FD64" w14:textId="77777777" w:rsidR="00F07A82" w:rsidRPr="0002490A" w:rsidRDefault="00F07A82" w:rsidP="009A326E">
            <w:pPr>
              <w:spacing w:line="360" w:lineRule="auto"/>
              <w:jc w:val="center"/>
            </w:pPr>
            <w:r>
              <w:t>8</w:t>
            </w:r>
          </w:p>
        </w:tc>
        <w:tc>
          <w:tcPr>
            <w:tcW w:w="0" w:type="auto"/>
            <w:tcBorders>
              <w:top w:val="single" w:sz="8" w:space="0" w:color="auto"/>
              <w:left w:val="nil"/>
              <w:bottom w:val="single" w:sz="8" w:space="0" w:color="auto"/>
              <w:right w:val="nil"/>
            </w:tcBorders>
            <w:shd w:val="clear" w:color="auto" w:fill="auto"/>
            <w:vAlign w:val="center"/>
          </w:tcPr>
          <w:p w14:paraId="5FE0FD65" w14:textId="77777777" w:rsidR="00F07A82" w:rsidRDefault="00F07A82" w:rsidP="009A326E">
            <w:pPr>
              <w:spacing w:line="360" w:lineRule="auto"/>
              <w:jc w:val="center"/>
            </w:pPr>
            <w:r>
              <w:t>0.40 [0.16; 1.02]</w:t>
            </w:r>
          </w:p>
          <w:p w14:paraId="5FE0FD66" w14:textId="77777777" w:rsidR="00F07A82" w:rsidRPr="0002490A" w:rsidRDefault="00936753" w:rsidP="009D53CB">
            <w:pPr>
              <w:spacing w:line="360" w:lineRule="auto"/>
              <w:jc w:val="center"/>
            </w:pPr>
            <w:r w:rsidRPr="00936753">
              <w:t>0.8</w:t>
            </w:r>
            <w:r w:rsidR="009D53CB">
              <w:t>3</w:t>
            </w:r>
            <w:r w:rsidRPr="00936753">
              <w:t xml:space="preserve"> [0.</w:t>
            </w:r>
            <w:r w:rsidR="009D53CB">
              <w:t>60</w:t>
            </w:r>
            <w:r w:rsidRPr="00936753">
              <w:t xml:space="preserve">; </w:t>
            </w:r>
            <w:r w:rsidR="009D53CB">
              <w:t>1.14</w:t>
            </w:r>
            <w:r w:rsidRPr="00936753">
              <w:t>]</w:t>
            </w:r>
          </w:p>
        </w:tc>
        <w:tc>
          <w:tcPr>
            <w:tcW w:w="0" w:type="auto"/>
            <w:tcBorders>
              <w:top w:val="single" w:sz="8" w:space="0" w:color="auto"/>
              <w:left w:val="nil"/>
              <w:bottom w:val="single" w:sz="8" w:space="0" w:color="auto"/>
              <w:right w:val="nil"/>
            </w:tcBorders>
            <w:shd w:val="clear" w:color="auto" w:fill="auto"/>
            <w:vAlign w:val="center"/>
          </w:tcPr>
          <w:p w14:paraId="5FE0FD67" w14:textId="77777777" w:rsidR="00F07A82" w:rsidRDefault="00F07A82" w:rsidP="009A326E">
            <w:pPr>
              <w:spacing w:line="360" w:lineRule="auto"/>
              <w:jc w:val="center"/>
            </w:pPr>
            <w:r>
              <w:t>-</w:t>
            </w:r>
          </w:p>
          <w:p w14:paraId="5FE0FD68" w14:textId="77777777" w:rsidR="00F07A82" w:rsidRPr="0002490A" w:rsidRDefault="00936753" w:rsidP="009A326E">
            <w:pPr>
              <w:spacing w:line="360" w:lineRule="auto"/>
              <w:jc w:val="center"/>
            </w:pPr>
            <w:r w:rsidRPr="00936753">
              <w:t>77.6</w:t>
            </w:r>
          </w:p>
        </w:tc>
        <w:tc>
          <w:tcPr>
            <w:tcW w:w="0" w:type="auto"/>
            <w:tcBorders>
              <w:top w:val="single" w:sz="8" w:space="0" w:color="auto"/>
              <w:left w:val="nil"/>
              <w:bottom w:val="single" w:sz="8" w:space="0" w:color="auto"/>
              <w:right w:val="nil"/>
            </w:tcBorders>
            <w:shd w:val="clear" w:color="auto" w:fill="auto"/>
            <w:vAlign w:val="center"/>
          </w:tcPr>
          <w:p w14:paraId="5FE0FD69" w14:textId="77777777" w:rsidR="00F07A82" w:rsidRPr="0002490A" w:rsidRDefault="00F07A82" w:rsidP="00936753">
            <w:pPr>
              <w:spacing w:line="360" w:lineRule="auto"/>
              <w:jc w:val="center"/>
            </w:pPr>
            <w:r>
              <w:t>0.</w:t>
            </w:r>
            <w:r w:rsidR="00936753">
              <w:t>14</w:t>
            </w:r>
          </w:p>
        </w:tc>
      </w:tr>
      <w:tr w:rsidR="00F07A82" w:rsidRPr="0002490A" w14:paraId="5FE0FD74" w14:textId="77777777" w:rsidTr="009A326E">
        <w:tc>
          <w:tcPr>
            <w:tcW w:w="0" w:type="auto"/>
            <w:tcBorders>
              <w:top w:val="single" w:sz="8" w:space="0" w:color="auto"/>
              <w:left w:val="nil"/>
              <w:bottom w:val="single" w:sz="8" w:space="0" w:color="auto"/>
              <w:right w:val="nil"/>
            </w:tcBorders>
            <w:shd w:val="clear" w:color="auto" w:fill="ECECEC"/>
          </w:tcPr>
          <w:p w14:paraId="5FE0FD6B" w14:textId="77777777" w:rsidR="00F07A82" w:rsidRPr="0002490A" w:rsidRDefault="00F07A82" w:rsidP="009A326E">
            <w:pPr>
              <w:spacing w:line="360" w:lineRule="auto"/>
            </w:pPr>
            <w:r w:rsidRPr="0002490A">
              <w:t>Risk of disease – High</w:t>
            </w:r>
          </w:p>
          <w:p w14:paraId="5FE0FD6C" w14:textId="77777777" w:rsidR="00F07A82" w:rsidRPr="0002490A" w:rsidRDefault="00F07A82" w:rsidP="009A326E">
            <w:pPr>
              <w:spacing w:line="360" w:lineRule="auto"/>
            </w:pPr>
            <w:r w:rsidRPr="0002490A">
              <w:t>Risk of disease – Normal</w:t>
            </w:r>
          </w:p>
        </w:tc>
        <w:tc>
          <w:tcPr>
            <w:tcW w:w="0" w:type="auto"/>
            <w:tcBorders>
              <w:top w:val="single" w:sz="8" w:space="0" w:color="auto"/>
              <w:left w:val="nil"/>
              <w:bottom w:val="single" w:sz="8" w:space="0" w:color="auto"/>
              <w:right w:val="nil"/>
            </w:tcBorders>
            <w:shd w:val="clear" w:color="auto" w:fill="auto"/>
            <w:vAlign w:val="center"/>
          </w:tcPr>
          <w:p w14:paraId="5FE0FD6D" w14:textId="77777777" w:rsidR="00F07A82" w:rsidRDefault="00F07A82" w:rsidP="009A326E">
            <w:pPr>
              <w:spacing w:line="360" w:lineRule="auto"/>
              <w:jc w:val="center"/>
            </w:pPr>
            <w:r>
              <w:t>0</w:t>
            </w:r>
          </w:p>
          <w:p w14:paraId="5FE0FD6E" w14:textId="77777777" w:rsidR="00F07A82" w:rsidRPr="0002490A" w:rsidRDefault="00F07A82" w:rsidP="009A326E">
            <w:pPr>
              <w:spacing w:line="360" w:lineRule="auto"/>
              <w:jc w:val="center"/>
            </w:pPr>
            <w:r>
              <w:t>9</w:t>
            </w:r>
          </w:p>
        </w:tc>
        <w:tc>
          <w:tcPr>
            <w:tcW w:w="0" w:type="auto"/>
            <w:tcBorders>
              <w:top w:val="single" w:sz="8" w:space="0" w:color="auto"/>
              <w:left w:val="nil"/>
              <w:bottom w:val="single" w:sz="8" w:space="0" w:color="auto"/>
              <w:right w:val="nil"/>
            </w:tcBorders>
            <w:shd w:val="clear" w:color="auto" w:fill="auto"/>
            <w:vAlign w:val="center"/>
          </w:tcPr>
          <w:p w14:paraId="5FE0FD6F" w14:textId="77777777" w:rsidR="00F07A82" w:rsidRDefault="00F07A82" w:rsidP="009A326E">
            <w:pPr>
              <w:spacing w:line="360" w:lineRule="auto"/>
              <w:jc w:val="center"/>
            </w:pPr>
          </w:p>
          <w:p w14:paraId="5FE0FD70" w14:textId="77777777" w:rsidR="00F07A82" w:rsidRPr="0002490A" w:rsidRDefault="00E76E44" w:rsidP="00E76E44">
            <w:pPr>
              <w:spacing w:line="360" w:lineRule="auto"/>
              <w:jc w:val="center"/>
            </w:pPr>
            <w:r w:rsidRPr="00E76E44">
              <w:t>0.7</w:t>
            </w:r>
            <w:r>
              <w:t>9</w:t>
            </w:r>
            <w:r w:rsidRPr="00E76E44">
              <w:t xml:space="preserve"> [0.5</w:t>
            </w:r>
            <w:r>
              <w:t>8</w:t>
            </w:r>
            <w:r w:rsidRPr="00E76E44">
              <w:t>; 1.0</w:t>
            </w:r>
            <w:r>
              <w:t>8</w:t>
            </w:r>
            <w:r w:rsidRPr="00E76E44">
              <w:t>]</w:t>
            </w:r>
          </w:p>
        </w:tc>
        <w:tc>
          <w:tcPr>
            <w:tcW w:w="0" w:type="auto"/>
            <w:tcBorders>
              <w:top w:val="single" w:sz="8" w:space="0" w:color="auto"/>
              <w:left w:val="nil"/>
              <w:bottom w:val="single" w:sz="8" w:space="0" w:color="auto"/>
              <w:right w:val="nil"/>
            </w:tcBorders>
            <w:shd w:val="clear" w:color="auto" w:fill="auto"/>
            <w:vAlign w:val="center"/>
          </w:tcPr>
          <w:p w14:paraId="5FE0FD71" w14:textId="77777777" w:rsidR="00F07A82" w:rsidRDefault="00F07A82" w:rsidP="009A326E">
            <w:pPr>
              <w:spacing w:line="360" w:lineRule="auto"/>
              <w:jc w:val="center"/>
            </w:pPr>
          </w:p>
          <w:p w14:paraId="5FE0FD72" w14:textId="77777777" w:rsidR="00F07A82" w:rsidRPr="0002490A" w:rsidRDefault="00E76E44" w:rsidP="009A326E">
            <w:pPr>
              <w:spacing w:line="360" w:lineRule="auto"/>
              <w:jc w:val="center"/>
            </w:pPr>
            <w:r w:rsidRPr="00936753">
              <w:t>77.6</w:t>
            </w:r>
          </w:p>
        </w:tc>
        <w:tc>
          <w:tcPr>
            <w:tcW w:w="0" w:type="auto"/>
            <w:tcBorders>
              <w:top w:val="single" w:sz="8" w:space="0" w:color="auto"/>
              <w:left w:val="nil"/>
              <w:bottom w:val="single" w:sz="8" w:space="0" w:color="auto"/>
              <w:right w:val="nil"/>
            </w:tcBorders>
            <w:shd w:val="clear" w:color="auto" w:fill="auto"/>
            <w:vAlign w:val="center"/>
          </w:tcPr>
          <w:p w14:paraId="5FE0FD73" w14:textId="77777777" w:rsidR="00F07A82" w:rsidRPr="0002490A" w:rsidRDefault="00F07A82" w:rsidP="009A326E">
            <w:pPr>
              <w:spacing w:line="360" w:lineRule="auto"/>
              <w:jc w:val="center"/>
            </w:pPr>
            <w:r>
              <w:t>-</w:t>
            </w:r>
          </w:p>
        </w:tc>
      </w:tr>
      <w:tr w:rsidR="00F07A82" w:rsidRPr="0002490A" w14:paraId="5FE0FD7E" w14:textId="77777777" w:rsidTr="009A326E">
        <w:tc>
          <w:tcPr>
            <w:tcW w:w="0" w:type="auto"/>
            <w:tcBorders>
              <w:top w:val="single" w:sz="8" w:space="0" w:color="auto"/>
              <w:left w:val="nil"/>
              <w:bottom w:val="single" w:sz="8" w:space="0" w:color="auto"/>
              <w:right w:val="nil"/>
            </w:tcBorders>
            <w:shd w:val="clear" w:color="auto" w:fill="ECECEC"/>
          </w:tcPr>
          <w:p w14:paraId="5FE0FD75" w14:textId="77777777" w:rsidR="00F07A82" w:rsidRPr="0002490A" w:rsidRDefault="00F07A82" w:rsidP="009A326E">
            <w:pPr>
              <w:spacing w:line="360" w:lineRule="auto"/>
            </w:pPr>
            <w:r w:rsidRPr="0002490A">
              <w:t>Risk of bias – Low</w:t>
            </w:r>
          </w:p>
          <w:p w14:paraId="5FE0FD76" w14:textId="77777777" w:rsidR="00F07A82" w:rsidRPr="0002490A" w:rsidRDefault="00F07A82" w:rsidP="009A326E">
            <w:pPr>
              <w:spacing w:line="360" w:lineRule="auto"/>
            </w:pPr>
            <w:r w:rsidRPr="0002490A">
              <w:t>Risk of bias – High/Unclear</w:t>
            </w:r>
          </w:p>
        </w:tc>
        <w:tc>
          <w:tcPr>
            <w:tcW w:w="0" w:type="auto"/>
            <w:tcBorders>
              <w:top w:val="single" w:sz="8" w:space="0" w:color="auto"/>
              <w:left w:val="nil"/>
              <w:bottom w:val="single" w:sz="8" w:space="0" w:color="auto"/>
              <w:right w:val="nil"/>
            </w:tcBorders>
            <w:shd w:val="clear" w:color="auto" w:fill="auto"/>
            <w:vAlign w:val="center"/>
          </w:tcPr>
          <w:p w14:paraId="5FE0FD77" w14:textId="77777777" w:rsidR="00F07A82" w:rsidRDefault="00F07A82" w:rsidP="009A326E">
            <w:pPr>
              <w:spacing w:line="360" w:lineRule="auto"/>
              <w:jc w:val="center"/>
            </w:pPr>
            <w:r>
              <w:t>0</w:t>
            </w:r>
          </w:p>
          <w:p w14:paraId="5FE0FD78" w14:textId="77777777" w:rsidR="00F07A82" w:rsidRPr="0002490A" w:rsidRDefault="00F07A82" w:rsidP="009A326E">
            <w:pPr>
              <w:spacing w:line="360" w:lineRule="auto"/>
              <w:jc w:val="center"/>
            </w:pPr>
            <w:r>
              <w:t>9</w:t>
            </w:r>
          </w:p>
        </w:tc>
        <w:tc>
          <w:tcPr>
            <w:tcW w:w="0" w:type="auto"/>
            <w:tcBorders>
              <w:top w:val="single" w:sz="8" w:space="0" w:color="auto"/>
              <w:left w:val="nil"/>
              <w:bottom w:val="single" w:sz="8" w:space="0" w:color="auto"/>
              <w:right w:val="nil"/>
            </w:tcBorders>
            <w:shd w:val="clear" w:color="auto" w:fill="auto"/>
            <w:vAlign w:val="center"/>
          </w:tcPr>
          <w:p w14:paraId="5FE0FD79" w14:textId="77777777" w:rsidR="00F07A82" w:rsidRDefault="00F07A82" w:rsidP="009A326E">
            <w:pPr>
              <w:spacing w:line="360" w:lineRule="auto"/>
              <w:jc w:val="center"/>
            </w:pPr>
          </w:p>
          <w:p w14:paraId="5FE0FD7A" w14:textId="77777777" w:rsidR="00F07A82" w:rsidRPr="0002490A" w:rsidRDefault="00E76E44" w:rsidP="009A326E">
            <w:pPr>
              <w:spacing w:line="360" w:lineRule="auto"/>
              <w:jc w:val="center"/>
            </w:pPr>
            <w:r w:rsidRPr="00E76E44">
              <w:t>0.7</w:t>
            </w:r>
            <w:r>
              <w:t>9</w:t>
            </w:r>
            <w:r w:rsidRPr="00E76E44">
              <w:t xml:space="preserve"> [0.5</w:t>
            </w:r>
            <w:r>
              <w:t>8</w:t>
            </w:r>
            <w:r w:rsidRPr="00E76E44">
              <w:t>; 1.0</w:t>
            </w:r>
            <w:r>
              <w:t>8</w:t>
            </w:r>
            <w:r w:rsidRPr="00E76E44">
              <w:t>]</w:t>
            </w:r>
          </w:p>
        </w:tc>
        <w:tc>
          <w:tcPr>
            <w:tcW w:w="0" w:type="auto"/>
            <w:tcBorders>
              <w:top w:val="single" w:sz="8" w:space="0" w:color="auto"/>
              <w:left w:val="nil"/>
              <w:bottom w:val="single" w:sz="8" w:space="0" w:color="auto"/>
              <w:right w:val="nil"/>
            </w:tcBorders>
            <w:shd w:val="clear" w:color="auto" w:fill="auto"/>
            <w:vAlign w:val="center"/>
          </w:tcPr>
          <w:p w14:paraId="5FE0FD7B" w14:textId="77777777" w:rsidR="00F07A82" w:rsidRDefault="00F07A82" w:rsidP="009A326E">
            <w:pPr>
              <w:spacing w:line="360" w:lineRule="auto"/>
              <w:jc w:val="center"/>
            </w:pPr>
          </w:p>
          <w:p w14:paraId="5FE0FD7C" w14:textId="77777777" w:rsidR="00F07A82" w:rsidRPr="0002490A" w:rsidRDefault="00E76E44" w:rsidP="009A326E">
            <w:pPr>
              <w:spacing w:line="360" w:lineRule="auto"/>
              <w:jc w:val="center"/>
            </w:pPr>
            <w:r w:rsidRPr="00936753">
              <w:t>77.6</w:t>
            </w:r>
          </w:p>
        </w:tc>
        <w:tc>
          <w:tcPr>
            <w:tcW w:w="0" w:type="auto"/>
            <w:tcBorders>
              <w:top w:val="single" w:sz="8" w:space="0" w:color="auto"/>
              <w:left w:val="nil"/>
              <w:bottom w:val="single" w:sz="8" w:space="0" w:color="auto"/>
              <w:right w:val="nil"/>
            </w:tcBorders>
            <w:shd w:val="clear" w:color="auto" w:fill="auto"/>
            <w:vAlign w:val="center"/>
          </w:tcPr>
          <w:p w14:paraId="5FE0FD7D" w14:textId="77777777" w:rsidR="00F07A82" w:rsidRPr="0002490A" w:rsidRDefault="00F07A82" w:rsidP="009A326E">
            <w:pPr>
              <w:spacing w:line="360" w:lineRule="auto"/>
              <w:jc w:val="center"/>
            </w:pPr>
            <w:r>
              <w:t>-</w:t>
            </w:r>
          </w:p>
        </w:tc>
      </w:tr>
    </w:tbl>
    <w:p w14:paraId="5FE0FD7F" w14:textId="77777777" w:rsidR="00F07A82" w:rsidRDefault="00F07A82" w:rsidP="00F07A82">
      <w:pPr>
        <w:pStyle w:val="Heading5"/>
        <w:numPr>
          <w:ilvl w:val="0"/>
          <w:numId w:val="0"/>
        </w:numPr>
        <w:ind w:left="1008"/>
      </w:pPr>
    </w:p>
    <w:p w14:paraId="5FE0FD80" w14:textId="77777777" w:rsidR="00F07A82" w:rsidRDefault="00F07A82" w:rsidP="00F07A82"/>
    <w:p w14:paraId="5FE0FD81" w14:textId="77777777" w:rsidR="00F07A82" w:rsidRDefault="00F07A82" w:rsidP="00F07A82">
      <w:pPr>
        <w:sectPr w:rsidR="00F07A82" w:rsidSect="009A326E">
          <w:pgSz w:w="16838" w:h="11906" w:orient="landscape"/>
          <w:pgMar w:top="1134" w:right="1440" w:bottom="1440" w:left="1440" w:header="709" w:footer="709" w:gutter="0"/>
          <w:cols w:space="708"/>
          <w:docGrid w:linePitch="360"/>
        </w:sectPr>
      </w:pPr>
    </w:p>
    <w:p w14:paraId="5FE0FD82" w14:textId="77777777" w:rsidR="00F07A82" w:rsidRDefault="00F07A82" w:rsidP="00F07A82"/>
    <w:p w14:paraId="5FE0FD83" w14:textId="77777777" w:rsidR="00F07A82" w:rsidRPr="00DF4A4E" w:rsidRDefault="00F07A82" w:rsidP="00F07A82"/>
    <w:p w14:paraId="5FE0FD84" w14:textId="77777777" w:rsidR="00F07A82" w:rsidRDefault="00F07A82" w:rsidP="00F07A82">
      <w:pPr>
        <w:pStyle w:val="Heading5"/>
      </w:pPr>
      <w:r>
        <w:t>TBF ≥1-2 months vs. &lt;1-2</w:t>
      </w:r>
      <w:r w:rsidRPr="004A3E21">
        <w:t xml:space="preserve"> months</w:t>
      </w:r>
    </w:p>
    <w:p w14:paraId="5FE0FD85" w14:textId="77777777" w:rsidR="00F07A82" w:rsidRDefault="00F07A82" w:rsidP="00F07A82">
      <w:pPr>
        <w:spacing w:line="360" w:lineRule="auto"/>
        <w:jc w:val="both"/>
      </w:pPr>
    </w:p>
    <w:p w14:paraId="5FE0FD86" w14:textId="77777777" w:rsidR="00F07A82" w:rsidRDefault="00F07A82" w:rsidP="00F07A82">
      <w:pPr>
        <w:spacing w:line="360" w:lineRule="auto"/>
        <w:jc w:val="both"/>
      </w:pPr>
      <w:r>
        <w:t>Only one study reported unadjusted data using 1-2 months as a cut-off for Crohn’s disease (Figure 12). The study by Bergstrand showed a non-significant reduction in risk with increased TBF duration (OR 0.67, 95% CI 0.41, 1.09).</w:t>
      </w:r>
    </w:p>
    <w:p w14:paraId="5FE0FD87" w14:textId="77777777" w:rsidR="00F07A82" w:rsidRPr="00797B33" w:rsidRDefault="00F07A82" w:rsidP="00F07A82">
      <w:pPr>
        <w:spacing w:line="360" w:lineRule="auto"/>
        <w:jc w:val="both"/>
      </w:pPr>
    </w:p>
    <w:p w14:paraId="5FE0FD88" w14:textId="77777777" w:rsidR="00F07A82" w:rsidRDefault="00F07A82" w:rsidP="003D729F">
      <w:pPr>
        <w:pStyle w:val="Caption"/>
        <w:jc w:val="center"/>
      </w:pPr>
      <w:bookmarkStart w:id="45" w:name="_Toc416349777"/>
      <w:r>
        <w:t xml:space="preserve">Figure </w:t>
      </w:r>
      <w:r w:rsidR="00895726">
        <w:fldChar w:fldCharType="begin"/>
      </w:r>
      <w:r w:rsidR="00895726">
        <w:instrText xml:space="preserve"> SEQ Figure \* ARABIC </w:instrText>
      </w:r>
      <w:r w:rsidR="00895726">
        <w:fldChar w:fldCharType="separate"/>
      </w:r>
      <w:r w:rsidR="00D66A8D">
        <w:rPr>
          <w:noProof/>
        </w:rPr>
        <w:t>12</w:t>
      </w:r>
      <w:r w:rsidR="00895726">
        <w:rPr>
          <w:noProof/>
        </w:rPr>
        <w:fldChar w:fldCharType="end"/>
      </w:r>
      <w:r>
        <w:t xml:space="preserve"> TBF</w:t>
      </w:r>
      <w:r w:rsidRPr="00263F49">
        <w:t xml:space="preserve"> </w:t>
      </w:r>
      <w:r>
        <w:t>≥1-2 months vs. &lt;1-2</w:t>
      </w:r>
      <w:r w:rsidRPr="004A3E21">
        <w:t xml:space="preserve"> months</w:t>
      </w:r>
      <w:r w:rsidRPr="00263F49">
        <w:t xml:space="preserve"> and risk of</w:t>
      </w:r>
      <w:r>
        <w:t xml:space="preserve"> Crohn’s Disease</w:t>
      </w:r>
      <w:bookmarkEnd w:id="45"/>
    </w:p>
    <w:p w14:paraId="5FE0FD89" w14:textId="77777777" w:rsidR="00F07A82" w:rsidRDefault="00F07A82" w:rsidP="00F07A82">
      <w:r>
        <w:rPr>
          <w:noProof/>
          <w:lang w:eastAsia="en-GB"/>
        </w:rPr>
        <w:drawing>
          <wp:inline distT="0" distB="0" distL="0" distR="0" wp14:anchorId="5FE100D9" wp14:editId="5FE100DA">
            <wp:extent cx="5922333" cy="1286539"/>
            <wp:effectExtent l="0" t="0" r="2540" b="889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BD-CRD_AGEauto_TBF1to2_noPooled_design.jpg"/>
                    <pic:cNvPicPr/>
                  </pic:nvPicPr>
                  <pic:blipFill rotWithShape="1">
                    <a:blip r:embed="rId24" cstate="print">
                      <a:extLst>
                        <a:ext uri="{28A0092B-C50C-407E-A947-70E740481C1C}">
                          <a14:useLocalDpi xmlns:a14="http://schemas.microsoft.com/office/drawing/2010/main" val="0"/>
                        </a:ext>
                      </a:extLst>
                    </a:blip>
                    <a:srcRect t="41293" b="36983"/>
                    <a:stretch/>
                  </pic:blipFill>
                  <pic:spPr bwMode="auto">
                    <a:xfrm>
                      <a:off x="0" y="0"/>
                      <a:ext cx="5925820" cy="1287296"/>
                    </a:xfrm>
                    <a:prstGeom prst="rect">
                      <a:avLst/>
                    </a:prstGeom>
                    <a:ln>
                      <a:noFill/>
                    </a:ln>
                    <a:extLst>
                      <a:ext uri="{53640926-AAD7-44D8-BBD7-CCE9431645EC}">
                        <a14:shadowObscured xmlns:a14="http://schemas.microsoft.com/office/drawing/2010/main"/>
                      </a:ext>
                    </a:extLst>
                  </pic:spPr>
                </pic:pic>
              </a:graphicData>
            </a:graphic>
          </wp:inline>
        </w:drawing>
      </w:r>
    </w:p>
    <w:p w14:paraId="5FE0FD8A" w14:textId="77777777" w:rsidR="00F07A82" w:rsidRPr="0003723B" w:rsidRDefault="00F07A82" w:rsidP="00F07A82"/>
    <w:p w14:paraId="5FE0FD8B" w14:textId="77777777" w:rsidR="00F07A82" w:rsidRDefault="00F07A82" w:rsidP="00F07A82">
      <w:pPr>
        <w:pStyle w:val="Heading5"/>
      </w:pPr>
      <w:r>
        <w:t>TBF ≥3-4 months vs. &lt;3-4</w:t>
      </w:r>
      <w:r w:rsidRPr="004A3E21">
        <w:t xml:space="preserve"> months</w:t>
      </w:r>
    </w:p>
    <w:p w14:paraId="5FE0FD8C" w14:textId="77777777" w:rsidR="00F07A82" w:rsidRDefault="00F07A82" w:rsidP="00F07A82">
      <w:pPr>
        <w:spacing w:line="360" w:lineRule="auto"/>
        <w:jc w:val="both"/>
      </w:pPr>
    </w:p>
    <w:p w14:paraId="5FE0FD8D" w14:textId="77777777" w:rsidR="00F07A82" w:rsidRDefault="00F07A82" w:rsidP="00F07A82">
      <w:pPr>
        <w:spacing w:line="360" w:lineRule="auto"/>
        <w:jc w:val="both"/>
      </w:pPr>
      <w:r>
        <w:t xml:space="preserve">The same study by Bergstrand also reported the association between risk of Crohn’s disease and exposure to TBF for ≥3-4 months (Figure 13). Longer duration of breastfeeding was associated with a statistically significant reduction in risk of disease in unadjusted analysis (OR 0.58, 95% CI 0.39, 0.85). </w:t>
      </w:r>
    </w:p>
    <w:p w14:paraId="5FE0FD8E" w14:textId="77777777" w:rsidR="00F07A82" w:rsidRPr="00797B33" w:rsidRDefault="00F07A82" w:rsidP="00F07A82">
      <w:pPr>
        <w:spacing w:line="360" w:lineRule="auto"/>
        <w:jc w:val="both"/>
      </w:pPr>
    </w:p>
    <w:p w14:paraId="5FE0FD8F" w14:textId="77777777" w:rsidR="00F07A82" w:rsidRDefault="00F07A82" w:rsidP="003D729F">
      <w:pPr>
        <w:pStyle w:val="Caption"/>
        <w:jc w:val="center"/>
      </w:pPr>
      <w:bookmarkStart w:id="46" w:name="_Toc416349778"/>
      <w:r>
        <w:t xml:space="preserve">Figure </w:t>
      </w:r>
      <w:r w:rsidR="00895726">
        <w:fldChar w:fldCharType="begin"/>
      </w:r>
      <w:r w:rsidR="00895726">
        <w:instrText xml:space="preserve"> SEQ Figure \* ARABIC </w:instrText>
      </w:r>
      <w:r w:rsidR="00895726">
        <w:fldChar w:fldCharType="separate"/>
      </w:r>
      <w:r w:rsidR="00D66A8D">
        <w:rPr>
          <w:noProof/>
        </w:rPr>
        <w:t>13</w:t>
      </w:r>
      <w:r w:rsidR="00895726">
        <w:rPr>
          <w:noProof/>
        </w:rPr>
        <w:fldChar w:fldCharType="end"/>
      </w:r>
      <w:r>
        <w:t xml:space="preserve"> TBF</w:t>
      </w:r>
      <w:r w:rsidRPr="00263F49">
        <w:t xml:space="preserve"> </w:t>
      </w:r>
      <w:r>
        <w:t>≥3-4 months vs. &lt;3-4</w:t>
      </w:r>
      <w:r w:rsidRPr="004A3E21">
        <w:t xml:space="preserve"> months</w:t>
      </w:r>
      <w:r w:rsidRPr="00263F49">
        <w:t xml:space="preserve"> and risk of</w:t>
      </w:r>
      <w:r>
        <w:t xml:space="preserve"> Crohn’s Disease</w:t>
      </w:r>
      <w:bookmarkEnd w:id="46"/>
    </w:p>
    <w:p w14:paraId="5FE0FD90" w14:textId="77777777" w:rsidR="00F07A82" w:rsidRDefault="00F07A82" w:rsidP="00F07A82"/>
    <w:p w14:paraId="5FE0FD91" w14:textId="77777777" w:rsidR="00F07A82" w:rsidRPr="0003723B" w:rsidRDefault="00F07A82" w:rsidP="00F07A82">
      <w:r>
        <w:rPr>
          <w:noProof/>
          <w:lang w:eastAsia="en-GB"/>
        </w:rPr>
        <w:drawing>
          <wp:inline distT="0" distB="0" distL="0" distR="0" wp14:anchorId="5FE100DB" wp14:editId="5FE100DC">
            <wp:extent cx="5922335" cy="1190847"/>
            <wp:effectExtent l="0" t="0" r="2540"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BD-CRD_AGEauto_TBF3to4_noPooled_design.jpg"/>
                    <pic:cNvPicPr/>
                  </pic:nvPicPr>
                  <pic:blipFill rotWithShape="1">
                    <a:blip r:embed="rId25" cstate="print">
                      <a:extLst>
                        <a:ext uri="{28A0092B-C50C-407E-A947-70E740481C1C}">
                          <a14:useLocalDpi xmlns:a14="http://schemas.microsoft.com/office/drawing/2010/main" val="0"/>
                        </a:ext>
                      </a:extLst>
                    </a:blip>
                    <a:srcRect t="42370" b="37523"/>
                    <a:stretch/>
                  </pic:blipFill>
                  <pic:spPr bwMode="auto">
                    <a:xfrm>
                      <a:off x="0" y="0"/>
                      <a:ext cx="5925820" cy="1191548"/>
                    </a:xfrm>
                    <a:prstGeom prst="rect">
                      <a:avLst/>
                    </a:prstGeom>
                    <a:ln>
                      <a:noFill/>
                    </a:ln>
                    <a:extLst>
                      <a:ext uri="{53640926-AAD7-44D8-BBD7-CCE9431645EC}">
                        <a14:shadowObscured xmlns:a14="http://schemas.microsoft.com/office/drawing/2010/main"/>
                      </a:ext>
                    </a:extLst>
                  </pic:spPr>
                </pic:pic>
              </a:graphicData>
            </a:graphic>
          </wp:inline>
        </w:drawing>
      </w:r>
    </w:p>
    <w:p w14:paraId="5FE0FD92" w14:textId="77777777" w:rsidR="00F07A82" w:rsidRDefault="00F07A82" w:rsidP="00F07A82">
      <w:pPr>
        <w:pStyle w:val="Heading5"/>
      </w:pPr>
      <w:r>
        <w:t>TBF</w:t>
      </w:r>
      <w:r w:rsidRPr="00263F49">
        <w:t xml:space="preserve"> </w:t>
      </w:r>
      <w:r>
        <w:t>≥5-7 months vs. &lt;5-7</w:t>
      </w:r>
      <w:r w:rsidRPr="004A3E21">
        <w:t xml:space="preserve"> months</w:t>
      </w:r>
    </w:p>
    <w:p w14:paraId="5FE0FD93" w14:textId="77777777" w:rsidR="00F07A82" w:rsidRDefault="00F07A82" w:rsidP="00F07A82">
      <w:pPr>
        <w:spacing w:line="360" w:lineRule="auto"/>
        <w:jc w:val="both"/>
      </w:pPr>
    </w:p>
    <w:p w14:paraId="5FE0FD94" w14:textId="77777777" w:rsidR="00F07A82" w:rsidRDefault="00F07A82" w:rsidP="00F07A82">
      <w:pPr>
        <w:spacing w:line="360" w:lineRule="auto"/>
        <w:jc w:val="both"/>
      </w:pPr>
      <w:r>
        <w:t xml:space="preserve">Two studies assessed the effect of breastfeeding for more than 5-7 months compared to shorter durations on risk of Crohn’s disease (Figure 14). There was a significantly reduced risk of </w:t>
      </w:r>
      <w:r w:rsidRPr="00797B33">
        <w:t xml:space="preserve">disease associated with longer breastfeeding (OR 0.50, 95% CI 0.36, 0.70) with no heterogeneity </w:t>
      </w:r>
      <w:r w:rsidRPr="00797B33">
        <w:lastRenderedPageBreak/>
        <w:t>(I</w:t>
      </w:r>
      <w:r w:rsidRPr="00797B33">
        <w:rPr>
          <w:vertAlign w:val="superscript"/>
        </w:rPr>
        <w:t>2</w:t>
      </w:r>
      <w:r w:rsidRPr="00797B33">
        <w:t>=0%).</w:t>
      </w:r>
      <w:r>
        <w:t xml:space="preserve"> The study by Bergstrand reported an stronger association with reduced Crohn’s risk, with increased duration of breastfeeding across the three cut-offs analysed. However these unadjusted data from a case control study carry a high risk of recall and confounding bias.</w:t>
      </w:r>
    </w:p>
    <w:p w14:paraId="5FE0FD95" w14:textId="77777777" w:rsidR="00F07A82" w:rsidRPr="00797B33" w:rsidRDefault="00F07A82" w:rsidP="00F07A82">
      <w:pPr>
        <w:spacing w:line="360" w:lineRule="auto"/>
        <w:jc w:val="both"/>
      </w:pPr>
    </w:p>
    <w:p w14:paraId="5FE0FD96" w14:textId="77777777" w:rsidR="00F07A82" w:rsidRDefault="00F07A82" w:rsidP="003D729F">
      <w:pPr>
        <w:pStyle w:val="Caption"/>
        <w:jc w:val="center"/>
      </w:pPr>
      <w:bookmarkStart w:id="47" w:name="_Toc416349779"/>
      <w:r>
        <w:t xml:space="preserve">Figure </w:t>
      </w:r>
      <w:r w:rsidR="00895726">
        <w:fldChar w:fldCharType="begin"/>
      </w:r>
      <w:r w:rsidR="00895726">
        <w:instrText xml:space="preserve"> SEQ Figure \* ARABI</w:instrText>
      </w:r>
      <w:r w:rsidR="00895726">
        <w:instrText xml:space="preserve">C </w:instrText>
      </w:r>
      <w:r w:rsidR="00895726">
        <w:fldChar w:fldCharType="separate"/>
      </w:r>
      <w:r w:rsidR="00D66A8D">
        <w:rPr>
          <w:noProof/>
        </w:rPr>
        <w:t>14</w:t>
      </w:r>
      <w:r w:rsidR="00895726">
        <w:rPr>
          <w:noProof/>
        </w:rPr>
        <w:fldChar w:fldCharType="end"/>
      </w:r>
      <w:r>
        <w:t xml:space="preserve"> TBF</w:t>
      </w:r>
      <w:r w:rsidRPr="00263F49">
        <w:t xml:space="preserve"> </w:t>
      </w:r>
      <w:r>
        <w:t>≥5-7 months vs. &lt;5-7</w:t>
      </w:r>
      <w:r w:rsidRPr="004A3E21">
        <w:t xml:space="preserve"> months</w:t>
      </w:r>
      <w:r w:rsidRPr="00263F49">
        <w:t xml:space="preserve"> and risk of</w:t>
      </w:r>
      <w:r>
        <w:t xml:space="preserve"> Crohn’s Disease</w:t>
      </w:r>
      <w:bookmarkEnd w:id="47"/>
    </w:p>
    <w:p w14:paraId="5FE0FD97" w14:textId="77777777" w:rsidR="00F07A82" w:rsidRPr="0003723B" w:rsidRDefault="00F07A82" w:rsidP="00F07A82"/>
    <w:p w14:paraId="5FE0FD98" w14:textId="77777777" w:rsidR="00F07A82" w:rsidRDefault="00F07A82" w:rsidP="00F07A82">
      <w:r>
        <w:rPr>
          <w:noProof/>
          <w:lang w:eastAsia="en-GB"/>
        </w:rPr>
        <w:drawing>
          <wp:inline distT="0" distB="0" distL="0" distR="0" wp14:anchorId="5FE100DD" wp14:editId="5FE100DE">
            <wp:extent cx="5922335" cy="1658679"/>
            <wp:effectExtent l="0" t="0" r="254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BD-CRD_AGEauto_TBF5to7_forest_design.jpg"/>
                    <pic:cNvPicPr/>
                  </pic:nvPicPr>
                  <pic:blipFill rotWithShape="1">
                    <a:blip r:embed="rId26" cstate="print">
                      <a:extLst>
                        <a:ext uri="{28A0092B-C50C-407E-A947-70E740481C1C}">
                          <a14:useLocalDpi xmlns:a14="http://schemas.microsoft.com/office/drawing/2010/main" val="0"/>
                        </a:ext>
                      </a:extLst>
                    </a:blip>
                    <a:srcRect t="38420" b="33573"/>
                    <a:stretch/>
                  </pic:blipFill>
                  <pic:spPr bwMode="auto">
                    <a:xfrm>
                      <a:off x="0" y="0"/>
                      <a:ext cx="5925820" cy="1659655"/>
                    </a:xfrm>
                    <a:prstGeom prst="rect">
                      <a:avLst/>
                    </a:prstGeom>
                    <a:ln>
                      <a:noFill/>
                    </a:ln>
                    <a:extLst>
                      <a:ext uri="{53640926-AAD7-44D8-BBD7-CCE9431645EC}">
                        <a14:shadowObscured xmlns:a14="http://schemas.microsoft.com/office/drawing/2010/main"/>
                      </a:ext>
                    </a:extLst>
                  </pic:spPr>
                </pic:pic>
              </a:graphicData>
            </a:graphic>
          </wp:inline>
        </w:drawing>
      </w:r>
    </w:p>
    <w:p w14:paraId="5FE0FD99" w14:textId="77777777" w:rsidR="00F07A82" w:rsidRDefault="00F07A82" w:rsidP="00F07A82"/>
    <w:p w14:paraId="5FE0FD9A" w14:textId="77777777" w:rsidR="00F07A82" w:rsidRDefault="00F07A82" w:rsidP="00F07A82">
      <w:pPr>
        <w:pStyle w:val="Heading4"/>
      </w:pPr>
      <w:r>
        <w:t>Total Breastfeeding duration and Ulcerative Colitis</w:t>
      </w:r>
    </w:p>
    <w:p w14:paraId="5FE0FD9B" w14:textId="77777777" w:rsidR="00F07A82" w:rsidRDefault="00F07A82" w:rsidP="00F07A82"/>
    <w:p w14:paraId="5FE0FD9C" w14:textId="77777777" w:rsidR="00F07A82" w:rsidRDefault="00F07A82" w:rsidP="00F07A82">
      <w:pPr>
        <w:pStyle w:val="Heading5"/>
      </w:pPr>
      <w:r>
        <w:t>TBF Any vs. Never</w:t>
      </w:r>
    </w:p>
    <w:p w14:paraId="5FE0FD9D" w14:textId="77777777" w:rsidR="00F07A82" w:rsidRDefault="00F07A82" w:rsidP="00F07A82">
      <w:pPr>
        <w:spacing w:line="360" w:lineRule="auto"/>
        <w:jc w:val="both"/>
      </w:pPr>
    </w:p>
    <w:p w14:paraId="5FE0FD9E" w14:textId="77777777" w:rsidR="00F07A82" w:rsidRDefault="00F07A82" w:rsidP="00F07A82">
      <w:pPr>
        <w:spacing w:line="360" w:lineRule="auto"/>
        <w:jc w:val="both"/>
      </w:pPr>
      <w:r w:rsidRPr="00A233DE">
        <w:t>Eight studies reported data which could be meta-analysed for risk of ulcerative colitis in relation to TBF any vs never (Figure 15). Overall, there was no association shown between exposure and outcome (OR 0.98, 95% CI 0.78, 1.</w:t>
      </w:r>
      <w:r w:rsidR="008D1833" w:rsidRPr="00A233DE">
        <w:t>2</w:t>
      </w:r>
      <w:r w:rsidR="008D1833">
        <w:t>3</w:t>
      </w:r>
      <w:r w:rsidRPr="00A233DE">
        <w:t>), with high heterogeneity between studies (I</w:t>
      </w:r>
      <w:r w:rsidRPr="00A233DE">
        <w:rPr>
          <w:vertAlign w:val="superscript"/>
        </w:rPr>
        <w:t>2</w:t>
      </w:r>
      <w:r w:rsidRPr="00A233DE">
        <w:t>=61.</w:t>
      </w:r>
      <w:r w:rsidR="008D1833">
        <w:t>6</w:t>
      </w:r>
      <w:r w:rsidRPr="00A233DE">
        <w:t>3%).</w:t>
      </w:r>
      <w:r>
        <w:t xml:space="preserve"> Stratified and subgroup analyse</w:t>
      </w:r>
      <w:r w:rsidRPr="00A233DE">
        <w:t xml:space="preserve">s </w:t>
      </w:r>
      <w:r>
        <w:t>are</w:t>
      </w:r>
      <w:r w:rsidRPr="00A233DE">
        <w:t xml:space="preserve"> shown in table 5.</w:t>
      </w:r>
      <w:r>
        <w:t xml:space="preserve"> The highest ORs were seen in the only prospective study Thompson, and the only case control study using sibling controls Koletzko.</w:t>
      </w:r>
    </w:p>
    <w:p w14:paraId="5FE0FD9F" w14:textId="77777777" w:rsidR="00F07A82" w:rsidRPr="00797B33" w:rsidRDefault="00F07A82" w:rsidP="00F07A82">
      <w:pPr>
        <w:spacing w:line="360" w:lineRule="auto"/>
        <w:jc w:val="both"/>
      </w:pPr>
    </w:p>
    <w:p w14:paraId="5FE0FDA0" w14:textId="77777777" w:rsidR="00F07A82" w:rsidRDefault="00F07A82" w:rsidP="003D729F">
      <w:pPr>
        <w:pStyle w:val="Caption"/>
        <w:jc w:val="center"/>
      </w:pPr>
      <w:bookmarkStart w:id="48" w:name="_Toc416349780"/>
      <w:r>
        <w:t xml:space="preserve">Figure </w:t>
      </w:r>
      <w:r w:rsidR="00895726">
        <w:fldChar w:fldCharType="begin"/>
      </w:r>
      <w:r w:rsidR="00895726">
        <w:instrText xml:space="preserve"> SEQ Figure \* ARABIC </w:instrText>
      </w:r>
      <w:r w:rsidR="00895726">
        <w:fldChar w:fldCharType="separate"/>
      </w:r>
      <w:r w:rsidR="00D66A8D">
        <w:rPr>
          <w:noProof/>
        </w:rPr>
        <w:t>15</w:t>
      </w:r>
      <w:r w:rsidR="00895726">
        <w:rPr>
          <w:noProof/>
        </w:rPr>
        <w:fldChar w:fldCharType="end"/>
      </w:r>
      <w:r>
        <w:t xml:space="preserve"> TBF any vs. never</w:t>
      </w:r>
      <w:r w:rsidRPr="00263F49">
        <w:t xml:space="preserve"> and risk and risk of</w:t>
      </w:r>
      <w:r>
        <w:t xml:space="preserve"> ulcerative colitis</w:t>
      </w:r>
      <w:bookmarkEnd w:id="48"/>
    </w:p>
    <w:p w14:paraId="5FE0FDA1" w14:textId="77777777" w:rsidR="00F07A82" w:rsidRDefault="00F07A82" w:rsidP="00F07A82">
      <w:pPr>
        <w:rPr>
          <w:noProof/>
          <w:lang w:eastAsia="en-GB"/>
        </w:rPr>
      </w:pPr>
    </w:p>
    <w:p w14:paraId="5FE0FDA2" w14:textId="77777777" w:rsidR="00F07A82" w:rsidRPr="0053715D" w:rsidRDefault="008D1833" w:rsidP="00F07A82">
      <w:pPr>
        <w:jc w:val="center"/>
        <w:sectPr w:rsidR="00F07A82" w:rsidRPr="0053715D" w:rsidSect="009A326E">
          <w:pgSz w:w="11906" w:h="16838"/>
          <w:pgMar w:top="1440" w:right="1440" w:bottom="1440" w:left="1134" w:header="709" w:footer="709" w:gutter="0"/>
          <w:cols w:space="708"/>
          <w:docGrid w:linePitch="360"/>
        </w:sectPr>
      </w:pPr>
      <w:r>
        <w:rPr>
          <w:noProof/>
          <w:lang w:eastAsia="en-GB"/>
        </w:rPr>
        <w:drawing>
          <wp:inline distT="0" distB="0" distL="0" distR="0" wp14:anchorId="5FE100DF" wp14:editId="5FE100E0">
            <wp:extent cx="3244133" cy="2263161"/>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257631" cy="2272577"/>
                    </a:xfrm>
                    <a:prstGeom prst="rect">
                      <a:avLst/>
                    </a:prstGeom>
                    <a:noFill/>
                    <a:ln>
                      <a:noFill/>
                    </a:ln>
                  </pic:spPr>
                </pic:pic>
              </a:graphicData>
            </a:graphic>
          </wp:inline>
        </w:drawing>
      </w:r>
    </w:p>
    <w:p w14:paraId="5FE0FDA3" w14:textId="77777777" w:rsidR="00F07A82" w:rsidRDefault="00F07A82" w:rsidP="00F07A82">
      <w:pPr>
        <w:jc w:val="center"/>
      </w:pPr>
    </w:p>
    <w:p w14:paraId="5FE0FDA4" w14:textId="77777777" w:rsidR="00F07A82" w:rsidRDefault="00F07A82" w:rsidP="00F07A82">
      <w:pPr>
        <w:jc w:val="center"/>
      </w:pPr>
    </w:p>
    <w:p w14:paraId="5FE0FDA5" w14:textId="77777777" w:rsidR="00F07A82" w:rsidRPr="0002490A" w:rsidRDefault="00F07A82" w:rsidP="00F07A82">
      <w:pPr>
        <w:pStyle w:val="Caption"/>
        <w:rPr>
          <w:rFonts w:cs="Times New Roman"/>
        </w:rPr>
      </w:pPr>
      <w:bookmarkStart w:id="49" w:name="_Toc415146187"/>
      <w:bookmarkStart w:id="50" w:name="_Toc416350750"/>
      <w:r>
        <w:t xml:space="preserve">Table </w:t>
      </w:r>
      <w:r w:rsidR="00895726">
        <w:fldChar w:fldCharType="begin"/>
      </w:r>
      <w:r w:rsidR="00895726">
        <w:instrText xml:space="preserve"> SEQ Table \* ARABIC </w:instrText>
      </w:r>
      <w:r w:rsidR="00895726">
        <w:fldChar w:fldCharType="separate"/>
      </w:r>
      <w:r w:rsidR="00D66A8D">
        <w:rPr>
          <w:noProof/>
        </w:rPr>
        <w:t>5</w:t>
      </w:r>
      <w:r w:rsidR="00895726">
        <w:rPr>
          <w:noProof/>
        </w:rPr>
        <w:fldChar w:fldCharType="end"/>
      </w:r>
      <w:r w:rsidRPr="0002490A">
        <w:rPr>
          <w:rFonts w:cs="Times New Roman"/>
        </w:rPr>
        <w:t xml:space="preserve"> Subgroup Analyses of risk of </w:t>
      </w:r>
      <w:r>
        <w:rPr>
          <w:rFonts w:cs="Times New Roman"/>
        </w:rPr>
        <w:t>TBF any vs. never and the risk of ulcerative colitis</w:t>
      </w:r>
      <w:bookmarkEnd w:id="49"/>
      <w:bookmarkEnd w:id="50"/>
      <w:r w:rsidRPr="0002490A">
        <w:rPr>
          <w:rFonts w:cs="Times New Roman"/>
        </w:rPr>
        <w:t xml:space="preserve"> </w:t>
      </w:r>
    </w:p>
    <w:tbl>
      <w:tblPr>
        <w:tblStyle w:val="TableGrid"/>
        <w:tblW w:w="0" w:type="auto"/>
        <w:tblLook w:val="04A0" w:firstRow="1" w:lastRow="0" w:firstColumn="1" w:lastColumn="0" w:noHBand="0" w:noVBand="1"/>
      </w:tblPr>
      <w:tblGrid>
        <w:gridCol w:w="5104"/>
        <w:gridCol w:w="2097"/>
        <w:gridCol w:w="1823"/>
        <w:gridCol w:w="830"/>
        <w:gridCol w:w="4109"/>
      </w:tblGrid>
      <w:tr w:rsidR="00F07A82" w:rsidRPr="0002490A" w14:paraId="5FE0FDAB" w14:textId="77777777" w:rsidTr="009A326E">
        <w:tc>
          <w:tcPr>
            <w:tcW w:w="0" w:type="auto"/>
            <w:tcBorders>
              <w:top w:val="single" w:sz="4" w:space="0" w:color="auto"/>
              <w:left w:val="nil"/>
              <w:bottom w:val="single" w:sz="8" w:space="0" w:color="auto"/>
              <w:right w:val="nil"/>
            </w:tcBorders>
            <w:shd w:val="clear" w:color="auto" w:fill="EAEAEA"/>
          </w:tcPr>
          <w:p w14:paraId="5FE0FDA6" w14:textId="77777777" w:rsidR="00F07A82" w:rsidRPr="0002490A" w:rsidRDefault="00F07A82" w:rsidP="009A326E">
            <w:pPr>
              <w:spacing w:line="360" w:lineRule="auto"/>
              <w:rPr>
                <w:b/>
              </w:rPr>
            </w:pPr>
          </w:p>
        </w:tc>
        <w:tc>
          <w:tcPr>
            <w:tcW w:w="0" w:type="auto"/>
            <w:tcBorders>
              <w:top w:val="single" w:sz="4" w:space="0" w:color="auto"/>
              <w:left w:val="nil"/>
              <w:bottom w:val="single" w:sz="8" w:space="0" w:color="auto"/>
              <w:right w:val="nil"/>
            </w:tcBorders>
            <w:shd w:val="clear" w:color="auto" w:fill="EAEAEA"/>
            <w:vAlign w:val="center"/>
          </w:tcPr>
          <w:p w14:paraId="5FE0FDA7" w14:textId="77777777" w:rsidR="00F07A82" w:rsidRPr="0002490A" w:rsidRDefault="00F07A82" w:rsidP="009A326E">
            <w:pPr>
              <w:spacing w:line="360" w:lineRule="auto"/>
              <w:jc w:val="center"/>
              <w:rPr>
                <w:b/>
              </w:rPr>
            </w:pPr>
            <w:r w:rsidRPr="0002490A">
              <w:rPr>
                <w:b/>
              </w:rPr>
              <w:t>Number of studies</w:t>
            </w:r>
          </w:p>
        </w:tc>
        <w:tc>
          <w:tcPr>
            <w:tcW w:w="0" w:type="auto"/>
            <w:tcBorders>
              <w:top w:val="single" w:sz="4" w:space="0" w:color="auto"/>
              <w:left w:val="nil"/>
              <w:bottom w:val="single" w:sz="8" w:space="0" w:color="auto"/>
              <w:right w:val="nil"/>
            </w:tcBorders>
            <w:shd w:val="clear" w:color="auto" w:fill="EAEAEA"/>
            <w:vAlign w:val="center"/>
          </w:tcPr>
          <w:p w14:paraId="5FE0FDA8" w14:textId="77777777" w:rsidR="00F07A82" w:rsidRPr="0002490A" w:rsidRDefault="00F07A82" w:rsidP="009A326E">
            <w:pPr>
              <w:spacing w:line="360" w:lineRule="auto"/>
              <w:jc w:val="center"/>
              <w:rPr>
                <w:b/>
              </w:rPr>
            </w:pPr>
            <w:r>
              <w:rPr>
                <w:b/>
              </w:rPr>
              <w:t>OR [95% CI]</w:t>
            </w:r>
          </w:p>
        </w:tc>
        <w:tc>
          <w:tcPr>
            <w:tcW w:w="0" w:type="auto"/>
            <w:tcBorders>
              <w:top w:val="single" w:sz="4" w:space="0" w:color="auto"/>
              <w:left w:val="nil"/>
              <w:bottom w:val="single" w:sz="8" w:space="0" w:color="auto"/>
              <w:right w:val="nil"/>
            </w:tcBorders>
            <w:shd w:val="clear" w:color="auto" w:fill="EAEAEA"/>
            <w:vAlign w:val="center"/>
          </w:tcPr>
          <w:p w14:paraId="5FE0FDA9" w14:textId="77777777" w:rsidR="00F07A82" w:rsidRPr="0002490A" w:rsidRDefault="00F07A82" w:rsidP="009A326E">
            <w:pPr>
              <w:spacing w:line="360" w:lineRule="auto"/>
              <w:jc w:val="center"/>
              <w:rPr>
                <w:b/>
              </w:rPr>
            </w:pPr>
            <w:r w:rsidRPr="0002490A">
              <w:rPr>
                <w:b/>
              </w:rPr>
              <w:t>I</w:t>
            </w:r>
            <w:r w:rsidRPr="0002490A">
              <w:rPr>
                <w:b/>
                <w:vertAlign w:val="superscript"/>
              </w:rPr>
              <w:t xml:space="preserve">2 </w:t>
            </w:r>
            <w:r w:rsidRPr="0002490A">
              <w:rPr>
                <w:b/>
              </w:rPr>
              <w:t>(%)</w:t>
            </w:r>
          </w:p>
        </w:tc>
        <w:tc>
          <w:tcPr>
            <w:tcW w:w="0" w:type="auto"/>
            <w:tcBorders>
              <w:top w:val="single" w:sz="4" w:space="0" w:color="auto"/>
              <w:left w:val="nil"/>
              <w:bottom w:val="single" w:sz="8" w:space="0" w:color="auto"/>
              <w:right w:val="nil"/>
            </w:tcBorders>
            <w:shd w:val="clear" w:color="auto" w:fill="EAEAEA"/>
            <w:vAlign w:val="center"/>
          </w:tcPr>
          <w:p w14:paraId="5FE0FDAA" w14:textId="77777777" w:rsidR="00F07A82" w:rsidRPr="0002490A" w:rsidRDefault="00F07A82" w:rsidP="009A326E">
            <w:pPr>
              <w:spacing w:line="360" w:lineRule="auto"/>
              <w:jc w:val="center"/>
              <w:rPr>
                <w:b/>
              </w:rPr>
            </w:pPr>
            <w:r w:rsidRPr="0002490A">
              <w:rPr>
                <w:b/>
              </w:rPr>
              <w:t>P-value for between groups difference</w:t>
            </w:r>
          </w:p>
        </w:tc>
      </w:tr>
      <w:tr w:rsidR="00F07A82" w:rsidRPr="0002490A" w14:paraId="5FE0FDB3" w14:textId="77777777" w:rsidTr="009A326E">
        <w:trPr>
          <w:trHeight w:val="518"/>
        </w:trPr>
        <w:tc>
          <w:tcPr>
            <w:tcW w:w="0" w:type="auto"/>
            <w:vMerge w:val="restart"/>
            <w:tcBorders>
              <w:top w:val="single" w:sz="8" w:space="0" w:color="auto"/>
              <w:left w:val="nil"/>
              <w:right w:val="nil"/>
            </w:tcBorders>
            <w:shd w:val="clear" w:color="auto" w:fill="ECECEC"/>
          </w:tcPr>
          <w:p w14:paraId="5FE0FDAC" w14:textId="77777777" w:rsidR="00F07A82" w:rsidRPr="0002490A" w:rsidRDefault="00F07A82" w:rsidP="009A326E">
            <w:pPr>
              <w:spacing w:line="360" w:lineRule="auto"/>
              <w:rPr>
                <w:b/>
              </w:rPr>
            </w:pPr>
            <w:r w:rsidRPr="0002490A">
              <w:rPr>
                <w:b/>
              </w:rPr>
              <w:t>Overall (if adjusted NA, unadjusted value used)</w:t>
            </w:r>
          </w:p>
          <w:p w14:paraId="5FE0FDAD" w14:textId="77777777" w:rsidR="00F07A82" w:rsidRPr="0002490A" w:rsidRDefault="00F07A82" w:rsidP="009A326E">
            <w:pPr>
              <w:spacing w:line="360" w:lineRule="auto"/>
              <w:rPr>
                <w:b/>
              </w:rPr>
            </w:pPr>
            <w:r w:rsidRPr="0002490A">
              <w:rPr>
                <w:b/>
              </w:rPr>
              <w:t>Adjusted</w:t>
            </w:r>
          </w:p>
          <w:p w14:paraId="5FE0FDAE" w14:textId="77777777" w:rsidR="00F07A82" w:rsidRPr="0002490A" w:rsidRDefault="00F07A82" w:rsidP="009A326E">
            <w:pPr>
              <w:spacing w:line="360" w:lineRule="auto"/>
              <w:rPr>
                <w:b/>
              </w:rPr>
            </w:pPr>
            <w:r w:rsidRPr="0002490A">
              <w:rPr>
                <w:b/>
              </w:rPr>
              <w:t>Unadjusted</w:t>
            </w:r>
          </w:p>
        </w:tc>
        <w:tc>
          <w:tcPr>
            <w:tcW w:w="0" w:type="auto"/>
            <w:tcBorders>
              <w:top w:val="single" w:sz="8" w:space="0" w:color="auto"/>
              <w:left w:val="nil"/>
              <w:bottom w:val="nil"/>
              <w:right w:val="nil"/>
            </w:tcBorders>
            <w:shd w:val="clear" w:color="auto" w:fill="auto"/>
            <w:vAlign w:val="center"/>
          </w:tcPr>
          <w:p w14:paraId="5FE0FDAF" w14:textId="77777777" w:rsidR="00F07A82" w:rsidRPr="0002490A" w:rsidRDefault="00F07A82" w:rsidP="009A326E">
            <w:pPr>
              <w:spacing w:line="360" w:lineRule="auto"/>
              <w:jc w:val="center"/>
            </w:pPr>
            <w:r>
              <w:t>8</w:t>
            </w:r>
          </w:p>
        </w:tc>
        <w:tc>
          <w:tcPr>
            <w:tcW w:w="0" w:type="auto"/>
            <w:tcBorders>
              <w:top w:val="single" w:sz="8" w:space="0" w:color="auto"/>
              <w:left w:val="nil"/>
              <w:bottom w:val="nil"/>
              <w:right w:val="nil"/>
            </w:tcBorders>
            <w:shd w:val="clear" w:color="auto" w:fill="auto"/>
            <w:vAlign w:val="center"/>
          </w:tcPr>
          <w:p w14:paraId="5FE0FDB0" w14:textId="77777777" w:rsidR="00F07A82" w:rsidRPr="0002490A" w:rsidRDefault="00F07A82" w:rsidP="008D1833">
            <w:pPr>
              <w:spacing w:line="360" w:lineRule="auto"/>
              <w:jc w:val="center"/>
            </w:pPr>
            <w:r>
              <w:t>0.98 [0.78; 1.</w:t>
            </w:r>
            <w:r w:rsidR="008D1833">
              <w:t>23</w:t>
            </w:r>
            <w:r>
              <w:t xml:space="preserve">] </w:t>
            </w:r>
          </w:p>
        </w:tc>
        <w:tc>
          <w:tcPr>
            <w:tcW w:w="0" w:type="auto"/>
            <w:tcBorders>
              <w:top w:val="single" w:sz="8" w:space="0" w:color="auto"/>
              <w:left w:val="nil"/>
              <w:bottom w:val="nil"/>
              <w:right w:val="nil"/>
            </w:tcBorders>
            <w:shd w:val="clear" w:color="auto" w:fill="auto"/>
            <w:vAlign w:val="center"/>
          </w:tcPr>
          <w:p w14:paraId="5FE0FDB1" w14:textId="77777777" w:rsidR="00F07A82" w:rsidRPr="0002490A" w:rsidRDefault="00F07A82" w:rsidP="008D1833">
            <w:pPr>
              <w:spacing w:line="360" w:lineRule="auto"/>
              <w:jc w:val="center"/>
            </w:pPr>
            <w:r>
              <w:t>61.</w:t>
            </w:r>
            <w:r w:rsidR="008D1833">
              <w:t>6</w:t>
            </w:r>
          </w:p>
        </w:tc>
        <w:tc>
          <w:tcPr>
            <w:tcW w:w="0" w:type="auto"/>
            <w:tcBorders>
              <w:top w:val="single" w:sz="8" w:space="0" w:color="auto"/>
              <w:left w:val="nil"/>
              <w:bottom w:val="nil"/>
              <w:right w:val="nil"/>
            </w:tcBorders>
            <w:shd w:val="clear" w:color="auto" w:fill="auto"/>
            <w:vAlign w:val="center"/>
          </w:tcPr>
          <w:p w14:paraId="5FE0FDB2" w14:textId="77777777" w:rsidR="00F07A82" w:rsidRPr="0002490A" w:rsidRDefault="00F07A82" w:rsidP="009A326E">
            <w:pPr>
              <w:spacing w:line="360" w:lineRule="auto"/>
              <w:jc w:val="center"/>
            </w:pPr>
          </w:p>
        </w:tc>
      </w:tr>
      <w:tr w:rsidR="00F07A82" w:rsidRPr="0002490A" w14:paraId="5FE0FDB9" w14:textId="77777777" w:rsidTr="009A326E">
        <w:trPr>
          <w:trHeight w:val="284"/>
        </w:trPr>
        <w:tc>
          <w:tcPr>
            <w:tcW w:w="0" w:type="auto"/>
            <w:vMerge/>
            <w:tcBorders>
              <w:left w:val="nil"/>
              <w:right w:val="nil"/>
            </w:tcBorders>
            <w:shd w:val="clear" w:color="auto" w:fill="ECECEC"/>
          </w:tcPr>
          <w:p w14:paraId="5FE0FDB4" w14:textId="77777777" w:rsidR="00F07A82" w:rsidRPr="0002490A" w:rsidRDefault="00F07A82" w:rsidP="009A326E">
            <w:pPr>
              <w:spacing w:line="360" w:lineRule="auto"/>
              <w:rPr>
                <w:b/>
              </w:rPr>
            </w:pPr>
          </w:p>
        </w:tc>
        <w:tc>
          <w:tcPr>
            <w:tcW w:w="0" w:type="auto"/>
            <w:tcBorders>
              <w:top w:val="nil"/>
              <w:left w:val="nil"/>
              <w:bottom w:val="nil"/>
              <w:right w:val="nil"/>
            </w:tcBorders>
            <w:shd w:val="clear" w:color="auto" w:fill="auto"/>
            <w:vAlign w:val="center"/>
          </w:tcPr>
          <w:p w14:paraId="5FE0FDB5" w14:textId="77777777" w:rsidR="00F07A82" w:rsidRPr="0002490A" w:rsidRDefault="00F07A82" w:rsidP="009A326E">
            <w:pPr>
              <w:spacing w:line="360" w:lineRule="auto"/>
              <w:jc w:val="center"/>
            </w:pPr>
            <w:r>
              <w:t>4</w:t>
            </w:r>
          </w:p>
        </w:tc>
        <w:tc>
          <w:tcPr>
            <w:tcW w:w="0" w:type="auto"/>
            <w:tcBorders>
              <w:top w:val="nil"/>
              <w:left w:val="nil"/>
              <w:bottom w:val="nil"/>
              <w:right w:val="nil"/>
            </w:tcBorders>
            <w:shd w:val="clear" w:color="auto" w:fill="auto"/>
            <w:vAlign w:val="center"/>
          </w:tcPr>
          <w:p w14:paraId="5FE0FDB6" w14:textId="77777777" w:rsidR="00F07A82" w:rsidRPr="0002490A" w:rsidRDefault="00F07A82" w:rsidP="009A326E">
            <w:pPr>
              <w:spacing w:line="360" w:lineRule="auto"/>
              <w:jc w:val="center"/>
            </w:pPr>
            <w:r>
              <w:t>0.77 [0.57; 1.06]</w:t>
            </w:r>
          </w:p>
        </w:tc>
        <w:tc>
          <w:tcPr>
            <w:tcW w:w="0" w:type="auto"/>
            <w:tcBorders>
              <w:top w:val="nil"/>
              <w:left w:val="nil"/>
              <w:bottom w:val="nil"/>
              <w:right w:val="nil"/>
            </w:tcBorders>
            <w:shd w:val="clear" w:color="auto" w:fill="auto"/>
            <w:vAlign w:val="center"/>
          </w:tcPr>
          <w:p w14:paraId="5FE0FDB7" w14:textId="77777777" w:rsidR="00F07A82" w:rsidRPr="0002490A" w:rsidRDefault="00F07A82" w:rsidP="009A326E">
            <w:pPr>
              <w:spacing w:line="360" w:lineRule="auto"/>
              <w:jc w:val="center"/>
            </w:pPr>
            <w:r>
              <w:t>40.4</w:t>
            </w:r>
          </w:p>
        </w:tc>
        <w:tc>
          <w:tcPr>
            <w:tcW w:w="0" w:type="auto"/>
            <w:tcBorders>
              <w:top w:val="nil"/>
              <w:left w:val="nil"/>
              <w:bottom w:val="nil"/>
              <w:right w:val="nil"/>
            </w:tcBorders>
            <w:shd w:val="clear" w:color="auto" w:fill="auto"/>
            <w:vAlign w:val="center"/>
          </w:tcPr>
          <w:p w14:paraId="5FE0FDB8" w14:textId="77777777" w:rsidR="00F07A82" w:rsidRPr="0002490A" w:rsidRDefault="00F07A82" w:rsidP="009A326E">
            <w:pPr>
              <w:spacing w:line="360" w:lineRule="auto"/>
              <w:jc w:val="center"/>
            </w:pPr>
            <w:r>
              <w:t>Not tested</w:t>
            </w:r>
          </w:p>
        </w:tc>
      </w:tr>
      <w:tr w:rsidR="00F07A82" w:rsidRPr="0002490A" w14:paraId="5FE0FDBF" w14:textId="77777777" w:rsidTr="009A326E">
        <w:trPr>
          <w:trHeight w:val="275"/>
        </w:trPr>
        <w:tc>
          <w:tcPr>
            <w:tcW w:w="0" w:type="auto"/>
            <w:vMerge/>
            <w:tcBorders>
              <w:left w:val="nil"/>
              <w:bottom w:val="single" w:sz="8" w:space="0" w:color="auto"/>
              <w:right w:val="nil"/>
            </w:tcBorders>
            <w:shd w:val="clear" w:color="auto" w:fill="ECECEC"/>
          </w:tcPr>
          <w:p w14:paraId="5FE0FDBA" w14:textId="77777777" w:rsidR="00F07A82" w:rsidRPr="0002490A" w:rsidRDefault="00F07A82" w:rsidP="009A326E">
            <w:pPr>
              <w:spacing w:line="360" w:lineRule="auto"/>
              <w:rPr>
                <w:b/>
              </w:rPr>
            </w:pPr>
          </w:p>
        </w:tc>
        <w:tc>
          <w:tcPr>
            <w:tcW w:w="0" w:type="auto"/>
            <w:tcBorders>
              <w:top w:val="nil"/>
              <w:left w:val="nil"/>
              <w:bottom w:val="single" w:sz="8" w:space="0" w:color="auto"/>
              <w:right w:val="nil"/>
            </w:tcBorders>
            <w:shd w:val="clear" w:color="auto" w:fill="auto"/>
            <w:vAlign w:val="center"/>
          </w:tcPr>
          <w:p w14:paraId="5FE0FDBB" w14:textId="77777777" w:rsidR="00F07A82" w:rsidRPr="0002490A" w:rsidRDefault="00F07A82" w:rsidP="009A326E">
            <w:pPr>
              <w:spacing w:line="360" w:lineRule="auto"/>
              <w:jc w:val="center"/>
            </w:pPr>
            <w:r>
              <w:t>6</w:t>
            </w:r>
          </w:p>
        </w:tc>
        <w:tc>
          <w:tcPr>
            <w:tcW w:w="0" w:type="auto"/>
            <w:tcBorders>
              <w:top w:val="nil"/>
              <w:left w:val="nil"/>
              <w:bottom w:val="single" w:sz="8" w:space="0" w:color="auto"/>
              <w:right w:val="nil"/>
            </w:tcBorders>
            <w:shd w:val="clear" w:color="auto" w:fill="auto"/>
            <w:vAlign w:val="center"/>
          </w:tcPr>
          <w:p w14:paraId="5FE0FDBC" w14:textId="77777777" w:rsidR="00F07A82" w:rsidRPr="0002490A" w:rsidRDefault="00F07A82" w:rsidP="008D1833">
            <w:pPr>
              <w:spacing w:line="360" w:lineRule="auto"/>
              <w:jc w:val="center"/>
            </w:pPr>
            <w:r w:rsidRPr="00DE2057">
              <w:t>1.0</w:t>
            </w:r>
            <w:r>
              <w:t>0</w:t>
            </w:r>
            <w:r w:rsidRPr="00DE2057">
              <w:t xml:space="preserve"> [0.</w:t>
            </w:r>
            <w:r w:rsidR="008D1833">
              <w:t>80</w:t>
            </w:r>
            <w:r w:rsidRPr="00DE2057">
              <w:t>; 1.</w:t>
            </w:r>
            <w:r w:rsidR="008D1833" w:rsidRPr="00DE2057">
              <w:t>2</w:t>
            </w:r>
            <w:r w:rsidR="008D1833">
              <w:t>7</w:t>
            </w:r>
            <w:r w:rsidRPr="00DE2057">
              <w:t>]</w:t>
            </w:r>
          </w:p>
        </w:tc>
        <w:tc>
          <w:tcPr>
            <w:tcW w:w="0" w:type="auto"/>
            <w:tcBorders>
              <w:top w:val="nil"/>
              <w:left w:val="nil"/>
              <w:bottom w:val="single" w:sz="8" w:space="0" w:color="auto"/>
              <w:right w:val="nil"/>
            </w:tcBorders>
            <w:shd w:val="clear" w:color="auto" w:fill="auto"/>
            <w:vAlign w:val="center"/>
          </w:tcPr>
          <w:p w14:paraId="5FE0FDBD" w14:textId="77777777" w:rsidR="00F07A82" w:rsidRPr="0002490A" w:rsidRDefault="00F07A82" w:rsidP="009A326E">
            <w:pPr>
              <w:spacing w:line="360" w:lineRule="auto"/>
              <w:jc w:val="center"/>
            </w:pPr>
            <w:r>
              <w:t>56.4</w:t>
            </w:r>
          </w:p>
        </w:tc>
        <w:tc>
          <w:tcPr>
            <w:tcW w:w="0" w:type="auto"/>
            <w:tcBorders>
              <w:top w:val="nil"/>
              <w:left w:val="nil"/>
              <w:bottom w:val="single" w:sz="8" w:space="0" w:color="auto"/>
              <w:right w:val="nil"/>
            </w:tcBorders>
            <w:shd w:val="clear" w:color="auto" w:fill="auto"/>
            <w:vAlign w:val="center"/>
          </w:tcPr>
          <w:p w14:paraId="5FE0FDBE" w14:textId="77777777" w:rsidR="00F07A82" w:rsidRPr="0002490A" w:rsidRDefault="00F07A82" w:rsidP="009A326E">
            <w:pPr>
              <w:spacing w:line="360" w:lineRule="auto"/>
              <w:jc w:val="center"/>
            </w:pPr>
            <w:r>
              <w:t xml:space="preserve"> </w:t>
            </w:r>
          </w:p>
        </w:tc>
      </w:tr>
      <w:tr w:rsidR="00F07A82" w:rsidRPr="0002490A" w14:paraId="5FE0FDC9" w14:textId="77777777" w:rsidTr="009A326E">
        <w:tc>
          <w:tcPr>
            <w:tcW w:w="0" w:type="auto"/>
            <w:tcBorders>
              <w:top w:val="single" w:sz="8" w:space="0" w:color="auto"/>
              <w:left w:val="nil"/>
              <w:bottom w:val="single" w:sz="8" w:space="0" w:color="auto"/>
              <w:right w:val="nil"/>
            </w:tcBorders>
            <w:shd w:val="clear" w:color="auto" w:fill="ECECEC"/>
          </w:tcPr>
          <w:p w14:paraId="5FE0FDC0" w14:textId="77777777" w:rsidR="00F07A82" w:rsidRPr="0002490A" w:rsidRDefault="00F07A82" w:rsidP="009A326E">
            <w:pPr>
              <w:spacing w:line="360" w:lineRule="auto"/>
            </w:pPr>
            <w:r w:rsidRPr="0002490A">
              <w:t>Study Design – Prospective</w:t>
            </w:r>
          </w:p>
          <w:p w14:paraId="5FE0FDC1" w14:textId="77777777" w:rsidR="00F07A82" w:rsidRPr="0002490A" w:rsidRDefault="00F07A82" w:rsidP="009A326E">
            <w:pPr>
              <w:spacing w:line="360" w:lineRule="auto"/>
            </w:pPr>
            <w:r w:rsidRPr="0002490A">
              <w:t>Study Design – Retrospective</w:t>
            </w:r>
          </w:p>
        </w:tc>
        <w:tc>
          <w:tcPr>
            <w:tcW w:w="0" w:type="auto"/>
            <w:tcBorders>
              <w:top w:val="single" w:sz="8" w:space="0" w:color="auto"/>
              <w:left w:val="nil"/>
              <w:bottom w:val="single" w:sz="8" w:space="0" w:color="auto"/>
              <w:right w:val="nil"/>
            </w:tcBorders>
            <w:shd w:val="clear" w:color="auto" w:fill="auto"/>
            <w:vAlign w:val="center"/>
          </w:tcPr>
          <w:p w14:paraId="5FE0FDC2" w14:textId="77777777" w:rsidR="00F07A82" w:rsidRPr="0002490A" w:rsidRDefault="00F07A82" w:rsidP="009A326E">
            <w:pPr>
              <w:spacing w:line="360" w:lineRule="auto"/>
              <w:jc w:val="center"/>
            </w:pPr>
            <w:r>
              <w:t>1</w:t>
            </w:r>
          </w:p>
          <w:p w14:paraId="5FE0FDC3" w14:textId="77777777" w:rsidR="00F07A82" w:rsidRPr="0002490A" w:rsidRDefault="00F07A82" w:rsidP="009A326E">
            <w:pPr>
              <w:spacing w:line="360" w:lineRule="auto"/>
              <w:jc w:val="center"/>
            </w:pPr>
            <w:r>
              <w:t>7</w:t>
            </w:r>
          </w:p>
        </w:tc>
        <w:tc>
          <w:tcPr>
            <w:tcW w:w="0" w:type="auto"/>
            <w:tcBorders>
              <w:top w:val="single" w:sz="8" w:space="0" w:color="auto"/>
              <w:left w:val="nil"/>
              <w:bottom w:val="single" w:sz="8" w:space="0" w:color="auto"/>
              <w:right w:val="nil"/>
            </w:tcBorders>
            <w:shd w:val="clear" w:color="auto" w:fill="auto"/>
            <w:vAlign w:val="center"/>
          </w:tcPr>
          <w:p w14:paraId="5FE0FDC4" w14:textId="77777777" w:rsidR="00F07A82" w:rsidRDefault="00F07A82" w:rsidP="009A326E">
            <w:pPr>
              <w:spacing w:line="360" w:lineRule="auto"/>
              <w:jc w:val="center"/>
            </w:pPr>
            <w:r>
              <w:t>2.77 [0.77; 9.91]</w:t>
            </w:r>
          </w:p>
          <w:p w14:paraId="5FE0FDC5" w14:textId="77777777" w:rsidR="00F07A82" w:rsidRPr="0002490A" w:rsidRDefault="00F07A82" w:rsidP="00274DC2">
            <w:pPr>
              <w:spacing w:line="360" w:lineRule="auto"/>
              <w:jc w:val="center"/>
            </w:pPr>
            <w:r>
              <w:t>0.95 [0.76; 1.</w:t>
            </w:r>
            <w:r w:rsidR="00274DC2">
              <w:t>18</w:t>
            </w:r>
            <w:r>
              <w:t>]</w:t>
            </w:r>
          </w:p>
        </w:tc>
        <w:tc>
          <w:tcPr>
            <w:tcW w:w="0" w:type="auto"/>
            <w:tcBorders>
              <w:top w:val="single" w:sz="8" w:space="0" w:color="auto"/>
              <w:left w:val="nil"/>
              <w:bottom w:val="single" w:sz="8" w:space="0" w:color="auto"/>
              <w:right w:val="nil"/>
            </w:tcBorders>
            <w:shd w:val="clear" w:color="auto" w:fill="auto"/>
            <w:vAlign w:val="center"/>
          </w:tcPr>
          <w:p w14:paraId="5FE0FDC6" w14:textId="77777777" w:rsidR="00F07A82" w:rsidRDefault="00F07A82" w:rsidP="009A326E">
            <w:pPr>
              <w:spacing w:line="360" w:lineRule="auto"/>
              <w:jc w:val="center"/>
            </w:pPr>
            <w:r>
              <w:t>-</w:t>
            </w:r>
          </w:p>
          <w:p w14:paraId="5FE0FDC7" w14:textId="77777777" w:rsidR="00F07A82" w:rsidRPr="0002490A" w:rsidRDefault="00274DC2" w:rsidP="00274DC2">
            <w:pPr>
              <w:spacing w:line="360" w:lineRule="auto"/>
              <w:jc w:val="center"/>
            </w:pPr>
            <w:r>
              <w:t>61</w:t>
            </w:r>
            <w:r w:rsidR="00F07A82">
              <w:t>.</w:t>
            </w:r>
            <w:r>
              <w:t>4</w:t>
            </w:r>
          </w:p>
        </w:tc>
        <w:tc>
          <w:tcPr>
            <w:tcW w:w="0" w:type="auto"/>
            <w:tcBorders>
              <w:top w:val="single" w:sz="8" w:space="0" w:color="auto"/>
              <w:left w:val="nil"/>
              <w:bottom w:val="single" w:sz="8" w:space="0" w:color="auto"/>
              <w:right w:val="nil"/>
            </w:tcBorders>
            <w:shd w:val="clear" w:color="auto" w:fill="auto"/>
            <w:vAlign w:val="center"/>
          </w:tcPr>
          <w:p w14:paraId="5FE0FDC8" w14:textId="77777777" w:rsidR="00F07A82" w:rsidRPr="0002490A" w:rsidRDefault="00F07A82" w:rsidP="00274DC2">
            <w:pPr>
              <w:spacing w:line="360" w:lineRule="auto"/>
              <w:jc w:val="center"/>
            </w:pPr>
            <w:r>
              <w:t>0.</w:t>
            </w:r>
            <w:r w:rsidR="00274DC2">
              <w:t>104</w:t>
            </w:r>
          </w:p>
        </w:tc>
      </w:tr>
      <w:tr w:rsidR="00F07A82" w:rsidRPr="0002490A" w14:paraId="5FE0FDD3" w14:textId="77777777" w:rsidTr="009A326E">
        <w:tc>
          <w:tcPr>
            <w:tcW w:w="0" w:type="auto"/>
            <w:tcBorders>
              <w:top w:val="single" w:sz="8" w:space="0" w:color="auto"/>
              <w:left w:val="nil"/>
              <w:bottom w:val="single" w:sz="8" w:space="0" w:color="auto"/>
              <w:right w:val="nil"/>
            </w:tcBorders>
            <w:shd w:val="clear" w:color="auto" w:fill="ECECEC"/>
          </w:tcPr>
          <w:p w14:paraId="5FE0FDCA" w14:textId="77777777" w:rsidR="00F07A82" w:rsidRPr="0002490A" w:rsidRDefault="00F07A82" w:rsidP="009A326E">
            <w:pPr>
              <w:spacing w:line="360" w:lineRule="auto"/>
            </w:pPr>
            <w:r w:rsidRPr="0002490A">
              <w:t>Risk of disease – High</w:t>
            </w:r>
          </w:p>
          <w:p w14:paraId="5FE0FDCB" w14:textId="77777777" w:rsidR="00F07A82" w:rsidRPr="0002490A" w:rsidRDefault="00F07A82" w:rsidP="009A326E">
            <w:pPr>
              <w:spacing w:line="360" w:lineRule="auto"/>
            </w:pPr>
            <w:r w:rsidRPr="0002490A">
              <w:t>Risk of disease – Normal</w:t>
            </w:r>
          </w:p>
        </w:tc>
        <w:tc>
          <w:tcPr>
            <w:tcW w:w="0" w:type="auto"/>
            <w:tcBorders>
              <w:top w:val="single" w:sz="8" w:space="0" w:color="auto"/>
              <w:left w:val="nil"/>
              <w:bottom w:val="single" w:sz="8" w:space="0" w:color="auto"/>
              <w:right w:val="nil"/>
            </w:tcBorders>
            <w:shd w:val="clear" w:color="auto" w:fill="auto"/>
            <w:vAlign w:val="center"/>
          </w:tcPr>
          <w:p w14:paraId="5FE0FDCC" w14:textId="77777777" w:rsidR="00F07A82" w:rsidRDefault="00F07A82" w:rsidP="009A326E">
            <w:pPr>
              <w:spacing w:line="360" w:lineRule="auto"/>
              <w:jc w:val="center"/>
            </w:pPr>
            <w:r>
              <w:t>0</w:t>
            </w:r>
          </w:p>
          <w:p w14:paraId="5FE0FDCD" w14:textId="77777777" w:rsidR="00F07A82" w:rsidRPr="0002490A" w:rsidRDefault="00274DC2" w:rsidP="009A326E">
            <w:pPr>
              <w:spacing w:line="360" w:lineRule="auto"/>
              <w:jc w:val="center"/>
            </w:pPr>
            <w:r>
              <w:t>8</w:t>
            </w:r>
          </w:p>
        </w:tc>
        <w:tc>
          <w:tcPr>
            <w:tcW w:w="0" w:type="auto"/>
            <w:tcBorders>
              <w:top w:val="single" w:sz="8" w:space="0" w:color="auto"/>
              <w:left w:val="nil"/>
              <w:bottom w:val="single" w:sz="8" w:space="0" w:color="auto"/>
              <w:right w:val="nil"/>
            </w:tcBorders>
            <w:shd w:val="clear" w:color="auto" w:fill="auto"/>
            <w:vAlign w:val="center"/>
          </w:tcPr>
          <w:p w14:paraId="5FE0FDCE" w14:textId="77777777" w:rsidR="00F07A82" w:rsidRDefault="00F07A82" w:rsidP="009A326E">
            <w:pPr>
              <w:spacing w:line="360" w:lineRule="auto"/>
              <w:jc w:val="center"/>
            </w:pPr>
          </w:p>
          <w:p w14:paraId="5FE0FDCF" w14:textId="77777777" w:rsidR="00F07A82" w:rsidRPr="0002490A" w:rsidRDefault="00274DC2" w:rsidP="009A326E">
            <w:pPr>
              <w:spacing w:line="360" w:lineRule="auto"/>
              <w:jc w:val="center"/>
            </w:pPr>
            <w:r w:rsidRPr="00274DC2">
              <w:t>0.98 [0.78; 1.23</w:t>
            </w:r>
            <w:r w:rsidR="00D82E23">
              <w:t>]</w:t>
            </w:r>
          </w:p>
        </w:tc>
        <w:tc>
          <w:tcPr>
            <w:tcW w:w="0" w:type="auto"/>
            <w:tcBorders>
              <w:top w:val="single" w:sz="8" w:space="0" w:color="auto"/>
              <w:left w:val="nil"/>
              <w:bottom w:val="single" w:sz="8" w:space="0" w:color="auto"/>
              <w:right w:val="nil"/>
            </w:tcBorders>
            <w:shd w:val="clear" w:color="auto" w:fill="auto"/>
            <w:vAlign w:val="center"/>
          </w:tcPr>
          <w:p w14:paraId="5FE0FDD0" w14:textId="77777777" w:rsidR="00F07A82" w:rsidRDefault="00F07A82" w:rsidP="009A326E">
            <w:pPr>
              <w:spacing w:line="360" w:lineRule="auto"/>
              <w:jc w:val="center"/>
            </w:pPr>
          </w:p>
          <w:p w14:paraId="5FE0FDD1" w14:textId="77777777" w:rsidR="00F07A82" w:rsidRPr="0002490A" w:rsidRDefault="00274DC2" w:rsidP="009A326E">
            <w:pPr>
              <w:spacing w:line="360" w:lineRule="auto"/>
              <w:jc w:val="center"/>
            </w:pPr>
            <w:r w:rsidRPr="00274DC2">
              <w:t>61.6</w:t>
            </w:r>
          </w:p>
        </w:tc>
        <w:tc>
          <w:tcPr>
            <w:tcW w:w="0" w:type="auto"/>
            <w:tcBorders>
              <w:top w:val="single" w:sz="8" w:space="0" w:color="auto"/>
              <w:left w:val="nil"/>
              <w:bottom w:val="single" w:sz="8" w:space="0" w:color="auto"/>
              <w:right w:val="nil"/>
            </w:tcBorders>
            <w:shd w:val="clear" w:color="auto" w:fill="auto"/>
            <w:vAlign w:val="center"/>
          </w:tcPr>
          <w:p w14:paraId="5FE0FDD2" w14:textId="77777777" w:rsidR="00F07A82" w:rsidRPr="0002490A" w:rsidRDefault="00F07A82" w:rsidP="009A326E">
            <w:pPr>
              <w:spacing w:line="360" w:lineRule="auto"/>
              <w:jc w:val="center"/>
            </w:pPr>
            <w:r>
              <w:t>-</w:t>
            </w:r>
          </w:p>
        </w:tc>
      </w:tr>
      <w:tr w:rsidR="00F07A82" w:rsidRPr="0002490A" w14:paraId="5FE0FDDD" w14:textId="77777777" w:rsidTr="009A326E">
        <w:tc>
          <w:tcPr>
            <w:tcW w:w="0" w:type="auto"/>
            <w:tcBorders>
              <w:top w:val="single" w:sz="8" w:space="0" w:color="auto"/>
              <w:left w:val="nil"/>
              <w:bottom w:val="single" w:sz="8" w:space="0" w:color="auto"/>
              <w:right w:val="nil"/>
            </w:tcBorders>
            <w:shd w:val="clear" w:color="auto" w:fill="ECECEC"/>
          </w:tcPr>
          <w:p w14:paraId="5FE0FDD4" w14:textId="77777777" w:rsidR="00F07A82" w:rsidRPr="0002490A" w:rsidRDefault="00F07A82" w:rsidP="009A326E">
            <w:pPr>
              <w:spacing w:line="360" w:lineRule="auto"/>
            </w:pPr>
            <w:r w:rsidRPr="0002490A">
              <w:t>Risk of bias – Low</w:t>
            </w:r>
          </w:p>
          <w:p w14:paraId="5FE0FDD5" w14:textId="77777777" w:rsidR="00F07A82" w:rsidRPr="0002490A" w:rsidRDefault="00F07A82" w:rsidP="009A326E">
            <w:pPr>
              <w:spacing w:line="360" w:lineRule="auto"/>
            </w:pPr>
            <w:r w:rsidRPr="0002490A">
              <w:t>Risk of bias – High/Unclear</w:t>
            </w:r>
          </w:p>
        </w:tc>
        <w:tc>
          <w:tcPr>
            <w:tcW w:w="0" w:type="auto"/>
            <w:tcBorders>
              <w:top w:val="single" w:sz="8" w:space="0" w:color="auto"/>
              <w:left w:val="nil"/>
              <w:bottom w:val="single" w:sz="8" w:space="0" w:color="auto"/>
              <w:right w:val="nil"/>
            </w:tcBorders>
            <w:shd w:val="clear" w:color="auto" w:fill="auto"/>
            <w:vAlign w:val="center"/>
          </w:tcPr>
          <w:p w14:paraId="5FE0FDD6" w14:textId="77777777" w:rsidR="00F07A82" w:rsidRDefault="00F07A82" w:rsidP="009A326E">
            <w:pPr>
              <w:spacing w:line="360" w:lineRule="auto"/>
              <w:jc w:val="center"/>
            </w:pPr>
            <w:r>
              <w:t>1</w:t>
            </w:r>
          </w:p>
          <w:p w14:paraId="5FE0FDD7" w14:textId="77777777" w:rsidR="00F07A82" w:rsidRPr="0002490A" w:rsidRDefault="00F07A82" w:rsidP="009A326E">
            <w:pPr>
              <w:spacing w:line="360" w:lineRule="auto"/>
              <w:jc w:val="center"/>
            </w:pPr>
            <w:r>
              <w:t xml:space="preserve">7 </w:t>
            </w:r>
          </w:p>
        </w:tc>
        <w:tc>
          <w:tcPr>
            <w:tcW w:w="0" w:type="auto"/>
            <w:tcBorders>
              <w:top w:val="single" w:sz="8" w:space="0" w:color="auto"/>
              <w:left w:val="nil"/>
              <w:bottom w:val="single" w:sz="8" w:space="0" w:color="auto"/>
              <w:right w:val="nil"/>
            </w:tcBorders>
            <w:shd w:val="clear" w:color="auto" w:fill="auto"/>
            <w:vAlign w:val="center"/>
          </w:tcPr>
          <w:p w14:paraId="5FE0FDD8" w14:textId="77777777" w:rsidR="00F07A82" w:rsidRDefault="00F07A82" w:rsidP="009A326E">
            <w:pPr>
              <w:spacing w:line="360" w:lineRule="auto"/>
              <w:jc w:val="center"/>
            </w:pPr>
            <w:r>
              <w:t>1.70 [0.79; 3.</w:t>
            </w:r>
            <w:r w:rsidR="007A361A">
              <w:t>65</w:t>
            </w:r>
            <w:r>
              <w:t>]</w:t>
            </w:r>
          </w:p>
          <w:p w14:paraId="5FE0FDD9" w14:textId="77777777" w:rsidR="00F07A82" w:rsidRPr="0002490A" w:rsidRDefault="00F07A82" w:rsidP="009A326E">
            <w:pPr>
              <w:spacing w:line="360" w:lineRule="auto"/>
              <w:jc w:val="center"/>
            </w:pPr>
            <w:r>
              <w:t>0.94 [0.75; 1.18]</w:t>
            </w:r>
          </w:p>
        </w:tc>
        <w:tc>
          <w:tcPr>
            <w:tcW w:w="0" w:type="auto"/>
            <w:tcBorders>
              <w:top w:val="single" w:sz="8" w:space="0" w:color="auto"/>
              <w:left w:val="nil"/>
              <w:bottom w:val="single" w:sz="8" w:space="0" w:color="auto"/>
              <w:right w:val="nil"/>
            </w:tcBorders>
            <w:shd w:val="clear" w:color="auto" w:fill="auto"/>
            <w:vAlign w:val="center"/>
          </w:tcPr>
          <w:p w14:paraId="5FE0FDDA" w14:textId="77777777" w:rsidR="00F07A82" w:rsidRDefault="00F07A82" w:rsidP="009A326E">
            <w:pPr>
              <w:spacing w:line="360" w:lineRule="auto"/>
              <w:jc w:val="center"/>
            </w:pPr>
            <w:r>
              <w:t>-</w:t>
            </w:r>
          </w:p>
          <w:p w14:paraId="5FE0FDDB" w14:textId="77777777" w:rsidR="00F07A82" w:rsidRPr="0002490A" w:rsidRDefault="00F07A82" w:rsidP="009A326E">
            <w:pPr>
              <w:spacing w:line="360" w:lineRule="auto"/>
              <w:jc w:val="center"/>
            </w:pPr>
            <w:r>
              <w:t>62.1</w:t>
            </w:r>
          </w:p>
        </w:tc>
        <w:tc>
          <w:tcPr>
            <w:tcW w:w="0" w:type="auto"/>
            <w:tcBorders>
              <w:top w:val="single" w:sz="8" w:space="0" w:color="auto"/>
              <w:left w:val="nil"/>
              <w:bottom w:val="single" w:sz="8" w:space="0" w:color="auto"/>
              <w:right w:val="nil"/>
            </w:tcBorders>
            <w:shd w:val="clear" w:color="auto" w:fill="auto"/>
            <w:vAlign w:val="center"/>
          </w:tcPr>
          <w:p w14:paraId="5FE0FDDC" w14:textId="77777777" w:rsidR="00F07A82" w:rsidRPr="0002490A" w:rsidRDefault="00F07A82" w:rsidP="007A361A">
            <w:pPr>
              <w:spacing w:line="360" w:lineRule="auto"/>
              <w:jc w:val="center"/>
            </w:pPr>
            <w:r>
              <w:t>0.</w:t>
            </w:r>
            <w:r w:rsidR="007A361A">
              <w:t>148</w:t>
            </w:r>
          </w:p>
        </w:tc>
      </w:tr>
    </w:tbl>
    <w:p w14:paraId="5FE0FDDE" w14:textId="77777777" w:rsidR="00F07A82" w:rsidRPr="0002490A" w:rsidRDefault="00F07A82" w:rsidP="00F07A82">
      <w:pPr>
        <w:sectPr w:rsidR="00F07A82" w:rsidRPr="0002490A" w:rsidSect="009A326E">
          <w:pgSz w:w="16838" w:h="11906" w:orient="landscape"/>
          <w:pgMar w:top="1134" w:right="1440" w:bottom="1440" w:left="1440" w:header="708" w:footer="708" w:gutter="0"/>
          <w:cols w:space="708"/>
          <w:docGrid w:linePitch="360"/>
        </w:sectPr>
      </w:pPr>
    </w:p>
    <w:p w14:paraId="5FE0FDDF" w14:textId="77777777" w:rsidR="00F07A82" w:rsidRDefault="00F07A82" w:rsidP="00F07A82">
      <w:pPr>
        <w:pStyle w:val="Heading5"/>
      </w:pPr>
      <w:r>
        <w:lastRenderedPageBreak/>
        <w:t>TBF</w:t>
      </w:r>
      <w:r w:rsidRPr="00263F49">
        <w:t xml:space="preserve"> </w:t>
      </w:r>
      <w:r>
        <w:t>≥5-7 months vs. &lt;5-7</w:t>
      </w:r>
      <w:r w:rsidRPr="004A3E21">
        <w:t xml:space="preserve"> months</w:t>
      </w:r>
    </w:p>
    <w:p w14:paraId="5FE0FDE0" w14:textId="77777777" w:rsidR="00F07A82" w:rsidRDefault="00F07A82" w:rsidP="00F07A82">
      <w:pPr>
        <w:spacing w:line="360" w:lineRule="auto"/>
        <w:jc w:val="both"/>
      </w:pPr>
    </w:p>
    <w:p w14:paraId="5FE0FDE1" w14:textId="77777777" w:rsidR="00F07A82" w:rsidRDefault="00F07A82" w:rsidP="00F07A82">
      <w:pPr>
        <w:spacing w:line="360" w:lineRule="auto"/>
        <w:jc w:val="both"/>
      </w:pPr>
      <w:r>
        <w:t>Only one study reported data on the association between TBF for at least 5-7 months compared to less than this, in association with ulcerative colitis (Figure 16). The study found that increased duration of TBF was associated with a reduction in disease (OR 0.4) but this result was not statistically significant in adjusted analysis (95% CI 0.13, 1.27).</w:t>
      </w:r>
    </w:p>
    <w:p w14:paraId="5FE0FDE2" w14:textId="77777777" w:rsidR="00F07A82" w:rsidRPr="00803809" w:rsidRDefault="00F07A82" w:rsidP="00F07A82">
      <w:pPr>
        <w:spacing w:line="360" w:lineRule="auto"/>
        <w:jc w:val="both"/>
      </w:pPr>
    </w:p>
    <w:p w14:paraId="5FE0FDE3" w14:textId="77777777" w:rsidR="00F07A82" w:rsidRDefault="00F07A82" w:rsidP="003D729F">
      <w:pPr>
        <w:pStyle w:val="Caption"/>
        <w:jc w:val="center"/>
      </w:pPr>
      <w:bookmarkStart w:id="51" w:name="_Toc416349781"/>
      <w:r>
        <w:t xml:space="preserve">Figure </w:t>
      </w:r>
      <w:r w:rsidR="00895726">
        <w:fldChar w:fldCharType="begin"/>
      </w:r>
      <w:r w:rsidR="00895726">
        <w:instrText xml:space="preserve"> SEQ Figure \* ARABIC </w:instrText>
      </w:r>
      <w:r w:rsidR="00895726">
        <w:fldChar w:fldCharType="separate"/>
      </w:r>
      <w:r w:rsidR="00D66A8D">
        <w:rPr>
          <w:noProof/>
        </w:rPr>
        <w:t>16</w:t>
      </w:r>
      <w:r w:rsidR="00895726">
        <w:rPr>
          <w:noProof/>
        </w:rPr>
        <w:fldChar w:fldCharType="end"/>
      </w:r>
      <w:r>
        <w:t xml:space="preserve"> TBF</w:t>
      </w:r>
      <w:r w:rsidRPr="00263F49">
        <w:t xml:space="preserve"> </w:t>
      </w:r>
      <w:r>
        <w:t>≥5-7 months vs. &lt;5-7</w:t>
      </w:r>
      <w:r w:rsidRPr="004A3E21">
        <w:t xml:space="preserve"> months</w:t>
      </w:r>
      <w:r w:rsidRPr="00263F49">
        <w:t xml:space="preserve"> and risk of</w:t>
      </w:r>
      <w:r>
        <w:t xml:space="preserve"> ulcerative colitis</w:t>
      </w:r>
      <w:bookmarkEnd w:id="51"/>
    </w:p>
    <w:p w14:paraId="5FE0FDE4" w14:textId="77777777" w:rsidR="00F07A82" w:rsidRPr="00A2049C" w:rsidRDefault="00F07A82" w:rsidP="00F07A82"/>
    <w:p w14:paraId="5FE0FDE5" w14:textId="77777777" w:rsidR="00F07A82" w:rsidRDefault="00F07A82" w:rsidP="00F07A82">
      <w:r>
        <w:rPr>
          <w:noProof/>
          <w:lang w:eastAsia="en-GB"/>
        </w:rPr>
        <w:drawing>
          <wp:inline distT="0" distB="0" distL="0" distR="0" wp14:anchorId="5FE100E1" wp14:editId="5FE100E2">
            <wp:extent cx="5901225" cy="985652"/>
            <wp:effectExtent l="0" t="0" r="4445" b="508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BD-UC_AGEauto_TBF5to7_noPooled_design.jpg"/>
                    <pic:cNvPicPr/>
                  </pic:nvPicPr>
                  <pic:blipFill rotWithShape="1">
                    <a:blip r:embed="rId28" cstate="print">
                      <a:extLst>
                        <a:ext uri="{28A0092B-C50C-407E-A947-70E740481C1C}">
                          <a14:useLocalDpi xmlns:a14="http://schemas.microsoft.com/office/drawing/2010/main" val="0"/>
                        </a:ext>
                      </a:extLst>
                    </a:blip>
                    <a:srcRect t="43806" b="37882"/>
                    <a:stretch/>
                  </pic:blipFill>
                  <pic:spPr bwMode="auto">
                    <a:xfrm>
                      <a:off x="0" y="0"/>
                      <a:ext cx="5925820" cy="989760"/>
                    </a:xfrm>
                    <a:prstGeom prst="rect">
                      <a:avLst/>
                    </a:prstGeom>
                    <a:ln>
                      <a:noFill/>
                    </a:ln>
                    <a:extLst>
                      <a:ext uri="{53640926-AAD7-44D8-BBD7-CCE9431645EC}">
                        <a14:shadowObscured xmlns:a14="http://schemas.microsoft.com/office/drawing/2010/main"/>
                      </a:ext>
                    </a:extLst>
                  </pic:spPr>
                </pic:pic>
              </a:graphicData>
            </a:graphic>
          </wp:inline>
        </w:drawing>
      </w:r>
    </w:p>
    <w:p w14:paraId="5FE0FDE6" w14:textId="77777777" w:rsidR="00F07A82" w:rsidRPr="00CD4488" w:rsidRDefault="00F07A82" w:rsidP="00F07A82"/>
    <w:p w14:paraId="5FE0FDE7" w14:textId="77777777" w:rsidR="00F07A82" w:rsidRPr="004D7440" w:rsidRDefault="00F07A82" w:rsidP="00F07A82">
      <w:pPr>
        <w:pStyle w:val="Heading4"/>
      </w:pPr>
      <w:r w:rsidRPr="00756C24">
        <w:rPr>
          <w:rFonts w:cs="Times New Roman"/>
        </w:rPr>
        <w:t xml:space="preserve">Data for TBF </w:t>
      </w:r>
      <w:r>
        <w:rPr>
          <w:rFonts w:cs="Times New Roman"/>
        </w:rPr>
        <w:t xml:space="preserve">duration </w:t>
      </w:r>
      <w:r w:rsidRPr="00756C24">
        <w:rPr>
          <w:rFonts w:cs="Times New Roman"/>
        </w:rPr>
        <w:t xml:space="preserve">and </w:t>
      </w:r>
      <w:r>
        <w:rPr>
          <w:rFonts w:cs="Times New Roman"/>
        </w:rPr>
        <w:t>IBD</w:t>
      </w:r>
      <w:r w:rsidRPr="00756C24">
        <w:rPr>
          <w:rFonts w:cs="Times New Roman"/>
        </w:rPr>
        <w:t xml:space="preserve"> which </w:t>
      </w:r>
      <w:r w:rsidR="00262445">
        <w:rPr>
          <w:rFonts w:cs="Times New Roman"/>
        </w:rPr>
        <w:t>were not suitable for meta-analysis</w:t>
      </w:r>
    </w:p>
    <w:p w14:paraId="5FE0FDE8" w14:textId="77777777" w:rsidR="00F07A82" w:rsidRDefault="00F07A82" w:rsidP="00F07A82"/>
    <w:p w14:paraId="5FE0FDE9" w14:textId="77777777" w:rsidR="00F07A82" w:rsidRDefault="00F07A82" w:rsidP="00F07A82">
      <w:pPr>
        <w:spacing w:line="360" w:lineRule="auto"/>
        <w:jc w:val="both"/>
      </w:pPr>
      <w:r>
        <w:t>Meta-analyses included 11 studies, including at least 5,122 participants with IBD. Two other studies were identified which could not be included in meta-analysis (</w:t>
      </w:r>
      <w:r w:rsidR="00D82E23">
        <w:t>Table 6</w:t>
      </w:r>
      <w:r>
        <w:t>), which contained information regarding 1042 participants with disease. These studies used different definitions for breastfeeding duration and one of them did not provide figures for the effects estimates. The data are shown below. In one study increased TBF was associated with reduced UC (but not Crohn’s) risk. In the other study no association was found.</w:t>
      </w:r>
    </w:p>
    <w:p w14:paraId="5FE0FDEA" w14:textId="77777777" w:rsidR="003D729F" w:rsidRDefault="003D729F" w:rsidP="00F07A82">
      <w:pPr>
        <w:rPr>
          <w:b/>
        </w:rPr>
      </w:pPr>
      <w:bookmarkStart w:id="52" w:name="_Ref419457436"/>
      <w:bookmarkStart w:id="53" w:name="_Toc416350751"/>
      <w:bookmarkStart w:id="54" w:name="_Ref419457433"/>
    </w:p>
    <w:p w14:paraId="5FE0FDEB" w14:textId="77777777" w:rsidR="003D729F" w:rsidRDefault="003D729F">
      <w:pPr>
        <w:spacing w:after="200" w:line="276" w:lineRule="auto"/>
        <w:rPr>
          <w:b/>
        </w:rPr>
      </w:pPr>
      <w:r>
        <w:rPr>
          <w:b/>
        </w:rPr>
        <w:br w:type="page"/>
      </w:r>
    </w:p>
    <w:tbl>
      <w:tblPr>
        <w:tblpPr w:leftFromText="180" w:rightFromText="180" w:vertAnchor="page" w:horzAnchor="margin" w:tblpY="2011"/>
        <w:tblW w:w="9889" w:type="dxa"/>
        <w:tblBorders>
          <w:top w:val="single" w:sz="4" w:space="0" w:color="auto"/>
          <w:bottom w:val="single" w:sz="4" w:space="0" w:color="auto"/>
        </w:tblBorders>
        <w:tblLook w:val="04A0" w:firstRow="1" w:lastRow="0" w:firstColumn="1" w:lastColumn="0" w:noHBand="0" w:noVBand="1"/>
      </w:tblPr>
      <w:tblGrid>
        <w:gridCol w:w="1371"/>
        <w:gridCol w:w="852"/>
        <w:gridCol w:w="1653"/>
        <w:gridCol w:w="1208"/>
        <w:gridCol w:w="1411"/>
        <w:gridCol w:w="1243"/>
        <w:gridCol w:w="1159"/>
        <w:gridCol w:w="992"/>
      </w:tblGrid>
      <w:tr w:rsidR="003D729F" w:rsidRPr="00612991" w14:paraId="5FE0FDF4" w14:textId="77777777" w:rsidTr="003D729F">
        <w:trPr>
          <w:trHeight w:val="945"/>
        </w:trPr>
        <w:tc>
          <w:tcPr>
            <w:tcW w:w="1371" w:type="dxa"/>
            <w:tcBorders>
              <w:bottom w:val="single" w:sz="4" w:space="0" w:color="auto"/>
            </w:tcBorders>
            <w:shd w:val="clear" w:color="000000" w:fill="D8D8D8"/>
            <w:vAlign w:val="center"/>
            <w:hideMark/>
          </w:tcPr>
          <w:p w14:paraId="5FE0FDEC" w14:textId="77777777" w:rsidR="003D729F" w:rsidRPr="00B10AC9" w:rsidRDefault="003D729F" w:rsidP="003D729F">
            <w:pPr>
              <w:jc w:val="center"/>
              <w:rPr>
                <w:b/>
                <w:bCs/>
                <w:sz w:val="22"/>
                <w:szCs w:val="22"/>
                <w:lang w:eastAsia="en-GB"/>
              </w:rPr>
            </w:pPr>
            <w:r w:rsidRPr="00B10AC9">
              <w:rPr>
                <w:b/>
                <w:bCs/>
                <w:sz w:val="22"/>
                <w:szCs w:val="22"/>
                <w:lang w:eastAsia="en-GB"/>
              </w:rPr>
              <w:lastRenderedPageBreak/>
              <w:t>First Author and year of publication</w:t>
            </w:r>
          </w:p>
        </w:tc>
        <w:tc>
          <w:tcPr>
            <w:tcW w:w="852" w:type="dxa"/>
            <w:tcBorders>
              <w:bottom w:val="single" w:sz="4" w:space="0" w:color="auto"/>
            </w:tcBorders>
            <w:shd w:val="clear" w:color="000000" w:fill="D8D8D8"/>
            <w:vAlign w:val="center"/>
            <w:hideMark/>
          </w:tcPr>
          <w:p w14:paraId="5FE0FDED" w14:textId="77777777" w:rsidR="003D729F" w:rsidRPr="00B10AC9" w:rsidRDefault="003D729F" w:rsidP="003D729F">
            <w:pPr>
              <w:jc w:val="center"/>
              <w:rPr>
                <w:b/>
                <w:bCs/>
                <w:sz w:val="22"/>
                <w:szCs w:val="22"/>
                <w:lang w:eastAsia="en-GB"/>
              </w:rPr>
            </w:pPr>
            <w:r w:rsidRPr="00B10AC9">
              <w:rPr>
                <w:b/>
                <w:bCs/>
                <w:sz w:val="22"/>
                <w:szCs w:val="22"/>
                <w:lang w:eastAsia="en-GB"/>
              </w:rPr>
              <w:t xml:space="preserve">Design </w:t>
            </w:r>
          </w:p>
        </w:tc>
        <w:tc>
          <w:tcPr>
            <w:tcW w:w="1653" w:type="dxa"/>
            <w:tcBorders>
              <w:bottom w:val="single" w:sz="4" w:space="0" w:color="auto"/>
            </w:tcBorders>
            <w:shd w:val="clear" w:color="000000" w:fill="D8D8D8"/>
            <w:vAlign w:val="center"/>
            <w:hideMark/>
          </w:tcPr>
          <w:p w14:paraId="5FE0FDEE" w14:textId="77777777" w:rsidR="003D729F" w:rsidRPr="00B10AC9" w:rsidRDefault="003D729F" w:rsidP="003D729F">
            <w:pPr>
              <w:jc w:val="center"/>
              <w:rPr>
                <w:b/>
                <w:bCs/>
                <w:sz w:val="22"/>
                <w:szCs w:val="22"/>
                <w:lang w:eastAsia="en-GB"/>
              </w:rPr>
            </w:pPr>
            <w:r w:rsidRPr="00B10AC9">
              <w:rPr>
                <w:b/>
                <w:bCs/>
                <w:sz w:val="22"/>
                <w:szCs w:val="22"/>
                <w:lang w:eastAsia="en-GB"/>
              </w:rPr>
              <w:t>N/n</w:t>
            </w:r>
            <w:r>
              <w:rPr>
                <w:b/>
                <w:bCs/>
                <w:sz w:val="22"/>
                <w:szCs w:val="22"/>
                <w:lang w:eastAsia="en-GB"/>
              </w:rPr>
              <w:t xml:space="preserve"> cases</w:t>
            </w:r>
          </w:p>
        </w:tc>
        <w:tc>
          <w:tcPr>
            <w:tcW w:w="1208" w:type="dxa"/>
            <w:tcBorders>
              <w:bottom w:val="single" w:sz="4" w:space="0" w:color="auto"/>
            </w:tcBorders>
            <w:shd w:val="clear" w:color="000000" w:fill="D8D8D8"/>
            <w:vAlign w:val="center"/>
            <w:hideMark/>
          </w:tcPr>
          <w:p w14:paraId="5FE0FDEF" w14:textId="77777777" w:rsidR="003D729F" w:rsidRPr="00B10AC9" w:rsidRDefault="003D729F" w:rsidP="003D729F">
            <w:pPr>
              <w:jc w:val="center"/>
              <w:rPr>
                <w:b/>
                <w:bCs/>
                <w:sz w:val="22"/>
                <w:szCs w:val="22"/>
                <w:lang w:eastAsia="en-GB"/>
              </w:rPr>
            </w:pPr>
            <w:r w:rsidRPr="00B10AC9">
              <w:rPr>
                <w:b/>
                <w:bCs/>
                <w:sz w:val="22"/>
                <w:szCs w:val="22"/>
                <w:lang w:eastAsia="en-GB"/>
              </w:rPr>
              <w:t xml:space="preserve">TBF duration </w:t>
            </w:r>
            <w:r>
              <w:rPr>
                <w:b/>
                <w:bCs/>
                <w:sz w:val="22"/>
                <w:szCs w:val="22"/>
                <w:lang w:eastAsia="en-GB"/>
              </w:rPr>
              <w:t>(months)</w:t>
            </w:r>
          </w:p>
        </w:tc>
        <w:tc>
          <w:tcPr>
            <w:tcW w:w="1411" w:type="dxa"/>
            <w:tcBorders>
              <w:bottom w:val="single" w:sz="4" w:space="0" w:color="auto"/>
            </w:tcBorders>
            <w:shd w:val="clear" w:color="000000" w:fill="D8D8D8"/>
            <w:vAlign w:val="center"/>
            <w:hideMark/>
          </w:tcPr>
          <w:p w14:paraId="5FE0FDF0" w14:textId="77777777" w:rsidR="003D729F" w:rsidRPr="00B10AC9" w:rsidRDefault="003D729F" w:rsidP="003D729F">
            <w:pPr>
              <w:jc w:val="center"/>
              <w:rPr>
                <w:b/>
                <w:bCs/>
                <w:sz w:val="22"/>
                <w:szCs w:val="22"/>
                <w:lang w:eastAsia="en-GB"/>
              </w:rPr>
            </w:pPr>
            <w:r w:rsidRPr="00612991">
              <w:rPr>
                <w:b/>
                <w:bCs/>
                <w:sz w:val="22"/>
                <w:szCs w:val="22"/>
                <w:lang w:eastAsia="en-GB"/>
              </w:rPr>
              <w:t>Descriptive measure</w:t>
            </w:r>
          </w:p>
        </w:tc>
        <w:tc>
          <w:tcPr>
            <w:tcW w:w="1243" w:type="dxa"/>
            <w:tcBorders>
              <w:bottom w:val="single" w:sz="4" w:space="0" w:color="auto"/>
            </w:tcBorders>
            <w:shd w:val="clear" w:color="000000" w:fill="D8D8D8"/>
            <w:vAlign w:val="center"/>
            <w:hideMark/>
          </w:tcPr>
          <w:p w14:paraId="5FE0FDF1" w14:textId="77777777" w:rsidR="003D729F" w:rsidRPr="00B10AC9" w:rsidRDefault="003D729F" w:rsidP="003D729F">
            <w:pPr>
              <w:jc w:val="center"/>
              <w:rPr>
                <w:b/>
                <w:bCs/>
                <w:sz w:val="22"/>
                <w:szCs w:val="22"/>
                <w:lang w:eastAsia="en-GB"/>
              </w:rPr>
            </w:pPr>
            <w:r w:rsidRPr="00B10AC9">
              <w:rPr>
                <w:b/>
                <w:bCs/>
                <w:sz w:val="22"/>
                <w:szCs w:val="22"/>
                <w:lang w:eastAsia="en-GB"/>
              </w:rPr>
              <w:t>TBF in Unaffected</w:t>
            </w:r>
          </w:p>
        </w:tc>
        <w:tc>
          <w:tcPr>
            <w:tcW w:w="1159" w:type="dxa"/>
            <w:tcBorders>
              <w:bottom w:val="single" w:sz="4" w:space="0" w:color="auto"/>
            </w:tcBorders>
            <w:shd w:val="clear" w:color="000000" w:fill="D8D8D8"/>
            <w:vAlign w:val="center"/>
            <w:hideMark/>
          </w:tcPr>
          <w:p w14:paraId="5FE0FDF2" w14:textId="77777777" w:rsidR="003D729F" w:rsidRPr="00B10AC9" w:rsidRDefault="003D729F" w:rsidP="003D729F">
            <w:pPr>
              <w:jc w:val="center"/>
              <w:rPr>
                <w:b/>
                <w:bCs/>
                <w:sz w:val="22"/>
                <w:szCs w:val="22"/>
                <w:lang w:eastAsia="en-GB"/>
              </w:rPr>
            </w:pPr>
            <w:r w:rsidRPr="00B10AC9">
              <w:rPr>
                <w:b/>
                <w:bCs/>
                <w:sz w:val="22"/>
                <w:szCs w:val="22"/>
                <w:lang w:eastAsia="en-GB"/>
              </w:rPr>
              <w:t>Exposure in Affected</w:t>
            </w:r>
          </w:p>
        </w:tc>
        <w:tc>
          <w:tcPr>
            <w:tcW w:w="992" w:type="dxa"/>
            <w:tcBorders>
              <w:bottom w:val="single" w:sz="4" w:space="0" w:color="auto"/>
            </w:tcBorders>
            <w:shd w:val="clear" w:color="000000" w:fill="D8D8D8"/>
            <w:noWrap/>
            <w:vAlign w:val="center"/>
            <w:hideMark/>
          </w:tcPr>
          <w:p w14:paraId="5FE0FDF3" w14:textId="77777777" w:rsidR="003D729F" w:rsidRPr="00B10AC9" w:rsidRDefault="003D729F" w:rsidP="003D729F">
            <w:pPr>
              <w:jc w:val="center"/>
              <w:rPr>
                <w:b/>
                <w:bCs/>
                <w:sz w:val="22"/>
                <w:szCs w:val="22"/>
                <w:lang w:eastAsia="en-GB"/>
              </w:rPr>
            </w:pPr>
            <w:r w:rsidRPr="00B10AC9">
              <w:rPr>
                <w:b/>
                <w:bCs/>
                <w:sz w:val="22"/>
                <w:szCs w:val="22"/>
                <w:lang w:eastAsia="en-GB"/>
              </w:rPr>
              <w:t>P-value</w:t>
            </w:r>
          </w:p>
        </w:tc>
      </w:tr>
      <w:tr w:rsidR="003D729F" w:rsidRPr="00612991" w14:paraId="5FE0FDFB" w14:textId="77777777" w:rsidTr="003D729F">
        <w:trPr>
          <w:trHeight w:val="945"/>
        </w:trPr>
        <w:tc>
          <w:tcPr>
            <w:tcW w:w="1371" w:type="dxa"/>
            <w:shd w:val="clear" w:color="auto" w:fill="auto"/>
            <w:vAlign w:val="center"/>
          </w:tcPr>
          <w:p w14:paraId="5FE0FDF5" w14:textId="77777777" w:rsidR="003D729F" w:rsidRPr="002776F4" w:rsidRDefault="003D729F" w:rsidP="003D729F">
            <w:pPr>
              <w:jc w:val="center"/>
              <w:rPr>
                <w:sz w:val="22"/>
                <w:szCs w:val="22"/>
                <w:lang w:eastAsia="en-GB"/>
              </w:rPr>
            </w:pPr>
            <w:r w:rsidRPr="002776F4">
              <w:rPr>
                <w:sz w:val="22"/>
                <w:szCs w:val="22"/>
                <w:lang w:eastAsia="en-GB"/>
              </w:rPr>
              <w:t xml:space="preserve">Decker 2010 </w:t>
            </w:r>
            <w:r w:rsidRPr="002776F4">
              <w:rPr>
                <w:sz w:val="22"/>
                <w:szCs w:val="22"/>
                <w:lang w:eastAsia="en-GB"/>
              </w:rPr>
              <w:fldChar w:fldCharType="begin">
                <w:fldData xml:space="preserve">PEVuZE5vdGU+PENpdGU+PEF1dGhvcj5EZWNrZXI8L0F1dGhvcj48WWVhcj4yMDEwPC9ZZWFyPjxS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</w:fldData>
              </w:fldChar>
            </w:r>
            <w:r w:rsidRPr="002776F4">
              <w:rPr>
                <w:sz w:val="22"/>
                <w:szCs w:val="22"/>
                <w:lang w:eastAsia="en-GB"/>
              </w:rPr>
              <w:instrText xml:space="preserve"> ADDIN EN.CITE </w:instrText>
            </w:r>
            <w:r w:rsidRPr="002776F4">
              <w:rPr>
                <w:sz w:val="22"/>
                <w:szCs w:val="22"/>
                <w:lang w:eastAsia="en-GB"/>
              </w:rPr>
              <w:fldChar w:fldCharType="begin">
                <w:fldData xml:space="preserve">PEVuZE5vdGU+PENpdGU+PEF1dGhvcj5EZWNrZXI8L0F1dGhvcj48WWVhcj4yMDEwPC9ZZWFyPjxS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</w:fldData>
              </w:fldChar>
            </w:r>
            <w:r w:rsidRPr="002776F4">
              <w:rPr>
                <w:sz w:val="22"/>
                <w:szCs w:val="22"/>
                <w:lang w:eastAsia="en-GB"/>
              </w:rPr>
              <w:instrText xml:space="preserve"> ADDIN EN.CITE.DATA </w:instrText>
            </w:r>
            <w:r w:rsidRPr="002776F4">
              <w:rPr>
                <w:sz w:val="22"/>
                <w:szCs w:val="22"/>
                <w:lang w:eastAsia="en-GB"/>
              </w:rPr>
            </w:r>
            <w:r w:rsidRPr="002776F4">
              <w:rPr>
                <w:sz w:val="22"/>
                <w:szCs w:val="22"/>
                <w:lang w:eastAsia="en-GB"/>
              </w:rPr>
              <w:fldChar w:fldCharType="end"/>
            </w:r>
            <w:r w:rsidRPr="002776F4">
              <w:rPr>
                <w:sz w:val="22"/>
                <w:szCs w:val="22"/>
                <w:lang w:eastAsia="en-GB"/>
              </w:rPr>
            </w:r>
            <w:r w:rsidRPr="002776F4">
              <w:rPr>
                <w:sz w:val="22"/>
                <w:szCs w:val="22"/>
                <w:lang w:eastAsia="en-GB"/>
              </w:rPr>
              <w:fldChar w:fldCharType="separate"/>
            </w:r>
            <w:r w:rsidRPr="002776F4">
              <w:rPr>
                <w:noProof/>
                <w:sz w:val="22"/>
                <w:szCs w:val="22"/>
                <w:lang w:eastAsia="en-GB"/>
              </w:rPr>
              <w:t>[</w:t>
            </w:r>
            <w:hyperlink w:anchor="_ENREF_5" w:tooltip="Decker, 2010 #28405" w:history="1">
              <w:r w:rsidRPr="002776F4">
                <w:rPr>
                  <w:noProof/>
                  <w:sz w:val="22"/>
                  <w:szCs w:val="22"/>
                  <w:lang w:eastAsia="en-GB"/>
                </w:rPr>
                <w:t>5</w:t>
              </w:r>
            </w:hyperlink>
            <w:r w:rsidRPr="002776F4">
              <w:rPr>
                <w:noProof/>
                <w:sz w:val="22"/>
                <w:szCs w:val="22"/>
                <w:lang w:eastAsia="en-GB"/>
              </w:rPr>
              <w:t>]</w:t>
            </w:r>
            <w:r w:rsidRPr="002776F4">
              <w:rPr>
                <w:sz w:val="22"/>
                <w:szCs w:val="22"/>
                <w:lang w:eastAsia="en-GB"/>
              </w:rPr>
              <w:fldChar w:fldCharType="end"/>
            </w:r>
          </w:p>
        </w:tc>
        <w:tc>
          <w:tcPr>
            <w:tcW w:w="852" w:type="dxa"/>
            <w:shd w:val="clear" w:color="auto" w:fill="auto"/>
            <w:vAlign w:val="center"/>
          </w:tcPr>
          <w:p w14:paraId="5FE0FDF6" w14:textId="77777777" w:rsidR="003D729F" w:rsidRPr="002776F4" w:rsidRDefault="003D729F" w:rsidP="003D729F">
            <w:pPr>
              <w:jc w:val="center"/>
              <w:rPr>
                <w:sz w:val="22"/>
                <w:szCs w:val="22"/>
                <w:lang w:eastAsia="en-GB"/>
              </w:rPr>
            </w:pPr>
            <w:r w:rsidRPr="002776F4">
              <w:rPr>
                <w:sz w:val="22"/>
                <w:szCs w:val="22"/>
                <w:lang w:eastAsia="en-GB"/>
              </w:rPr>
              <w:t>CC</w:t>
            </w:r>
          </w:p>
        </w:tc>
        <w:tc>
          <w:tcPr>
            <w:tcW w:w="1653" w:type="dxa"/>
            <w:shd w:val="clear" w:color="auto" w:fill="auto"/>
            <w:vAlign w:val="center"/>
          </w:tcPr>
          <w:p w14:paraId="5FE0FDF7" w14:textId="77777777" w:rsidR="003D729F" w:rsidRDefault="003D729F" w:rsidP="003D729F">
            <w:pPr>
              <w:jc w:val="center"/>
              <w:rPr>
                <w:sz w:val="22"/>
                <w:szCs w:val="22"/>
              </w:rPr>
            </w:pPr>
            <w:r w:rsidRPr="002776F4">
              <w:rPr>
                <w:sz w:val="22"/>
                <w:szCs w:val="22"/>
              </w:rPr>
              <w:t>1286/</w:t>
            </w:r>
            <w:r>
              <w:rPr>
                <w:sz w:val="22"/>
                <w:szCs w:val="22"/>
              </w:rPr>
              <w:t xml:space="preserve"> </w:t>
            </w:r>
          </w:p>
          <w:p w14:paraId="5FE0FDF8" w14:textId="77777777" w:rsidR="003D729F" w:rsidRPr="002776F4" w:rsidRDefault="003D729F" w:rsidP="003D729F">
            <w:pPr>
              <w:jc w:val="center"/>
              <w:rPr>
                <w:sz w:val="22"/>
                <w:szCs w:val="22"/>
                <w:lang w:eastAsia="en-GB"/>
              </w:rPr>
            </w:pPr>
            <w:r w:rsidRPr="002776F4">
              <w:rPr>
                <w:sz w:val="22"/>
                <w:szCs w:val="22"/>
              </w:rPr>
              <w:t>374</w:t>
            </w:r>
            <w:r>
              <w:rPr>
                <w:sz w:val="22"/>
                <w:szCs w:val="22"/>
              </w:rPr>
              <w:t xml:space="preserve"> </w:t>
            </w:r>
            <w:r w:rsidRPr="002776F4">
              <w:rPr>
                <w:sz w:val="22"/>
                <w:szCs w:val="22"/>
              </w:rPr>
              <w:t>Crohn, 169 UC</w:t>
            </w:r>
          </w:p>
        </w:tc>
        <w:tc>
          <w:tcPr>
            <w:tcW w:w="1208" w:type="dxa"/>
            <w:shd w:val="clear" w:color="auto" w:fill="auto"/>
            <w:vAlign w:val="center"/>
          </w:tcPr>
          <w:p w14:paraId="5FE0FDF9" w14:textId="77777777" w:rsidR="003D729F" w:rsidRPr="002776F4" w:rsidRDefault="003D729F" w:rsidP="003D729F">
            <w:pPr>
              <w:jc w:val="center"/>
              <w:rPr>
                <w:sz w:val="22"/>
                <w:szCs w:val="22"/>
                <w:lang w:eastAsia="en-GB"/>
              </w:rPr>
            </w:pPr>
            <w:r w:rsidRPr="002776F4">
              <w:rPr>
                <w:sz w:val="22"/>
                <w:szCs w:val="22"/>
                <w:lang w:eastAsia="en-GB"/>
              </w:rPr>
              <w:t>continuous</w:t>
            </w:r>
          </w:p>
        </w:tc>
        <w:tc>
          <w:tcPr>
            <w:tcW w:w="4805" w:type="dxa"/>
            <w:gridSpan w:val="4"/>
            <w:shd w:val="clear" w:color="auto" w:fill="auto"/>
            <w:vAlign w:val="center"/>
          </w:tcPr>
          <w:p w14:paraId="5FE0FDFA" w14:textId="77777777" w:rsidR="003D729F" w:rsidRPr="007F246F" w:rsidRDefault="003D729F" w:rsidP="003D729F">
            <w:pPr>
              <w:jc w:val="center"/>
              <w:rPr>
                <w:sz w:val="22"/>
                <w:szCs w:val="22"/>
                <w:lang w:eastAsia="en-GB"/>
              </w:rPr>
            </w:pPr>
            <w:r>
              <w:rPr>
                <w:sz w:val="22"/>
                <w:szCs w:val="22"/>
                <w:lang w:eastAsia="en-GB"/>
              </w:rPr>
              <w:t>Adjusted analyses showed reduced UC risk with longer TBF duration OR 0.93 (0.89, 0.98) but not for Crohn’s (OR 0.99 (0.96, 1.01)</w:t>
            </w:r>
          </w:p>
        </w:tc>
      </w:tr>
      <w:tr w:rsidR="003D729F" w:rsidRPr="00612991" w14:paraId="5FE0FE01" w14:textId="77777777" w:rsidTr="003D729F">
        <w:trPr>
          <w:trHeight w:val="945"/>
        </w:trPr>
        <w:tc>
          <w:tcPr>
            <w:tcW w:w="1371" w:type="dxa"/>
            <w:tcBorders>
              <w:top w:val="single" w:sz="4" w:space="0" w:color="auto"/>
              <w:bottom w:val="single" w:sz="4" w:space="0" w:color="auto"/>
            </w:tcBorders>
            <w:shd w:val="clear" w:color="auto" w:fill="auto"/>
            <w:vAlign w:val="center"/>
            <w:hideMark/>
          </w:tcPr>
          <w:p w14:paraId="5FE0FDFC" w14:textId="77777777" w:rsidR="003D729F" w:rsidRPr="00B10AC9" w:rsidRDefault="003D729F" w:rsidP="003D729F">
            <w:pPr>
              <w:jc w:val="center"/>
              <w:rPr>
                <w:sz w:val="22"/>
                <w:szCs w:val="22"/>
                <w:lang w:eastAsia="en-GB"/>
              </w:rPr>
            </w:pPr>
            <w:r w:rsidRPr="00B10AC9">
              <w:rPr>
                <w:sz w:val="22"/>
                <w:szCs w:val="22"/>
                <w:lang w:eastAsia="en-GB"/>
              </w:rPr>
              <w:t>Gilat, 1987</w:t>
            </w:r>
            <w:r w:rsidRPr="00612991">
              <w:rPr>
                <w:sz w:val="22"/>
                <w:szCs w:val="22"/>
                <w:lang w:eastAsia="en-GB"/>
              </w:rPr>
              <w:t xml:space="preserve"> </w:t>
            </w:r>
            <w:r w:rsidRPr="00612991">
              <w:rPr>
                <w:sz w:val="22"/>
                <w:szCs w:val="22"/>
              </w:rPr>
              <w:fldChar w:fldCharType="begin"/>
            </w:r>
            <w:r>
              <w:rPr>
                <w:sz w:val="22"/>
                <w:szCs w:val="22"/>
              </w:rPr>
              <w:instrText xml:space="preserve"> ADDIN EN.CITE &lt;EndNote&gt;&lt;Cite&gt;&lt;Author&gt;Gilat&lt;/Author&gt;&lt;Year&gt;1987&lt;/Year&gt;&lt;RecNum&gt;468&lt;/RecNum&gt;&lt;DisplayText&gt;[23]&lt;/DisplayText&gt;&lt;record&gt;&lt;rec-number&gt;468&lt;/rec-number&gt;&lt;foreign-keys&gt;&lt;key app="EN" db-id="pdz5ff5auvzrzxe5feuxsevkxdx5fvzaa0ra" timestamp="1374057234"&gt;468&lt;/key&gt;&lt;/foreign-keys&gt;&lt;ref-type name="Journal Article"&gt;17&lt;/ref-type&gt;&lt;contributors&gt;&lt;authors&gt;&lt;author&gt;Gilat, T.&lt;/author&gt;&lt;author&gt;Hacohen, D.&lt;/author&gt;&lt;author&gt;Lilos, P.&lt;/author&gt;&lt;author&gt;Langman, M. J.&lt;/author&gt;&lt;/authors&gt;&lt;/contributors&gt;&lt;auth-address&gt;Ichilov Hospital, Tel Aviv, Israel.&lt;/auth-address&gt;&lt;titles&gt;&lt;title&gt;Childhood factors in ulcerative colitis and Crohn&amp;apos;s disease. An international cooperative study&lt;/title&gt;&lt;secondary-title&gt;Scandinavian Journal of Gastroenterology&lt;/secondary-title&gt;&lt;/titles&gt;&lt;periodical&gt;&lt;full-title&gt;Scandinavian Journal of Gastroenterology&lt;/full-title&gt;&lt;/periodical&gt;&lt;pages&gt;1009-24&lt;/pages&gt;&lt;volume&gt;22&lt;/volume&gt;&lt;number&gt;8&lt;/number&gt;&lt;dates&gt;&lt;year&gt;1987&lt;/year&gt;&lt;/dates&gt;&lt;accession-num&gt;3685876&lt;/accession-num&gt;&lt;work-type&gt;Research Support, Non-U.S. Gov&amp;apos;t&lt;/work-type&gt;&lt;urls&gt;&lt;related-urls&gt;&lt;url&gt;http://ovidsp.ovid.com/ovidweb.cgi?T=JS&amp;amp;CSC=Y&amp;amp;NEWS=N&amp;amp;PAGE=fulltext&amp;amp;D=med2&amp;amp;AN=3685876&lt;/url&gt;&lt;url&gt;http://metalib.lib.ic.ac.uk:9003/sfx_local?sid=OVID&amp;amp;isbn=&amp;amp;issn=0036-5521&amp;amp;volume=22&amp;amp;issue=8&amp;amp;date=1987&amp;amp;title=Scandinavian+Journal+of+Gastroenterology&amp;amp;atitle=Childhood+factors+in+ulcerative+colitis+and+Crohn%27s+disease.+An+international+cooperative+study.&amp;amp;aulast=Gilat+T&amp;amp;spage=1009&lt;/url&gt;&lt;/related-urls&gt;&lt;/urls&gt;&lt;remote-database-name&gt;MEDLINE&lt;/remote-database-name&gt;&lt;remote-database-provider&gt;Ovid Technologies&lt;/remote-database-provider&gt;&lt;/record&gt;&lt;/Cite&gt;&lt;/EndNote&gt;</w:instrText>
            </w:r>
            <w:r w:rsidRPr="00612991">
              <w:rPr>
                <w:sz w:val="22"/>
                <w:szCs w:val="22"/>
              </w:rPr>
              <w:fldChar w:fldCharType="separate"/>
            </w:r>
            <w:r>
              <w:rPr>
                <w:noProof/>
                <w:sz w:val="22"/>
                <w:szCs w:val="22"/>
              </w:rPr>
              <w:t>[</w:t>
            </w:r>
            <w:hyperlink w:anchor="_ENREF_23" w:tooltip="Gilat, 1987 #468" w:history="1">
              <w:r>
                <w:rPr>
                  <w:noProof/>
                  <w:sz w:val="22"/>
                  <w:szCs w:val="22"/>
                </w:rPr>
                <w:t>23</w:t>
              </w:r>
            </w:hyperlink>
            <w:r>
              <w:rPr>
                <w:noProof/>
                <w:sz w:val="22"/>
                <w:szCs w:val="22"/>
              </w:rPr>
              <w:t>]</w:t>
            </w:r>
            <w:r w:rsidRPr="00612991">
              <w:rPr>
                <w:sz w:val="22"/>
                <w:szCs w:val="22"/>
              </w:rPr>
              <w:fldChar w:fldCharType="end"/>
            </w:r>
          </w:p>
        </w:tc>
        <w:tc>
          <w:tcPr>
            <w:tcW w:w="852" w:type="dxa"/>
            <w:tcBorders>
              <w:top w:val="single" w:sz="4" w:space="0" w:color="auto"/>
              <w:bottom w:val="single" w:sz="4" w:space="0" w:color="auto"/>
            </w:tcBorders>
            <w:shd w:val="clear" w:color="auto" w:fill="auto"/>
            <w:vAlign w:val="center"/>
            <w:hideMark/>
          </w:tcPr>
          <w:p w14:paraId="5FE0FDFD" w14:textId="77777777" w:rsidR="003D729F" w:rsidRPr="00B10AC9" w:rsidRDefault="003D729F" w:rsidP="003D729F">
            <w:pPr>
              <w:jc w:val="center"/>
              <w:rPr>
                <w:sz w:val="22"/>
                <w:szCs w:val="22"/>
                <w:lang w:eastAsia="en-GB"/>
              </w:rPr>
            </w:pPr>
            <w:r w:rsidRPr="00612991">
              <w:rPr>
                <w:sz w:val="22"/>
                <w:szCs w:val="22"/>
                <w:lang w:eastAsia="en-GB"/>
              </w:rPr>
              <w:t>CC</w:t>
            </w:r>
          </w:p>
        </w:tc>
        <w:tc>
          <w:tcPr>
            <w:tcW w:w="1653" w:type="dxa"/>
            <w:tcBorders>
              <w:top w:val="single" w:sz="4" w:space="0" w:color="auto"/>
              <w:bottom w:val="single" w:sz="4" w:space="0" w:color="auto"/>
            </w:tcBorders>
            <w:shd w:val="clear" w:color="auto" w:fill="auto"/>
            <w:vAlign w:val="center"/>
            <w:hideMark/>
          </w:tcPr>
          <w:p w14:paraId="5FE0FDFE" w14:textId="77777777" w:rsidR="003D729F" w:rsidRPr="00B10AC9" w:rsidRDefault="003D729F" w:rsidP="003D729F">
            <w:pPr>
              <w:jc w:val="center"/>
              <w:rPr>
                <w:sz w:val="22"/>
                <w:szCs w:val="22"/>
                <w:lang w:eastAsia="en-GB"/>
              </w:rPr>
            </w:pPr>
            <w:r w:rsidRPr="00B10AC9">
              <w:rPr>
                <w:sz w:val="22"/>
                <w:szCs w:val="22"/>
                <w:lang w:eastAsia="en-GB"/>
              </w:rPr>
              <w:t>1497/499</w:t>
            </w:r>
          </w:p>
        </w:tc>
        <w:tc>
          <w:tcPr>
            <w:tcW w:w="1208" w:type="dxa"/>
            <w:tcBorders>
              <w:top w:val="single" w:sz="4" w:space="0" w:color="auto"/>
              <w:bottom w:val="single" w:sz="4" w:space="0" w:color="auto"/>
            </w:tcBorders>
            <w:shd w:val="clear" w:color="auto" w:fill="auto"/>
            <w:vAlign w:val="center"/>
            <w:hideMark/>
          </w:tcPr>
          <w:p w14:paraId="5FE0FDFF" w14:textId="77777777" w:rsidR="003D729F" w:rsidRPr="00B10AC9" w:rsidRDefault="003D729F" w:rsidP="003D729F">
            <w:pPr>
              <w:jc w:val="center"/>
              <w:rPr>
                <w:sz w:val="22"/>
                <w:szCs w:val="22"/>
                <w:lang w:eastAsia="en-GB"/>
              </w:rPr>
            </w:pPr>
            <w:r w:rsidRPr="00B10AC9">
              <w:rPr>
                <w:sz w:val="22"/>
                <w:szCs w:val="22"/>
                <w:lang w:eastAsia="en-GB"/>
              </w:rPr>
              <w:t>continuous</w:t>
            </w:r>
          </w:p>
        </w:tc>
        <w:tc>
          <w:tcPr>
            <w:tcW w:w="4805" w:type="dxa"/>
            <w:gridSpan w:val="4"/>
            <w:tcBorders>
              <w:top w:val="single" w:sz="4" w:space="0" w:color="auto"/>
              <w:bottom w:val="single" w:sz="4" w:space="0" w:color="auto"/>
            </w:tcBorders>
            <w:shd w:val="clear" w:color="auto" w:fill="auto"/>
            <w:vAlign w:val="center"/>
            <w:hideMark/>
          </w:tcPr>
          <w:p w14:paraId="5FE0FE00" w14:textId="77777777" w:rsidR="003D729F" w:rsidRPr="00B10AC9" w:rsidRDefault="003D729F" w:rsidP="003D729F">
            <w:pPr>
              <w:jc w:val="center"/>
              <w:rPr>
                <w:sz w:val="22"/>
                <w:szCs w:val="22"/>
                <w:lang w:eastAsia="en-GB"/>
              </w:rPr>
            </w:pPr>
            <w:r>
              <w:rPr>
                <w:sz w:val="22"/>
                <w:szCs w:val="22"/>
                <w:lang w:eastAsia="en-GB"/>
              </w:rPr>
              <w:t>N</w:t>
            </w:r>
            <w:r w:rsidRPr="00C41277">
              <w:rPr>
                <w:sz w:val="22"/>
                <w:szCs w:val="22"/>
                <w:lang w:eastAsia="en-GB"/>
              </w:rPr>
              <w:t>o significant difference in breastfeeding duration between diseased and healthy subjects</w:t>
            </w:r>
          </w:p>
        </w:tc>
      </w:tr>
    </w:tbl>
    <w:p w14:paraId="5FE0FE02" w14:textId="77777777" w:rsidR="00F07A82" w:rsidRPr="00C41277" w:rsidRDefault="00F07A82" w:rsidP="00F07A82">
      <w:pPr>
        <w:rPr>
          <w:rFonts w:eastAsiaTheme="majorEastAsia" w:cstheme="majorBidi"/>
          <w:b/>
          <w:bCs/>
          <w:szCs w:val="26"/>
        </w:rPr>
      </w:pPr>
      <w:r w:rsidRPr="00C41277">
        <w:rPr>
          <w:b/>
        </w:rPr>
        <w:t xml:space="preserve">Table </w:t>
      </w:r>
      <w:r w:rsidRPr="00C41277">
        <w:rPr>
          <w:b/>
        </w:rPr>
        <w:fldChar w:fldCharType="begin"/>
      </w:r>
      <w:r w:rsidRPr="00C41277">
        <w:rPr>
          <w:b/>
        </w:rPr>
        <w:instrText xml:space="preserve"> SEQ Table \* ARABIC </w:instrText>
      </w:r>
      <w:r w:rsidRPr="00C41277">
        <w:rPr>
          <w:b/>
        </w:rPr>
        <w:fldChar w:fldCharType="separate"/>
      </w:r>
      <w:r w:rsidR="00D66A8D">
        <w:rPr>
          <w:b/>
          <w:noProof/>
        </w:rPr>
        <w:t>6</w:t>
      </w:r>
      <w:r w:rsidRPr="00C41277">
        <w:rPr>
          <w:b/>
          <w:noProof/>
        </w:rPr>
        <w:fldChar w:fldCharType="end"/>
      </w:r>
      <w:bookmarkEnd w:id="52"/>
      <w:r w:rsidRPr="00C41277">
        <w:rPr>
          <w:b/>
        </w:rPr>
        <w:t xml:space="preserve"> </w:t>
      </w:r>
      <w:r>
        <w:rPr>
          <w:b/>
        </w:rPr>
        <w:t>Studies which could not be included in meta-analysis of TBF and IBD</w:t>
      </w:r>
      <w:bookmarkEnd w:id="53"/>
      <w:bookmarkEnd w:id="54"/>
      <w:r w:rsidRPr="00C41277">
        <w:rPr>
          <w:b/>
        </w:rPr>
        <w:t xml:space="preserve"> </w:t>
      </w:r>
      <w:r w:rsidRPr="00C41277">
        <w:rPr>
          <w:b/>
        </w:rPr>
        <w:br w:type="page"/>
      </w:r>
    </w:p>
    <w:p w14:paraId="5FE0FE03" w14:textId="77777777" w:rsidR="00F07A82" w:rsidRDefault="00F07A82" w:rsidP="00F07A82">
      <w:pPr>
        <w:pStyle w:val="Heading2"/>
      </w:pPr>
      <w:bookmarkStart w:id="55" w:name="_Toc416350433"/>
      <w:r w:rsidRPr="00F303E6">
        <w:lastRenderedPageBreak/>
        <w:t xml:space="preserve">Total breastfeeding </w:t>
      </w:r>
      <w:r>
        <w:t xml:space="preserve">duration </w:t>
      </w:r>
      <w:r w:rsidRPr="00F303E6">
        <w:t xml:space="preserve">and </w:t>
      </w:r>
      <w:r>
        <w:t>Thyroid disease</w:t>
      </w:r>
      <w:bookmarkEnd w:id="55"/>
    </w:p>
    <w:p w14:paraId="5FE0FE04" w14:textId="77777777" w:rsidR="00F07A82" w:rsidRPr="00120738" w:rsidRDefault="00F07A82" w:rsidP="00F07A82"/>
    <w:p w14:paraId="5FE0FE05" w14:textId="77777777" w:rsidR="00F07A82" w:rsidRDefault="00F07A82" w:rsidP="00F07A82">
      <w:pPr>
        <w:pStyle w:val="Heading3"/>
      </w:pPr>
      <w:bookmarkStart w:id="56" w:name="_Toc416350434"/>
      <w:r>
        <w:t>Ove</w:t>
      </w:r>
      <w:r w:rsidRPr="00C01352">
        <w:t>rall characteristics of studies, risk of bias and summary of result</w:t>
      </w:r>
      <w:r>
        <w:t>s</w:t>
      </w:r>
      <w:bookmarkEnd w:id="56"/>
    </w:p>
    <w:p w14:paraId="5FE0FE06" w14:textId="77777777" w:rsidR="00F07A82" w:rsidRDefault="00F07A82" w:rsidP="00F07A82">
      <w:pPr>
        <w:spacing w:line="360" w:lineRule="auto"/>
      </w:pPr>
    </w:p>
    <w:p w14:paraId="5FE0FE07" w14:textId="66D7CCA5" w:rsidR="00F07A82" w:rsidRDefault="00F07A82" w:rsidP="00F07A82">
      <w:pPr>
        <w:spacing w:line="360" w:lineRule="auto"/>
        <w:jc w:val="both"/>
      </w:pPr>
      <w:r>
        <w:fldChar w:fldCharType="begin"/>
      </w:r>
      <w:r>
        <w:instrText xml:space="preserve"> REF _Ref419457513 \h </w:instrText>
      </w:r>
      <w:r>
        <w:fldChar w:fldCharType="separate"/>
      </w:r>
      <w:r w:rsidR="00D66A8D">
        <w:t xml:space="preserve">Table </w:t>
      </w:r>
      <w:r w:rsidR="00D66A8D">
        <w:rPr>
          <w:noProof/>
        </w:rPr>
        <w:t>7</w:t>
      </w:r>
      <w:r>
        <w:fldChar w:fldCharType="end"/>
      </w:r>
      <w:r>
        <w:t xml:space="preserve"> shows the characteristics of the only study reporting data on TBF and risk of thyroid autoimmune disease. This was an American case control study reporting data on 189 subjects. Exposure data were collected by interview and outcome data included medical diagnosis </w:t>
      </w:r>
      <w:r w:rsidRPr="00A742CB">
        <w:t>of disease and auto-antibody results. The study reported narrative data, shown in</w:t>
      </w:r>
      <w:r>
        <w:t xml:space="preserve"> </w:t>
      </w:r>
      <w:r>
        <w:fldChar w:fldCharType="begin"/>
      </w:r>
      <w:r>
        <w:instrText xml:space="preserve"> REF _Ref419457498 \h </w:instrText>
      </w:r>
      <w:r>
        <w:fldChar w:fldCharType="separate"/>
      </w:r>
      <w:r w:rsidR="00D66A8D">
        <w:t xml:space="preserve">Table </w:t>
      </w:r>
      <w:r w:rsidR="00895726">
        <w:t>7</w:t>
      </w:r>
      <w:r>
        <w:fldChar w:fldCharType="end"/>
      </w:r>
      <w:r w:rsidRPr="00A742CB">
        <w:t>.</w:t>
      </w:r>
    </w:p>
    <w:p w14:paraId="5FE0FE08" w14:textId="77777777" w:rsidR="00F07A82" w:rsidRDefault="00F07A82" w:rsidP="00F07A82">
      <w:pPr>
        <w:spacing w:line="360" w:lineRule="auto"/>
        <w:jc w:val="both"/>
      </w:pPr>
    </w:p>
    <w:p w14:paraId="5FE0FE09" w14:textId="77777777" w:rsidR="00F07A82" w:rsidRDefault="00F07A82" w:rsidP="00F07A82">
      <w:pPr>
        <w:spacing w:line="360" w:lineRule="auto"/>
        <w:jc w:val="both"/>
      </w:pPr>
      <w:r w:rsidRPr="003F1C9E">
        <w:t xml:space="preserve">A summary of the risk of bias </w:t>
      </w:r>
      <w:r>
        <w:t>of this study</w:t>
      </w:r>
      <w:r w:rsidRPr="003F1C9E">
        <w:t xml:space="preserve"> is shown in </w:t>
      </w:r>
      <w:r>
        <w:fldChar w:fldCharType="begin"/>
      </w:r>
      <w:r>
        <w:instrText xml:space="preserve"> REF _Ref419457482 \h </w:instrText>
      </w:r>
      <w:r>
        <w:fldChar w:fldCharType="separate"/>
      </w:r>
      <w:r w:rsidR="00D66A8D">
        <w:t xml:space="preserve">Figure </w:t>
      </w:r>
      <w:r w:rsidR="00D66A8D">
        <w:rPr>
          <w:noProof/>
        </w:rPr>
        <w:t>17</w:t>
      </w:r>
      <w:r>
        <w:fldChar w:fldCharType="end"/>
      </w:r>
      <w:r w:rsidRPr="003F1C9E">
        <w:t xml:space="preserve">. </w:t>
      </w:r>
      <w:r>
        <w:t>The study was categorised as having a high risk of overall bias</w:t>
      </w:r>
      <w:r w:rsidRPr="003F1C9E">
        <w:t xml:space="preserve"> due to reliance on unadjusted data,</w:t>
      </w:r>
      <w:r>
        <w:t xml:space="preserve"> hence high risk of confounding </w:t>
      </w:r>
      <w:r w:rsidRPr="003F1C9E">
        <w:t>bias.</w:t>
      </w:r>
    </w:p>
    <w:p w14:paraId="5FE0FE0A" w14:textId="77777777" w:rsidR="00F07A82" w:rsidRDefault="00F07A82" w:rsidP="00F07A82">
      <w:pPr>
        <w:spacing w:line="360" w:lineRule="auto"/>
        <w:jc w:val="both"/>
      </w:pPr>
    </w:p>
    <w:p w14:paraId="5FE0FE0B" w14:textId="77777777" w:rsidR="00D82E23" w:rsidRPr="00D82E23" w:rsidRDefault="00D82E23" w:rsidP="00F07A82">
      <w:pPr>
        <w:spacing w:line="360" w:lineRule="auto"/>
        <w:jc w:val="both"/>
        <w:rPr>
          <w:i/>
        </w:rPr>
      </w:pPr>
      <w:r w:rsidRPr="00D82E23">
        <w:rPr>
          <w:i/>
        </w:rPr>
        <w:t>Main Findings</w:t>
      </w:r>
    </w:p>
    <w:p w14:paraId="5FE0FE0C" w14:textId="77777777" w:rsidR="00F07A82" w:rsidRDefault="00F07A82" w:rsidP="00F07A82">
      <w:pPr>
        <w:spacing w:line="360" w:lineRule="auto"/>
        <w:jc w:val="both"/>
      </w:pPr>
      <w:r>
        <w:t>The authors found reduced TBF duration in cases compared with controls, but this was not statistically significant and overall the study was underpowered to identify an effect.</w:t>
      </w:r>
    </w:p>
    <w:p w14:paraId="5FE0FE0D" w14:textId="77777777" w:rsidR="00F07A82" w:rsidRPr="003F50D6" w:rsidRDefault="00F07A82" w:rsidP="00F07A82">
      <w:pPr>
        <w:spacing w:line="360" w:lineRule="auto"/>
        <w:jc w:val="both"/>
        <w:sectPr w:rsidR="00F07A82" w:rsidRPr="003F50D6" w:rsidSect="009A326E">
          <w:pgSz w:w="11906" w:h="16838"/>
          <w:pgMar w:top="1440" w:right="1440" w:bottom="1440" w:left="1134" w:header="709" w:footer="709" w:gutter="0"/>
          <w:cols w:space="708"/>
          <w:docGrid w:linePitch="360"/>
        </w:sectPr>
      </w:pPr>
    </w:p>
    <w:p w14:paraId="5FE0FE0E" w14:textId="77777777" w:rsidR="00F07A82" w:rsidRDefault="00F07A82" w:rsidP="00F07A82">
      <w:pPr>
        <w:pStyle w:val="Caption"/>
      </w:pPr>
      <w:bookmarkStart w:id="57" w:name="_Ref419457513"/>
      <w:bookmarkStart w:id="58" w:name="_Toc416350752"/>
      <w:r>
        <w:lastRenderedPageBreak/>
        <w:t xml:space="preserve">Table </w:t>
      </w:r>
      <w:r w:rsidR="00895726">
        <w:fldChar w:fldCharType="begin"/>
      </w:r>
      <w:r w:rsidR="00895726">
        <w:instrText xml:space="preserve"> SEQ Table \* ARABIC </w:instrText>
      </w:r>
      <w:r w:rsidR="00895726">
        <w:fldChar w:fldCharType="separate"/>
      </w:r>
      <w:r w:rsidR="00D66A8D">
        <w:rPr>
          <w:noProof/>
        </w:rPr>
        <w:t>7</w:t>
      </w:r>
      <w:r w:rsidR="00895726">
        <w:rPr>
          <w:noProof/>
        </w:rPr>
        <w:fldChar w:fldCharType="end"/>
      </w:r>
      <w:bookmarkEnd w:id="57"/>
      <w:r>
        <w:rPr>
          <w:rFonts w:cs="Times New Roman"/>
          <w:szCs w:val="24"/>
        </w:rPr>
        <w:t xml:space="preserve"> </w:t>
      </w:r>
      <w:r w:rsidRPr="00A3036A">
        <w:rPr>
          <w:rFonts w:cs="Times New Roman"/>
          <w:szCs w:val="24"/>
        </w:rPr>
        <w:t xml:space="preserve">Characteristics of included studies evaluating </w:t>
      </w:r>
      <w:r>
        <w:rPr>
          <w:rFonts w:cs="Times New Roman"/>
          <w:szCs w:val="24"/>
        </w:rPr>
        <w:t xml:space="preserve">TBF duration and </w:t>
      </w:r>
      <w:r>
        <w:t>Thyroid disease</w:t>
      </w:r>
      <w:bookmarkEnd w:id="58"/>
      <w:r>
        <w:t xml:space="preserve"> </w:t>
      </w:r>
    </w:p>
    <w:tbl>
      <w:tblPr>
        <w:tblW w:w="8662" w:type="dxa"/>
        <w:tblInd w:w="-432" w:type="dxa"/>
        <w:tblBorders>
          <w:top w:val="single" w:sz="4" w:space="0" w:color="auto"/>
          <w:bottom w:val="single" w:sz="4" w:space="0" w:color="auto"/>
          <w:insideH w:val="single" w:sz="4" w:space="0" w:color="auto"/>
        </w:tblBorders>
        <w:tblLook w:val="04A0" w:firstRow="1" w:lastRow="0" w:firstColumn="1" w:lastColumn="0" w:noHBand="0" w:noVBand="1"/>
      </w:tblPr>
      <w:tblGrid>
        <w:gridCol w:w="767"/>
        <w:gridCol w:w="852"/>
        <w:gridCol w:w="828"/>
        <w:gridCol w:w="1243"/>
        <w:gridCol w:w="1365"/>
        <w:gridCol w:w="1011"/>
        <w:gridCol w:w="1011"/>
        <w:gridCol w:w="1585"/>
      </w:tblGrid>
      <w:tr w:rsidR="00F07A82" w14:paraId="5FE0FE17" w14:textId="77777777" w:rsidTr="009A326E">
        <w:trPr>
          <w:trHeight w:val="894"/>
        </w:trPr>
        <w:tc>
          <w:tcPr>
            <w:tcW w:w="990" w:type="dxa"/>
            <w:shd w:val="clear" w:color="000000" w:fill="D9D9D9"/>
            <w:vAlign w:val="center"/>
            <w:hideMark/>
          </w:tcPr>
          <w:p w14:paraId="5FE0FE0F" w14:textId="77777777" w:rsidR="00F07A82" w:rsidRDefault="00F07A82" w:rsidP="009A326E">
            <w:pPr>
              <w:jc w:val="center"/>
              <w:rPr>
                <w:b/>
                <w:bCs/>
                <w:sz w:val="22"/>
                <w:szCs w:val="22"/>
              </w:rPr>
            </w:pPr>
            <w:r>
              <w:rPr>
                <w:b/>
                <w:bCs/>
                <w:sz w:val="22"/>
                <w:szCs w:val="22"/>
              </w:rPr>
              <w:t>Study</w:t>
            </w:r>
          </w:p>
        </w:tc>
        <w:tc>
          <w:tcPr>
            <w:tcW w:w="629" w:type="dxa"/>
            <w:shd w:val="clear" w:color="000000" w:fill="D9D9D9"/>
            <w:noWrap/>
            <w:vAlign w:val="center"/>
            <w:hideMark/>
          </w:tcPr>
          <w:p w14:paraId="5FE0FE10" w14:textId="77777777" w:rsidR="00F07A82" w:rsidRDefault="00F07A82" w:rsidP="009A326E">
            <w:pPr>
              <w:jc w:val="center"/>
              <w:rPr>
                <w:b/>
                <w:bCs/>
                <w:sz w:val="22"/>
                <w:szCs w:val="22"/>
              </w:rPr>
            </w:pPr>
            <w:r>
              <w:rPr>
                <w:b/>
                <w:bCs/>
                <w:sz w:val="22"/>
                <w:szCs w:val="22"/>
              </w:rPr>
              <w:t>Design</w:t>
            </w:r>
          </w:p>
        </w:tc>
        <w:tc>
          <w:tcPr>
            <w:tcW w:w="828" w:type="dxa"/>
            <w:shd w:val="clear" w:color="000000" w:fill="D9D9D9"/>
            <w:noWrap/>
            <w:vAlign w:val="center"/>
            <w:hideMark/>
          </w:tcPr>
          <w:p w14:paraId="5FE0FE11" w14:textId="77777777" w:rsidR="00F07A82" w:rsidRDefault="00F07A82" w:rsidP="009A326E">
            <w:pPr>
              <w:jc w:val="center"/>
              <w:rPr>
                <w:b/>
                <w:bCs/>
                <w:color w:val="000000"/>
                <w:sz w:val="22"/>
                <w:szCs w:val="22"/>
              </w:rPr>
            </w:pPr>
            <w:r>
              <w:rPr>
                <w:b/>
                <w:bCs/>
                <w:color w:val="000000"/>
                <w:sz w:val="22"/>
                <w:szCs w:val="22"/>
              </w:rPr>
              <w:t>N/n cases</w:t>
            </w:r>
          </w:p>
        </w:tc>
        <w:tc>
          <w:tcPr>
            <w:tcW w:w="1243" w:type="dxa"/>
            <w:shd w:val="clear" w:color="000000" w:fill="D9D9D9"/>
            <w:vAlign w:val="center"/>
            <w:hideMark/>
          </w:tcPr>
          <w:p w14:paraId="5FE0FE12" w14:textId="77777777" w:rsidR="00F07A82" w:rsidRDefault="00F07A82" w:rsidP="009A326E">
            <w:pPr>
              <w:jc w:val="center"/>
              <w:rPr>
                <w:b/>
                <w:bCs/>
                <w:sz w:val="22"/>
                <w:szCs w:val="22"/>
              </w:rPr>
            </w:pPr>
            <w:r>
              <w:rPr>
                <w:b/>
                <w:bCs/>
                <w:sz w:val="22"/>
                <w:szCs w:val="22"/>
              </w:rPr>
              <w:t>Exposure assessment</w:t>
            </w:r>
          </w:p>
        </w:tc>
        <w:tc>
          <w:tcPr>
            <w:tcW w:w="1365" w:type="dxa"/>
            <w:shd w:val="clear" w:color="000000" w:fill="D9D9D9"/>
            <w:vAlign w:val="center"/>
            <w:hideMark/>
          </w:tcPr>
          <w:p w14:paraId="5FE0FE13" w14:textId="77777777" w:rsidR="00F07A82" w:rsidRDefault="00F07A82" w:rsidP="009A326E">
            <w:pPr>
              <w:jc w:val="center"/>
              <w:rPr>
                <w:b/>
                <w:bCs/>
                <w:sz w:val="22"/>
                <w:szCs w:val="22"/>
              </w:rPr>
            </w:pPr>
            <w:r>
              <w:rPr>
                <w:b/>
                <w:bCs/>
                <w:sz w:val="22"/>
                <w:szCs w:val="22"/>
              </w:rPr>
              <w:t>Method of outcome assessment</w:t>
            </w:r>
          </w:p>
        </w:tc>
        <w:tc>
          <w:tcPr>
            <w:tcW w:w="1011" w:type="dxa"/>
            <w:shd w:val="clear" w:color="000000" w:fill="D9D9D9"/>
            <w:vAlign w:val="center"/>
            <w:hideMark/>
          </w:tcPr>
          <w:p w14:paraId="5FE0FE14" w14:textId="77777777" w:rsidR="00F07A82" w:rsidRDefault="00F07A82" w:rsidP="009A326E">
            <w:pPr>
              <w:jc w:val="center"/>
              <w:rPr>
                <w:b/>
                <w:bCs/>
                <w:sz w:val="22"/>
                <w:szCs w:val="22"/>
              </w:rPr>
            </w:pPr>
            <w:r>
              <w:rPr>
                <w:b/>
                <w:bCs/>
                <w:sz w:val="22"/>
                <w:szCs w:val="22"/>
              </w:rPr>
              <w:t>Age at outcome (years)</w:t>
            </w:r>
          </w:p>
        </w:tc>
        <w:tc>
          <w:tcPr>
            <w:tcW w:w="1011" w:type="dxa"/>
            <w:shd w:val="clear" w:color="000000" w:fill="D9D9D9"/>
            <w:vAlign w:val="center"/>
            <w:hideMark/>
          </w:tcPr>
          <w:p w14:paraId="5FE0FE15" w14:textId="77777777" w:rsidR="00F07A82" w:rsidRDefault="00F07A82" w:rsidP="009A326E">
            <w:pPr>
              <w:jc w:val="center"/>
              <w:rPr>
                <w:b/>
                <w:bCs/>
                <w:sz w:val="22"/>
                <w:szCs w:val="22"/>
              </w:rPr>
            </w:pPr>
            <w:r>
              <w:rPr>
                <w:b/>
                <w:bCs/>
                <w:sz w:val="22"/>
                <w:szCs w:val="22"/>
              </w:rPr>
              <w:t>Country</w:t>
            </w:r>
          </w:p>
        </w:tc>
        <w:tc>
          <w:tcPr>
            <w:tcW w:w="1585" w:type="dxa"/>
            <w:shd w:val="clear" w:color="000000" w:fill="D9D9D9"/>
            <w:vAlign w:val="center"/>
            <w:hideMark/>
          </w:tcPr>
          <w:p w14:paraId="5FE0FE16" w14:textId="77777777" w:rsidR="00F07A82" w:rsidRDefault="00F07A82" w:rsidP="009A326E">
            <w:pPr>
              <w:jc w:val="center"/>
              <w:rPr>
                <w:b/>
                <w:bCs/>
                <w:sz w:val="22"/>
                <w:szCs w:val="22"/>
              </w:rPr>
            </w:pPr>
            <w:r>
              <w:rPr>
                <w:b/>
                <w:bCs/>
                <w:sz w:val="22"/>
                <w:szCs w:val="22"/>
              </w:rPr>
              <w:t>Population characteristics</w:t>
            </w:r>
          </w:p>
        </w:tc>
      </w:tr>
      <w:tr w:rsidR="00F07A82" w14:paraId="5FE0FE20" w14:textId="77777777" w:rsidTr="009A326E">
        <w:trPr>
          <w:trHeight w:val="894"/>
        </w:trPr>
        <w:tc>
          <w:tcPr>
            <w:tcW w:w="990" w:type="dxa"/>
            <w:shd w:val="clear" w:color="000000" w:fill="D9D9D9"/>
            <w:vAlign w:val="center"/>
            <w:hideMark/>
          </w:tcPr>
          <w:p w14:paraId="5FE0FE18" w14:textId="77777777" w:rsidR="00F07A82" w:rsidRDefault="00F07A82" w:rsidP="009A326E">
            <w:pPr>
              <w:jc w:val="center"/>
              <w:rPr>
                <w:sz w:val="22"/>
                <w:szCs w:val="22"/>
              </w:rPr>
            </w:pPr>
            <w:r>
              <w:rPr>
                <w:sz w:val="22"/>
                <w:szCs w:val="22"/>
              </w:rPr>
              <w:t xml:space="preserve">Fort, 1990 </w:t>
            </w:r>
            <w:r>
              <w:rPr>
                <w:sz w:val="22"/>
                <w:szCs w:val="22"/>
              </w:rPr>
              <w:fldChar w:fldCharType="begin"/>
            </w:r>
            <w:r>
              <w:rPr>
                <w:sz w:val="22"/>
                <w:szCs w:val="22"/>
              </w:rPr>
              <w:instrText xml:space="preserve"> ADDIN EN.CITE &lt;EndNote&gt;&lt;Cite&gt;&lt;Author&gt;Fort&lt;/Author&gt;&lt;Year&gt;1990&lt;/Year&gt;&lt;RecNum&gt;2234&lt;/RecNum&gt;&lt;DisplayText&gt;[25]&lt;/DisplayText&gt;&lt;record&gt;&lt;rec-number&gt;2234&lt;/rec-number&gt;&lt;foreign-keys&gt;&lt;key app="EN" db-id="pdz5ff5auvzrzxe5feuxsevkxdx5fvzaa0ra" timestamp="1374160422"&gt;2234&lt;/key&gt;&lt;/foreign-keys&gt;&lt;ref-type name="Journal Article"&gt;17&lt;/ref-type&gt;&lt;contributors&gt;&lt;authors&gt;&lt;author&gt;Fort, P.&lt;/author&gt;&lt;author&gt;Moses, N.&lt;/author&gt;&lt;author&gt;Fasano, M.&lt;/author&gt;&lt;author&gt;Goldberg, T.&lt;/author&gt;&lt;author&gt;Lifshitz, F.&lt;/author&gt;&lt;/authors&gt;&lt;/contributors&gt;&lt;auth-address&gt;(Fort, Moses, Fasano, Goldberg, Lifshitz) Department of Pediatrics, North Shore University Hospital, 300 Community Drive, Manhasset, NY 11030 United States&lt;/auth-address&gt;&lt;titles&gt;&lt;title&gt;Breast and soy-formula feedings in early infancy and the prevalence of autoimmune thyroid disease in children&lt;/title&gt;&lt;secondary-title&gt;Journal of the American College of Nutrition&lt;/secondary-title&gt;&lt;/titles&gt;&lt;periodical&gt;&lt;full-title&gt;Journal of the American College of Nutrition&lt;/full-title&gt;&lt;/periodical&gt;&lt;pages&gt;164-167&lt;/pages&gt;&lt;volume&gt;9&lt;/volume&gt;&lt;number&gt;2&lt;/number&gt;&lt;dates&gt;&lt;year&gt;1990&lt;/year&gt;&lt;/dates&gt;&lt;accession-num&gt;1991148150&lt;/accession-num&gt;&lt;urls&gt;&lt;related-urls&gt;&lt;url&gt;http://ovidsp.ovid.com/ovidweb.cgi?T=JS&amp;amp;CSC=Y&amp;amp;NEWS=N&amp;amp;PAGE=fulltext&amp;amp;D=emed2&amp;amp;AN=1991148150&lt;/url&gt;&lt;url&gt;http://metalib.lib.ic.ac.uk:9003/sfx_local?sid=OVID&amp;amp;isbn=&amp;amp;issn=0731-5724&amp;amp;volume=9&amp;amp;issue=2&amp;amp;date=1990&amp;amp;title=Journal+of+the+American+College+of+Nutrition&amp;amp;atitle=Breast+and+soy-formula+feedings+in+early+infancy+and+the+prevalence+of+autoimmune+thyroid+disease+in+children&amp;amp;aulast=Fort+P.&amp;amp;spage=164&lt;/url&gt;&lt;/related-urls&gt;&lt;/urls&gt;&lt;remote-database-name&gt;Embas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5" w:tooltip="Fort, 1990 #2234" w:history="1">
              <w:r>
                <w:rPr>
                  <w:noProof/>
                  <w:sz w:val="22"/>
                  <w:szCs w:val="22"/>
                </w:rPr>
                <w:t>25</w:t>
              </w:r>
            </w:hyperlink>
            <w:r>
              <w:rPr>
                <w:noProof/>
                <w:sz w:val="22"/>
                <w:szCs w:val="22"/>
              </w:rPr>
              <w:t>]</w:t>
            </w:r>
            <w:r>
              <w:rPr>
                <w:sz w:val="22"/>
                <w:szCs w:val="22"/>
              </w:rPr>
              <w:fldChar w:fldCharType="end"/>
            </w:r>
          </w:p>
        </w:tc>
        <w:tc>
          <w:tcPr>
            <w:tcW w:w="629" w:type="dxa"/>
            <w:shd w:val="clear" w:color="auto" w:fill="auto"/>
            <w:vAlign w:val="center"/>
            <w:hideMark/>
          </w:tcPr>
          <w:p w14:paraId="5FE0FE19" w14:textId="77777777" w:rsidR="00F07A82" w:rsidRDefault="00F07A82" w:rsidP="009A326E">
            <w:pPr>
              <w:jc w:val="center"/>
              <w:rPr>
                <w:sz w:val="22"/>
                <w:szCs w:val="22"/>
              </w:rPr>
            </w:pPr>
            <w:r>
              <w:rPr>
                <w:sz w:val="22"/>
                <w:szCs w:val="22"/>
              </w:rPr>
              <w:t>CC</w:t>
            </w:r>
          </w:p>
        </w:tc>
        <w:tc>
          <w:tcPr>
            <w:tcW w:w="828" w:type="dxa"/>
            <w:shd w:val="clear" w:color="auto" w:fill="auto"/>
            <w:noWrap/>
            <w:vAlign w:val="center"/>
            <w:hideMark/>
          </w:tcPr>
          <w:p w14:paraId="5FE0FE1A" w14:textId="77777777" w:rsidR="00F07A82" w:rsidRDefault="00F07A82" w:rsidP="009A326E">
            <w:pPr>
              <w:jc w:val="center"/>
              <w:rPr>
                <w:sz w:val="22"/>
                <w:szCs w:val="22"/>
              </w:rPr>
            </w:pPr>
            <w:r>
              <w:rPr>
                <w:sz w:val="22"/>
                <w:szCs w:val="22"/>
              </w:rPr>
              <w:t>189/59</w:t>
            </w:r>
          </w:p>
        </w:tc>
        <w:tc>
          <w:tcPr>
            <w:tcW w:w="1243" w:type="dxa"/>
            <w:shd w:val="clear" w:color="auto" w:fill="auto"/>
            <w:noWrap/>
            <w:vAlign w:val="center"/>
            <w:hideMark/>
          </w:tcPr>
          <w:p w14:paraId="5FE0FE1B" w14:textId="77777777" w:rsidR="00F07A82" w:rsidRDefault="00F07A82" w:rsidP="009A326E">
            <w:pPr>
              <w:jc w:val="center"/>
              <w:rPr>
                <w:sz w:val="22"/>
                <w:szCs w:val="22"/>
              </w:rPr>
            </w:pPr>
            <w:r>
              <w:rPr>
                <w:sz w:val="22"/>
                <w:szCs w:val="22"/>
              </w:rPr>
              <w:t>I</w:t>
            </w:r>
          </w:p>
        </w:tc>
        <w:tc>
          <w:tcPr>
            <w:tcW w:w="1365" w:type="dxa"/>
            <w:shd w:val="clear" w:color="auto" w:fill="auto"/>
            <w:vAlign w:val="center"/>
            <w:hideMark/>
          </w:tcPr>
          <w:p w14:paraId="5FE0FE1C" w14:textId="77777777" w:rsidR="00F07A82" w:rsidRDefault="00F07A82" w:rsidP="009A326E">
            <w:pPr>
              <w:jc w:val="center"/>
              <w:rPr>
                <w:sz w:val="22"/>
                <w:szCs w:val="22"/>
              </w:rPr>
            </w:pPr>
            <w:r>
              <w:rPr>
                <w:sz w:val="22"/>
                <w:szCs w:val="22"/>
              </w:rPr>
              <w:t>DD including autoantibody testing - Hashimoto and Graves</w:t>
            </w:r>
          </w:p>
        </w:tc>
        <w:tc>
          <w:tcPr>
            <w:tcW w:w="1011" w:type="dxa"/>
            <w:shd w:val="clear" w:color="auto" w:fill="auto"/>
            <w:noWrap/>
            <w:vAlign w:val="center"/>
            <w:hideMark/>
          </w:tcPr>
          <w:p w14:paraId="5FE0FE1D" w14:textId="77777777" w:rsidR="00F07A82" w:rsidRDefault="00F07A82" w:rsidP="009A326E">
            <w:pPr>
              <w:jc w:val="center"/>
              <w:rPr>
                <w:sz w:val="22"/>
                <w:szCs w:val="22"/>
              </w:rPr>
            </w:pPr>
            <w:r>
              <w:rPr>
                <w:sz w:val="22"/>
                <w:szCs w:val="22"/>
              </w:rPr>
              <w:t>15</w:t>
            </w:r>
          </w:p>
        </w:tc>
        <w:tc>
          <w:tcPr>
            <w:tcW w:w="1011" w:type="dxa"/>
            <w:shd w:val="clear" w:color="auto" w:fill="auto"/>
            <w:vAlign w:val="center"/>
            <w:hideMark/>
          </w:tcPr>
          <w:p w14:paraId="5FE0FE1E" w14:textId="77777777" w:rsidR="00F07A82" w:rsidRDefault="00F07A82" w:rsidP="009A326E">
            <w:pPr>
              <w:jc w:val="center"/>
              <w:rPr>
                <w:sz w:val="22"/>
                <w:szCs w:val="22"/>
              </w:rPr>
            </w:pPr>
            <w:r>
              <w:rPr>
                <w:sz w:val="22"/>
                <w:szCs w:val="22"/>
              </w:rPr>
              <w:t>USA</w:t>
            </w:r>
          </w:p>
        </w:tc>
        <w:tc>
          <w:tcPr>
            <w:tcW w:w="1585" w:type="dxa"/>
            <w:shd w:val="clear" w:color="auto" w:fill="auto"/>
            <w:vAlign w:val="center"/>
            <w:hideMark/>
          </w:tcPr>
          <w:p w14:paraId="5FE0FE1F" w14:textId="77777777" w:rsidR="00F07A82" w:rsidRDefault="00F07A82" w:rsidP="009A326E">
            <w:pPr>
              <w:jc w:val="center"/>
              <w:rPr>
                <w:sz w:val="22"/>
                <w:szCs w:val="22"/>
              </w:rPr>
            </w:pPr>
            <w:r>
              <w:rPr>
                <w:sz w:val="22"/>
                <w:szCs w:val="22"/>
              </w:rPr>
              <w:t>Cases being followed up in clinics with sibling or other controls</w:t>
            </w:r>
          </w:p>
        </w:tc>
      </w:tr>
    </w:tbl>
    <w:p w14:paraId="5FE0FE21" w14:textId="77777777" w:rsidR="00F07A82" w:rsidRDefault="00F07A82" w:rsidP="00F07A82">
      <w:pPr>
        <w:jc w:val="both"/>
      </w:pPr>
      <w:r w:rsidRPr="003F50D6">
        <w:t xml:space="preserve">I: interview, </w:t>
      </w:r>
      <w:r>
        <w:t>CC: case control</w:t>
      </w:r>
    </w:p>
    <w:p w14:paraId="5FE0FE22" w14:textId="77777777" w:rsidR="00F07A82" w:rsidRDefault="00F07A82" w:rsidP="00F07A82">
      <w:pPr>
        <w:jc w:val="both"/>
      </w:pPr>
    </w:p>
    <w:p w14:paraId="5FE0FE23" w14:textId="77777777" w:rsidR="00F07A82" w:rsidRDefault="00F07A82" w:rsidP="00F07A82"/>
    <w:p w14:paraId="5FE0FE24" w14:textId="77777777" w:rsidR="00F07A82" w:rsidRDefault="00F07A82" w:rsidP="00F07A82"/>
    <w:p w14:paraId="5FE0FE25" w14:textId="77777777" w:rsidR="00F07A82" w:rsidRDefault="00F07A82" w:rsidP="00F07A82">
      <w:pPr>
        <w:pStyle w:val="Caption"/>
      </w:pPr>
      <w:bookmarkStart w:id="59" w:name="_Ref419457482"/>
      <w:bookmarkStart w:id="60" w:name="_Toc416349782"/>
      <w:r>
        <w:t xml:space="preserve">Figure </w:t>
      </w:r>
      <w:r w:rsidR="00895726">
        <w:fldChar w:fldCharType="begin"/>
      </w:r>
      <w:r w:rsidR="00895726">
        <w:instrText xml:space="preserve"> SEQ Figure \* ARABIC </w:instrText>
      </w:r>
      <w:r w:rsidR="00895726">
        <w:fldChar w:fldCharType="separate"/>
      </w:r>
      <w:r w:rsidR="00D66A8D">
        <w:rPr>
          <w:noProof/>
        </w:rPr>
        <w:t>17</w:t>
      </w:r>
      <w:r w:rsidR="00895726">
        <w:rPr>
          <w:noProof/>
        </w:rPr>
        <w:fldChar w:fldCharType="end"/>
      </w:r>
      <w:bookmarkEnd w:id="59"/>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TBF duration</w:t>
      </w:r>
      <w:r w:rsidRPr="00E66B3E">
        <w:rPr>
          <w:rFonts w:cs="Times New Roman"/>
          <w:szCs w:val="24"/>
        </w:rPr>
        <w:t xml:space="preserve"> and</w:t>
      </w:r>
      <w:r>
        <w:rPr>
          <w:rFonts w:cs="Times New Roman"/>
          <w:szCs w:val="24"/>
        </w:rPr>
        <w:t xml:space="preserve"> </w:t>
      </w:r>
      <w:r>
        <w:t>Thyroid disease</w:t>
      </w:r>
      <w:bookmarkEnd w:id="60"/>
    </w:p>
    <w:p w14:paraId="5FE0FE26" w14:textId="77777777" w:rsidR="00F07A82" w:rsidRDefault="00F07A82" w:rsidP="00F07A82">
      <w:r>
        <w:rPr>
          <w:noProof/>
          <w:lang w:eastAsia="en-GB"/>
        </w:rPr>
        <w:drawing>
          <wp:inline distT="0" distB="0" distL="0" distR="0" wp14:anchorId="5FE100E3" wp14:editId="5FE100E4">
            <wp:extent cx="5292724" cy="2664000"/>
            <wp:effectExtent l="0" t="0" r="3810" b="3175"/>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5FE0FE27" w14:textId="77777777" w:rsidR="00F07A82" w:rsidRDefault="00F07A82" w:rsidP="00F07A82">
      <w:pPr>
        <w:jc w:val="center"/>
        <w:rPr>
          <w:rFonts w:ascii="Calibri" w:hAnsi="Calibri"/>
          <w:b/>
          <w:bCs/>
          <w:sz w:val="22"/>
          <w:szCs w:val="22"/>
          <w:lang w:eastAsia="en-GB"/>
        </w:rPr>
        <w:sectPr w:rsidR="00F07A82" w:rsidSect="009A326E">
          <w:pgSz w:w="11906" w:h="16838"/>
          <w:pgMar w:top="1440" w:right="1797" w:bottom="1440" w:left="1797" w:header="720" w:footer="720" w:gutter="0"/>
          <w:cols w:space="720"/>
          <w:docGrid w:linePitch="360"/>
        </w:sectPr>
      </w:pPr>
    </w:p>
    <w:tbl>
      <w:tblPr>
        <w:tblpPr w:leftFromText="180" w:rightFromText="180" w:vertAnchor="page" w:horzAnchor="margin" w:tblpXSpec="center" w:tblpY="5443"/>
        <w:tblW w:w="8472" w:type="dxa"/>
        <w:tblBorders>
          <w:top w:val="single" w:sz="4" w:space="0" w:color="auto"/>
          <w:insideH w:val="single" w:sz="4" w:space="0" w:color="auto"/>
        </w:tblBorders>
        <w:tblLayout w:type="fixed"/>
        <w:tblLook w:val="04A0" w:firstRow="1" w:lastRow="0" w:firstColumn="1" w:lastColumn="0" w:noHBand="0" w:noVBand="1"/>
      </w:tblPr>
      <w:tblGrid>
        <w:gridCol w:w="1848"/>
        <w:gridCol w:w="954"/>
        <w:gridCol w:w="906"/>
        <w:gridCol w:w="1170"/>
        <w:gridCol w:w="1530"/>
        <w:gridCol w:w="1080"/>
        <w:gridCol w:w="984"/>
      </w:tblGrid>
      <w:tr w:rsidR="00F07A82" w:rsidRPr="00B32779" w14:paraId="5FE0FE2F" w14:textId="77777777" w:rsidTr="009A326E">
        <w:trPr>
          <w:trHeight w:val="945"/>
        </w:trPr>
        <w:tc>
          <w:tcPr>
            <w:tcW w:w="1848" w:type="dxa"/>
            <w:shd w:val="clear" w:color="000000" w:fill="D8D8D8"/>
            <w:vAlign w:val="center"/>
            <w:hideMark/>
          </w:tcPr>
          <w:p w14:paraId="5FE0FE28" w14:textId="77777777" w:rsidR="00F07A82" w:rsidRPr="00B32779" w:rsidRDefault="00F07A82" w:rsidP="009A326E">
            <w:pPr>
              <w:rPr>
                <w:b/>
                <w:lang w:eastAsia="en-GB"/>
              </w:rPr>
            </w:pPr>
            <w:r w:rsidRPr="00B32779">
              <w:rPr>
                <w:b/>
                <w:lang w:eastAsia="en-GB"/>
              </w:rPr>
              <w:lastRenderedPageBreak/>
              <w:t>First Author and year of publication</w:t>
            </w:r>
          </w:p>
        </w:tc>
        <w:tc>
          <w:tcPr>
            <w:tcW w:w="954" w:type="dxa"/>
            <w:shd w:val="clear" w:color="000000" w:fill="D8D8D8"/>
            <w:vAlign w:val="center"/>
            <w:hideMark/>
          </w:tcPr>
          <w:p w14:paraId="5FE0FE29" w14:textId="77777777" w:rsidR="00F07A82" w:rsidRPr="00B32779" w:rsidRDefault="00F07A82" w:rsidP="009A326E">
            <w:pPr>
              <w:rPr>
                <w:b/>
                <w:lang w:eastAsia="en-GB"/>
              </w:rPr>
            </w:pPr>
            <w:r w:rsidRPr="00B32779">
              <w:rPr>
                <w:b/>
                <w:lang w:eastAsia="en-GB"/>
              </w:rPr>
              <w:t xml:space="preserve">Design </w:t>
            </w:r>
          </w:p>
        </w:tc>
        <w:tc>
          <w:tcPr>
            <w:tcW w:w="906" w:type="dxa"/>
            <w:shd w:val="clear" w:color="000000" w:fill="D8D8D8"/>
            <w:vAlign w:val="center"/>
            <w:hideMark/>
          </w:tcPr>
          <w:p w14:paraId="5FE0FE2A" w14:textId="77777777" w:rsidR="00F07A82" w:rsidRPr="00B32779" w:rsidRDefault="00F07A82" w:rsidP="009A326E">
            <w:pPr>
              <w:rPr>
                <w:b/>
                <w:lang w:eastAsia="en-GB"/>
              </w:rPr>
            </w:pPr>
            <w:r w:rsidRPr="00B32779">
              <w:rPr>
                <w:b/>
                <w:lang w:eastAsia="en-GB"/>
              </w:rPr>
              <w:t>N/n cases</w:t>
            </w:r>
          </w:p>
        </w:tc>
        <w:tc>
          <w:tcPr>
            <w:tcW w:w="1170" w:type="dxa"/>
            <w:shd w:val="clear" w:color="000000" w:fill="D8D8D8"/>
            <w:vAlign w:val="center"/>
            <w:hideMark/>
          </w:tcPr>
          <w:p w14:paraId="5FE0FE2B" w14:textId="77777777" w:rsidR="00F07A82" w:rsidRPr="00B32779" w:rsidRDefault="00F07A82" w:rsidP="009A326E">
            <w:pPr>
              <w:rPr>
                <w:b/>
                <w:lang w:eastAsia="en-GB"/>
              </w:rPr>
            </w:pPr>
            <w:r w:rsidRPr="00B32779">
              <w:rPr>
                <w:b/>
                <w:lang w:eastAsia="en-GB"/>
              </w:rPr>
              <w:t>Measure</w:t>
            </w:r>
          </w:p>
        </w:tc>
        <w:tc>
          <w:tcPr>
            <w:tcW w:w="1530" w:type="dxa"/>
            <w:shd w:val="clear" w:color="000000" w:fill="D8D8D8"/>
            <w:vAlign w:val="center"/>
            <w:hideMark/>
          </w:tcPr>
          <w:p w14:paraId="5FE0FE2C" w14:textId="77777777" w:rsidR="00F07A82" w:rsidRPr="00B32779" w:rsidRDefault="00F07A82" w:rsidP="009A326E">
            <w:pPr>
              <w:rPr>
                <w:b/>
                <w:lang w:eastAsia="en-GB"/>
              </w:rPr>
            </w:pPr>
            <w:r w:rsidRPr="00B32779">
              <w:rPr>
                <w:b/>
                <w:lang w:eastAsia="en-GB"/>
              </w:rPr>
              <w:t>TBF in Unaffected</w:t>
            </w:r>
          </w:p>
        </w:tc>
        <w:tc>
          <w:tcPr>
            <w:tcW w:w="1080" w:type="dxa"/>
            <w:shd w:val="clear" w:color="000000" w:fill="D8D8D8"/>
            <w:vAlign w:val="center"/>
            <w:hideMark/>
          </w:tcPr>
          <w:p w14:paraId="5FE0FE2D" w14:textId="77777777" w:rsidR="00F07A82" w:rsidRPr="00B32779" w:rsidRDefault="00F07A82" w:rsidP="009A326E">
            <w:pPr>
              <w:rPr>
                <w:b/>
                <w:lang w:eastAsia="en-GB"/>
              </w:rPr>
            </w:pPr>
            <w:r w:rsidRPr="00B32779">
              <w:rPr>
                <w:b/>
                <w:lang w:eastAsia="en-GB"/>
              </w:rPr>
              <w:t>TBF in Affected</w:t>
            </w:r>
          </w:p>
        </w:tc>
        <w:tc>
          <w:tcPr>
            <w:tcW w:w="984" w:type="dxa"/>
            <w:shd w:val="clear" w:color="000000" w:fill="D8D8D8"/>
            <w:noWrap/>
            <w:vAlign w:val="center"/>
            <w:hideMark/>
          </w:tcPr>
          <w:p w14:paraId="5FE0FE2E" w14:textId="77777777" w:rsidR="00F07A82" w:rsidRPr="00B32779" w:rsidRDefault="00F07A82" w:rsidP="009A326E">
            <w:pPr>
              <w:rPr>
                <w:b/>
                <w:lang w:eastAsia="en-GB"/>
              </w:rPr>
            </w:pPr>
            <w:r w:rsidRPr="00B32779">
              <w:rPr>
                <w:b/>
                <w:lang w:eastAsia="en-GB"/>
              </w:rPr>
              <w:t>P-value</w:t>
            </w:r>
          </w:p>
        </w:tc>
      </w:tr>
      <w:tr w:rsidR="00F07A82" w:rsidRPr="00612991" w14:paraId="5FE0FE39" w14:textId="77777777" w:rsidTr="009A326E">
        <w:trPr>
          <w:trHeight w:val="945"/>
        </w:trPr>
        <w:tc>
          <w:tcPr>
            <w:tcW w:w="1848" w:type="dxa"/>
            <w:tcBorders>
              <w:bottom w:val="single" w:sz="4" w:space="0" w:color="auto"/>
            </w:tcBorders>
            <w:shd w:val="clear" w:color="auto" w:fill="auto"/>
            <w:vAlign w:val="center"/>
            <w:hideMark/>
          </w:tcPr>
          <w:p w14:paraId="5FE0FE30" w14:textId="77777777" w:rsidR="00F07A82" w:rsidRPr="00824CB2" w:rsidRDefault="00F07A82" w:rsidP="009A326E">
            <w:pPr>
              <w:rPr>
                <w:lang w:eastAsia="en-GB"/>
              </w:rPr>
            </w:pPr>
            <w:r w:rsidRPr="00824CB2">
              <w:rPr>
                <w:lang w:eastAsia="en-GB"/>
              </w:rPr>
              <w:t>Fort, 1990</w:t>
            </w:r>
            <w:r w:rsidRPr="00612991">
              <w:rPr>
                <w:lang w:eastAsia="en-GB"/>
              </w:rPr>
              <w:t xml:space="preserve"> (Controls – siblings)</w:t>
            </w:r>
            <w:r>
              <w:t xml:space="preserve"> </w:t>
            </w:r>
            <w:r>
              <w:fldChar w:fldCharType="begin"/>
            </w:r>
            <w:r>
              <w:instrText xml:space="preserve"> ADDIN EN.CITE &lt;EndNote&gt;&lt;Cite&gt;&lt;Author&gt;Fort&lt;/Author&gt;&lt;Year&gt;1990&lt;/Year&gt;&lt;RecNum&gt;2234&lt;/RecNum&gt;&lt;DisplayText&gt;[25]&lt;/DisplayText&gt;&lt;record&gt;&lt;rec-number&gt;2234&lt;/rec-number&gt;&lt;foreign-keys&gt;&lt;key app="EN" db-id="pdz5ff5auvzrzxe5feuxsevkxdx5fvzaa0ra" timestamp="1374160422"&gt;2234&lt;/key&gt;&lt;/foreign-keys&gt;&lt;ref-type name="Journal Article"&gt;17&lt;/ref-type&gt;&lt;contributors&gt;&lt;authors&gt;&lt;author&gt;Fort, P.&lt;/author&gt;&lt;author&gt;Moses, N.&lt;/author&gt;&lt;author&gt;Fasano, M.&lt;/author&gt;&lt;author&gt;Goldberg, T.&lt;/author&gt;&lt;author&gt;Lifshitz, F.&lt;/author&gt;&lt;/authors&gt;&lt;/contributors&gt;&lt;auth-address&gt;(Fort, Moses, Fasano, Goldberg, Lifshitz) Department of Pediatrics, North Shore University Hospital, 300 Community Drive, Manhasset, NY 11030 United States&lt;/auth-address&gt;&lt;titles&gt;&lt;title&gt;Breast and soy-formula feedings in early infancy and the prevalence of autoimmune thyroid disease in children&lt;/title&gt;&lt;secondary-title&gt;Journal of the American College of Nutrition&lt;/secondary-title&gt;&lt;/titles&gt;&lt;periodical&gt;&lt;full-title&gt;Journal of the American College of Nutrition&lt;/full-title&gt;&lt;/periodical&gt;&lt;pages&gt;164-167&lt;/pages&gt;&lt;volume&gt;9&lt;/volume&gt;&lt;number&gt;2&lt;/number&gt;&lt;dates&gt;&lt;year&gt;1990&lt;/year&gt;&lt;/dates&gt;&lt;accession-num&gt;1991148150&lt;/accession-num&gt;&lt;urls&gt;&lt;related-urls&gt;&lt;url&gt;http://ovidsp.ovid.com/ovidweb.cgi?T=JS&amp;amp;CSC=Y&amp;amp;NEWS=N&amp;amp;PAGE=fulltext&amp;amp;D=emed2&amp;amp;AN=1991148150&lt;/url&gt;&lt;url&gt;http://metalib.lib.ic.ac.uk:9003/sfx_local?sid=OVID&amp;amp;isbn=&amp;amp;issn=0731-5724&amp;amp;volume=9&amp;amp;issue=2&amp;amp;date=1990&amp;amp;title=Journal+of+the+American+College+of+Nutrition&amp;amp;atitle=Breast+and+soy-formula+feedings+in+early+infancy+and+the+prevalence+of+autoimmune+thyroid+disease+in+children&amp;amp;aulast=Fort+P.&amp;amp;spage=164&lt;/url&gt;&lt;/related-urls&gt;&lt;/urls&gt;&lt;remote-database-name&gt;Embase&lt;/remote-database-name&gt;&lt;remote-database-provider&gt;Ovid Technologies&lt;/remote-database-provider&gt;&lt;/record&gt;&lt;/Cite&gt;&lt;/EndNote&gt;</w:instrText>
            </w:r>
            <w:r>
              <w:fldChar w:fldCharType="separate"/>
            </w:r>
            <w:r>
              <w:rPr>
                <w:noProof/>
              </w:rPr>
              <w:t>[</w:t>
            </w:r>
            <w:hyperlink w:anchor="_ENREF_25" w:tooltip="Fort, 1990 #2234" w:history="1">
              <w:r>
                <w:rPr>
                  <w:noProof/>
                </w:rPr>
                <w:t>25</w:t>
              </w:r>
            </w:hyperlink>
            <w:r>
              <w:rPr>
                <w:noProof/>
              </w:rPr>
              <w:t>]</w:t>
            </w:r>
            <w:r>
              <w:fldChar w:fldCharType="end"/>
            </w:r>
          </w:p>
        </w:tc>
        <w:tc>
          <w:tcPr>
            <w:tcW w:w="954" w:type="dxa"/>
            <w:vMerge w:val="restart"/>
            <w:tcBorders>
              <w:bottom w:val="single" w:sz="4" w:space="0" w:color="auto"/>
            </w:tcBorders>
            <w:shd w:val="clear" w:color="auto" w:fill="auto"/>
            <w:vAlign w:val="center"/>
            <w:hideMark/>
          </w:tcPr>
          <w:p w14:paraId="5FE0FE31" w14:textId="77777777" w:rsidR="00F07A82" w:rsidRPr="00824CB2" w:rsidRDefault="00F07A82" w:rsidP="009A326E">
            <w:pPr>
              <w:rPr>
                <w:lang w:eastAsia="en-GB"/>
              </w:rPr>
            </w:pPr>
            <w:r w:rsidRPr="00612991">
              <w:rPr>
                <w:lang w:eastAsia="en-GB"/>
              </w:rPr>
              <w:t>CC</w:t>
            </w:r>
          </w:p>
        </w:tc>
        <w:tc>
          <w:tcPr>
            <w:tcW w:w="906" w:type="dxa"/>
            <w:vMerge w:val="restart"/>
            <w:tcBorders>
              <w:bottom w:val="single" w:sz="4" w:space="0" w:color="auto"/>
            </w:tcBorders>
            <w:shd w:val="clear" w:color="auto" w:fill="auto"/>
            <w:vAlign w:val="center"/>
            <w:hideMark/>
          </w:tcPr>
          <w:p w14:paraId="5FE0FE32" w14:textId="77777777" w:rsidR="00F07A82" w:rsidRDefault="00F07A82" w:rsidP="009A326E">
            <w:pPr>
              <w:rPr>
                <w:lang w:eastAsia="en-GB"/>
              </w:rPr>
            </w:pPr>
            <w:r w:rsidRPr="00824CB2">
              <w:rPr>
                <w:lang w:eastAsia="en-GB"/>
              </w:rPr>
              <w:t>189/</w:t>
            </w:r>
          </w:p>
          <w:p w14:paraId="5FE0FE33" w14:textId="77777777" w:rsidR="00F07A82" w:rsidRPr="00824CB2" w:rsidRDefault="00F07A82" w:rsidP="009A326E">
            <w:pPr>
              <w:rPr>
                <w:lang w:eastAsia="en-GB"/>
              </w:rPr>
            </w:pPr>
            <w:r w:rsidRPr="00824CB2">
              <w:rPr>
                <w:lang w:eastAsia="en-GB"/>
              </w:rPr>
              <w:t>59</w:t>
            </w:r>
          </w:p>
        </w:tc>
        <w:tc>
          <w:tcPr>
            <w:tcW w:w="1170" w:type="dxa"/>
            <w:tcBorders>
              <w:bottom w:val="single" w:sz="4" w:space="0" w:color="auto"/>
            </w:tcBorders>
            <w:shd w:val="clear" w:color="auto" w:fill="auto"/>
            <w:vAlign w:val="center"/>
            <w:hideMark/>
          </w:tcPr>
          <w:p w14:paraId="5FE0FE34" w14:textId="77777777" w:rsidR="00F07A82" w:rsidRPr="00824CB2" w:rsidRDefault="00F07A82" w:rsidP="009A326E">
            <w:pPr>
              <w:rPr>
                <w:lang w:eastAsia="en-GB"/>
              </w:rPr>
            </w:pPr>
            <w:r w:rsidRPr="00824CB2">
              <w:rPr>
                <w:lang w:eastAsia="en-GB"/>
              </w:rPr>
              <w:t>Mean (SD)</w:t>
            </w:r>
          </w:p>
        </w:tc>
        <w:tc>
          <w:tcPr>
            <w:tcW w:w="1530" w:type="dxa"/>
            <w:tcBorders>
              <w:bottom w:val="single" w:sz="4" w:space="0" w:color="auto"/>
            </w:tcBorders>
            <w:shd w:val="clear" w:color="auto" w:fill="auto"/>
            <w:vAlign w:val="center"/>
            <w:hideMark/>
          </w:tcPr>
          <w:p w14:paraId="5FE0FE35" w14:textId="77777777" w:rsidR="00F07A82" w:rsidRPr="00824CB2" w:rsidRDefault="00F07A82" w:rsidP="009A326E">
            <w:pPr>
              <w:rPr>
                <w:lang w:eastAsia="en-GB"/>
              </w:rPr>
            </w:pPr>
            <w:r>
              <w:rPr>
                <w:lang w:eastAsia="en-GB"/>
              </w:rPr>
              <w:t>5.6 (3.2)</w:t>
            </w:r>
          </w:p>
        </w:tc>
        <w:tc>
          <w:tcPr>
            <w:tcW w:w="1080" w:type="dxa"/>
            <w:tcBorders>
              <w:bottom w:val="single" w:sz="4" w:space="0" w:color="auto"/>
            </w:tcBorders>
            <w:shd w:val="clear" w:color="auto" w:fill="auto"/>
            <w:vAlign w:val="center"/>
            <w:hideMark/>
          </w:tcPr>
          <w:p w14:paraId="5FE0FE36" w14:textId="77777777" w:rsidR="00F07A82" w:rsidRPr="00824CB2" w:rsidRDefault="00F07A82" w:rsidP="009A326E">
            <w:pPr>
              <w:rPr>
                <w:lang w:eastAsia="en-GB"/>
              </w:rPr>
            </w:pPr>
            <w:r w:rsidRPr="00824CB2">
              <w:rPr>
                <w:lang w:eastAsia="en-GB"/>
              </w:rPr>
              <w:t>5.2</w:t>
            </w:r>
            <w:r w:rsidRPr="00612991">
              <w:rPr>
                <w:lang w:eastAsia="en-GB"/>
              </w:rPr>
              <w:t xml:space="preserve"> (3.7)</w:t>
            </w:r>
          </w:p>
        </w:tc>
        <w:tc>
          <w:tcPr>
            <w:tcW w:w="984" w:type="dxa"/>
            <w:vMerge w:val="restart"/>
            <w:shd w:val="clear" w:color="auto" w:fill="auto"/>
            <w:noWrap/>
            <w:vAlign w:val="center"/>
            <w:hideMark/>
          </w:tcPr>
          <w:p w14:paraId="5FE0FE37" w14:textId="77777777" w:rsidR="00F07A82" w:rsidRPr="00612991" w:rsidRDefault="00F07A82" w:rsidP="009A326E">
            <w:pPr>
              <w:rPr>
                <w:lang w:eastAsia="en-GB"/>
              </w:rPr>
            </w:pPr>
            <w:r>
              <w:rPr>
                <w:lang w:eastAsia="en-GB"/>
              </w:rPr>
              <w:t>NS</w:t>
            </w:r>
          </w:p>
          <w:p w14:paraId="5FE0FE38" w14:textId="77777777" w:rsidR="00F07A82" w:rsidRPr="00824CB2" w:rsidRDefault="00F07A82" w:rsidP="009A326E">
            <w:pPr>
              <w:rPr>
                <w:lang w:eastAsia="en-GB"/>
              </w:rPr>
            </w:pPr>
          </w:p>
        </w:tc>
      </w:tr>
      <w:tr w:rsidR="00F07A82" w:rsidRPr="00612991" w14:paraId="5FE0FE41" w14:textId="77777777" w:rsidTr="009A326E">
        <w:trPr>
          <w:trHeight w:val="945"/>
        </w:trPr>
        <w:tc>
          <w:tcPr>
            <w:tcW w:w="1848" w:type="dxa"/>
            <w:tcBorders>
              <w:bottom w:val="single" w:sz="4" w:space="0" w:color="auto"/>
            </w:tcBorders>
            <w:shd w:val="clear" w:color="auto" w:fill="auto"/>
            <w:vAlign w:val="center"/>
            <w:hideMark/>
          </w:tcPr>
          <w:p w14:paraId="5FE0FE3A" w14:textId="77777777" w:rsidR="00F07A82" w:rsidRPr="00612991" w:rsidRDefault="00F07A82" w:rsidP="009A326E">
            <w:pPr>
              <w:rPr>
                <w:lang w:eastAsia="en-GB"/>
              </w:rPr>
            </w:pPr>
            <w:r w:rsidRPr="00612991">
              <w:rPr>
                <w:lang w:eastAsia="en-GB"/>
              </w:rPr>
              <w:t>Fort, 1990 (Controls – healthy controls)</w:t>
            </w:r>
            <w:r>
              <w:t xml:space="preserve"> </w:t>
            </w:r>
            <w:r>
              <w:fldChar w:fldCharType="begin"/>
            </w:r>
            <w:r>
              <w:instrText xml:space="preserve"> ADDIN EN.CITE &lt;EndNote&gt;&lt;Cite&gt;&lt;Author&gt;Fort&lt;/Author&gt;&lt;Year&gt;1990&lt;/Year&gt;&lt;RecNum&gt;2234&lt;/RecNum&gt;&lt;DisplayText&gt;[25]&lt;/DisplayText&gt;&lt;record&gt;&lt;rec-number&gt;2234&lt;/rec-number&gt;&lt;foreign-keys&gt;&lt;key app="EN" db-id="pdz5ff5auvzrzxe5feuxsevkxdx5fvzaa0ra" timestamp="1374160422"&gt;2234&lt;/key&gt;&lt;/foreign-keys&gt;&lt;ref-type name="Journal Article"&gt;17&lt;/ref-type&gt;&lt;contributors&gt;&lt;authors&gt;&lt;author&gt;Fort, P.&lt;/author&gt;&lt;author&gt;Moses, N.&lt;/author&gt;&lt;author&gt;Fasano, M.&lt;/author&gt;&lt;author&gt;Goldberg, T.&lt;/author&gt;&lt;author&gt;Lifshitz, F.&lt;/author&gt;&lt;/authors&gt;&lt;/contributors&gt;&lt;auth-address&gt;(Fort, Moses, Fasano, Goldberg, Lifshitz) Department of Pediatrics, North Shore University Hospital, 300 Community Drive, Manhasset, NY 11030 United States&lt;/auth-address&gt;&lt;titles&gt;&lt;title&gt;Breast and soy-formula feedings in early infancy and the prevalence of autoimmune thyroid disease in children&lt;/title&gt;&lt;secondary-title&gt;Journal of the American College of Nutrition&lt;/secondary-title&gt;&lt;/titles&gt;&lt;periodical&gt;&lt;full-title&gt;Journal of the American College of Nutrition&lt;/full-title&gt;&lt;/periodical&gt;&lt;pages&gt;164-167&lt;/pages&gt;&lt;volume&gt;9&lt;/volume&gt;&lt;number&gt;2&lt;/number&gt;&lt;dates&gt;&lt;year&gt;1990&lt;/year&gt;&lt;/dates&gt;&lt;accession-num&gt;1991148150&lt;/accession-num&gt;&lt;urls&gt;&lt;related-urls&gt;&lt;url&gt;http://ovidsp.ovid.com/ovidweb.cgi?T=JS&amp;amp;CSC=Y&amp;amp;NEWS=N&amp;amp;PAGE=fulltext&amp;amp;D=emed2&amp;amp;AN=1991148150&lt;/url&gt;&lt;url&gt;http://metalib.lib.ic.ac.uk:9003/sfx_local?sid=OVID&amp;amp;isbn=&amp;amp;issn=0731-5724&amp;amp;volume=9&amp;amp;issue=2&amp;amp;date=1990&amp;amp;title=Journal+of+the+American+College+of+Nutrition&amp;amp;atitle=Breast+and+soy-formula+feedings+in+early+infancy+and+the+prevalence+of+autoimmune+thyroid+disease+in+children&amp;amp;aulast=Fort+P.&amp;amp;spage=164&lt;/url&gt;&lt;/related-urls&gt;&lt;/urls&gt;&lt;remote-database-name&gt;Embase&lt;/remote-database-name&gt;&lt;remote-database-provider&gt;Ovid Technologies&lt;/remote-database-provider&gt;&lt;/record&gt;&lt;/Cite&gt;&lt;/EndNote&gt;</w:instrText>
            </w:r>
            <w:r>
              <w:fldChar w:fldCharType="separate"/>
            </w:r>
            <w:r>
              <w:rPr>
                <w:noProof/>
              </w:rPr>
              <w:t>[</w:t>
            </w:r>
            <w:hyperlink w:anchor="_ENREF_25" w:tooltip="Fort, 1990 #2234" w:history="1">
              <w:r>
                <w:rPr>
                  <w:noProof/>
                </w:rPr>
                <w:t>25</w:t>
              </w:r>
            </w:hyperlink>
            <w:r>
              <w:rPr>
                <w:noProof/>
              </w:rPr>
              <w:t>]</w:t>
            </w:r>
            <w:r>
              <w:fldChar w:fldCharType="end"/>
            </w:r>
          </w:p>
        </w:tc>
        <w:tc>
          <w:tcPr>
            <w:tcW w:w="954" w:type="dxa"/>
            <w:vMerge/>
            <w:tcBorders>
              <w:bottom w:val="single" w:sz="4" w:space="0" w:color="auto"/>
            </w:tcBorders>
            <w:shd w:val="clear" w:color="auto" w:fill="auto"/>
            <w:vAlign w:val="center"/>
            <w:hideMark/>
          </w:tcPr>
          <w:p w14:paraId="5FE0FE3B" w14:textId="77777777" w:rsidR="00F07A82" w:rsidRPr="00612991" w:rsidRDefault="00F07A82" w:rsidP="009A326E">
            <w:pPr>
              <w:rPr>
                <w:lang w:eastAsia="en-GB"/>
              </w:rPr>
            </w:pPr>
          </w:p>
        </w:tc>
        <w:tc>
          <w:tcPr>
            <w:tcW w:w="906" w:type="dxa"/>
            <w:vMerge/>
            <w:tcBorders>
              <w:bottom w:val="single" w:sz="4" w:space="0" w:color="auto"/>
            </w:tcBorders>
            <w:shd w:val="clear" w:color="auto" w:fill="auto"/>
            <w:vAlign w:val="center"/>
            <w:hideMark/>
          </w:tcPr>
          <w:p w14:paraId="5FE0FE3C" w14:textId="77777777" w:rsidR="00F07A82" w:rsidRPr="00612991" w:rsidRDefault="00F07A82" w:rsidP="009A326E">
            <w:pPr>
              <w:rPr>
                <w:lang w:eastAsia="en-GB"/>
              </w:rPr>
            </w:pPr>
          </w:p>
        </w:tc>
        <w:tc>
          <w:tcPr>
            <w:tcW w:w="1170" w:type="dxa"/>
            <w:tcBorders>
              <w:bottom w:val="single" w:sz="4" w:space="0" w:color="auto"/>
            </w:tcBorders>
            <w:shd w:val="clear" w:color="auto" w:fill="auto"/>
            <w:vAlign w:val="center"/>
            <w:hideMark/>
          </w:tcPr>
          <w:p w14:paraId="5FE0FE3D" w14:textId="77777777" w:rsidR="00F07A82" w:rsidRPr="00612991" w:rsidRDefault="00F07A82" w:rsidP="009A326E">
            <w:pPr>
              <w:rPr>
                <w:lang w:eastAsia="en-GB"/>
              </w:rPr>
            </w:pPr>
            <w:r w:rsidRPr="00612991">
              <w:rPr>
                <w:lang w:eastAsia="en-GB"/>
              </w:rPr>
              <w:t>Mean (SD)</w:t>
            </w:r>
          </w:p>
        </w:tc>
        <w:tc>
          <w:tcPr>
            <w:tcW w:w="1530" w:type="dxa"/>
            <w:tcBorders>
              <w:bottom w:val="single" w:sz="4" w:space="0" w:color="auto"/>
            </w:tcBorders>
            <w:shd w:val="clear" w:color="auto" w:fill="auto"/>
            <w:vAlign w:val="center"/>
            <w:hideMark/>
          </w:tcPr>
          <w:p w14:paraId="5FE0FE3E" w14:textId="77777777" w:rsidR="00F07A82" w:rsidRPr="00612991" w:rsidRDefault="00F07A82" w:rsidP="009A326E">
            <w:pPr>
              <w:rPr>
                <w:b/>
                <w:lang w:eastAsia="en-GB"/>
              </w:rPr>
            </w:pPr>
            <w:bookmarkStart w:id="61" w:name="_Toc415744513"/>
            <w:r>
              <w:rPr>
                <w:lang w:eastAsia="en-GB"/>
              </w:rPr>
              <w:t>8.7 (4.5)</w:t>
            </w:r>
            <w:bookmarkEnd w:id="61"/>
          </w:p>
        </w:tc>
        <w:tc>
          <w:tcPr>
            <w:tcW w:w="1080" w:type="dxa"/>
            <w:tcBorders>
              <w:bottom w:val="single" w:sz="4" w:space="0" w:color="auto"/>
            </w:tcBorders>
            <w:shd w:val="clear" w:color="auto" w:fill="auto"/>
            <w:vAlign w:val="center"/>
            <w:hideMark/>
          </w:tcPr>
          <w:p w14:paraId="5FE0FE3F" w14:textId="77777777" w:rsidR="00F07A82" w:rsidRPr="00612991" w:rsidRDefault="00F07A82" w:rsidP="009A326E">
            <w:pPr>
              <w:rPr>
                <w:b/>
                <w:lang w:eastAsia="en-GB"/>
              </w:rPr>
            </w:pPr>
            <w:bookmarkStart w:id="62" w:name="_Toc415744514"/>
            <w:r w:rsidRPr="00612991">
              <w:rPr>
                <w:lang w:eastAsia="en-GB"/>
              </w:rPr>
              <w:t>5.2 (3.7)</w:t>
            </w:r>
            <w:bookmarkEnd w:id="62"/>
          </w:p>
        </w:tc>
        <w:tc>
          <w:tcPr>
            <w:tcW w:w="984" w:type="dxa"/>
            <w:vMerge/>
            <w:tcBorders>
              <w:bottom w:val="single" w:sz="4" w:space="0" w:color="auto"/>
            </w:tcBorders>
            <w:shd w:val="clear" w:color="auto" w:fill="auto"/>
            <w:noWrap/>
            <w:vAlign w:val="center"/>
            <w:hideMark/>
          </w:tcPr>
          <w:p w14:paraId="5FE0FE40" w14:textId="77777777" w:rsidR="00F07A82" w:rsidRPr="00612991" w:rsidRDefault="00F07A82" w:rsidP="009A326E">
            <w:pPr>
              <w:rPr>
                <w:lang w:eastAsia="en-GB"/>
              </w:rPr>
            </w:pPr>
          </w:p>
        </w:tc>
      </w:tr>
    </w:tbl>
    <w:p w14:paraId="5FE0FE42" w14:textId="77777777" w:rsidR="00F07A82" w:rsidRDefault="00F07A82" w:rsidP="00F07A82">
      <w:pPr>
        <w:pStyle w:val="Heading3"/>
      </w:pPr>
      <w:bookmarkStart w:id="63" w:name="_Toc416350435"/>
      <w:r>
        <w:t xml:space="preserve">Data for TBF and thyroid disease which </w:t>
      </w:r>
      <w:r w:rsidR="00262445">
        <w:t>were not suitable for meta-analysis</w:t>
      </w:r>
      <w:bookmarkStart w:id="64" w:name="_Toc415579068"/>
      <w:bookmarkEnd w:id="63"/>
    </w:p>
    <w:p w14:paraId="5FE0FE43" w14:textId="77777777" w:rsidR="00F07A82" w:rsidRPr="00437043" w:rsidRDefault="00F07A82" w:rsidP="00F07A82"/>
    <w:p w14:paraId="5FE0FE44" w14:textId="77777777" w:rsidR="00F07A82" w:rsidRPr="00437043" w:rsidRDefault="00F07A82" w:rsidP="00F07A82">
      <w:pPr>
        <w:spacing w:before="240" w:after="240" w:line="360" w:lineRule="auto"/>
        <w:jc w:val="both"/>
        <w:rPr>
          <w:b/>
        </w:rPr>
      </w:pPr>
      <w:bookmarkStart w:id="65" w:name="_Toc415744516"/>
      <w:r>
        <w:t>The case control study by Fort et al (regarding 59 cases of thyroid disease) reported no significant difference in mean breast feeding duration between affected and unaffected subjects (</w:t>
      </w:r>
      <w:r>
        <w:fldChar w:fldCharType="begin"/>
      </w:r>
      <w:r>
        <w:instrText xml:space="preserve"> REF _Ref419457498 \h </w:instrText>
      </w:r>
      <w:r>
        <w:fldChar w:fldCharType="separate"/>
      </w:r>
      <w:r w:rsidR="00D66A8D">
        <w:t xml:space="preserve">Table </w:t>
      </w:r>
      <w:r w:rsidR="00D66A8D">
        <w:rPr>
          <w:noProof/>
        </w:rPr>
        <w:t>8</w:t>
      </w:r>
      <w:r>
        <w:fldChar w:fldCharType="end"/>
      </w:r>
      <w:r>
        <w:t>).</w:t>
      </w:r>
      <w:bookmarkEnd w:id="65"/>
    </w:p>
    <w:p w14:paraId="5FE0FE45" w14:textId="77777777" w:rsidR="00F07A82" w:rsidRDefault="00F07A82" w:rsidP="00F07A82">
      <w:pPr>
        <w:spacing w:line="360" w:lineRule="auto"/>
        <w:jc w:val="both"/>
      </w:pPr>
    </w:p>
    <w:p w14:paraId="5FE0FE46" w14:textId="77777777" w:rsidR="00F07A82" w:rsidRDefault="00F07A82" w:rsidP="00F07A82">
      <w:pPr>
        <w:pStyle w:val="Caption"/>
        <w:sectPr w:rsidR="00F07A82" w:rsidSect="009A326E">
          <w:pgSz w:w="11906" w:h="16838"/>
          <w:pgMar w:top="1440" w:right="1797" w:bottom="1440" w:left="1797" w:header="720" w:footer="720" w:gutter="0"/>
          <w:cols w:space="720"/>
          <w:docGrid w:linePitch="360"/>
        </w:sectPr>
      </w:pPr>
      <w:bookmarkStart w:id="66" w:name="_Ref419457498"/>
      <w:bookmarkStart w:id="67" w:name="_Toc415744517"/>
      <w:bookmarkStart w:id="68" w:name="_Toc416350753"/>
      <w:r>
        <w:t xml:space="preserve">Table </w:t>
      </w:r>
      <w:r w:rsidR="00895726">
        <w:fldChar w:fldCharType="begin"/>
      </w:r>
      <w:r w:rsidR="00895726">
        <w:instrText xml:space="preserve"> SEQ Table \* ARABIC </w:instrText>
      </w:r>
      <w:r w:rsidR="00895726">
        <w:fldChar w:fldCharType="separate"/>
      </w:r>
      <w:r w:rsidR="00D66A8D">
        <w:rPr>
          <w:noProof/>
        </w:rPr>
        <w:t>8</w:t>
      </w:r>
      <w:r w:rsidR="00895726">
        <w:rPr>
          <w:noProof/>
        </w:rPr>
        <w:fldChar w:fldCharType="end"/>
      </w:r>
      <w:bookmarkEnd w:id="66"/>
      <w:r>
        <w:rPr>
          <w:rFonts w:cs="Times New Roman"/>
          <w:szCs w:val="24"/>
        </w:rPr>
        <w:t xml:space="preserve"> S</w:t>
      </w:r>
      <w:r w:rsidRPr="00437043">
        <w:rPr>
          <w:rFonts w:cs="Times New Roman"/>
          <w:szCs w:val="24"/>
        </w:rPr>
        <w:t>tud</w:t>
      </w:r>
      <w:r>
        <w:rPr>
          <w:rFonts w:cs="Times New Roman"/>
          <w:szCs w:val="24"/>
        </w:rPr>
        <w:t>y</w:t>
      </w:r>
      <w:r w:rsidRPr="00437043">
        <w:rPr>
          <w:rFonts w:cs="Times New Roman"/>
          <w:szCs w:val="24"/>
        </w:rPr>
        <w:t xml:space="preserve"> evaluating </w:t>
      </w:r>
      <w:r>
        <w:rPr>
          <w:rFonts w:cs="Times New Roman"/>
          <w:szCs w:val="24"/>
        </w:rPr>
        <w:t>TBF duration</w:t>
      </w:r>
      <w:r w:rsidRPr="00437043">
        <w:rPr>
          <w:rFonts w:cs="Times New Roman"/>
          <w:szCs w:val="24"/>
        </w:rPr>
        <w:t xml:space="preserve"> and </w:t>
      </w:r>
      <w:r>
        <w:rPr>
          <w:rFonts w:cs="Times New Roman"/>
          <w:szCs w:val="24"/>
        </w:rPr>
        <w:t>thyroid disease</w:t>
      </w:r>
      <w:r w:rsidRPr="00437043">
        <w:rPr>
          <w:rFonts w:cs="Times New Roman"/>
          <w:szCs w:val="24"/>
        </w:rPr>
        <w:t xml:space="preserve"> which </w:t>
      </w:r>
      <w:bookmarkEnd w:id="64"/>
      <w:r w:rsidR="00262445">
        <w:rPr>
          <w:rFonts w:cs="Times New Roman"/>
          <w:szCs w:val="24"/>
        </w:rPr>
        <w:t>were not suitable for meta-analysis</w:t>
      </w:r>
      <w:bookmarkEnd w:id="67"/>
      <w:bookmarkEnd w:id="68"/>
    </w:p>
    <w:p w14:paraId="5FE0FE47" w14:textId="77777777" w:rsidR="00F07A82" w:rsidRPr="00663014" w:rsidRDefault="00F07A82" w:rsidP="00F07A82">
      <w:pPr>
        <w:pStyle w:val="Heading2"/>
      </w:pPr>
      <w:bookmarkStart w:id="69" w:name="_Toc416350436"/>
      <w:r w:rsidRPr="00F303E6">
        <w:lastRenderedPageBreak/>
        <w:t xml:space="preserve">Total breastfeeding </w:t>
      </w:r>
      <w:r>
        <w:t xml:space="preserve">duration </w:t>
      </w:r>
      <w:r w:rsidRPr="00F303E6">
        <w:t xml:space="preserve">and </w:t>
      </w:r>
      <w:r>
        <w:t>juvenile rheumatoid arthritis</w:t>
      </w:r>
      <w:bookmarkEnd w:id="69"/>
      <w:r>
        <w:t xml:space="preserve"> </w:t>
      </w:r>
    </w:p>
    <w:p w14:paraId="5FE0FE48" w14:textId="77777777" w:rsidR="00F07A82" w:rsidRPr="00DA7451" w:rsidRDefault="00F07A82" w:rsidP="00F07A82">
      <w:pPr>
        <w:pStyle w:val="Heading3"/>
      </w:pPr>
      <w:bookmarkStart w:id="70" w:name="_Toc416350437"/>
      <w:r>
        <w:t>Ove</w:t>
      </w:r>
      <w:r w:rsidRPr="00C01352">
        <w:t>rall characteristics of studies, risk of bias and summary of result</w:t>
      </w:r>
      <w:r>
        <w:t>s</w:t>
      </w:r>
      <w:bookmarkEnd w:id="70"/>
    </w:p>
    <w:p w14:paraId="5FE0FE49" w14:textId="77777777" w:rsidR="00F07A82" w:rsidRDefault="00F07A82" w:rsidP="00F07A82">
      <w:pPr>
        <w:spacing w:line="360" w:lineRule="auto"/>
        <w:jc w:val="both"/>
      </w:pPr>
    </w:p>
    <w:p w14:paraId="5FE0FE4A" w14:textId="77777777" w:rsidR="00F07A82" w:rsidRPr="003F50D6" w:rsidRDefault="00F07A82" w:rsidP="00F07A82">
      <w:pPr>
        <w:spacing w:line="360" w:lineRule="auto"/>
        <w:jc w:val="both"/>
      </w:pPr>
      <w:r w:rsidRPr="003F50D6">
        <w:t>General characteristics of included studies are summarised in</w:t>
      </w:r>
      <w:r>
        <w:t xml:space="preserve"> </w:t>
      </w:r>
      <w:r>
        <w:fldChar w:fldCharType="begin"/>
      </w:r>
      <w:r>
        <w:instrText xml:space="preserve"> REF _Ref419457548 \h </w:instrText>
      </w:r>
      <w:r>
        <w:fldChar w:fldCharType="separate"/>
      </w:r>
      <w:r w:rsidR="00D66A8D">
        <w:t xml:space="preserve">Table </w:t>
      </w:r>
      <w:r w:rsidR="00D66A8D">
        <w:rPr>
          <w:noProof/>
        </w:rPr>
        <w:t>9</w:t>
      </w:r>
      <w:r>
        <w:fldChar w:fldCharType="end"/>
      </w:r>
      <w:r w:rsidRPr="003F50D6">
        <w:t xml:space="preserve">. No intervention trials were identified. Data were available from </w:t>
      </w:r>
      <w:r>
        <w:t>a total of 3</w:t>
      </w:r>
      <w:r w:rsidRPr="003F50D6">
        <w:t xml:space="preserve"> case-control</w:t>
      </w:r>
      <w:r>
        <w:t xml:space="preserve"> </w:t>
      </w:r>
      <w:r w:rsidRPr="003F50D6">
        <w:t>s</w:t>
      </w:r>
      <w:r>
        <w:t>tudies evaluating total breastfeeding duration (</w:t>
      </w:r>
      <w:r w:rsidRPr="00182EC1">
        <w:t>‘never vs ever’, ‘short duration vs never’ and ‘medium duration vs never’</w:t>
      </w:r>
      <w:r>
        <w:t>)</w:t>
      </w:r>
      <w:r w:rsidRPr="00182EC1">
        <w:t xml:space="preserve"> </w:t>
      </w:r>
      <w:r>
        <w:t>and juvenile rheumatoid arthritis risk (JRA)</w:t>
      </w:r>
      <w:r w:rsidRPr="003F50D6">
        <w:t>.</w:t>
      </w:r>
      <w:r>
        <w:t xml:space="preserve"> The studies were North American (n=2) and Australian (n=1). </w:t>
      </w:r>
    </w:p>
    <w:p w14:paraId="5FE0FE4B" w14:textId="77777777" w:rsidR="00F07A82" w:rsidRPr="003F50D6" w:rsidRDefault="00F07A82" w:rsidP="00F07A82">
      <w:pPr>
        <w:spacing w:line="360" w:lineRule="auto"/>
        <w:ind w:left="284"/>
        <w:jc w:val="both"/>
      </w:pPr>
    </w:p>
    <w:p w14:paraId="5FE0FE4C" w14:textId="77777777" w:rsidR="00F07A82" w:rsidRDefault="00F07A82" w:rsidP="00F07A82">
      <w:pPr>
        <w:spacing w:line="360" w:lineRule="auto"/>
        <w:jc w:val="both"/>
      </w:pPr>
      <w:r>
        <w:t>All</w:t>
      </w:r>
      <w:r w:rsidRPr="003F50D6">
        <w:t xml:space="preserve"> studies evaluated </w:t>
      </w:r>
      <w:r>
        <w:t xml:space="preserve">JRA risk in children over 5 years old, and </w:t>
      </w:r>
      <w:r w:rsidRPr="003F50D6">
        <w:t>obtained information on</w:t>
      </w:r>
      <w:r>
        <w:t xml:space="preserve"> duration of breastfeeding</w:t>
      </w:r>
      <w:r w:rsidRPr="003F50D6">
        <w:t xml:space="preserve"> based on questionnaire or interview data</w:t>
      </w:r>
      <w:r>
        <w:t>.</w:t>
      </w:r>
      <w:r w:rsidRPr="003F50D6">
        <w:t xml:space="preserve"> </w:t>
      </w:r>
    </w:p>
    <w:p w14:paraId="5FE0FE4D" w14:textId="77777777" w:rsidR="00F07A82" w:rsidRDefault="00F07A82" w:rsidP="00F07A82">
      <w:pPr>
        <w:spacing w:line="360" w:lineRule="auto"/>
        <w:ind w:left="284"/>
        <w:jc w:val="both"/>
      </w:pPr>
    </w:p>
    <w:p w14:paraId="5FE0FE4E" w14:textId="77777777" w:rsidR="00F07A82" w:rsidRPr="003F50D6" w:rsidRDefault="00F07A82" w:rsidP="00F07A82">
      <w:pPr>
        <w:spacing w:line="360" w:lineRule="auto"/>
        <w:jc w:val="both"/>
      </w:pPr>
      <w:r>
        <w:t>B</w:t>
      </w:r>
      <w:r w:rsidRPr="003F50D6">
        <w:t>ased on the distribution of data reported in included studies</w:t>
      </w:r>
      <w:r>
        <w:t>, meta-analysis compared JRA</w:t>
      </w:r>
      <w:r w:rsidRPr="003F50D6">
        <w:t xml:space="preserve"> risk and </w:t>
      </w:r>
      <w:r>
        <w:t xml:space="preserve">each of the breastfeeding definitions indicated above. Separate analysis of pauciarticular and polyarticular JRA was also undertaken. </w:t>
      </w:r>
    </w:p>
    <w:p w14:paraId="5FE0FE4F" w14:textId="77777777" w:rsidR="00F07A82" w:rsidRPr="003F50D6" w:rsidRDefault="00F07A82" w:rsidP="00F07A82">
      <w:pPr>
        <w:spacing w:line="360" w:lineRule="auto"/>
        <w:ind w:left="284"/>
        <w:jc w:val="both"/>
      </w:pPr>
    </w:p>
    <w:p w14:paraId="5FE0FE50" w14:textId="77777777" w:rsidR="00F07A82" w:rsidRDefault="00F07A82" w:rsidP="00F07A82">
      <w:pPr>
        <w:spacing w:line="360" w:lineRule="auto"/>
        <w:jc w:val="both"/>
      </w:pPr>
      <w:r w:rsidRPr="003F1C9E">
        <w:t>A summary of the risk of bias in included studies is shown in</w:t>
      </w:r>
      <w:r>
        <w:t xml:space="preserve"> </w:t>
      </w:r>
      <w:r>
        <w:fldChar w:fldCharType="begin"/>
      </w:r>
      <w:r>
        <w:instrText xml:space="preserve"> REF _Ref419457575 \h </w:instrText>
      </w:r>
      <w:r>
        <w:fldChar w:fldCharType="separate"/>
      </w:r>
      <w:r w:rsidR="00D66A8D">
        <w:t xml:space="preserve">Figure </w:t>
      </w:r>
      <w:r w:rsidR="00D66A8D">
        <w:rPr>
          <w:noProof/>
        </w:rPr>
        <w:t>18</w:t>
      </w:r>
      <w:r>
        <w:fldChar w:fldCharType="end"/>
      </w:r>
      <w:r w:rsidRPr="003F1C9E">
        <w:t xml:space="preserve">. </w:t>
      </w:r>
      <w:r>
        <w:t>All the</w:t>
      </w:r>
      <w:r w:rsidRPr="003F1C9E">
        <w:t xml:space="preserve"> studies had a high overall risk of bias, due </w:t>
      </w:r>
      <w:r>
        <w:t>either to reliance on unadjusted data (</w:t>
      </w:r>
      <w:r w:rsidRPr="003F1C9E">
        <w:t>hence high risk of confounding bias</w:t>
      </w:r>
      <w:r>
        <w:t>), or high/unreported inclusion rates (leading to high risk of selection bias).</w:t>
      </w:r>
    </w:p>
    <w:p w14:paraId="5FE0FE51" w14:textId="77777777" w:rsidR="00F07A82" w:rsidRDefault="00F07A82" w:rsidP="00F07A82">
      <w:pPr>
        <w:spacing w:line="360" w:lineRule="auto"/>
        <w:jc w:val="both"/>
      </w:pPr>
    </w:p>
    <w:p w14:paraId="5FE0FE52" w14:textId="77777777" w:rsidR="00D82E23" w:rsidRPr="00D82E23" w:rsidRDefault="00D82E23" w:rsidP="00D82E23">
      <w:pPr>
        <w:spacing w:line="360" w:lineRule="auto"/>
        <w:jc w:val="both"/>
        <w:rPr>
          <w:i/>
        </w:rPr>
      </w:pPr>
      <w:r w:rsidRPr="00D82E23">
        <w:rPr>
          <w:i/>
        </w:rPr>
        <w:t>Main Findings</w:t>
      </w:r>
    </w:p>
    <w:p w14:paraId="5FE0FE53" w14:textId="77777777" w:rsidR="00F07A82" w:rsidRPr="007301D1" w:rsidRDefault="00F07A82" w:rsidP="00F07A82">
      <w:pPr>
        <w:spacing w:line="360" w:lineRule="auto"/>
        <w:jc w:val="both"/>
      </w:pPr>
      <w:r>
        <w:t>Overall the data do not provide evidence for a relationship between TBF duration and JRA risk. Interpretation of the strength of the evidence is limited by the small number of studies and the high risk of bias observed in all of them.</w:t>
      </w:r>
    </w:p>
    <w:p w14:paraId="5FE0FE54" w14:textId="77777777" w:rsidR="00F07A82" w:rsidRDefault="00F07A82" w:rsidP="00F07A82">
      <w:pPr>
        <w:tabs>
          <w:tab w:val="left" w:pos="1739"/>
        </w:tabs>
        <w:spacing w:line="360" w:lineRule="auto"/>
        <w:jc w:val="both"/>
      </w:pPr>
    </w:p>
    <w:p w14:paraId="5FE0FE55" w14:textId="77777777" w:rsidR="00F07A82" w:rsidRDefault="00F07A82" w:rsidP="00F07A82">
      <w:pPr>
        <w:spacing w:line="360" w:lineRule="auto"/>
        <w:jc w:val="both"/>
      </w:pPr>
    </w:p>
    <w:p w14:paraId="5FE0FE56" w14:textId="77777777" w:rsidR="00F07A82" w:rsidRPr="007301D1" w:rsidRDefault="00F07A82" w:rsidP="00F07A82">
      <w:pPr>
        <w:sectPr w:rsidR="00F07A82" w:rsidRPr="007301D1">
          <w:pgSz w:w="11906" w:h="16838"/>
          <w:pgMar w:top="1440" w:right="1800" w:bottom="1440" w:left="1800" w:header="720" w:footer="720" w:gutter="0"/>
          <w:cols w:space="720"/>
          <w:docGrid w:linePitch="360"/>
        </w:sectPr>
      </w:pPr>
    </w:p>
    <w:p w14:paraId="5FE0FE57" w14:textId="77777777" w:rsidR="00F07A82" w:rsidRDefault="00F07A82" w:rsidP="00F07A82">
      <w:pPr>
        <w:pStyle w:val="Caption"/>
      </w:pPr>
      <w:bookmarkStart w:id="71" w:name="_Ref419457548"/>
      <w:bookmarkStart w:id="72" w:name="_Toc416350754"/>
      <w:r>
        <w:lastRenderedPageBreak/>
        <w:t xml:space="preserve">Table </w:t>
      </w:r>
      <w:r w:rsidR="00895726">
        <w:fldChar w:fldCharType="begin"/>
      </w:r>
      <w:r w:rsidR="00895726">
        <w:instrText xml:space="preserve"> SEQ Table \* ARABIC </w:instrText>
      </w:r>
      <w:r w:rsidR="00895726">
        <w:fldChar w:fldCharType="separate"/>
      </w:r>
      <w:r w:rsidR="00D66A8D">
        <w:rPr>
          <w:noProof/>
        </w:rPr>
        <w:t>9</w:t>
      </w:r>
      <w:r w:rsidR="00895726">
        <w:rPr>
          <w:noProof/>
        </w:rPr>
        <w:fldChar w:fldCharType="end"/>
      </w:r>
      <w:bookmarkEnd w:id="71"/>
      <w:r>
        <w:t xml:space="preserve"> </w:t>
      </w:r>
      <w:r w:rsidRPr="00A3036A">
        <w:rPr>
          <w:rFonts w:cs="Times New Roman"/>
          <w:szCs w:val="24"/>
        </w:rPr>
        <w:t xml:space="preserve">Characteristics of included studies evaluating </w:t>
      </w:r>
      <w:r>
        <w:rPr>
          <w:rFonts w:cs="Times New Roman"/>
          <w:szCs w:val="24"/>
        </w:rPr>
        <w:t xml:space="preserve">TBF duration and </w:t>
      </w:r>
      <w:r>
        <w:t>juvenile rheumatoid arthritis</w:t>
      </w:r>
      <w:bookmarkEnd w:id="72"/>
    </w:p>
    <w:tbl>
      <w:tblPr>
        <w:tblW w:w="14885" w:type="dxa"/>
        <w:tblInd w:w="-318" w:type="dxa"/>
        <w:tblBorders>
          <w:top w:val="single" w:sz="4" w:space="0" w:color="auto"/>
          <w:bottom w:val="single" w:sz="4" w:space="0" w:color="auto"/>
          <w:insideH w:val="single" w:sz="4" w:space="0" w:color="auto"/>
        </w:tblBorders>
        <w:tblLook w:val="04A0" w:firstRow="1" w:lastRow="0" w:firstColumn="1" w:lastColumn="0" w:noHBand="0" w:noVBand="1"/>
      </w:tblPr>
      <w:tblGrid>
        <w:gridCol w:w="1292"/>
        <w:gridCol w:w="1607"/>
        <w:gridCol w:w="1417"/>
        <w:gridCol w:w="1243"/>
        <w:gridCol w:w="2097"/>
        <w:gridCol w:w="1984"/>
        <w:gridCol w:w="1418"/>
        <w:gridCol w:w="3827"/>
      </w:tblGrid>
      <w:tr w:rsidR="00F07A82" w14:paraId="5FE0FE60" w14:textId="77777777" w:rsidTr="009A326E">
        <w:trPr>
          <w:trHeight w:val="900"/>
          <w:tblHeader/>
        </w:trPr>
        <w:tc>
          <w:tcPr>
            <w:tcW w:w="1292" w:type="dxa"/>
            <w:shd w:val="clear" w:color="000000" w:fill="D9D9D9"/>
            <w:hideMark/>
          </w:tcPr>
          <w:p w14:paraId="5FE0FE58" w14:textId="77777777" w:rsidR="00F07A82" w:rsidRDefault="00F07A82" w:rsidP="009A326E">
            <w:pPr>
              <w:jc w:val="center"/>
              <w:rPr>
                <w:b/>
                <w:bCs/>
                <w:sz w:val="22"/>
                <w:szCs w:val="22"/>
              </w:rPr>
            </w:pPr>
            <w:r>
              <w:rPr>
                <w:b/>
                <w:bCs/>
                <w:sz w:val="22"/>
                <w:szCs w:val="22"/>
              </w:rPr>
              <w:t>First Author &amp; Publication Year</w:t>
            </w:r>
          </w:p>
        </w:tc>
        <w:tc>
          <w:tcPr>
            <w:tcW w:w="1607" w:type="dxa"/>
            <w:shd w:val="clear" w:color="000000" w:fill="D9D9D9"/>
            <w:hideMark/>
          </w:tcPr>
          <w:p w14:paraId="5FE0FE59" w14:textId="77777777" w:rsidR="00F07A82" w:rsidRDefault="00F07A82" w:rsidP="009A326E">
            <w:pPr>
              <w:jc w:val="center"/>
              <w:rPr>
                <w:b/>
                <w:bCs/>
                <w:sz w:val="22"/>
                <w:szCs w:val="22"/>
              </w:rPr>
            </w:pPr>
            <w:r>
              <w:rPr>
                <w:b/>
                <w:bCs/>
                <w:sz w:val="22"/>
                <w:szCs w:val="22"/>
              </w:rPr>
              <w:t>Design</w:t>
            </w:r>
          </w:p>
        </w:tc>
        <w:tc>
          <w:tcPr>
            <w:tcW w:w="1417" w:type="dxa"/>
            <w:shd w:val="clear" w:color="000000" w:fill="D9D9D9"/>
            <w:noWrap/>
            <w:hideMark/>
          </w:tcPr>
          <w:p w14:paraId="5FE0FE5A" w14:textId="77777777" w:rsidR="00F07A82" w:rsidRDefault="00F07A82" w:rsidP="009A326E">
            <w:pPr>
              <w:jc w:val="center"/>
              <w:rPr>
                <w:b/>
                <w:bCs/>
                <w:sz w:val="22"/>
                <w:szCs w:val="22"/>
              </w:rPr>
            </w:pPr>
            <w:r>
              <w:rPr>
                <w:b/>
                <w:bCs/>
                <w:sz w:val="22"/>
                <w:szCs w:val="22"/>
              </w:rPr>
              <w:t>N/n cases</w:t>
            </w:r>
          </w:p>
        </w:tc>
        <w:tc>
          <w:tcPr>
            <w:tcW w:w="1243" w:type="dxa"/>
            <w:shd w:val="clear" w:color="000000" w:fill="D9D9D9"/>
            <w:noWrap/>
            <w:hideMark/>
          </w:tcPr>
          <w:p w14:paraId="5FE0FE5B" w14:textId="77777777" w:rsidR="00F07A82" w:rsidRDefault="00F07A82" w:rsidP="009A326E">
            <w:pPr>
              <w:jc w:val="center"/>
              <w:rPr>
                <w:b/>
                <w:bCs/>
                <w:sz w:val="22"/>
                <w:szCs w:val="22"/>
              </w:rPr>
            </w:pPr>
            <w:r>
              <w:rPr>
                <w:b/>
                <w:bCs/>
                <w:sz w:val="22"/>
                <w:szCs w:val="22"/>
              </w:rPr>
              <w:t>Exposure assessment</w:t>
            </w:r>
          </w:p>
        </w:tc>
        <w:tc>
          <w:tcPr>
            <w:tcW w:w="2097" w:type="dxa"/>
            <w:shd w:val="clear" w:color="000000" w:fill="D9D9D9"/>
            <w:hideMark/>
          </w:tcPr>
          <w:p w14:paraId="5FE0FE5C" w14:textId="77777777" w:rsidR="00F07A82" w:rsidRDefault="00F07A82" w:rsidP="009A326E">
            <w:pPr>
              <w:jc w:val="center"/>
              <w:rPr>
                <w:b/>
                <w:bCs/>
                <w:sz w:val="22"/>
                <w:szCs w:val="22"/>
              </w:rPr>
            </w:pPr>
            <w:r>
              <w:rPr>
                <w:b/>
                <w:bCs/>
                <w:sz w:val="22"/>
                <w:szCs w:val="22"/>
              </w:rPr>
              <w:t>Specific outcome/Method of outcome assessment</w:t>
            </w:r>
          </w:p>
        </w:tc>
        <w:tc>
          <w:tcPr>
            <w:tcW w:w="1984" w:type="dxa"/>
            <w:shd w:val="clear" w:color="000000" w:fill="D9D9D9"/>
            <w:noWrap/>
            <w:hideMark/>
          </w:tcPr>
          <w:p w14:paraId="5FE0FE5D" w14:textId="77777777" w:rsidR="00F07A82" w:rsidRDefault="00F07A82" w:rsidP="009A326E">
            <w:pPr>
              <w:jc w:val="center"/>
              <w:rPr>
                <w:b/>
                <w:bCs/>
                <w:sz w:val="22"/>
                <w:szCs w:val="22"/>
              </w:rPr>
            </w:pPr>
            <w:r>
              <w:rPr>
                <w:b/>
                <w:bCs/>
                <w:sz w:val="22"/>
                <w:szCs w:val="22"/>
              </w:rPr>
              <w:t>Age at outcome (years)</w:t>
            </w:r>
          </w:p>
        </w:tc>
        <w:tc>
          <w:tcPr>
            <w:tcW w:w="1418" w:type="dxa"/>
            <w:shd w:val="clear" w:color="000000" w:fill="D9D9D9"/>
            <w:hideMark/>
          </w:tcPr>
          <w:p w14:paraId="5FE0FE5E" w14:textId="77777777" w:rsidR="00F07A82" w:rsidRDefault="00F07A82" w:rsidP="009A326E">
            <w:pPr>
              <w:jc w:val="center"/>
              <w:rPr>
                <w:b/>
                <w:bCs/>
                <w:sz w:val="22"/>
                <w:szCs w:val="22"/>
              </w:rPr>
            </w:pPr>
            <w:r>
              <w:rPr>
                <w:b/>
                <w:bCs/>
                <w:sz w:val="22"/>
                <w:szCs w:val="22"/>
              </w:rPr>
              <w:t>Country</w:t>
            </w:r>
          </w:p>
        </w:tc>
        <w:tc>
          <w:tcPr>
            <w:tcW w:w="3827" w:type="dxa"/>
            <w:shd w:val="clear" w:color="000000" w:fill="D9D9D9"/>
            <w:hideMark/>
          </w:tcPr>
          <w:p w14:paraId="5FE0FE5F" w14:textId="77777777" w:rsidR="00F07A82" w:rsidRDefault="00F07A82" w:rsidP="009A326E">
            <w:pPr>
              <w:jc w:val="center"/>
              <w:rPr>
                <w:b/>
                <w:bCs/>
                <w:sz w:val="22"/>
                <w:szCs w:val="22"/>
              </w:rPr>
            </w:pPr>
            <w:r>
              <w:rPr>
                <w:b/>
                <w:bCs/>
                <w:sz w:val="22"/>
                <w:szCs w:val="22"/>
              </w:rPr>
              <w:t>Population characteristics</w:t>
            </w:r>
          </w:p>
        </w:tc>
      </w:tr>
      <w:tr w:rsidR="00F07A82" w14:paraId="5FE0FE69" w14:textId="77777777" w:rsidTr="009A326E">
        <w:trPr>
          <w:trHeight w:val="900"/>
        </w:trPr>
        <w:tc>
          <w:tcPr>
            <w:tcW w:w="1292" w:type="dxa"/>
            <w:shd w:val="clear" w:color="000000" w:fill="D9D9D9"/>
            <w:vAlign w:val="center"/>
            <w:hideMark/>
          </w:tcPr>
          <w:p w14:paraId="5FE0FE61" w14:textId="77777777" w:rsidR="00F07A82" w:rsidRPr="003D7574" w:rsidRDefault="00F07A82" w:rsidP="009A326E">
            <w:pPr>
              <w:jc w:val="center"/>
              <w:rPr>
                <w:sz w:val="22"/>
                <w:szCs w:val="22"/>
              </w:rPr>
            </w:pPr>
            <w:r w:rsidRPr="003D7574">
              <w:rPr>
                <w:sz w:val="22"/>
                <w:szCs w:val="22"/>
              </w:rPr>
              <w:t xml:space="preserve">Ellis, 2012 </w:t>
            </w:r>
            <w:r>
              <w:rPr>
                <w:sz w:val="22"/>
                <w:szCs w:val="22"/>
              </w:rPr>
              <w:fldChar w:fldCharType="begin"/>
            </w:r>
            <w:r>
              <w:rPr>
                <w:sz w:val="22"/>
                <w:szCs w:val="22"/>
              </w:rPr>
              <w:instrText xml:space="preserve"> ADDIN EN.CITE &lt;EndNote&gt;&lt;Cite&gt;&lt;Author&gt;Ellis&lt;/Author&gt;&lt;Year&gt;2012&lt;/Year&gt;&lt;RecNum&gt;28368&lt;/RecNum&gt;&lt;DisplayText&gt;[26]&lt;/DisplayText&gt;&lt;record&gt;&lt;rec-number&gt;28368&lt;/rec-number&gt;&lt;foreign-keys&gt;&lt;key app="EN" db-id="pdz5ff5auvzrzxe5feuxsevkxdx5fvzaa0ra" timestamp="1414598065"&gt;28368&lt;/key&gt;&lt;/foreign-keys&gt;&lt;ref-type name="Journal Article"&gt;17&lt;/ref-type&gt;&lt;contributors&gt;&lt;authors&gt;&lt;author&gt;Ellis, J. A.&lt;/author&gt;&lt;author&gt;Ponsonby, A. L.&lt;/author&gt;&lt;author&gt;Pezic, A.&lt;/author&gt;&lt;author&gt;Chavez, R. A.&lt;/author&gt;&lt;author&gt;Allen, R. C.&lt;/author&gt;&lt;author&gt;Akikusa, J. D.&lt;/author&gt;&lt;author&gt;Munro, J. E.&lt;/author&gt;&lt;/authors&gt;&lt;/contributors&gt;&lt;auth-address&gt;Genes, Environment and Complex Disease, Murdoch Childrens Research Institute, Parkville, VIC, Australia. justine.ellis@mcri.edu.au.&lt;/auth-address&gt;&lt;titles&gt;&lt;title&gt;CLARITY - ChiLdhood Arthritis Risk factor Identification sTudY&lt;/title&gt;&lt;secondary-title&gt;Pediatric Rheumatology Online Journal&lt;/secondary-title&gt;&lt;/titles&gt;&lt;periodical&gt;&lt;full-title&gt;Pediatric Rheumatology Online Journal&lt;/full-title&gt;&lt;/periodical&gt;&lt;pages&gt;37&lt;/pages&gt;&lt;volume&gt;10&lt;/volume&gt;&lt;number&gt;1&lt;/number&gt;&lt;dates&gt;&lt;year&gt;2012&lt;/year&gt;&lt;/dates&gt;&lt;accession-num&gt;23153063&lt;/accession-num&gt;&lt;urls&gt;&lt;related-urls&gt;&lt;url&gt;http://ovidsp.ovid.com/ovidweb.cgi?T=JS&amp;amp;CSC=Y&amp;amp;NEWS=N&amp;amp;PAGE=fulltext&amp;amp;D=prem&amp;amp;AN=23153063&lt;/url&gt;&lt;url&gt;http://imp-primo.hosted.exlibrisgroup.com/openurl/44IMP/44IMP_services_page?sid=OVID&amp;amp;isbn=&amp;amp;issn=1546-0096&amp;amp;volume=10&amp;amp;issue=1&amp;amp;date=2012&amp;amp;title=Pediatric+Rheumatology+Online+Journal&amp;amp;atitle=CLARITY+-+ChiLdhood+Arthritis+Risk+factor+Identification+sTudY.&amp;amp;aulast=Ellis+JA&amp;amp;spage=37&lt;/url&gt;&lt;/related-urls&gt;&lt;/urls&gt;&lt;custom2&gt;PMC3551677&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6" w:tooltip="Ellis, 2012 #28368" w:history="1">
              <w:r>
                <w:rPr>
                  <w:noProof/>
                  <w:sz w:val="22"/>
                  <w:szCs w:val="22"/>
                </w:rPr>
                <w:t>26</w:t>
              </w:r>
            </w:hyperlink>
            <w:r>
              <w:rPr>
                <w:noProof/>
                <w:sz w:val="22"/>
                <w:szCs w:val="22"/>
              </w:rPr>
              <w:t>]</w:t>
            </w:r>
            <w:r>
              <w:rPr>
                <w:sz w:val="22"/>
                <w:szCs w:val="22"/>
              </w:rPr>
              <w:fldChar w:fldCharType="end"/>
            </w:r>
          </w:p>
        </w:tc>
        <w:tc>
          <w:tcPr>
            <w:tcW w:w="1607" w:type="dxa"/>
            <w:shd w:val="clear" w:color="auto" w:fill="auto"/>
            <w:vAlign w:val="center"/>
            <w:hideMark/>
          </w:tcPr>
          <w:p w14:paraId="5FE0FE62" w14:textId="77777777" w:rsidR="00F07A82" w:rsidRDefault="00F07A82" w:rsidP="009A326E">
            <w:pPr>
              <w:jc w:val="center"/>
              <w:rPr>
                <w:sz w:val="22"/>
                <w:szCs w:val="22"/>
              </w:rPr>
            </w:pPr>
            <w:r>
              <w:rPr>
                <w:sz w:val="22"/>
                <w:szCs w:val="22"/>
              </w:rPr>
              <w:t>CC</w:t>
            </w:r>
          </w:p>
        </w:tc>
        <w:tc>
          <w:tcPr>
            <w:tcW w:w="1417" w:type="dxa"/>
            <w:shd w:val="clear" w:color="auto" w:fill="auto"/>
            <w:noWrap/>
            <w:vAlign w:val="center"/>
            <w:hideMark/>
          </w:tcPr>
          <w:p w14:paraId="5FE0FE63" w14:textId="77777777" w:rsidR="00F07A82" w:rsidRDefault="00F07A82" w:rsidP="009A326E">
            <w:pPr>
              <w:jc w:val="center"/>
              <w:rPr>
                <w:sz w:val="22"/>
                <w:szCs w:val="22"/>
              </w:rPr>
            </w:pPr>
            <w:r>
              <w:rPr>
                <w:sz w:val="22"/>
                <w:szCs w:val="22"/>
              </w:rPr>
              <w:t>655/246</w:t>
            </w:r>
          </w:p>
        </w:tc>
        <w:tc>
          <w:tcPr>
            <w:tcW w:w="1243" w:type="dxa"/>
            <w:shd w:val="clear" w:color="auto" w:fill="auto"/>
            <w:noWrap/>
            <w:vAlign w:val="center"/>
            <w:hideMark/>
          </w:tcPr>
          <w:p w14:paraId="5FE0FE64" w14:textId="77777777" w:rsidR="00F07A82" w:rsidRDefault="00F07A82" w:rsidP="009A326E">
            <w:pPr>
              <w:jc w:val="center"/>
              <w:rPr>
                <w:sz w:val="22"/>
                <w:szCs w:val="22"/>
              </w:rPr>
            </w:pPr>
            <w:r>
              <w:rPr>
                <w:sz w:val="22"/>
                <w:szCs w:val="22"/>
              </w:rPr>
              <w:t>Q/I</w:t>
            </w:r>
          </w:p>
        </w:tc>
        <w:tc>
          <w:tcPr>
            <w:tcW w:w="2097" w:type="dxa"/>
            <w:shd w:val="clear" w:color="auto" w:fill="auto"/>
            <w:vAlign w:val="center"/>
            <w:hideMark/>
          </w:tcPr>
          <w:p w14:paraId="5FE0FE65" w14:textId="77777777" w:rsidR="00F07A82" w:rsidRDefault="00F07A82" w:rsidP="009A326E">
            <w:pPr>
              <w:jc w:val="center"/>
              <w:rPr>
                <w:sz w:val="22"/>
                <w:szCs w:val="22"/>
              </w:rPr>
            </w:pPr>
            <w:r>
              <w:rPr>
                <w:sz w:val="22"/>
                <w:szCs w:val="22"/>
              </w:rPr>
              <w:t>DD</w:t>
            </w:r>
          </w:p>
        </w:tc>
        <w:tc>
          <w:tcPr>
            <w:tcW w:w="1984" w:type="dxa"/>
            <w:shd w:val="clear" w:color="auto" w:fill="auto"/>
            <w:noWrap/>
            <w:vAlign w:val="center"/>
            <w:hideMark/>
          </w:tcPr>
          <w:p w14:paraId="5FE0FE66" w14:textId="77777777" w:rsidR="00F07A82" w:rsidRDefault="00F07A82" w:rsidP="009A326E">
            <w:pPr>
              <w:jc w:val="center"/>
              <w:rPr>
                <w:sz w:val="22"/>
                <w:szCs w:val="22"/>
              </w:rPr>
            </w:pPr>
            <w:r>
              <w:rPr>
                <w:sz w:val="22"/>
                <w:szCs w:val="22"/>
              </w:rPr>
              <w:t>&lt;18</w:t>
            </w:r>
          </w:p>
        </w:tc>
        <w:tc>
          <w:tcPr>
            <w:tcW w:w="1418" w:type="dxa"/>
            <w:shd w:val="clear" w:color="auto" w:fill="auto"/>
            <w:vAlign w:val="center"/>
            <w:hideMark/>
          </w:tcPr>
          <w:p w14:paraId="5FE0FE67" w14:textId="77777777" w:rsidR="00F07A82" w:rsidRDefault="00F07A82" w:rsidP="009A326E">
            <w:pPr>
              <w:jc w:val="center"/>
              <w:rPr>
                <w:sz w:val="22"/>
                <w:szCs w:val="22"/>
              </w:rPr>
            </w:pPr>
            <w:r>
              <w:rPr>
                <w:sz w:val="22"/>
                <w:szCs w:val="22"/>
              </w:rPr>
              <w:t>Australia</w:t>
            </w:r>
          </w:p>
        </w:tc>
        <w:tc>
          <w:tcPr>
            <w:tcW w:w="3827" w:type="dxa"/>
            <w:shd w:val="clear" w:color="auto" w:fill="auto"/>
            <w:vAlign w:val="center"/>
            <w:hideMark/>
          </w:tcPr>
          <w:p w14:paraId="5FE0FE68" w14:textId="77777777" w:rsidR="00F07A82" w:rsidRDefault="00F07A82" w:rsidP="009A326E">
            <w:pPr>
              <w:jc w:val="center"/>
              <w:rPr>
                <w:sz w:val="22"/>
                <w:szCs w:val="22"/>
              </w:rPr>
            </w:pPr>
            <w:r>
              <w:rPr>
                <w:sz w:val="22"/>
                <w:szCs w:val="22"/>
              </w:rPr>
              <w:t>CLARITY study. Cases from paediatric rheumatology clinic; controls from pediatric surgery unit and born in the same area</w:t>
            </w:r>
          </w:p>
        </w:tc>
      </w:tr>
      <w:tr w:rsidR="00F07A82" w14:paraId="5FE0FE72" w14:textId="77777777" w:rsidTr="009A326E">
        <w:trPr>
          <w:trHeight w:val="900"/>
        </w:trPr>
        <w:tc>
          <w:tcPr>
            <w:tcW w:w="1292" w:type="dxa"/>
            <w:shd w:val="clear" w:color="000000" w:fill="D9D9D9"/>
            <w:vAlign w:val="center"/>
            <w:hideMark/>
          </w:tcPr>
          <w:p w14:paraId="5FE0FE6A" w14:textId="77777777" w:rsidR="00F07A82" w:rsidRPr="003D7574" w:rsidRDefault="00F07A82" w:rsidP="009A326E">
            <w:pPr>
              <w:jc w:val="center"/>
              <w:rPr>
                <w:sz w:val="22"/>
                <w:szCs w:val="22"/>
              </w:rPr>
            </w:pPr>
            <w:r w:rsidRPr="003D7574">
              <w:rPr>
                <w:sz w:val="22"/>
                <w:szCs w:val="22"/>
              </w:rPr>
              <w:t xml:space="preserve">Mason, 1995 </w:t>
            </w:r>
            <w:r w:rsidRPr="003D7574">
              <w:rPr>
                <w:sz w:val="22"/>
                <w:szCs w:val="22"/>
              </w:rPr>
              <w:fldChar w:fldCharType="begin"/>
            </w:r>
            <w:r>
              <w:rPr>
                <w:sz w:val="22"/>
                <w:szCs w:val="22"/>
              </w:rPr>
              <w:instrText xml:space="preserve"> ADDIN EN.CITE &lt;EndNote&gt;&lt;Cite&gt;&lt;Author&gt;Mason&lt;/Author&gt;&lt;Year&gt;1995&lt;/Year&gt;&lt;RecNum&gt;942&lt;/RecNum&gt;&lt;DisplayText&gt;[27]&lt;/DisplayText&gt;&lt;record&gt;&lt;rec-number&gt;942&lt;/rec-number&gt;&lt;foreign-keys&gt;&lt;key app="EN" db-id="pdz5ff5auvzrzxe5feuxsevkxdx5fvzaa0ra" timestamp="1374057244"&gt;942&lt;/key&gt;&lt;/foreign-keys&gt;&lt;ref-type name="Journal Article"&gt;17&lt;/ref-type&gt;&lt;contributors&gt;&lt;authors&gt;&lt;author&gt;Mason, T.&lt;/author&gt;&lt;author&gt;Rabinovich, C. E.&lt;/author&gt;&lt;author&gt;Fredrickson, D. D.&lt;/author&gt;&lt;author&gt;Amoroso, K.&lt;/author&gt;&lt;author&gt;Reed, A. M.&lt;/author&gt;&lt;author&gt;Stein, L. D.&lt;/author&gt;&lt;author&gt;Kredich, D. W.&lt;/author&gt;&lt;/authors&gt;&lt;/contributors&gt;&lt;auth-address&gt;Department of Pediatrics, Duke University Medical Center, Durham, NC, USA.&lt;/auth-address&gt;&lt;titles&gt;&lt;title&gt;Breast feeding and the development of juvenile rheumatoid arthritis&lt;/title&gt;&lt;secondary-title&gt;Journal of Rheumatology&lt;/secondary-title&gt;&lt;/titles&gt;&lt;periodical&gt;&lt;full-title&gt;Journal of Rheumatology&lt;/full-title&gt;&lt;/periodical&gt;&lt;pages&gt;1166-70&lt;/pages&gt;&lt;volume&gt;22&lt;/volume&gt;&lt;number&gt;6&lt;/number&gt;&lt;dates&gt;&lt;year&gt;1995&lt;/year&gt;&lt;/dates&gt;&lt;accession-num&gt;7674248&lt;/accession-num&gt;&lt;work-type&gt;Comparative Study&amp;#xD;Research Support, U.S. Gov&amp;apos;t, P.H.S.&lt;/work-type&gt;&lt;urls&gt;&lt;related-urls&gt;&lt;url&gt;http://ovidsp.ovid.com/ovidweb.cgi?T=JS&amp;amp;CSC=Y&amp;amp;NEWS=N&amp;amp;PAGE=fulltext&amp;amp;D=med3&amp;amp;AN=7674248&lt;/url&gt;&lt;url&gt;http://metalib.lib.ic.ac.uk:9003/sfx_local?sid=OVID&amp;amp;isbn=&amp;amp;issn=0315-162X&amp;amp;volume=22&amp;amp;issue=6&amp;amp;date=1995&amp;amp;title=Journal+of+Rheumatology&amp;amp;atitle=Breast+feeding+and+the+development+of+juvenile+rheumatoid+arthritis.&amp;amp;aulast=Mason+T&amp;amp;spage=1166&lt;/url&gt;&lt;/related-urls&gt;&lt;/urls&gt;&lt;remote-database-name&gt;MEDLINE&lt;/remote-database-name&gt;&lt;remote-database-provider&gt;Ovid Technologies&lt;/remote-database-provider&gt;&lt;/record&gt;&lt;/Cite&gt;&lt;/EndNote&gt;</w:instrText>
            </w:r>
            <w:r w:rsidRPr="003D7574">
              <w:rPr>
                <w:sz w:val="22"/>
                <w:szCs w:val="22"/>
              </w:rPr>
              <w:fldChar w:fldCharType="separate"/>
            </w:r>
            <w:r>
              <w:rPr>
                <w:noProof/>
                <w:sz w:val="22"/>
                <w:szCs w:val="22"/>
              </w:rPr>
              <w:t>[</w:t>
            </w:r>
            <w:hyperlink w:anchor="_ENREF_27" w:tooltip="Mason, 1995 #942" w:history="1">
              <w:r>
                <w:rPr>
                  <w:noProof/>
                  <w:sz w:val="22"/>
                  <w:szCs w:val="22"/>
                </w:rPr>
                <w:t>27</w:t>
              </w:r>
            </w:hyperlink>
            <w:r>
              <w:rPr>
                <w:noProof/>
                <w:sz w:val="22"/>
                <w:szCs w:val="22"/>
              </w:rPr>
              <w:t>]</w:t>
            </w:r>
            <w:r w:rsidRPr="003D7574">
              <w:rPr>
                <w:sz w:val="22"/>
                <w:szCs w:val="22"/>
              </w:rPr>
              <w:fldChar w:fldCharType="end"/>
            </w:r>
          </w:p>
        </w:tc>
        <w:tc>
          <w:tcPr>
            <w:tcW w:w="1607" w:type="dxa"/>
            <w:shd w:val="clear" w:color="auto" w:fill="auto"/>
            <w:vAlign w:val="center"/>
            <w:hideMark/>
          </w:tcPr>
          <w:p w14:paraId="5FE0FE6B" w14:textId="77777777" w:rsidR="00F07A82" w:rsidRDefault="00F07A82" w:rsidP="009A326E">
            <w:pPr>
              <w:jc w:val="center"/>
              <w:rPr>
                <w:sz w:val="22"/>
                <w:szCs w:val="22"/>
              </w:rPr>
            </w:pPr>
            <w:r>
              <w:rPr>
                <w:sz w:val="22"/>
                <w:szCs w:val="22"/>
              </w:rPr>
              <w:t>CC</w:t>
            </w:r>
          </w:p>
        </w:tc>
        <w:tc>
          <w:tcPr>
            <w:tcW w:w="1417" w:type="dxa"/>
            <w:shd w:val="clear" w:color="auto" w:fill="auto"/>
            <w:noWrap/>
            <w:vAlign w:val="center"/>
            <w:hideMark/>
          </w:tcPr>
          <w:p w14:paraId="5FE0FE6C" w14:textId="77777777" w:rsidR="00F07A82" w:rsidRDefault="00F07A82" w:rsidP="009A326E">
            <w:pPr>
              <w:jc w:val="center"/>
              <w:rPr>
                <w:sz w:val="22"/>
                <w:szCs w:val="22"/>
              </w:rPr>
            </w:pPr>
            <w:r>
              <w:rPr>
                <w:sz w:val="22"/>
                <w:szCs w:val="22"/>
              </w:rPr>
              <w:t>133/54</w:t>
            </w:r>
          </w:p>
        </w:tc>
        <w:tc>
          <w:tcPr>
            <w:tcW w:w="1243" w:type="dxa"/>
            <w:shd w:val="clear" w:color="auto" w:fill="auto"/>
            <w:noWrap/>
            <w:vAlign w:val="center"/>
            <w:hideMark/>
          </w:tcPr>
          <w:p w14:paraId="5FE0FE6D" w14:textId="77777777" w:rsidR="00F07A82" w:rsidRDefault="00F07A82" w:rsidP="009A326E">
            <w:pPr>
              <w:jc w:val="center"/>
              <w:rPr>
                <w:sz w:val="22"/>
                <w:szCs w:val="22"/>
              </w:rPr>
            </w:pPr>
            <w:r>
              <w:rPr>
                <w:sz w:val="22"/>
                <w:szCs w:val="22"/>
              </w:rPr>
              <w:t>I</w:t>
            </w:r>
          </w:p>
        </w:tc>
        <w:tc>
          <w:tcPr>
            <w:tcW w:w="2097" w:type="dxa"/>
            <w:shd w:val="clear" w:color="auto" w:fill="auto"/>
            <w:vAlign w:val="center"/>
            <w:hideMark/>
          </w:tcPr>
          <w:p w14:paraId="5FE0FE6E" w14:textId="77777777" w:rsidR="00F07A82" w:rsidRDefault="00F07A82" w:rsidP="009A326E">
            <w:pPr>
              <w:jc w:val="center"/>
              <w:rPr>
                <w:sz w:val="22"/>
                <w:szCs w:val="22"/>
              </w:rPr>
            </w:pPr>
            <w:r>
              <w:rPr>
                <w:sz w:val="22"/>
                <w:szCs w:val="22"/>
              </w:rPr>
              <w:t>DD</w:t>
            </w:r>
          </w:p>
        </w:tc>
        <w:tc>
          <w:tcPr>
            <w:tcW w:w="1984" w:type="dxa"/>
            <w:shd w:val="clear" w:color="auto" w:fill="auto"/>
            <w:noWrap/>
            <w:vAlign w:val="center"/>
            <w:hideMark/>
          </w:tcPr>
          <w:p w14:paraId="5FE0FE6F" w14:textId="77777777" w:rsidR="00F07A82" w:rsidRDefault="00F07A82" w:rsidP="009A326E">
            <w:pPr>
              <w:jc w:val="center"/>
              <w:rPr>
                <w:sz w:val="22"/>
                <w:szCs w:val="22"/>
              </w:rPr>
            </w:pPr>
            <w:r>
              <w:rPr>
                <w:sz w:val="22"/>
                <w:szCs w:val="22"/>
              </w:rPr>
              <w:t>6</w:t>
            </w:r>
          </w:p>
        </w:tc>
        <w:tc>
          <w:tcPr>
            <w:tcW w:w="1418" w:type="dxa"/>
            <w:shd w:val="clear" w:color="auto" w:fill="auto"/>
            <w:vAlign w:val="center"/>
            <w:hideMark/>
          </w:tcPr>
          <w:p w14:paraId="5FE0FE70" w14:textId="77777777" w:rsidR="00F07A82" w:rsidRDefault="00F07A82" w:rsidP="009A326E">
            <w:pPr>
              <w:jc w:val="center"/>
              <w:rPr>
                <w:sz w:val="22"/>
                <w:szCs w:val="22"/>
              </w:rPr>
            </w:pPr>
            <w:r>
              <w:rPr>
                <w:sz w:val="22"/>
                <w:szCs w:val="22"/>
              </w:rPr>
              <w:t>USA</w:t>
            </w:r>
          </w:p>
        </w:tc>
        <w:tc>
          <w:tcPr>
            <w:tcW w:w="3827" w:type="dxa"/>
            <w:shd w:val="clear" w:color="auto" w:fill="auto"/>
            <w:vAlign w:val="center"/>
            <w:hideMark/>
          </w:tcPr>
          <w:p w14:paraId="5FE0FE71" w14:textId="77777777" w:rsidR="00F07A82" w:rsidRDefault="00F07A82" w:rsidP="009A326E">
            <w:pPr>
              <w:jc w:val="center"/>
              <w:rPr>
                <w:sz w:val="22"/>
                <w:szCs w:val="22"/>
              </w:rPr>
            </w:pPr>
            <w:r>
              <w:rPr>
                <w:sz w:val="22"/>
                <w:szCs w:val="22"/>
              </w:rPr>
              <w:t>Children seen at the outpatient paediatric rheumatology clinics with playmates matched for age and race as controls</w:t>
            </w:r>
          </w:p>
        </w:tc>
      </w:tr>
      <w:tr w:rsidR="00F07A82" w14:paraId="5FE0FE7B" w14:textId="77777777" w:rsidTr="009A326E">
        <w:trPr>
          <w:trHeight w:val="900"/>
        </w:trPr>
        <w:tc>
          <w:tcPr>
            <w:tcW w:w="1292" w:type="dxa"/>
            <w:shd w:val="clear" w:color="000000" w:fill="D9D9D9"/>
            <w:vAlign w:val="center"/>
            <w:hideMark/>
          </w:tcPr>
          <w:p w14:paraId="5FE0FE73" w14:textId="77777777" w:rsidR="00F07A82" w:rsidRPr="003D7574" w:rsidRDefault="00F07A82" w:rsidP="009A326E">
            <w:pPr>
              <w:jc w:val="center"/>
              <w:rPr>
                <w:sz w:val="22"/>
                <w:szCs w:val="22"/>
              </w:rPr>
            </w:pPr>
            <w:r w:rsidRPr="003D7574">
              <w:rPr>
                <w:sz w:val="22"/>
                <w:szCs w:val="22"/>
              </w:rPr>
              <w:t xml:space="preserve">Rosenberg, 1996 </w:t>
            </w:r>
            <w:r>
              <w:rPr>
                <w:sz w:val="22"/>
                <w:szCs w:val="22"/>
              </w:rPr>
              <w:fldChar w:fldCharType="begin"/>
            </w:r>
            <w:r>
              <w:rPr>
                <w:sz w:val="22"/>
                <w:szCs w:val="22"/>
              </w:rPr>
              <w:instrText xml:space="preserve"> ADDIN EN.CITE &lt;EndNote&gt;&lt;Cite&gt;&lt;Author&gt;Rosenberg&lt;/Author&gt;&lt;Year&gt;1996&lt;/Year&gt;&lt;RecNum&gt;28384&lt;/RecNum&gt;&lt;DisplayText&gt;[28]&lt;/DisplayText&gt;&lt;record&gt;&lt;rec-number&gt;28384&lt;/rec-number&gt;&lt;foreign-keys&gt;&lt;key app="EN" db-id="pdz5ff5auvzrzxe5feuxsevkxdx5fvzaa0ra" timestamp="1414598066"&gt;28384&lt;/key&gt;&lt;/foreign-keys&gt;&lt;ref-type name="Journal Article"&gt;17&lt;/ref-type&gt;&lt;contributors&gt;&lt;authors&gt;&lt;author&gt;Rosenberg, A. M.&lt;/author&gt;&lt;/authors&gt;&lt;/contributors&gt;&lt;auth-address&gt;Department of Pediatrics, University of Saskatchewan, Saskatoon, Canada.&lt;/auth-address&gt;&lt;titles&gt;&lt;title&gt;Evaluation of associations between breast feeding and subsequent development of juvenile rheumatoid arthritis&lt;/title&gt;&lt;secondary-title&gt;Journal of Rheumatology&lt;/secondary-title&gt;&lt;/titles&gt;&lt;periodical&gt;&lt;full-title&gt;Journal of Rheumatology&lt;/full-title&gt;&lt;/periodical&gt;&lt;pages&gt;1080-2&lt;/pages&gt;&lt;volume&gt;23&lt;/volume&gt;&lt;number&gt;6&lt;/number&gt;&lt;dates&gt;&lt;year&gt;1996&lt;/year&gt;&lt;/dates&gt;&lt;accession-num&gt;8782143&lt;/accession-num&gt;&lt;work-type&gt;Research Support, Non-U.S. Gov&amp;apos;t&lt;/work-type&gt;&lt;urls&gt;&lt;related-urls&gt;&lt;url&gt;http://ovidsp.ovid.com/ovidweb.cgi?T=JS&amp;amp;CSC=Y&amp;amp;NEWS=N&amp;amp;PAGE=fulltext&amp;amp;D=med4&amp;amp;AN=8782143&lt;/url&gt;&lt;url&gt;http://imp-primo.hosted.exlibrisgroup.com/openurl/44IMP/44IMP_services_page?sid=OVID&amp;amp;isbn=&amp;amp;issn=0315-162X&amp;amp;volume=23&amp;amp;issue=6&amp;amp;date=1996&amp;amp;title=Journal+of+Rheumatology&amp;amp;atitle=Evaluation+of+associations+between+breast+feeding+and+subsequent+development+of+juvenile+rheumatoid+arthritis.&amp;amp;aulast=Rosenberg+AM&amp;amp;spage=1080&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8" w:tooltip="Rosenberg, 1996 #28384" w:history="1">
              <w:r>
                <w:rPr>
                  <w:noProof/>
                  <w:sz w:val="22"/>
                  <w:szCs w:val="22"/>
                </w:rPr>
                <w:t>28</w:t>
              </w:r>
            </w:hyperlink>
            <w:r>
              <w:rPr>
                <w:noProof/>
                <w:sz w:val="22"/>
                <w:szCs w:val="22"/>
              </w:rPr>
              <w:t>]</w:t>
            </w:r>
            <w:r>
              <w:rPr>
                <w:sz w:val="22"/>
                <w:szCs w:val="22"/>
              </w:rPr>
              <w:fldChar w:fldCharType="end"/>
            </w:r>
          </w:p>
        </w:tc>
        <w:tc>
          <w:tcPr>
            <w:tcW w:w="1607" w:type="dxa"/>
            <w:shd w:val="clear" w:color="auto" w:fill="auto"/>
            <w:vAlign w:val="center"/>
            <w:hideMark/>
          </w:tcPr>
          <w:p w14:paraId="5FE0FE74" w14:textId="77777777" w:rsidR="00F07A82" w:rsidRDefault="00F07A82" w:rsidP="009A326E">
            <w:pPr>
              <w:jc w:val="center"/>
              <w:rPr>
                <w:sz w:val="22"/>
                <w:szCs w:val="22"/>
              </w:rPr>
            </w:pPr>
            <w:r>
              <w:rPr>
                <w:sz w:val="22"/>
                <w:szCs w:val="22"/>
              </w:rPr>
              <w:t>CC</w:t>
            </w:r>
          </w:p>
        </w:tc>
        <w:tc>
          <w:tcPr>
            <w:tcW w:w="1417" w:type="dxa"/>
            <w:shd w:val="clear" w:color="auto" w:fill="auto"/>
            <w:noWrap/>
            <w:vAlign w:val="center"/>
            <w:hideMark/>
          </w:tcPr>
          <w:p w14:paraId="5FE0FE75" w14:textId="77777777" w:rsidR="00F07A82" w:rsidRDefault="00F07A82" w:rsidP="009A326E">
            <w:pPr>
              <w:jc w:val="center"/>
              <w:rPr>
                <w:sz w:val="22"/>
                <w:szCs w:val="22"/>
              </w:rPr>
            </w:pPr>
            <w:r>
              <w:rPr>
                <w:sz w:val="22"/>
                <w:szCs w:val="22"/>
              </w:rPr>
              <w:t>468/137</w:t>
            </w:r>
          </w:p>
        </w:tc>
        <w:tc>
          <w:tcPr>
            <w:tcW w:w="1243" w:type="dxa"/>
            <w:shd w:val="clear" w:color="auto" w:fill="auto"/>
            <w:noWrap/>
            <w:vAlign w:val="center"/>
            <w:hideMark/>
          </w:tcPr>
          <w:p w14:paraId="5FE0FE76" w14:textId="77777777" w:rsidR="00F07A82" w:rsidRDefault="00F07A82" w:rsidP="009A326E">
            <w:pPr>
              <w:jc w:val="center"/>
              <w:rPr>
                <w:sz w:val="22"/>
                <w:szCs w:val="22"/>
              </w:rPr>
            </w:pPr>
            <w:r>
              <w:rPr>
                <w:sz w:val="22"/>
                <w:szCs w:val="22"/>
              </w:rPr>
              <w:t>Q</w:t>
            </w:r>
          </w:p>
        </w:tc>
        <w:tc>
          <w:tcPr>
            <w:tcW w:w="2097" w:type="dxa"/>
            <w:shd w:val="clear" w:color="auto" w:fill="auto"/>
            <w:vAlign w:val="center"/>
            <w:hideMark/>
          </w:tcPr>
          <w:p w14:paraId="5FE0FE77" w14:textId="77777777" w:rsidR="00F07A82" w:rsidRDefault="00F07A82" w:rsidP="009A326E">
            <w:pPr>
              <w:jc w:val="center"/>
              <w:rPr>
                <w:sz w:val="22"/>
                <w:szCs w:val="22"/>
              </w:rPr>
            </w:pPr>
            <w:r>
              <w:rPr>
                <w:sz w:val="22"/>
                <w:szCs w:val="22"/>
              </w:rPr>
              <w:t>American College of Rheumatology criteria</w:t>
            </w:r>
          </w:p>
        </w:tc>
        <w:tc>
          <w:tcPr>
            <w:tcW w:w="1984" w:type="dxa"/>
            <w:shd w:val="clear" w:color="auto" w:fill="auto"/>
            <w:noWrap/>
            <w:vAlign w:val="center"/>
            <w:hideMark/>
          </w:tcPr>
          <w:p w14:paraId="5FE0FE78" w14:textId="77777777" w:rsidR="00F07A82" w:rsidRDefault="00F07A82" w:rsidP="009A326E">
            <w:pPr>
              <w:jc w:val="center"/>
              <w:rPr>
                <w:sz w:val="22"/>
                <w:szCs w:val="22"/>
              </w:rPr>
            </w:pPr>
            <w:r>
              <w:rPr>
                <w:sz w:val="22"/>
                <w:szCs w:val="22"/>
              </w:rPr>
              <w:t>&lt;18</w:t>
            </w:r>
          </w:p>
        </w:tc>
        <w:tc>
          <w:tcPr>
            <w:tcW w:w="1418" w:type="dxa"/>
            <w:shd w:val="clear" w:color="auto" w:fill="auto"/>
            <w:vAlign w:val="center"/>
            <w:hideMark/>
          </w:tcPr>
          <w:p w14:paraId="5FE0FE79" w14:textId="77777777" w:rsidR="00F07A82" w:rsidRDefault="00F07A82" w:rsidP="009A326E">
            <w:pPr>
              <w:jc w:val="center"/>
              <w:rPr>
                <w:sz w:val="22"/>
                <w:szCs w:val="22"/>
              </w:rPr>
            </w:pPr>
            <w:r>
              <w:rPr>
                <w:sz w:val="22"/>
                <w:szCs w:val="22"/>
              </w:rPr>
              <w:t>Canada</w:t>
            </w:r>
          </w:p>
        </w:tc>
        <w:tc>
          <w:tcPr>
            <w:tcW w:w="3827" w:type="dxa"/>
            <w:shd w:val="clear" w:color="auto" w:fill="auto"/>
            <w:vAlign w:val="center"/>
            <w:hideMark/>
          </w:tcPr>
          <w:p w14:paraId="5FE0FE7A" w14:textId="77777777" w:rsidR="00F07A82" w:rsidRDefault="00F07A82" w:rsidP="009A326E">
            <w:pPr>
              <w:jc w:val="center"/>
              <w:rPr>
                <w:sz w:val="22"/>
                <w:szCs w:val="22"/>
              </w:rPr>
            </w:pPr>
            <w:r>
              <w:rPr>
                <w:sz w:val="22"/>
                <w:szCs w:val="22"/>
              </w:rPr>
              <w:t>Cases from a health service and matched control from population</w:t>
            </w:r>
          </w:p>
        </w:tc>
      </w:tr>
    </w:tbl>
    <w:p w14:paraId="5FE0FE7C" w14:textId="77777777" w:rsidR="00F07A82" w:rsidRPr="00F303E6" w:rsidRDefault="00F07A82" w:rsidP="00F07A82"/>
    <w:p w14:paraId="5FE0FE7D" w14:textId="77777777" w:rsidR="00F07A82" w:rsidRDefault="00F07A82" w:rsidP="00F07A82">
      <w:pPr>
        <w:jc w:val="both"/>
        <w:sectPr w:rsidR="00F07A82" w:rsidSect="009A326E">
          <w:pgSz w:w="16838" w:h="11906" w:orient="landscape"/>
          <w:pgMar w:top="1800" w:right="1440" w:bottom="1800" w:left="1440" w:header="720" w:footer="720" w:gutter="0"/>
          <w:cols w:space="720"/>
          <w:docGrid w:linePitch="360"/>
        </w:sectPr>
      </w:pPr>
      <w:r w:rsidRPr="003F50D6">
        <w:t xml:space="preserve">Q: questionnaire, I: interview, R: medical records, PC: prospective cohort, NCC: nested case control, CS: Cross-sectional, </w:t>
      </w:r>
      <w:r>
        <w:t>CC: case control</w:t>
      </w:r>
    </w:p>
    <w:p w14:paraId="5FE0FE7E" w14:textId="77777777" w:rsidR="00F07A82" w:rsidRDefault="00F07A82" w:rsidP="00F07A82">
      <w:pPr>
        <w:pStyle w:val="Caption"/>
        <w:rPr>
          <w:noProof/>
          <w:lang w:eastAsia="en-GB"/>
        </w:rPr>
      </w:pPr>
      <w:bookmarkStart w:id="73" w:name="_Ref419457575"/>
      <w:bookmarkStart w:id="74" w:name="_Toc416349783"/>
      <w:bookmarkStart w:id="75" w:name="_Ref419458687"/>
      <w:r>
        <w:lastRenderedPageBreak/>
        <w:t xml:space="preserve">Figure </w:t>
      </w:r>
      <w:r w:rsidR="00895726">
        <w:fldChar w:fldCharType="begin"/>
      </w:r>
      <w:r w:rsidR="00895726">
        <w:instrText xml:space="preserve"> SEQ Figure \* ARABIC </w:instrText>
      </w:r>
      <w:r w:rsidR="00895726">
        <w:fldChar w:fldCharType="separate"/>
      </w:r>
      <w:r w:rsidR="00D66A8D">
        <w:rPr>
          <w:noProof/>
        </w:rPr>
        <w:t>18</w:t>
      </w:r>
      <w:r w:rsidR="00895726">
        <w:rPr>
          <w:noProof/>
        </w:rPr>
        <w:fldChar w:fldCharType="end"/>
      </w:r>
      <w:bookmarkEnd w:id="73"/>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TBF duration</w:t>
      </w:r>
      <w:r w:rsidRPr="00E66B3E">
        <w:rPr>
          <w:rFonts w:cs="Times New Roman"/>
          <w:szCs w:val="24"/>
        </w:rPr>
        <w:t xml:space="preserve"> and</w:t>
      </w:r>
      <w:r>
        <w:rPr>
          <w:rFonts w:cs="Times New Roman"/>
          <w:szCs w:val="24"/>
        </w:rPr>
        <w:t xml:space="preserve"> </w:t>
      </w:r>
      <w:r>
        <w:t>juvenile rheumatoid arthritis</w:t>
      </w:r>
      <w:bookmarkEnd w:id="74"/>
      <w:bookmarkEnd w:id="75"/>
    </w:p>
    <w:p w14:paraId="5FE0FE7F" w14:textId="77777777" w:rsidR="00F07A82" w:rsidRDefault="00F07A82" w:rsidP="00F07A82">
      <w:pPr>
        <w:rPr>
          <w:noProof/>
          <w:lang w:eastAsia="en-GB"/>
        </w:rPr>
      </w:pPr>
    </w:p>
    <w:p w14:paraId="5FE0FE80" w14:textId="77777777" w:rsidR="00F07A82" w:rsidRDefault="00F07A82" w:rsidP="00F07A82">
      <w:r>
        <w:rPr>
          <w:noProof/>
          <w:lang w:eastAsia="en-GB"/>
        </w:rPr>
        <w:drawing>
          <wp:inline distT="0" distB="0" distL="0" distR="0" wp14:anchorId="5FE100E5" wp14:editId="5FE100E6">
            <wp:extent cx="5292000" cy="2736000"/>
            <wp:effectExtent l="0" t="0" r="4445" b="762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5FE0FE81" w14:textId="77777777" w:rsidR="00F07A82" w:rsidRDefault="00F07A82" w:rsidP="00F07A82">
      <w:pPr>
        <w:pStyle w:val="Caption"/>
        <w:rPr>
          <w:noProof/>
          <w:lang w:eastAsia="en-GB"/>
        </w:rPr>
      </w:pPr>
    </w:p>
    <w:p w14:paraId="5FE0FE82" w14:textId="77777777" w:rsidR="00F07A82" w:rsidRPr="004D7440" w:rsidRDefault="00F07A82" w:rsidP="00F07A82">
      <w:pPr>
        <w:pStyle w:val="Heading3"/>
      </w:pPr>
      <w:bookmarkStart w:id="76" w:name="_Toc416350438"/>
      <w:r>
        <w:t>Total Breastfeeding duration and juvenile rheumatoid arthritis</w:t>
      </w:r>
      <w:bookmarkEnd w:id="76"/>
    </w:p>
    <w:p w14:paraId="5FE0FE83" w14:textId="77777777" w:rsidR="00F07A82" w:rsidRDefault="00F07A82" w:rsidP="00F07A82">
      <w:pPr>
        <w:pStyle w:val="Heading5"/>
      </w:pPr>
      <w:r>
        <w:t>TBF Any vs. Never</w:t>
      </w:r>
    </w:p>
    <w:p w14:paraId="5FE0FE84" w14:textId="77777777" w:rsidR="00F07A82" w:rsidRDefault="00F07A82" w:rsidP="00F07A82">
      <w:pPr>
        <w:spacing w:line="360" w:lineRule="auto"/>
        <w:jc w:val="both"/>
      </w:pPr>
    </w:p>
    <w:p w14:paraId="5FE0FE85" w14:textId="77777777" w:rsidR="00F07A82" w:rsidRDefault="00F07A82" w:rsidP="00F07A82">
      <w:pPr>
        <w:spacing w:line="360" w:lineRule="auto"/>
        <w:jc w:val="both"/>
      </w:pPr>
      <w:r>
        <w:fldChar w:fldCharType="begin"/>
      </w:r>
      <w:r>
        <w:instrText xml:space="preserve"> REF _Ref419457591 \h </w:instrText>
      </w:r>
      <w:r>
        <w:fldChar w:fldCharType="separate"/>
      </w:r>
      <w:r w:rsidR="00D66A8D">
        <w:t xml:space="preserve">Figure </w:t>
      </w:r>
      <w:r w:rsidR="00D66A8D">
        <w:rPr>
          <w:noProof/>
        </w:rPr>
        <w:t>19</w:t>
      </w:r>
      <w:r>
        <w:fldChar w:fldCharType="end"/>
      </w:r>
      <w:r>
        <w:t xml:space="preserve"> shows the results of meta-analysis of the association between any breastfeeding never vs ever and risk of JRA. Overall, there was no significant association (OR 0.79, 95% CI 0.38, 1.65), but with extreme statistical heterogeneity (</w:t>
      </w:r>
      <w:r w:rsidRPr="000B315B">
        <w:t>I</w:t>
      </w:r>
      <w:r w:rsidRPr="000B315B">
        <w:rPr>
          <w:vertAlign w:val="superscript"/>
        </w:rPr>
        <w:t>2</w:t>
      </w:r>
      <w:r w:rsidRPr="000B315B">
        <w:t>=</w:t>
      </w:r>
      <w:r>
        <w:t>75</w:t>
      </w:r>
      <w:r w:rsidRPr="000B315B">
        <w:t>%)</w:t>
      </w:r>
      <w:r>
        <w:t>. The study of Ellis reported adjusted data, and the other two studies unadjusted, which may account for some of the statistical heterogeneity.</w:t>
      </w:r>
    </w:p>
    <w:p w14:paraId="5FE0FE86" w14:textId="77777777" w:rsidR="00F07A82" w:rsidRPr="00380EF6" w:rsidRDefault="00F07A82" w:rsidP="00F07A82">
      <w:pPr>
        <w:spacing w:line="360" w:lineRule="auto"/>
        <w:jc w:val="both"/>
      </w:pPr>
    </w:p>
    <w:p w14:paraId="5FE0FE87" w14:textId="77777777" w:rsidR="00F07A82" w:rsidRDefault="00F07A82" w:rsidP="00F07A82">
      <w:pPr>
        <w:pStyle w:val="Caption"/>
      </w:pPr>
      <w:bookmarkStart w:id="77" w:name="_Ref419457591"/>
      <w:bookmarkStart w:id="78" w:name="_Toc416349784"/>
      <w:r>
        <w:t xml:space="preserve">Figure </w:t>
      </w:r>
      <w:r w:rsidR="00895726">
        <w:fldChar w:fldCharType="begin"/>
      </w:r>
      <w:r w:rsidR="00895726">
        <w:instrText xml:space="preserve"> SEQ Figure \* ARABIC </w:instrText>
      </w:r>
      <w:r w:rsidR="00895726">
        <w:fldChar w:fldCharType="separate"/>
      </w:r>
      <w:r w:rsidR="00D66A8D">
        <w:rPr>
          <w:noProof/>
        </w:rPr>
        <w:t>19</w:t>
      </w:r>
      <w:r w:rsidR="00895726">
        <w:rPr>
          <w:noProof/>
        </w:rPr>
        <w:fldChar w:fldCharType="end"/>
      </w:r>
      <w:bookmarkEnd w:id="77"/>
      <w:r>
        <w:t xml:space="preserve"> TBF</w:t>
      </w:r>
      <w:r w:rsidRPr="00263F49">
        <w:t xml:space="preserve"> </w:t>
      </w:r>
      <w:r>
        <w:t>any</w:t>
      </w:r>
      <w:r w:rsidRPr="00263F49">
        <w:t xml:space="preserve"> vs. </w:t>
      </w:r>
      <w:r>
        <w:t>never</w:t>
      </w:r>
      <w:r w:rsidRPr="00263F49">
        <w:t xml:space="preserve"> and risk of</w:t>
      </w:r>
      <w:r>
        <w:t xml:space="preserve"> juvenile rheumatoid arthritis</w:t>
      </w:r>
      <w:bookmarkEnd w:id="78"/>
      <w:r>
        <w:t xml:space="preserve"> </w:t>
      </w:r>
    </w:p>
    <w:p w14:paraId="5FE0FE88" w14:textId="77777777" w:rsidR="00F07A82" w:rsidRDefault="00F07A82" w:rsidP="00F07A82">
      <w:r>
        <w:rPr>
          <w:noProof/>
          <w:lang w:eastAsia="en-GB"/>
        </w:rPr>
        <w:drawing>
          <wp:inline distT="0" distB="0" distL="0" distR="0" wp14:anchorId="5FE100E7" wp14:editId="5FE100E8">
            <wp:extent cx="5273749" cy="1722474"/>
            <wp:effectExtent l="0" t="0" r="317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RA_AGEauto_TBF0_forest_design.jpg"/>
                    <pic:cNvPicPr/>
                  </pic:nvPicPr>
                  <pic:blipFill rotWithShape="1">
                    <a:blip r:embed="rId31" cstate="print">
                      <a:extLst>
                        <a:ext uri="{28A0092B-C50C-407E-A947-70E740481C1C}">
                          <a14:useLocalDpi xmlns:a14="http://schemas.microsoft.com/office/drawing/2010/main" val="0"/>
                        </a:ext>
                      </a:extLst>
                    </a:blip>
                    <a:srcRect t="36492" b="30847"/>
                    <a:stretch/>
                  </pic:blipFill>
                  <pic:spPr bwMode="auto">
                    <a:xfrm>
                      <a:off x="0" y="0"/>
                      <a:ext cx="5274310" cy="1722657"/>
                    </a:xfrm>
                    <a:prstGeom prst="rect">
                      <a:avLst/>
                    </a:prstGeom>
                    <a:ln>
                      <a:noFill/>
                    </a:ln>
                    <a:extLst>
                      <a:ext uri="{53640926-AAD7-44D8-BBD7-CCE9431645EC}">
                        <a14:shadowObscured xmlns:a14="http://schemas.microsoft.com/office/drawing/2010/main"/>
                      </a:ext>
                    </a:extLst>
                  </pic:spPr>
                </pic:pic>
              </a:graphicData>
            </a:graphic>
          </wp:inline>
        </w:drawing>
      </w:r>
    </w:p>
    <w:p w14:paraId="5FE0FE89" w14:textId="77777777" w:rsidR="00F07A82" w:rsidRDefault="00F07A82" w:rsidP="00F07A82">
      <w:r>
        <w:br w:type="page"/>
      </w:r>
    </w:p>
    <w:p w14:paraId="5FE0FE8A" w14:textId="77777777" w:rsidR="00F07A82" w:rsidRDefault="00F07A82" w:rsidP="00F07A82"/>
    <w:p w14:paraId="5FE0FE8B" w14:textId="77777777" w:rsidR="00F07A82" w:rsidRDefault="00F07A82" w:rsidP="00F07A82">
      <w:pPr>
        <w:pStyle w:val="Heading5"/>
      </w:pPr>
      <w:r>
        <w:t xml:space="preserve">Any vs. never and </w:t>
      </w:r>
      <w:r w:rsidRPr="00262A50">
        <w:t xml:space="preserve">pauciarticular </w:t>
      </w:r>
      <w:r>
        <w:t xml:space="preserve">and </w:t>
      </w:r>
      <w:r w:rsidRPr="00262A50">
        <w:t>polyarticular JRA</w:t>
      </w:r>
    </w:p>
    <w:p w14:paraId="5FE0FE8C" w14:textId="77777777" w:rsidR="00F07A82" w:rsidRDefault="00F07A82" w:rsidP="00F07A82">
      <w:pPr>
        <w:spacing w:line="360" w:lineRule="auto"/>
        <w:jc w:val="both"/>
      </w:pPr>
    </w:p>
    <w:p w14:paraId="5FE0FE8D" w14:textId="77777777" w:rsidR="00F07A82" w:rsidRPr="00D60136" w:rsidRDefault="00F07A82" w:rsidP="00F07A82">
      <w:pPr>
        <w:spacing w:line="360" w:lineRule="auto"/>
        <w:jc w:val="both"/>
        <w:rPr>
          <w:b/>
        </w:rPr>
      </w:pPr>
      <w:r>
        <w:t>Two studies reported the effect of any vs never breastfeeding and risk of both pauciarticular JRA and polyarticular JRA (</w:t>
      </w:r>
      <w:r>
        <w:fldChar w:fldCharType="begin"/>
      </w:r>
      <w:r>
        <w:instrText xml:space="preserve"> REF _Ref419457617 \h </w:instrText>
      </w:r>
      <w:r>
        <w:fldChar w:fldCharType="separate"/>
      </w:r>
      <w:r w:rsidR="00D66A8D">
        <w:t xml:space="preserve">Figure </w:t>
      </w:r>
      <w:r w:rsidR="00D66A8D">
        <w:rPr>
          <w:noProof/>
        </w:rPr>
        <w:t>20</w:t>
      </w:r>
      <w:r>
        <w:fldChar w:fldCharType="end"/>
      </w:r>
      <w:r>
        <w:t xml:space="preserve"> and </w:t>
      </w:r>
      <w:r>
        <w:fldChar w:fldCharType="begin"/>
      </w:r>
      <w:r>
        <w:instrText xml:space="preserve"> REF _Ref419457631 \h </w:instrText>
      </w:r>
      <w:r>
        <w:fldChar w:fldCharType="separate"/>
      </w:r>
      <w:r w:rsidR="00D66A8D">
        <w:t xml:space="preserve">Figure </w:t>
      </w:r>
      <w:r w:rsidR="00D66A8D">
        <w:rPr>
          <w:noProof/>
        </w:rPr>
        <w:t>21</w:t>
      </w:r>
      <w:r>
        <w:fldChar w:fldCharType="end"/>
      </w:r>
      <w:r>
        <w:t xml:space="preserve"> respectively). Studies reporting association between ever breastfeeding and pauciartiular JRA were extremely </w:t>
      </w:r>
      <w:r w:rsidRPr="00FF604D">
        <w:t>heterogene</w:t>
      </w:r>
      <w:r>
        <w:t>ous</w:t>
      </w:r>
      <w:r w:rsidRPr="00FF604D">
        <w:t xml:space="preserve"> (I</w:t>
      </w:r>
      <w:r w:rsidRPr="00FF604D">
        <w:rPr>
          <w:vertAlign w:val="superscript"/>
        </w:rPr>
        <w:t>2</w:t>
      </w:r>
      <w:r w:rsidRPr="00FF604D">
        <w:t>=88.8%)</w:t>
      </w:r>
      <w:r>
        <w:t xml:space="preserve"> and could not be meta-analysed</w:t>
      </w:r>
      <w:r w:rsidRPr="00FF604D">
        <w:t>.</w:t>
      </w:r>
      <w:r>
        <w:t xml:space="preserve"> There was a reduction in risk of polyarticular JRA with nil heterogeneity but this association did not reach statistical significance (OR 0.68 95% CI 0.40, 1.41). </w:t>
      </w:r>
    </w:p>
    <w:p w14:paraId="5FE0FE8E" w14:textId="77777777" w:rsidR="00F07A82" w:rsidRPr="00D60136" w:rsidRDefault="00F07A82" w:rsidP="00F07A82">
      <w:pPr>
        <w:spacing w:line="360" w:lineRule="auto"/>
        <w:jc w:val="both"/>
      </w:pPr>
    </w:p>
    <w:p w14:paraId="5FE0FE8F" w14:textId="77777777" w:rsidR="00F07A82" w:rsidRDefault="00F07A82" w:rsidP="00F07A82">
      <w:pPr>
        <w:pStyle w:val="Caption"/>
      </w:pPr>
      <w:bookmarkStart w:id="79" w:name="_Ref419457617"/>
      <w:bookmarkStart w:id="80" w:name="_Toc416349785"/>
      <w:r>
        <w:t xml:space="preserve">Figure </w:t>
      </w:r>
      <w:r w:rsidR="00895726">
        <w:fldChar w:fldCharType="begin"/>
      </w:r>
      <w:r w:rsidR="00895726">
        <w:instrText xml:space="preserve"> SEQ Figure \* ARABIC </w:instrText>
      </w:r>
      <w:r w:rsidR="00895726">
        <w:fldChar w:fldCharType="separate"/>
      </w:r>
      <w:r w:rsidR="00D66A8D">
        <w:rPr>
          <w:noProof/>
        </w:rPr>
        <w:t>20</w:t>
      </w:r>
      <w:r w:rsidR="00895726">
        <w:rPr>
          <w:noProof/>
        </w:rPr>
        <w:fldChar w:fldCharType="end"/>
      </w:r>
      <w:bookmarkEnd w:id="79"/>
      <w:r>
        <w:t xml:space="preserve"> TBF any vs. </w:t>
      </w:r>
      <w:r w:rsidRPr="00263F49">
        <w:t>never and risk of</w:t>
      </w:r>
      <w:r>
        <w:t xml:space="preserve"> </w:t>
      </w:r>
      <w:r w:rsidRPr="002E4ADE">
        <w:t>pauciarticular</w:t>
      </w:r>
      <w:r>
        <w:t xml:space="preserve"> juvenile rheumatoid arthritis</w:t>
      </w:r>
      <w:bookmarkEnd w:id="80"/>
      <w:r>
        <w:t xml:space="preserve"> </w:t>
      </w:r>
    </w:p>
    <w:p w14:paraId="5FE0FE90" w14:textId="77777777" w:rsidR="00F07A82" w:rsidRDefault="00F07A82" w:rsidP="00F07A82">
      <w:pPr>
        <w:jc w:val="center"/>
      </w:pPr>
      <w:r>
        <w:rPr>
          <w:noProof/>
          <w:lang w:eastAsia="en-GB"/>
        </w:rPr>
        <w:drawing>
          <wp:inline distT="0" distB="0" distL="0" distR="0" wp14:anchorId="5FE100E9" wp14:editId="5FE100EA">
            <wp:extent cx="5273747" cy="1084521"/>
            <wp:effectExtent l="0" t="0" r="3175" b="190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RA-pauciarticular _AGEauto_TBF0_noPooled_design.jpg"/>
                    <pic:cNvPicPr/>
                  </pic:nvPicPr>
                  <pic:blipFill rotWithShape="1">
                    <a:blip r:embed="rId32" cstate="print">
                      <a:extLst>
                        <a:ext uri="{28A0092B-C50C-407E-A947-70E740481C1C}">
                          <a14:useLocalDpi xmlns:a14="http://schemas.microsoft.com/office/drawing/2010/main" val="0"/>
                        </a:ext>
                      </a:extLst>
                    </a:blip>
                    <a:srcRect t="43145" b="36290"/>
                    <a:stretch/>
                  </pic:blipFill>
                  <pic:spPr bwMode="auto">
                    <a:xfrm>
                      <a:off x="0" y="0"/>
                      <a:ext cx="5274310" cy="1084637"/>
                    </a:xfrm>
                    <a:prstGeom prst="rect">
                      <a:avLst/>
                    </a:prstGeom>
                    <a:ln>
                      <a:noFill/>
                    </a:ln>
                    <a:extLst>
                      <a:ext uri="{53640926-AAD7-44D8-BBD7-CCE9431645EC}">
                        <a14:shadowObscured xmlns:a14="http://schemas.microsoft.com/office/drawing/2010/main"/>
                      </a:ext>
                    </a:extLst>
                  </pic:spPr>
                </pic:pic>
              </a:graphicData>
            </a:graphic>
          </wp:inline>
        </w:drawing>
      </w:r>
    </w:p>
    <w:p w14:paraId="5FE0FE91" w14:textId="77777777" w:rsidR="00F07A82" w:rsidRPr="002E4ADE" w:rsidRDefault="00F07A82" w:rsidP="00F07A82"/>
    <w:p w14:paraId="5FE0FE92" w14:textId="77777777" w:rsidR="00F07A82" w:rsidRDefault="00F07A82" w:rsidP="00F07A82">
      <w:pPr>
        <w:pStyle w:val="Caption"/>
      </w:pPr>
      <w:bookmarkStart w:id="81" w:name="_Ref419457631"/>
      <w:bookmarkStart w:id="82" w:name="_Toc416349786"/>
      <w:r>
        <w:t xml:space="preserve">Figure </w:t>
      </w:r>
      <w:r w:rsidR="00895726">
        <w:fldChar w:fldCharType="begin"/>
      </w:r>
      <w:r w:rsidR="00895726">
        <w:instrText xml:space="preserve"> SEQ Figure \* ARABIC </w:instrText>
      </w:r>
      <w:r w:rsidR="00895726">
        <w:fldChar w:fldCharType="separate"/>
      </w:r>
      <w:r w:rsidR="00D66A8D">
        <w:rPr>
          <w:noProof/>
        </w:rPr>
        <w:t>21</w:t>
      </w:r>
      <w:r w:rsidR="00895726">
        <w:rPr>
          <w:noProof/>
        </w:rPr>
        <w:fldChar w:fldCharType="end"/>
      </w:r>
      <w:bookmarkEnd w:id="81"/>
      <w:r>
        <w:t xml:space="preserve"> TBF</w:t>
      </w:r>
      <w:r w:rsidRPr="00263F49">
        <w:t xml:space="preserve"> </w:t>
      </w:r>
      <w:r>
        <w:t xml:space="preserve">any vs. </w:t>
      </w:r>
      <w:r w:rsidRPr="00263F49">
        <w:t>never and risk of</w:t>
      </w:r>
      <w:r>
        <w:t xml:space="preserve"> </w:t>
      </w:r>
      <w:r w:rsidRPr="002E4ADE">
        <w:t>polyarticular</w:t>
      </w:r>
      <w:r>
        <w:t xml:space="preserve"> juvenile rheumatoid arthritis</w:t>
      </w:r>
      <w:bookmarkEnd w:id="82"/>
      <w:r>
        <w:t xml:space="preserve"> </w:t>
      </w:r>
    </w:p>
    <w:p w14:paraId="5FE0FE93" w14:textId="77777777" w:rsidR="00F07A82" w:rsidRDefault="00F07A82" w:rsidP="00F07A82">
      <w:pPr>
        <w:tabs>
          <w:tab w:val="left" w:pos="5292"/>
        </w:tabs>
      </w:pPr>
      <w:r>
        <w:rPr>
          <w:noProof/>
          <w:lang w:eastAsia="en-GB"/>
        </w:rPr>
        <w:drawing>
          <wp:inline distT="0" distB="0" distL="0" distR="0" wp14:anchorId="5FE100EB" wp14:editId="5FE100EC">
            <wp:extent cx="5273748" cy="1605517"/>
            <wp:effectExtent l="0" t="0" r="317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RA-polyarticular _AGEauto_TBF0_forest_design.jpg"/>
                    <pic:cNvPicPr/>
                  </pic:nvPicPr>
                  <pic:blipFill rotWithShape="1">
                    <a:blip r:embed="rId33" cstate="print">
                      <a:extLst>
                        <a:ext uri="{28A0092B-C50C-407E-A947-70E740481C1C}">
                          <a14:useLocalDpi xmlns:a14="http://schemas.microsoft.com/office/drawing/2010/main" val="0"/>
                        </a:ext>
                      </a:extLst>
                    </a:blip>
                    <a:srcRect t="37500" b="32057"/>
                    <a:stretch/>
                  </pic:blipFill>
                  <pic:spPr bwMode="auto">
                    <a:xfrm>
                      <a:off x="0" y="0"/>
                      <a:ext cx="5274310" cy="1605688"/>
                    </a:xfrm>
                    <a:prstGeom prst="rect">
                      <a:avLst/>
                    </a:prstGeom>
                    <a:ln>
                      <a:noFill/>
                    </a:ln>
                    <a:extLst>
                      <a:ext uri="{53640926-AAD7-44D8-BBD7-CCE9431645EC}">
                        <a14:shadowObscured xmlns:a14="http://schemas.microsoft.com/office/drawing/2010/main"/>
                      </a:ext>
                    </a:extLst>
                  </pic:spPr>
                </pic:pic>
              </a:graphicData>
            </a:graphic>
          </wp:inline>
        </w:drawing>
      </w:r>
    </w:p>
    <w:p w14:paraId="5FE0FE94" w14:textId="77777777" w:rsidR="00F07A82" w:rsidRPr="001A630F" w:rsidRDefault="00F07A82" w:rsidP="00F07A82"/>
    <w:p w14:paraId="5FE0FE95" w14:textId="77777777" w:rsidR="00F07A82" w:rsidRPr="001A630F" w:rsidRDefault="00F07A82" w:rsidP="00F07A82"/>
    <w:p w14:paraId="5FE0FE96" w14:textId="77777777" w:rsidR="00F07A82" w:rsidRPr="001A630F" w:rsidRDefault="00F07A82" w:rsidP="00F07A82"/>
    <w:p w14:paraId="5FE0FE97" w14:textId="77777777" w:rsidR="00F07A82" w:rsidRPr="004D7440" w:rsidRDefault="00F07A82" w:rsidP="00F07A82">
      <w:pPr>
        <w:pStyle w:val="Heading3"/>
      </w:pPr>
      <w:bookmarkStart w:id="83" w:name="_Toc416350439"/>
      <w:r>
        <w:t>Total Breastfeeding dose-response and juvenile rheumatoid arthritis</w:t>
      </w:r>
      <w:bookmarkEnd w:id="83"/>
    </w:p>
    <w:p w14:paraId="5FE0FE98" w14:textId="77777777" w:rsidR="00F07A82" w:rsidRDefault="00F07A82" w:rsidP="00F07A82">
      <w:pPr>
        <w:spacing w:line="360" w:lineRule="auto"/>
        <w:jc w:val="both"/>
      </w:pPr>
    </w:p>
    <w:p w14:paraId="5FE0FE99" w14:textId="77777777" w:rsidR="00F07A82" w:rsidRDefault="00F07A82" w:rsidP="00F07A82">
      <w:pPr>
        <w:spacing w:line="360" w:lineRule="auto"/>
        <w:jc w:val="both"/>
      </w:pPr>
      <w:r>
        <w:t>We also analysed the dose response relationship between breastfeeding duration and JRA (</w:t>
      </w:r>
      <w:r>
        <w:fldChar w:fldCharType="begin"/>
      </w:r>
      <w:r>
        <w:instrText xml:space="preserve"> REF _Ref419457664 \h </w:instrText>
      </w:r>
      <w:r>
        <w:fldChar w:fldCharType="separate"/>
      </w:r>
      <w:r w:rsidR="00D66A8D">
        <w:t xml:space="preserve">Figure </w:t>
      </w:r>
      <w:r w:rsidR="00D66A8D">
        <w:rPr>
          <w:noProof/>
        </w:rPr>
        <w:t>22</w:t>
      </w:r>
      <w:r>
        <w:fldChar w:fldCharType="end"/>
      </w:r>
      <w:r>
        <w:t xml:space="preserve"> and </w:t>
      </w:r>
      <w:r>
        <w:fldChar w:fldCharType="begin"/>
      </w:r>
      <w:r>
        <w:instrText xml:space="preserve"> REF _Ref419457675 \h </w:instrText>
      </w:r>
      <w:r>
        <w:fldChar w:fldCharType="separate"/>
      </w:r>
      <w:r w:rsidR="00D66A8D">
        <w:t xml:space="preserve">Figure </w:t>
      </w:r>
      <w:r w:rsidR="00D66A8D">
        <w:rPr>
          <w:noProof/>
        </w:rPr>
        <w:t>23</w:t>
      </w:r>
      <w:r>
        <w:fldChar w:fldCharType="end"/>
      </w:r>
      <w:r>
        <w:t xml:space="preserve">). The single included study by Mason et al </w:t>
      </w:r>
      <w:r>
        <w:rPr>
          <w:sz w:val="22"/>
          <w:szCs w:val="22"/>
        </w:rPr>
        <w:fldChar w:fldCharType="begin"/>
      </w:r>
      <w:r>
        <w:rPr>
          <w:sz w:val="22"/>
          <w:szCs w:val="22"/>
        </w:rPr>
        <w:instrText xml:space="preserve"> ADDIN EN.CITE &lt;EndNote&gt;&lt;Cite&gt;&lt;Author&gt;Mason&lt;/Author&gt;&lt;Year&gt;1995&lt;/Year&gt;&lt;RecNum&gt;942&lt;/RecNum&gt;&lt;DisplayText&gt;[27]&lt;/DisplayText&gt;&lt;record&gt;&lt;rec-number&gt;942&lt;/rec-number&gt;&lt;foreign-keys&gt;&lt;key app="EN" db-id="pdz5ff5auvzrzxe5feuxsevkxdx5fvzaa0ra" timestamp="1374057244"&gt;942&lt;/key&gt;&lt;/foreign-keys&gt;&lt;ref-type name="Journal Article"&gt;17&lt;/ref-type&gt;&lt;contributors&gt;&lt;authors&gt;&lt;author&gt;Mason, T.&lt;/author&gt;&lt;author&gt;Rabinovich, C. E.&lt;/author&gt;&lt;author&gt;Fredrickson, D. D.&lt;/author&gt;&lt;author&gt;Amoroso, K.&lt;/author&gt;&lt;author&gt;Reed, A. M.&lt;/author&gt;&lt;author&gt;Stein, L. D.&lt;/author&gt;&lt;author&gt;Kredich, D. W.&lt;/author&gt;&lt;/authors&gt;&lt;/contributors&gt;&lt;auth-address&gt;Department of Pediatrics, Duke University Medical Center, Durham, NC, USA.&lt;/auth-address&gt;&lt;titles&gt;&lt;title&gt;Breast feeding and the development of juvenile rheumatoid arthritis&lt;/title&gt;&lt;secondary-title&gt;Journal of Rheumatology&lt;/secondary-title&gt;&lt;/titles&gt;&lt;periodical&gt;&lt;full-title&gt;Journal of Rheumatology&lt;/full-title&gt;&lt;/periodical&gt;&lt;pages&gt;1166-70&lt;/pages&gt;&lt;volume&gt;22&lt;/volume&gt;&lt;number&gt;6&lt;/number&gt;&lt;dates&gt;&lt;year&gt;1995&lt;/year&gt;&lt;/dates&gt;&lt;accession-num&gt;7674248&lt;/accession-num&gt;&lt;work-type&gt;Comparative Study&amp;#xD;Research Support, U.S. Gov&amp;apos;t, P.H.S.&lt;/work-type&gt;&lt;urls&gt;&lt;related-urls&gt;&lt;url&gt;http://ovidsp.ovid.com/ovidweb.cgi?T=JS&amp;amp;CSC=Y&amp;amp;NEWS=N&amp;amp;PAGE=fulltext&amp;amp;D=med3&amp;amp;AN=7674248&lt;/url&gt;&lt;url&gt;http://metalib.lib.ic.ac.uk:9003/sfx_local?sid=OVID&amp;amp;isbn=&amp;amp;issn=0315-162X&amp;amp;volume=22&amp;amp;issue=6&amp;amp;date=1995&amp;amp;title=Journal+of+Rheumatology&amp;amp;atitle=Breast+feeding+and+the+development+of+juvenile+rheumatoid+arthritis.&amp;amp;aulast=Mason+T&amp;amp;spage=1166&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7" w:tooltip="Mason, 1995 #942" w:history="1">
        <w:r>
          <w:rPr>
            <w:noProof/>
            <w:sz w:val="22"/>
            <w:szCs w:val="22"/>
          </w:rPr>
          <w:t>27</w:t>
        </w:r>
      </w:hyperlink>
      <w:r>
        <w:rPr>
          <w:noProof/>
          <w:sz w:val="22"/>
          <w:szCs w:val="22"/>
        </w:rPr>
        <w:t>]</w:t>
      </w:r>
      <w:r>
        <w:rPr>
          <w:sz w:val="22"/>
          <w:szCs w:val="22"/>
        </w:rPr>
        <w:fldChar w:fldCharType="end"/>
      </w:r>
      <w:r>
        <w:t xml:space="preserve"> shows an increasing protective effect with continuation of breastfeeding from short duration (0-3 months) (OR 0.56, 95% 0.28, 1.13) to medium duration (&gt;3 months) (OR 0.28, 95% 0.12, 0.68) although these were unadjusted analyses.</w:t>
      </w:r>
    </w:p>
    <w:p w14:paraId="5FE0FE9A" w14:textId="77777777" w:rsidR="00F07A82" w:rsidRDefault="00F07A82" w:rsidP="00F07A82">
      <w:pPr>
        <w:pStyle w:val="Caption"/>
      </w:pPr>
      <w:bookmarkStart w:id="84" w:name="_Ref419457664"/>
      <w:bookmarkStart w:id="85" w:name="_Toc416349787"/>
      <w:r>
        <w:lastRenderedPageBreak/>
        <w:t xml:space="preserve">Figure </w:t>
      </w:r>
      <w:r w:rsidR="00895726">
        <w:fldChar w:fldCharType="begin"/>
      </w:r>
      <w:r w:rsidR="00895726">
        <w:instrText xml:space="preserve"> SEQ Figure \* ARABIC </w:instrText>
      </w:r>
      <w:r w:rsidR="00895726">
        <w:fldChar w:fldCharType="separate"/>
      </w:r>
      <w:r w:rsidR="00D66A8D">
        <w:rPr>
          <w:noProof/>
        </w:rPr>
        <w:t>22</w:t>
      </w:r>
      <w:r w:rsidR="00895726">
        <w:rPr>
          <w:noProof/>
        </w:rPr>
        <w:fldChar w:fldCharType="end"/>
      </w:r>
      <w:bookmarkEnd w:id="84"/>
      <w:r>
        <w:t xml:space="preserve"> TBF</w:t>
      </w:r>
      <w:r w:rsidRPr="00263F49">
        <w:t xml:space="preserve"> </w:t>
      </w:r>
      <w:r>
        <w:t>short vs never</w:t>
      </w:r>
      <w:r w:rsidRPr="00263F49">
        <w:t xml:space="preserve"> and risk of</w:t>
      </w:r>
      <w:r>
        <w:t xml:space="preserve"> juvenile rheumatoid arthritis</w:t>
      </w:r>
      <w:bookmarkEnd w:id="85"/>
      <w:r>
        <w:t xml:space="preserve"> </w:t>
      </w:r>
    </w:p>
    <w:p w14:paraId="5FE0FE9B" w14:textId="77777777" w:rsidR="00F07A82" w:rsidRDefault="00F07A82" w:rsidP="00F07A82">
      <w:r>
        <w:rPr>
          <w:noProof/>
          <w:lang w:eastAsia="en-GB"/>
        </w:rPr>
        <w:drawing>
          <wp:inline distT="0" distB="0" distL="0" distR="0" wp14:anchorId="5FE100ED" wp14:editId="5FE100EE">
            <wp:extent cx="5273749" cy="1063255"/>
            <wp:effectExtent l="0" t="0" r="3175"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RA_AGEauto_TBFneverVSshort_noPooled_design.jpg"/>
                    <pic:cNvPicPr/>
                  </pic:nvPicPr>
                  <pic:blipFill rotWithShape="1">
                    <a:blip r:embed="rId34" cstate="print">
                      <a:extLst>
                        <a:ext uri="{28A0092B-C50C-407E-A947-70E740481C1C}">
                          <a14:useLocalDpi xmlns:a14="http://schemas.microsoft.com/office/drawing/2010/main" val="0"/>
                        </a:ext>
                      </a:extLst>
                    </a:blip>
                    <a:srcRect t="42944" b="36895"/>
                    <a:stretch/>
                  </pic:blipFill>
                  <pic:spPr bwMode="auto">
                    <a:xfrm>
                      <a:off x="0" y="0"/>
                      <a:ext cx="5274310" cy="1063368"/>
                    </a:xfrm>
                    <a:prstGeom prst="rect">
                      <a:avLst/>
                    </a:prstGeom>
                    <a:ln>
                      <a:noFill/>
                    </a:ln>
                    <a:extLst>
                      <a:ext uri="{53640926-AAD7-44D8-BBD7-CCE9431645EC}">
                        <a14:shadowObscured xmlns:a14="http://schemas.microsoft.com/office/drawing/2010/main"/>
                      </a:ext>
                    </a:extLst>
                  </pic:spPr>
                </pic:pic>
              </a:graphicData>
            </a:graphic>
          </wp:inline>
        </w:drawing>
      </w:r>
    </w:p>
    <w:p w14:paraId="5FE0FE9C" w14:textId="77777777" w:rsidR="00F07A82" w:rsidRPr="00F275B7" w:rsidRDefault="00F07A82" w:rsidP="00F07A82"/>
    <w:p w14:paraId="5FE0FE9D" w14:textId="77777777" w:rsidR="00F07A82" w:rsidRDefault="00F07A82" w:rsidP="00F07A82">
      <w:pPr>
        <w:pStyle w:val="Caption"/>
      </w:pPr>
      <w:bookmarkStart w:id="86" w:name="_Ref419457675"/>
      <w:bookmarkStart w:id="87" w:name="_Toc416349788"/>
      <w:r>
        <w:t xml:space="preserve">Figure </w:t>
      </w:r>
      <w:r w:rsidR="00895726">
        <w:fldChar w:fldCharType="begin"/>
      </w:r>
      <w:r w:rsidR="00895726">
        <w:instrText xml:space="preserve"> SEQ Figure \* ARABIC </w:instrText>
      </w:r>
      <w:r w:rsidR="00895726">
        <w:fldChar w:fldCharType="separate"/>
      </w:r>
      <w:r w:rsidR="00D66A8D">
        <w:rPr>
          <w:noProof/>
        </w:rPr>
        <w:t>23</w:t>
      </w:r>
      <w:r w:rsidR="00895726">
        <w:rPr>
          <w:noProof/>
        </w:rPr>
        <w:fldChar w:fldCharType="end"/>
      </w:r>
      <w:bookmarkEnd w:id="86"/>
      <w:r>
        <w:t xml:space="preserve"> TBF medium</w:t>
      </w:r>
      <w:r w:rsidRPr="00263F49">
        <w:t xml:space="preserve"> </w:t>
      </w:r>
      <w:r>
        <w:t xml:space="preserve">vs never </w:t>
      </w:r>
      <w:r w:rsidRPr="00263F49">
        <w:t>and risk of</w:t>
      </w:r>
      <w:r>
        <w:t xml:space="preserve"> juvenile rheumatoid arthritis</w:t>
      </w:r>
      <w:bookmarkEnd w:id="87"/>
      <w:r>
        <w:t xml:space="preserve"> </w:t>
      </w:r>
    </w:p>
    <w:p w14:paraId="5FE0FE9E" w14:textId="77777777" w:rsidR="00F07A82" w:rsidRDefault="00F07A82" w:rsidP="00F07A82"/>
    <w:p w14:paraId="5FE0FE9F" w14:textId="77777777" w:rsidR="00F07A82" w:rsidRDefault="00F07A82" w:rsidP="00F07A82">
      <w:r>
        <w:rPr>
          <w:noProof/>
          <w:lang w:eastAsia="en-GB"/>
        </w:rPr>
        <w:drawing>
          <wp:inline distT="0" distB="0" distL="0" distR="0" wp14:anchorId="5FE100EF" wp14:editId="5FE100F0">
            <wp:extent cx="5273749" cy="999461"/>
            <wp:effectExtent l="0" t="0" r="317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RA_AGEauto_TBFneverVSmedium_noPooled_design.jpg"/>
                    <pic:cNvPicPr/>
                  </pic:nvPicPr>
                  <pic:blipFill rotWithShape="1">
                    <a:blip r:embed="rId35" cstate="print">
                      <a:extLst>
                        <a:ext uri="{28A0092B-C50C-407E-A947-70E740481C1C}">
                          <a14:useLocalDpi xmlns:a14="http://schemas.microsoft.com/office/drawing/2010/main" val="0"/>
                        </a:ext>
                      </a:extLst>
                    </a:blip>
                    <a:srcRect t="43750" b="37298"/>
                    <a:stretch/>
                  </pic:blipFill>
                  <pic:spPr bwMode="auto">
                    <a:xfrm>
                      <a:off x="0" y="0"/>
                      <a:ext cx="5274310" cy="999567"/>
                    </a:xfrm>
                    <a:prstGeom prst="rect">
                      <a:avLst/>
                    </a:prstGeom>
                    <a:ln>
                      <a:noFill/>
                    </a:ln>
                    <a:extLst>
                      <a:ext uri="{53640926-AAD7-44D8-BBD7-CCE9431645EC}">
                        <a14:shadowObscured xmlns:a14="http://schemas.microsoft.com/office/drawing/2010/main"/>
                      </a:ext>
                    </a:extLst>
                  </pic:spPr>
                </pic:pic>
              </a:graphicData>
            </a:graphic>
          </wp:inline>
        </w:drawing>
      </w:r>
    </w:p>
    <w:p w14:paraId="5FE0FEA0" w14:textId="77777777" w:rsidR="00F07A82" w:rsidRDefault="00F07A82" w:rsidP="00F07A82"/>
    <w:p w14:paraId="5FE0FEA1" w14:textId="77777777" w:rsidR="00F07A82" w:rsidRDefault="00F07A82" w:rsidP="00F07A82"/>
    <w:p w14:paraId="5FE0FEA2" w14:textId="77777777" w:rsidR="00F07A82" w:rsidRDefault="00F07A82" w:rsidP="00F07A82">
      <w:pPr>
        <w:sectPr w:rsidR="00F07A82">
          <w:pgSz w:w="11906" w:h="16838"/>
          <w:pgMar w:top="1440" w:right="1800" w:bottom="1440" w:left="1800" w:header="720" w:footer="720" w:gutter="0"/>
          <w:cols w:space="720"/>
          <w:docGrid w:linePitch="360"/>
        </w:sectPr>
      </w:pPr>
    </w:p>
    <w:p w14:paraId="5FE0FEA3" w14:textId="77777777" w:rsidR="00F07A82" w:rsidRDefault="00F07A82" w:rsidP="00F07A82">
      <w:pPr>
        <w:pStyle w:val="Heading1"/>
      </w:pPr>
      <w:bookmarkStart w:id="88" w:name="_Toc416350440"/>
      <w:r>
        <w:lastRenderedPageBreak/>
        <w:t>Exclusive</w:t>
      </w:r>
      <w:r w:rsidRPr="00F303E6">
        <w:t xml:space="preserve"> breastfeeding </w:t>
      </w:r>
      <w:r>
        <w:t xml:space="preserve">duration </w:t>
      </w:r>
      <w:r w:rsidRPr="00F303E6">
        <w:t xml:space="preserve">and </w:t>
      </w:r>
      <w:r>
        <w:t>Autoimmune Diseases</w:t>
      </w:r>
      <w:bookmarkEnd w:id="88"/>
      <w:r>
        <w:t xml:space="preserve"> </w:t>
      </w:r>
    </w:p>
    <w:p w14:paraId="5FE0FEA4" w14:textId="77777777" w:rsidR="00F07A82" w:rsidRPr="00663014" w:rsidRDefault="00F07A82" w:rsidP="00F07A82">
      <w:pPr>
        <w:pStyle w:val="Heading2"/>
      </w:pPr>
      <w:bookmarkStart w:id="89" w:name="_Toc416350441"/>
      <w:r>
        <w:t>Exclusive</w:t>
      </w:r>
      <w:r w:rsidRPr="00F303E6">
        <w:t xml:space="preserve"> breastfeeding </w:t>
      </w:r>
      <w:r>
        <w:t xml:space="preserve">duration </w:t>
      </w:r>
      <w:r w:rsidRPr="00F303E6">
        <w:t xml:space="preserve">and </w:t>
      </w:r>
      <w:r>
        <w:t>Coeliac Disease</w:t>
      </w:r>
      <w:bookmarkEnd w:id="89"/>
    </w:p>
    <w:p w14:paraId="5FE0FEA5" w14:textId="77777777" w:rsidR="00F07A82" w:rsidRPr="00DA7451" w:rsidRDefault="00F07A82" w:rsidP="00F07A82">
      <w:pPr>
        <w:pStyle w:val="Heading3"/>
      </w:pPr>
      <w:bookmarkStart w:id="90" w:name="_Toc416350442"/>
      <w:r>
        <w:t>Ove</w:t>
      </w:r>
      <w:r w:rsidRPr="00C01352">
        <w:t>rall characteristics of studies, risk of bias and summary of result</w:t>
      </w:r>
      <w:r>
        <w:t>s</w:t>
      </w:r>
      <w:bookmarkEnd w:id="90"/>
    </w:p>
    <w:p w14:paraId="5FE0FEA6" w14:textId="77777777" w:rsidR="00F07A82" w:rsidRDefault="00F07A82" w:rsidP="00F07A82"/>
    <w:p w14:paraId="5FE0FEA7" w14:textId="77777777" w:rsidR="00F07A82" w:rsidRPr="003F50D6" w:rsidRDefault="00F07A82" w:rsidP="00F07A82">
      <w:pPr>
        <w:spacing w:before="20" w:after="20" w:line="360" w:lineRule="auto"/>
        <w:jc w:val="both"/>
      </w:pPr>
      <w:r>
        <w:fldChar w:fldCharType="begin"/>
      </w:r>
      <w:r>
        <w:instrText xml:space="preserve"> REF _Ref419458007 \h </w:instrText>
      </w:r>
      <w:r>
        <w:fldChar w:fldCharType="separate"/>
      </w:r>
      <w:r w:rsidR="00D66A8D">
        <w:t xml:space="preserve">Table </w:t>
      </w:r>
      <w:r w:rsidR="00D66A8D">
        <w:rPr>
          <w:noProof/>
        </w:rPr>
        <w:t>10</w:t>
      </w:r>
      <w:r>
        <w:fldChar w:fldCharType="end"/>
      </w:r>
      <w:r>
        <w:t xml:space="preserve"> </w:t>
      </w:r>
      <w:r w:rsidRPr="003F50D6">
        <w:t xml:space="preserve">describes the main characteristics of the studies analysed in </w:t>
      </w:r>
      <w:r>
        <w:t>relation to exclusive breastfeeding duration and coeliac disease</w:t>
      </w:r>
      <w:r w:rsidRPr="003F50D6">
        <w:t xml:space="preserve">. </w:t>
      </w:r>
      <w:r>
        <w:t>A total of 4</w:t>
      </w:r>
      <w:r w:rsidRPr="003F50D6">
        <w:t xml:space="preserve"> observational studies</w:t>
      </w:r>
      <w:r>
        <w:t xml:space="preserve"> were identified; of these, 1 was a prospective cohort studies and the remaining 3 were</w:t>
      </w:r>
      <w:r w:rsidRPr="003F50D6">
        <w:t xml:space="preserve"> case-control studies. </w:t>
      </w:r>
      <w:r>
        <w:t>All of the studies originated in Europe</w:t>
      </w:r>
      <w:r w:rsidRPr="003F50D6">
        <w:t xml:space="preserve">. Overall, valid data on </w:t>
      </w:r>
      <w:r>
        <w:t>exclusive</w:t>
      </w:r>
      <w:r w:rsidRPr="003F50D6">
        <w:t xml:space="preserve"> breastfeeding duration and </w:t>
      </w:r>
      <w:r>
        <w:t>coeliac disease</w:t>
      </w:r>
      <w:r w:rsidRPr="003F50D6">
        <w:t xml:space="preserve"> risk were </w:t>
      </w:r>
      <w:r>
        <w:t>available from 4,216</w:t>
      </w:r>
      <w:r w:rsidRPr="003F50D6">
        <w:t xml:space="preserve"> subjects</w:t>
      </w:r>
      <w:r>
        <w:t xml:space="preserve"> – this information was obtained by questionnaires in all studies, with two studies combining this with medical record information</w:t>
      </w:r>
      <w:r w:rsidRPr="003F50D6">
        <w:t xml:space="preserve">. Information on </w:t>
      </w:r>
      <w:r>
        <w:t>coeliac disease</w:t>
      </w:r>
      <w:r w:rsidRPr="003F50D6">
        <w:t xml:space="preserve"> was obtained mainly from </w:t>
      </w:r>
      <w:r>
        <w:t xml:space="preserve">medical diagnosis using ESPGHAN criteria, although one study </w:t>
      </w:r>
      <w:r w:rsidRPr="00593FC4">
        <w:t xml:space="preserve">used serological </w:t>
      </w:r>
      <w:r>
        <w:t>transglutaminase auto-antibodies</w:t>
      </w:r>
      <w:r w:rsidRPr="003F50D6">
        <w:t xml:space="preserve">. With regards to time of outcome diagnosis, </w:t>
      </w:r>
      <w:r>
        <w:t>3</w:t>
      </w:r>
      <w:r w:rsidRPr="003F50D6">
        <w:t xml:space="preserve"> studies explored the association between exposure to </w:t>
      </w:r>
      <w:r>
        <w:t xml:space="preserve">exclusive </w:t>
      </w:r>
      <w:r w:rsidRPr="003F50D6">
        <w:t xml:space="preserve">breastfeeding and </w:t>
      </w:r>
      <w:r>
        <w:t>coeliac disease</w:t>
      </w:r>
      <w:r w:rsidRPr="003F50D6">
        <w:t xml:space="preserve"> in the first 5 years of life and </w:t>
      </w:r>
      <w:r>
        <w:t>one</w:t>
      </w:r>
      <w:r w:rsidRPr="003F50D6">
        <w:t xml:space="preserve"> evaluated </w:t>
      </w:r>
      <w:r>
        <w:t>coeliac disease</w:t>
      </w:r>
      <w:r w:rsidRPr="003F50D6">
        <w:t xml:space="preserve"> </w:t>
      </w:r>
      <w:r>
        <w:t>in older children</w:t>
      </w:r>
      <w:r w:rsidRPr="003F50D6">
        <w:t>.</w:t>
      </w:r>
    </w:p>
    <w:p w14:paraId="5FE0FEA8" w14:textId="77777777" w:rsidR="00F07A82" w:rsidRDefault="00F07A82" w:rsidP="00F07A82">
      <w:pPr>
        <w:spacing w:before="20" w:after="20" w:line="360" w:lineRule="auto"/>
        <w:jc w:val="both"/>
      </w:pPr>
    </w:p>
    <w:p w14:paraId="5FE0FEA9" w14:textId="77777777" w:rsidR="00F07A82" w:rsidRPr="003F50D6" w:rsidRDefault="00F07A82" w:rsidP="00F07A82">
      <w:pPr>
        <w:spacing w:before="20" w:after="20" w:line="360" w:lineRule="auto"/>
        <w:jc w:val="both"/>
      </w:pPr>
      <w:r w:rsidRPr="000454B7">
        <w:t>Risk of bias was assessed using the NICE Methodological checklists for cohort and case-control studies.</w:t>
      </w:r>
      <w:r>
        <w:t xml:space="preserve"> </w:t>
      </w:r>
      <w:r>
        <w:fldChar w:fldCharType="begin"/>
      </w:r>
      <w:r>
        <w:instrText xml:space="preserve"> REF _Ref419458047 \h </w:instrText>
      </w:r>
      <w:r>
        <w:fldChar w:fldCharType="separate"/>
      </w:r>
      <w:r w:rsidR="00D66A8D">
        <w:t xml:space="preserve">Figure </w:t>
      </w:r>
      <w:r w:rsidR="00D66A8D">
        <w:rPr>
          <w:noProof/>
        </w:rPr>
        <w:t>24</w:t>
      </w:r>
      <w:r>
        <w:fldChar w:fldCharType="end"/>
      </w:r>
      <w:r w:rsidRPr="000454B7">
        <w:t xml:space="preserve"> illustrates the distribution of bias across the five main methodological areas of the studies. Over half of studies had a high risk of bias, most commonly due to lack of adjustment for confounding bia</w:t>
      </w:r>
      <w:r>
        <w:t>s.</w:t>
      </w:r>
      <w:r w:rsidRPr="000454B7">
        <w:t xml:space="preserve"> </w:t>
      </w:r>
    </w:p>
    <w:p w14:paraId="5FE0FEAA" w14:textId="77777777" w:rsidR="00F07A82" w:rsidRDefault="00F07A82" w:rsidP="00F07A82">
      <w:pPr>
        <w:spacing w:before="20" w:after="20" w:line="360" w:lineRule="auto"/>
        <w:jc w:val="both"/>
      </w:pPr>
    </w:p>
    <w:p w14:paraId="5FE0FEAB" w14:textId="77777777" w:rsidR="00D82E23" w:rsidRDefault="00F07A82" w:rsidP="00F07A82">
      <w:pPr>
        <w:spacing w:before="20" w:after="20" w:line="360" w:lineRule="auto"/>
        <w:jc w:val="both"/>
      </w:pPr>
      <w:r>
        <w:t>Two</w:t>
      </w:r>
      <w:r w:rsidRPr="003F50D6">
        <w:t xml:space="preserve"> levels of comparison were used to assess the risk of </w:t>
      </w:r>
      <w:r>
        <w:t>coeliac disease</w:t>
      </w:r>
      <w:r w:rsidRPr="003F50D6">
        <w:t xml:space="preserve"> according to </w:t>
      </w:r>
      <w:r>
        <w:t>exclusive</w:t>
      </w:r>
      <w:r w:rsidRPr="003F50D6">
        <w:t xml:space="preserve"> breastfeeding duration</w:t>
      </w:r>
      <w:r>
        <w:t xml:space="preserve">, namely ‘≥0-2 months vs. &lt;0-2 months’ and </w:t>
      </w:r>
      <w:r w:rsidRPr="003F50D6">
        <w:t>‘≥3-4 months vs. &lt;3-4 months’</w:t>
      </w:r>
      <w:r>
        <w:t xml:space="preserve">. </w:t>
      </w:r>
      <w:r w:rsidRPr="0023259A">
        <w:t xml:space="preserve">Stratified and subgroup analyses </w:t>
      </w:r>
      <w:r>
        <w:t xml:space="preserve">were not performed due to the small number of studies included in analysis. </w:t>
      </w:r>
    </w:p>
    <w:p w14:paraId="5FE0FEAC" w14:textId="77777777" w:rsidR="00D82E23" w:rsidRDefault="00D82E23" w:rsidP="00D82E23">
      <w:pPr>
        <w:spacing w:line="360" w:lineRule="auto"/>
        <w:jc w:val="both"/>
        <w:rPr>
          <w:i/>
        </w:rPr>
      </w:pPr>
    </w:p>
    <w:p w14:paraId="5FE0FEAD" w14:textId="77777777" w:rsidR="00D82E23" w:rsidRPr="00D82E23" w:rsidRDefault="00D82E23" w:rsidP="00D82E23">
      <w:pPr>
        <w:spacing w:line="360" w:lineRule="auto"/>
        <w:jc w:val="both"/>
        <w:rPr>
          <w:i/>
        </w:rPr>
      </w:pPr>
      <w:r w:rsidRPr="00D82E23">
        <w:rPr>
          <w:i/>
        </w:rPr>
        <w:t>Main Findings</w:t>
      </w:r>
    </w:p>
    <w:p w14:paraId="5FE0FEAE" w14:textId="77777777" w:rsidR="00F07A82" w:rsidRPr="003F50D6" w:rsidRDefault="00F07A82" w:rsidP="00F07A82">
      <w:pPr>
        <w:spacing w:before="20" w:after="20" w:line="360" w:lineRule="auto"/>
        <w:jc w:val="both"/>
      </w:pPr>
      <w:r>
        <w:t>In total 3 case control studies found t</w:t>
      </w:r>
      <w:r w:rsidR="00F21C53">
        <w:t>hat EBF duration was associated</w:t>
      </w:r>
      <w:r>
        <w:t xml:space="preserve"> with reduced risk of coeliac disease, and 1 prospective cohort study in a population with a paternal or maternal history of TIDM failed to confirm this relationship. This is a similar pattern to that seen with TBF and coeliac disease, and TBF/EBF and TIDM, where </w:t>
      </w:r>
      <w:r>
        <w:lastRenderedPageBreak/>
        <w:t>retrospective and prospective studies have discrepant findings, with retrospective studies showing a relationship but prospective studies – often with smaller numbers of cases in specific high risk populations, using surrogate outcomes for clinical disease – not finding a relationship between BF and disease.</w:t>
      </w:r>
    </w:p>
    <w:p w14:paraId="5FE0FEAF" w14:textId="77777777" w:rsidR="00F07A82" w:rsidRDefault="00F07A82" w:rsidP="00F07A82"/>
    <w:p w14:paraId="5FE0FEB0" w14:textId="77777777" w:rsidR="00F07A82" w:rsidRDefault="00F07A82" w:rsidP="00F07A82"/>
    <w:p w14:paraId="5FE0FEB1" w14:textId="77777777" w:rsidR="00F07A82" w:rsidRDefault="00F07A82" w:rsidP="00F07A82"/>
    <w:p w14:paraId="5FE0FEB2" w14:textId="77777777" w:rsidR="00F07A82" w:rsidRPr="00F275B7" w:rsidRDefault="00F07A82" w:rsidP="00F07A82"/>
    <w:p w14:paraId="5FE0FEB3" w14:textId="77777777" w:rsidR="00F07A82" w:rsidRPr="00F275B7" w:rsidRDefault="00F07A82" w:rsidP="00F07A82"/>
    <w:p w14:paraId="5FE0FEB4" w14:textId="77777777" w:rsidR="00F07A82" w:rsidRPr="00F275B7" w:rsidRDefault="00F07A82" w:rsidP="00F07A82"/>
    <w:p w14:paraId="5FE0FEB5" w14:textId="77777777" w:rsidR="00F07A82" w:rsidRPr="00F275B7" w:rsidRDefault="00F07A82" w:rsidP="00F07A82"/>
    <w:p w14:paraId="5FE0FEB6" w14:textId="77777777" w:rsidR="00F07A82" w:rsidRPr="00F275B7" w:rsidRDefault="00F07A82" w:rsidP="00F07A82"/>
    <w:p w14:paraId="5FE0FEB7" w14:textId="77777777" w:rsidR="00F07A82" w:rsidRPr="00F275B7" w:rsidRDefault="00F07A82" w:rsidP="00F07A82"/>
    <w:p w14:paraId="5FE0FEB8" w14:textId="77777777" w:rsidR="00F07A82" w:rsidRDefault="00F07A82" w:rsidP="00F07A82">
      <w:pPr>
        <w:sectPr w:rsidR="00F07A82">
          <w:pgSz w:w="11906" w:h="16838"/>
          <w:pgMar w:top="1440" w:right="1800" w:bottom="1440" w:left="1800" w:header="720" w:footer="720" w:gutter="0"/>
          <w:cols w:space="720"/>
          <w:docGrid w:linePitch="360"/>
        </w:sectPr>
      </w:pPr>
    </w:p>
    <w:p w14:paraId="5FE0FEB9" w14:textId="77777777" w:rsidR="00F07A82" w:rsidRDefault="00F07A82" w:rsidP="00F07A82">
      <w:pPr>
        <w:pStyle w:val="Caption"/>
      </w:pPr>
      <w:bookmarkStart w:id="91" w:name="_Ref419458007"/>
      <w:bookmarkStart w:id="92" w:name="_Toc416350755"/>
      <w:r>
        <w:lastRenderedPageBreak/>
        <w:t xml:space="preserve">Table </w:t>
      </w:r>
      <w:r w:rsidR="00895726">
        <w:fldChar w:fldCharType="begin"/>
      </w:r>
      <w:r w:rsidR="00895726">
        <w:instrText xml:space="preserve"> SEQ Table \* ARABIC </w:instrText>
      </w:r>
      <w:r w:rsidR="00895726">
        <w:fldChar w:fldCharType="separate"/>
      </w:r>
      <w:r w:rsidR="00D66A8D">
        <w:rPr>
          <w:noProof/>
        </w:rPr>
        <w:t>10</w:t>
      </w:r>
      <w:r w:rsidR="00895726">
        <w:rPr>
          <w:noProof/>
        </w:rPr>
        <w:fldChar w:fldCharType="end"/>
      </w:r>
      <w:bookmarkEnd w:id="91"/>
      <w:r>
        <w:t xml:space="preserve"> </w:t>
      </w:r>
      <w:r>
        <w:rPr>
          <w:rFonts w:cs="Times New Roman"/>
          <w:szCs w:val="24"/>
        </w:rPr>
        <w:t>Characteristics of included st</w:t>
      </w:r>
      <w:r w:rsidRPr="00A3036A">
        <w:rPr>
          <w:rFonts w:cs="Times New Roman"/>
          <w:szCs w:val="24"/>
        </w:rPr>
        <w:t xml:space="preserve">udies evaluating </w:t>
      </w:r>
      <w:r>
        <w:rPr>
          <w:rFonts w:cs="Times New Roman"/>
          <w:szCs w:val="24"/>
        </w:rPr>
        <w:t xml:space="preserve">EBF duration and </w:t>
      </w:r>
      <w:r>
        <w:t>Coeliac Disease</w:t>
      </w:r>
      <w:bookmarkEnd w:id="92"/>
    </w:p>
    <w:tbl>
      <w:tblPr>
        <w:tblW w:w="15168" w:type="dxa"/>
        <w:tblInd w:w="-459"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467"/>
        <w:gridCol w:w="943"/>
        <w:gridCol w:w="1134"/>
        <w:gridCol w:w="1559"/>
        <w:gridCol w:w="1560"/>
        <w:gridCol w:w="1134"/>
        <w:gridCol w:w="1134"/>
        <w:gridCol w:w="6237"/>
      </w:tblGrid>
      <w:tr w:rsidR="00F07A82" w14:paraId="5FE0FEC2" w14:textId="77777777" w:rsidTr="009A326E">
        <w:trPr>
          <w:trHeight w:val="870"/>
          <w:tblHeader/>
        </w:trPr>
        <w:tc>
          <w:tcPr>
            <w:tcW w:w="1467" w:type="dxa"/>
            <w:shd w:val="clear" w:color="000000" w:fill="D9D9D9"/>
            <w:vAlign w:val="center"/>
            <w:hideMark/>
          </w:tcPr>
          <w:p w14:paraId="5FE0FEBA" w14:textId="77777777" w:rsidR="00F07A82" w:rsidRDefault="00F07A82" w:rsidP="009A326E">
            <w:pPr>
              <w:jc w:val="center"/>
              <w:rPr>
                <w:b/>
                <w:bCs/>
                <w:sz w:val="22"/>
                <w:szCs w:val="22"/>
              </w:rPr>
            </w:pPr>
            <w:r>
              <w:rPr>
                <w:b/>
                <w:bCs/>
                <w:sz w:val="22"/>
                <w:szCs w:val="22"/>
              </w:rPr>
              <w:t>First Author &amp; Publication Year</w:t>
            </w:r>
          </w:p>
        </w:tc>
        <w:tc>
          <w:tcPr>
            <w:tcW w:w="943" w:type="dxa"/>
            <w:shd w:val="clear" w:color="000000" w:fill="D9D9D9"/>
            <w:noWrap/>
            <w:vAlign w:val="center"/>
            <w:hideMark/>
          </w:tcPr>
          <w:p w14:paraId="5FE0FEBB" w14:textId="77777777" w:rsidR="00F07A82" w:rsidRDefault="00F07A82" w:rsidP="009A326E">
            <w:pPr>
              <w:jc w:val="center"/>
              <w:rPr>
                <w:b/>
                <w:bCs/>
                <w:sz w:val="22"/>
                <w:szCs w:val="22"/>
              </w:rPr>
            </w:pPr>
            <w:r>
              <w:rPr>
                <w:b/>
                <w:bCs/>
                <w:sz w:val="22"/>
                <w:szCs w:val="22"/>
              </w:rPr>
              <w:t>Design</w:t>
            </w:r>
          </w:p>
        </w:tc>
        <w:tc>
          <w:tcPr>
            <w:tcW w:w="1134" w:type="dxa"/>
            <w:shd w:val="clear" w:color="000000" w:fill="D9D9D9"/>
            <w:noWrap/>
            <w:vAlign w:val="center"/>
            <w:hideMark/>
          </w:tcPr>
          <w:p w14:paraId="5FE0FEBC" w14:textId="77777777" w:rsidR="00F07A82" w:rsidRDefault="00F07A82" w:rsidP="009A326E">
            <w:pPr>
              <w:jc w:val="center"/>
              <w:rPr>
                <w:b/>
                <w:bCs/>
                <w:color w:val="000000"/>
                <w:sz w:val="22"/>
                <w:szCs w:val="22"/>
              </w:rPr>
            </w:pPr>
            <w:r>
              <w:rPr>
                <w:b/>
                <w:bCs/>
                <w:color w:val="000000"/>
                <w:sz w:val="22"/>
                <w:szCs w:val="22"/>
              </w:rPr>
              <w:t>N/n cases</w:t>
            </w:r>
          </w:p>
        </w:tc>
        <w:tc>
          <w:tcPr>
            <w:tcW w:w="1559" w:type="dxa"/>
            <w:shd w:val="clear" w:color="000000" w:fill="D9D9D9"/>
            <w:vAlign w:val="center"/>
            <w:hideMark/>
          </w:tcPr>
          <w:p w14:paraId="5FE0FEBD" w14:textId="77777777" w:rsidR="00F07A82" w:rsidRDefault="00F07A82" w:rsidP="009A326E">
            <w:pPr>
              <w:jc w:val="center"/>
              <w:rPr>
                <w:b/>
                <w:bCs/>
                <w:sz w:val="22"/>
                <w:szCs w:val="22"/>
              </w:rPr>
            </w:pPr>
            <w:r>
              <w:rPr>
                <w:b/>
                <w:bCs/>
                <w:sz w:val="22"/>
                <w:szCs w:val="22"/>
              </w:rPr>
              <w:t>Exposure assessment</w:t>
            </w:r>
          </w:p>
        </w:tc>
        <w:tc>
          <w:tcPr>
            <w:tcW w:w="1560" w:type="dxa"/>
            <w:shd w:val="clear" w:color="000000" w:fill="D9D9D9"/>
            <w:vAlign w:val="center"/>
            <w:hideMark/>
          </w:tcPr>
          <w:p w14:paraId="5FE0FEBE" w14:textId="77777777" w:rsidR="00F07A82" w:rsidRDefault="00F07A82" w:rsidP="009A326E">
            <w:pPr>
              <w:jc w:val="center"/>
              <w:rPr>
                <w:b/>
                <w:bCs/>
                <w:sz w:val="22"/>
                <w:szCs w:val="22"/>
              </w:rPr>
            </w:pPr>
            <w:r>
              <w:rPr>
                <w:b/>
                <w:bCs/>
                <w:sz w:val="22"/>
                <w:szCs w:val="22"/>
              </w:rPr>
              <w:t>Method of outcome assessment</w:t>
            </w:r>
          </w:p>
        </w:tc>
        <w:tc>
          <w:tcPr>
            <w:tcW w:w="1134" w:type="dxa"/>
            <w:shd w:val="clear" w:color="000000" w:fill="D9D9D9"/>
            <w:vAlign w:val="center"/>
            <w:hideMark/>
          </w:tcPr>
          <w:p w14:paraId="5FE0FEBF" w14:textId="77777777" w:rsidR="00F07A82" w:rsidRDefault="00F07A82" w:rsidP="009A326E">
            <w:pPr>
              <w:jc w:val="center"/>
              <w:rPr>
                <w:b/>
                <w:bCs/>
                <w:sz w:val="22"/>
                <w:szCs w:val="22"/>
              </w:rPr>
            </w:pPr>
            <w:r>
              <w:rPr>
                <w:b/>
                <w:bCs/>
                <w:sz w:val="22"/>
                <w:szCs w:val="22"/>
              </w:rPr>
              <w:t>Age at outcome (years)</w:t>
            </w:r>
          </w:p>
        </w:tc>
        <w:tc>
          <w:tcPr>
            <w:tcW w:w="1134" w:type="dxa"/>
            <w:shd w:val="clear" w:color="000000" w:fill="D9D9D9"/>
            <w:vAlign w:val="center"/>
            <w:hideMark/>
          </w:tcPr>
          <w:p w14:paraId="5FE0FEC0" w14:textId="77777777" w:rsidR="00F07A82" w:rsidRDefault="00F07A82" w:rsidP="009A326E">
            <w:pPr>
              <w:jc w:val="center"/>
              <w:rPr>
                <w:b/>
                <w:bCs/>
                <w:sz w:val="22"/>
                <w:szCs w:val="22"/>
              </w:rPr>
            </w:pPr>
            <w:r>
              <w:rPr>
                <w:b/>
                <w:bCs/>
                <w:sz w:val="22"/>
                <w:szCs w:val="22"/>
              </w:rPr>
              <w:t>Country</w:t>
            </w:r>
          </w:p>
        </w:tc>
        <w:tc>
          <w:tcPr>
            <w:tcW w:w="6237" w:type="dxa"/>
            <w:shd w:val="clear" w:color="000000" w:fill="D9D9D9"/>
            <w:vAlign w:val="center"/>
            <w:hideMark/>
          </w:tcPr>
          <w:p w14:paraId="5FE0FEC1" w14:textId="77777777" w:rsidR="00F07A82" w:rsidRDefault="00F07A82" w:rsidP="009A326E">
            <w:pPr>
              <w:jc w:val="center"/>
              <w:rPr>
                <w:b/>
                <w:bCs/>
                <w:sz w:val="22"/>
                <w:szCs w:val="22"/>
              </w:rPr>
            </w:pPr>
            <w:r>
              <w:rPr>
                <w:b/>
                <w:bCs/>
                <w:sz w:val="22"/>
                <w:szCs w:val="22"/>
              </w:rPr>
              <w:t>Population characteristics</w:t>
            </w:r>
          </w:p>
        </w:tc>
      </w:tr>
      <w:tr w:rsidR="00F07A82" w14:paraId="5FE0FECB" w14:textId="77777777" w:rsidTr="009A326E">
        <w:trPr>
          <w:trHeight w:val="870"/>
        </w:trPr>
        <w:tc>
          <w:tcPr>
            <w:tcW w:w="1467" w:type="dxa"/>
            <w:shd w:val="clear" w:color="000000" w:fill="D9D9D9"/>
            <w:vAlign w:val="center"/>
            <w:hideMark/>
          </w:tcPr>
          <w:p w14:paraId="5FE0FEC3" w14:textId="77777777" w:rsidR="00F07A82" w:rsidRDefault="00F07A82" w:rsidP="009A326E">
            <w:pPr>
              <w:jc w:val="center"/>
              <w:rPr>
                <w:sz w:val="22"/>
                <w:szCs w:val="22"/>
              </w:rPr>
            </w:pPr>
            <w:r>
              <w:rPr>
                <w:sz w:val="22"/>
                <w:szCs w:val="22"/>
              </w:rPr>
              <w:t xml:space="preserve">Falth-Magnusson, 1996 </w:t>
            </w:r>
            <w:r>
              <w:rPr>
                <w:sz w:val="22"/>
                <w:szCs w:val="22"/>
              </w:rPr>
              <w:fldChar w:fldCharType="begin"/>
            </w:r>
            <w:r>
              <w:rPr>
                <w:sz w:val="22"/>
                <w:szCs w:val="22"/>
              </w:rPr>
              <w:instrText xml:space="preserve"> ADDIN EN.CITE &lt;EndNote&gt;&lt;Cite&gt;&lt;Author&gt;Falth-Magnusson&lt;/Author&gt;&lt;Year&gt;1996&lt;/Year&gt;&lt;RecNum&gt;396&lt;/RecNum&gt;&lt;DisplayText&gt;[7]&lt;/DisplayText&gt;&lt;record&gt;&lt;rec-number&gt;396&lt;/rec-number&gt;&lt;foreign-keys&gt;&lt;key app="EN" db-id="pdz5ff5auvzrzxe5feuxsevkxdx5fvzaa0ra" timestamp="1374057232"&gt;396&lt;/key&gt;&lt;/foreign-keys&gt;&lt;ref-type name="Journal Article"&gt;17&lt;/ref-type&gt;&lt;contributors&gt;&lt;authors&gt;&lt;author&gt;Falth-Magnusson, K.&lt;/author&gt;&lt;author&gt;Franzen, L.&lt;/author&gt;&lt;author&gt;Jansson, G.&lt;/author&gt;&lt;author&gt;Laurin, P.&lt;/author&gt;&lt;author&gt;Stenhammar, L.&lt;/author&gt;&lt;/authors&gt;&lt;/contributors&gt;&lt;auth-address&gt;Department of Pediatrics, Faculty of Health Sciences, Linkoping University, Sweden.&lt;/auth-address&gt;&lt;titles&gt;&lt;title&gt;Infant feeding history shows distinct differences between Swedish celiac and reference children&lt;/title&gt;&lt;secondary-title&gt;Pediatric Allergy &amp;amp; Immunology&lt;/secondary-title&gt;&lt;/titles&gt;&lt;periodical&gt;&lt;full-title&gt;Pediatric Allergy &amp;amp; Immunology&lt;/full-title&gt;&lt;/periodical&gt;&lt;pages&gt;1-5&lt;/pages&gt;&lt;volume&gt;7&lt;/volume&gt;&lt;number&gt;1&lt;/number&gt;&lt;dates&gt;&lt;year&gt;1996&lt;/year&gt;&lt;/dates&gt;&lt;accession-num&gt;8792377&lt;/accession-num&gt;&lt;work-type&gt;Comparative Study&amp;#xD;Research Support, Non-U.S. Gov&amp;apos;t&lt;/work-type&gt;&lt;urls&gt;&lt;related-urls&gt;&lt;url&gt;http://ovidsp.ovid.com/ovidweb.cgi?T=JS&amp;amp;CSC=Y&amp;amp;NEWS=N&amp;amp;PAGE=fulltext&amp;amp;D=med4&amp;amp;AN=8792377&lt;/url&gt;&lt;url&gt;http://metalib.lib.ic.ac.uk:9003/sfx_local?sid=OVID&amp;amp;isbn=&amp;amp;issn=0905-6157&amp;amp;volume=7&amp;amp;issue=1&amp;amp;date=1996&amp;amp;title=Pediatric+Allergy+%26+Immunology&amp;amp;atitle=Infant+feeding+history+shows+distinct+differences+between+Swedish+celiac+and+reference+children.&amp;amp;aulast=Falth-Magnusson+K&amp;amp;spage=1&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7" w:tooltip="Falth-Magnusson, 1996 #396" w:history="1">
              <w:r>
                <w:rPr>
                  <w:noProof/>
                  <w:sz w:val="22"/>
                  <w:szCs w:val="22"/>
                </w:rPr>
                <w:t>7</w:t>
              </w:r>
            </w:hyperlink>
            <w:r>
              <w:rPr>
                <w:noProof/>
                <w:sz w:val="22"/>
                <w:szCs w:val="22"/>
              </w:rPr>
              <w:t>]</w:t>
            </w:r>
            <w:r>
              <w:rPr>
                <w:sz w:val="22"/>
                <w:szCs w:val="22"/>
              </w:rPr>
              <w:fldChar w:fldCharType="end"/>
            </w:r>
          </w:p>
        </w:tc>
        <w:tc>
          <w:tcPr>
            <w:tcW w:w="943" w:type="dxa"/>
            <w:shd w:val="clear" w:color="auto" w:fill="auto"/>
            <w:vAlign w:val="center"/>
            <w:hideMark/>
          </w:tcPr>
          <w:p w14:paraId="5FE0FEC4" w14:textId="77777777" w:rsidR="00F07A82" w:rsidRDefault="00F07A82" w:rsidP="009A326E">
            <w:pPr>
              <w:jc w:val="center"/>
              <w:rPr>
                <w:sz w:val="22"/>
                <w:szCs w:val="22"/>
              </w:rPr>
            </w:pPr>
            <w:r>
              <w:rPr>
                <w:sz w:val="22"/>
                <w:szCs w:val="22"/>
              </w:rPr>
              <w:t>CC</w:t>
            </w:r>
          </w:p>
        </w:tc>
        <w:tc>
          <w:tcPr>
            <w:tcW w:w="1134" w:type="dxa"/>
            <w:shd w:val="clear" w:color="auto" w:fill="auto"/>
            <w:vAlign w:val="center"/>
            <w:hideMark/>
          </w:tcPr>
          <w:p w14:paraId="5FE0FEC5" w14:textId="77777777" w:rsidR="00F07A82" w:rsidRDefault="00F07A82" w:rsidP="009A326E">
            <w:pPr>
              <w:jc w:val="center"/>
              <w:rPr>
                <w:sz w:val="22"/>
                <w:szCs w:val="22"/>
              </w:rPr>
            </w:pPr>
            <w:r>
              <w:rPr>
                <w:sz w:val="22"/>
                <w:szCs w:val="22"/>
              </w:rPr>
              <w:t>336/72</w:t>
            </w:r>
          </w:p>
        </w:tc>
        <w:tc>
          <w:tcPr>
            <w:tcW w:w="1559" w:type="dxa"/>
            <w:shd w:val="clear" w:color="auto" w:fill="auto"/>
            <w:vAlign w:val="center"/>
            <w:hideMark/>
          </w:tcPr>
          <w:p w14:paraId="5FE0FEC6" w14:textId="77777777" w:rsidR="00F07A82" w:rsidRDefault="00F07A82" w:rsidP="009A326E">
            <w:pPr>
              <w:jc w:val="center"/>
              <w:rPr>
                <w:sz w:val="22"/>
                <w:szCs w:val="22"/>
              </w:rPr>
            </w:pPr>
            <w:r>
              <w:rPr>
                <w:sz w:val="22"/>
                <w:szCs w:val="22"/>
              </w:rPr>
              <w:t>R/Q</w:t>
            </w:r>
          </w:p>
        </w:tc>
        <w:tc>
          <w:tcPr>
            <w:tcW w:w="1560" w:type="dxa"/>
            <w:shd w:val="clear" w:color="auto" w:fill="auto"/>
            <w:vAlign w:val="center"/>
            <w:hideMark/>
          </w:tcPr>
          <w:p w14:paraId="5FE0FEC7" w14:textId="77777777" w:rsidR="00F07A82" w:rsidRDefault="00F07A82" w:rsidP="009A326E">
            <w:pPr>
              <w:jc w:val="center"/>
              <w:rPr>
                <w:sz w:val="22"/>
                <w:szCs w:val="22"/>
              </w:rPr>
            </w:pPr>
            <w:r>
              <w:rPr>
                <w:sz w:val="22"/>
                <w:szCs w:val="22"/>
              </w:rPr>
              <w:t>ESPGHAN criteria</w:t>
            </w:r>
          </w:p>
        </w:tc>
        <w:tc>
          <w:tcPr>
            <w:tcW w:w="1134" w:type="dxa"/>
            <w:shd w:val="clear" w:color="auto" w:fill="auto"/>
            <w:vAlign w:val="center"/>
            <w:hideMark/>
          </w:tcPr>
          <w:p w14:paraId="5FE0FEC8" w14:textId="77777777" w:rsidR="00F07A82" w:rsidRDefault="00F07A82" w:rsidP="009A326E">
            <w:pPr>
              <w:jc w:val="center"/>
              <w:rPr>
                <w:sz w:val="22"/>
                <w:szCs w:val="22"/>
              </w:rPr>
            </w:pPr>
            <w:r>
              <w:rPr>
                <w:sz w:val="22"/>
                <w:szCs w:val="22"/>
              </w:rPr>
              <w:t>&lt;2</w:t>
            </w:r>
          </w:p>
        </w:tc>
        <w:tc>
          <w:tcPr>
            <w:tcW w:w="1134" w:type="dxa"/>
            <w:shd w:val="clear" w:color="auto" w:fill="auto"/>
            <w:vAlign w:val="center"/>
            <w:hideMark/>
          </w:tcPr>
          <w:p w14:paraId="5FE0FEC9" w14:textId="77777777" w:rsidR="00F07A82" w:rsidRDefault="00F07A82" w:rsidP="009A326E">
            <w:pPr>
              <w:jc w:val="center"/>
              <w:rPr>
                <w:sz w:val="22"/>
                <w:szCs w:val="22"/>
              </w:rPr>
            </w:pPr>
            <w:r>
              <w:rPr>
                <w:sz w:val="22"/>
                <w:szCs w:val="22"/>
              </w:rPr>
              <w:t>Sweden</w:t>
            </w:r>
          </w:p>
        </w:tc>
        <w:tc>
          <w:tcPr>
            <w:tcW w:w="6237" w:type="dxa"/>
            <w:shd w:val="clear" w:color="auto" w:fill="auto"/>
            <w:vAlign w:val="center"/>
            <w:hideMark/>
          </w:tcPr>
          <w:p w14:paraId="5FE0FECA" w14:textId="7FD2D5EA" w:rsidR="00F07A82" w:rsidRDefault="00F07A82" w:rsidP="009A326E">
            <w:pPr>
              <w:jc w:val="center"/>
              <w:rPr>
                <w:sz w:val="22"/>
                <w:szCs w:val="22"/>
              </w:rPr>
            </w:pPr>
            <w:r>
              <w:rPr>
                <w:sz w:val="22"/>
                <w:szCs w:val="22"/>
              </w:rPr>
              <w:t xml:space="preserve">Cases from </w:t>
            </w:r>
            <w:r w:rsidR="0083722D">
              <w:rPr>
                <w:sz w:val="22"/>
                <w:szCs w:val="22"/>
              </w:rPr>
              <w:t>paediatric</w:t>
            </w:r>
            <w:r>
              <w:rPr>
                <w:sz w:val="22"/>
                <w:szCs w:val="22"/>
              </w:rPr>
              <w:t xml:space="preserve"> department records, born in 1987-1989.  Reference children were age matched from same county.</w:t>
            </w:r>
          </w:p>
        </w:tc>
      </w:tr>
      <w:tr w:rsidR="00F07A82" w14:paraId="5FE0FED4" w14:textId="77777777" w:rsidTr="009A326E">
        <w:trPr>
          <w:trHeight w:val="870"/>
        </w:trPr>
        <w:tc>
          <w:tcPr>
            <w:tcW w:w="1467" w:type="dxa"/>
            <w:shd w:val="clear" w:color="000000" w:fill="D9D9D9"/>
            <w:vAlign w:val="center"/>
            <w:hideMark/>
          </w:tcPr>
          <w:p w14:paraId="5FE0FECC" w14:textId="77777777" w:rsidR="00F07A82" w:rsidRDefault="00F07A82" w:rsidP="009A326E">
            <w:pPr>
              <w:jc w:val="center"/>
              <w:rPr>
                <w:sz w:val="22"/>
                <w:szCs w:val="22"/>
              </w:rPr>
            </w:pPr>
            <w:r>
              <w:rPr>
                <w:sz w:val="22"/>
                <w:szCs w:val="22"/>
              </w:rPr>
              <w:t xml:space="preserve">Ziegler, 2003 </w:t>
            </w:r>
            <w:r>
              <w:rPr>
                <w:sz w:val="22"/>
                <w:szCs w:val="22"/>
              </w:rPr>
              <w:fldChar w:fldCharType="begin"/>
            </w:r>
            <w:r>
              <w:rPr>
                <w:sz w:val="22"/>
                <w:szCs w:val="22"/>
              </w:rPr>
              <w:instrText xml:space="preserve"> ADDIN EN.CITE &lt;EndNote&gt;&lt;Cite&gt;&lt;Author&gt;Ziegler&lt;/Author&gt;&lt;Year&gt;2003&lt;/Year&gt;&lt;RecNum&gt;1663&lt;/RecNum&gt;&lt;DisplayText&gt;[8]&lt;/DisplayText&gt;&lt;record&gt;&lt;rec-number&gt;1663&lt;/rec-number&gt;&lt;foreign-keys&gt;&lt;key app="EN" db-id="pdz5ff5auvzrzxe5feuxsevkxdx5fvzaa0ra" timestamp="1374057260"&gt;1663&lt;/key&gt;&lt;/foreign-keys&gt;&lt;ref-type name="Journal Article"&gt;17&lt;/ref-type&gt;&lt;contributors&gt;&lt;authors&gt;&lt;author&gt;Ziegler, A. G.&lt;/author&gt;&lt;author&gt;Schmid, S.&lt;/author&gt;&lt;author&gt;Huber, D.&lt;/author&gt;&lt;author&gt;Hummel, M.&lt;/author&gt;&lt;author&gt;Bonifacio, E.&lt;/author&gt;&lt;/authors&gt;&lt;/contributors&gt;&lt;auth-address&gt;Diabetes Research Institute and Hospital Munchen-Schwabing, Munich, Germany. anziegler@lrz.uni-muenchen.de&lt;/auth-address&gt;&lt;titles&gt;&lt;title&gt;Early infant feeding and risk of developing type 1 diabetes-associated autoantibodies&lt;/title&gt;&lt;secondary-title&gt;JAMA&lt;/secondary-title&gt;&lt;/titles&gt;&lt;periodical&gt;&lt;full-title&gt;JAMA&lt;/full-title&gt;&lt;/periodical&gt;&lt;pages&gt;1721-8&lt;/pages&gt;&lt;volume&gt;290&lt;/volume&gt;&lt;number&gt;13&lt;/number&gt;&lt;dates&gt;&lt;year&gt;2003&lt;/year&gt;&lt;/dates&gt;&lt;accession-num&gt;14519706&lt;/accession-num&gt;&lt;work-type&gt;Research Support, Non-U.S. Gov&amp;apos;t&lt;/work-type&gt;&lt;urls&gt;&lt;related-urls&gt;&lt;url&gt;http://ovidsp.ovid.com/ovidweb.cgi?T=JS&amp;amp;CSC=Y&amp;amp;NEWS=N&amp;amp;PAGE=fulltext&amp;amp;D=med4&amp;amp;AN=14519706&lt;/url&gt;&lt;url&gt;http://metalib.lib.ic.ac.uk:9003/sfx_local?sid=OVID&amp;amp;isbn=&amp;amp;issn=0098-7484&amp;amp;volume=290&amp;amp;issue=13&amp;amp;date=2003&amp;amp;title=JAMA&amp;amp;atitle=Early+infant+feeding+and+risk+of+developing+type+1+diabetes-associated+autoantibodies.&amp;amp;aulast=Ziegler+AG&amp;amp;spage=1721&lt;/url&gt;&lt;url&gt;http://jama.jamanetwork.com/data/Journals/JAMA/4898/JOC30385.pdf&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8" w:tooltip="Ziegler, 2003 #1663" w:history="1">
              <w:r>
                <w:rPr>
                  <w:noProof/>
                  <w:sz w:val="22"/>
                  <w:szCs w:val="22"/>
                </w:rPr>
                <w:t>8</w:t>
              </w:r>
            </w:hyperlink>
            <w:r>
              <w:rPr>
                <w:noProof/>
                <w:sz w:val="22"/>
                <w:szCs w:val="22"/>
              </w:rPr>
              <w:t>]</w:t>
            </w:r>
            <w:r>
              <w:rPr>
                <w:sz w:val="22"/>
                <w:szCs w:val="22"/>
              </w:rPr>
              <w:fldChar w:fldCharType="end"/>
            </w:r>
          </w:p>
        </w:tc>
        <w:tc>
          <w:tcPr>
            <w:tcW w:w="943" w:type="dxa"/>
            <w:shd w:val="clear" w:color="auto" w:fill="auto"/>
            <w:vAlign w:val="center"/>
            <w:hideMark/>
          </w:tcPr>
          <w:p w14:paraId="5FE0FECD" w14:textId="77777777" w:rsidR="00F07A82" w:rsidRDefault="00F07A82" w:rsidP="009A326E">
            <w:pPr>
              <w:jc w:val="center"/>
              <w:rPr>
                <w:sz w:val="22"/>
                <w:szCs w:val="22"/>
              </w:rPr>
            </w:pPr>
            <w:r>
              <w:rPr>
                <w:sz w:val="22"/>
                <w:szCs w:val="22"/>
              </w:rPr>
              <w:t>PC</w:t>
            </w:r>
          </w:p>
        </w:tc>
        <w:tc>
          <w:tcPr>
            <w:tcW w:w="1134" w:type="dxa"/>
            <w:shd w:val="clear" w:color="auto" w:fill="auto"/>
            <w:vAlign w:val="center"/>
            <w:hideMark/>
          </w:tcPr>
          <w:p w14:paraId="5FE0FECE" w14:textId="77777777" w:rsidR="00F07A82" w:rsidRDefault="00F07A82" w:rsidP="009A326E">
            <w:pPr>
              <w:jc w:val="center"/>
              <w:rPr>
                <w:sz w:val="22"/>
                <w:szCs w:val="22"/>
              </w:rPr>
            </w:pPr>
            <w:r>
              <w:rPr>
                <w:sz w:val="22"/>
                <w:szCs w:val="22"/>
              </w:rPr>
              <w:t>1460/27</w:t>
            </w:r>
          </w:p>
        </w:tc>
        <w:tc>
          <w:tcPr>
            <w:tcW w:w="1559" w:type="dxa"/>
            <w:shd w:val="clear" w:color="auto" w:fill="auto"/>
            <w:vAlign w:val="center"/>
            <w:hideMark/>
          </w:tcPr>
          <w:p w14:paraId="5FE0FECF" w14:textId="77777777" w:rsidR="00F07A82" w:rsidRDefault="00F07A82" w:rsidP="009A326E">
            <w:pPr>
              <w:jc w:val="center"/>
              <w:rPr>
                <w:sz w:val="22"/>
                <w:szCs w:val="22"/>
              </w:rPr>
            </w:pPr>
            <w:r>
              <w:rPr>
                <w:sz w:val="22"/>
                <w:szCs w:val="22"/>
              </w:rPr>
              <w:t>Q</w:t>
            </w:r>
          </w:p>
        </w:tc>
        <w:tc>
          <w:tcPr>
            <w:tcW w:w="1560" w:type="dxa"/>
            <w:shd w:val="clear" w:color="auto" w:fill="auto"/>
            <w:vAlign w:val="center"/>
            <w:hideMark/>
          </w:tcPr>
          <w:p w14:paraId="5FE0FED0" w14:textId="77777777" w:rsidR="00F07A82" w:rsidRDefault="00F07A82" w:rsidP="009A326E">
            <w:pPr>
              <w:jc w:val="center"/>
              <w:rPr>
                <w:sz w:val="22"/>
                <w:szCs w:val="22"/>
              </w:rPr>
            </w:pPr>
            <w:r>
              <w:rPr>
                <w:sz w:val="22"/>
                <w:szCs w:val="22"/>
              </w:rPr>
              <w:t>IgA-tTG</w:t>
            </w:r>
          </w:p>
        </w:tc>
        <w:tc>
          <w:tcPr>
            <w:tcW w:w="1134" w:type="dxa"/>
            <w:shd w:val="clear" w:color="auto" w:fill="auto"/>
            <w:vAlign w:val="center"/>
            <w:hideMark/>
          </w:tcPr>
          <w:p w14:paraId="5FE0FED1" w14:textId="77777777" w:rsidR="00F07A82" w:rsidRDefault="00F07A82" w:rsidP="009A326E">
            <w:pPr>
              <w:jc w:val="center"/>
              <w:rPr>
                <w:sz w:val="22"/>
                <w:szCs w:val="22"/>
              </w:rPr>
            </w:pPr>
            <w:r>
              <w:rPr>
                <w:sz w:val="22"/>
                <w:szCs w:val="22"/>
              </w:rPr>
              <w:t>5</w:t>
            </w:r>
          </w:p>
        </w:tc>
        <w:tc>
          <w:tcPr>
            <w:tcW w:w="1134" w:type="dxa"/>
            <w:shd w:val="clear" w:color="auto" w:fill="auto"/>
            <w:vAlign w:val="center"/>
            <w:hideMark/>
          </w:tcPr>
          <w:p w14:paraId="5FE0FED2" w14:textId="77777777" w:rsidR="00F07A82" w:rsidRDefault="00F07A82" w:rsidP="009A326E">
            <w:pPr>
              <w:jc w:val="center"/>
              <w:rPr>
                <w:sz w:val="22"/>
                <w:szCs w:val="22"/>
              </w:rPr>
            </w:pPr>
            <w:r>
              <w:rPr>
                <w:sz w:val="22"/>
                <w:szCs w:val="22"/>
              </w:rPr>
              <w:t>Germany</w:t>
            </w:r>
          </w:p>
        </w:tc>
        <w:tc>
          <w:tcPr>
            <w:tcW w:w="6237" w:type="dxa"/>
            <w:shd w:val="clear" w:color="auto" w:fill="auto"/>
            <w:vAlign w:val="center"/>
            <w:hideMark/>
          </w:tcPr>
          <w:p w14:paraId="5FE0FED3" w14:textId="77777777" w:rsidR="00F07A82" w:rsidRDefault="00F07A82" w:rsidP="009A326E">
            <w:pPr>
              <w:jc w:val="center"/>
              <w:rPr>
                <w:sz w:val="22"/>
                <w:szCs w:val="22"/>
              </w:rPr>
            </w:pPr>
            <w:r>
              <w:rPr>
                <w:sz w:val="22"/>
                <w:szCs w:val="22"/>
              </w:rPr>
              <w:t xml:space="preserve"> German BABYDIAB study. Offspring of mothers</w:t>
            </w:r>
            <w:r>
              <w:rPr>
                <w:sz w:val="22"/>
                <w:szCs w:val="22"/>
              </w:rPr>
              <w:br/>
              <w:t>and/or fathers with T1DM born in Germany</w:t>
            </w:r>
            <w:r>
              <w:rPr>
                <w:sz w:val="22"/>
                <w:szCs w:val="22"/>
              </w:rPr>
              <w:br/>
              <w:t>between 1989 and 2000</w:t>
            </w:r>
          </w:p>
        </w:tc>
      </w:tr>
      <w:tr w:rsidR="00F07A82" w14:paraId="5FE0FEDD" w14:textId="77777777" w:rsidTr="009A326E">
        <w:trPr>
          <w:trHeight w:val="870"/>
        </w:trPr>
        <w:tc>
          <w:tcPr>
            <w:tcW w:w="1467" w:type="dxa"/>
            <w:shd w:val="clear" w:color="000000" w:fill="D9D9D9"/>
            <w:vAlign w:val="center"/>
            <w:hideMark/>
          </w:tcPr>
          <w:p w14:paraId="5FE0FED5" w14:textId="77777777" w:rsidR="00F07A82" w:rsidRDefault="00F07A82" w:rsidP="009A326E">
            <w:pPr>
              <w:jc w:val="center"/>
              <w:rPr>
                <w:sz w:val="22"/>
                <w:szCs w:val="22"/>
              </w:rPr>
            </w:pPr>
            <w:r>
              <w:rPr>
                <w:sz w:val="22"/>
                <w:szCs w:val="22"/>
              </w:rPr>
              <w:t xml:space="preserve">Greco, 1988 </w:t>
            </w:r>
            <w:r>
              <w:rPr>
                <w:sz w:val="22"/>
                <w:szCs w:val="22"/>
              </w:rPr>
              <w:fldChar w:fldCharType="begin"/>
            </w:r>
            <w:r>
              <w:rPr>
                <w:sz w:val="22"/>
                <w:szCs w:val="22"/>
              </w:rPr>
              <w:instrText xml:space="preserve"> ADDIN EN.CITE &lt;EndNote&gt;&lt;Cite&gt;&lt;Author&gt;Greco&lt;/Author&gt;&lt;Year&gt;1988&lt;/Year&gt;&lt;RecNum&gt;485&lt;/RecNum&gt;&lt;DisplayText&gt;[29]&lt;/DisplayText&gt;&lt;record&gt;&lt;rec-number&gt;485&lt;/rec-number&gt;&lt;foreign-keys&gt;&lt;key app="EN" db-id="pdz5ff5auvzrzxe5feuxsevkxdx5fvzaa0ra" timestamp="1374057234"&gt;485&lt;/key&gt;&lt;/foreign-keys&gt;&lt;ref-type name="Journal Article"&gt;17&lt;/ref-type&gt;&lt;contributors&gt;&lt;authors&gt;&lt;author&gt;Greco, L.&lt;/author&gt;&lt;author&gt;Auricchio, S.&lt;/author&gt;&lt;author&gt;Mayer, M.&lt;/author&gt;&lt;author&gt;Grimaldi, M.&lt;/author&gt;&lt;/authors&gt;&lt;/contributors&gt;&lt;auth-address&gt;Department of Clinical Pediatrics, 2nd Faculty of Medicine, University of Naples, Italy.&lt;/auth-address&gt;&lt;titles&gt;&lt;title&gt;Case control study on nutritional risk factors in celiac disease&lt;/title&gt;&lt;secondary-title&gt;Journal of Pediatric Gastroenterology &amp;amp; Nutrition&lt;/secondary-title&gt;&lt;/titles&gt;&lt;periodical&gt;&lt;full-title&gt;Journal of Pediatric Gastroenterology &amp;amp; Nutrition&lt;/full-title&gt;&lt;/periodical&gt;&lt;pages&gt;395-9&lt;/pages&gt;&lt;volume&gt;7&lt;/volume&gt;&lt;number&gt;3&lt;/number&gt;&lt;dates&gt;&lt;year&gt;1988&lt;/year&gt;&lt;/dates&gt;&lt;accession-num&gt;3385552&lt;/accession-num&gt;&lt;work-type&gt;Research Support, Non-U.S. Gov&amp;apos;t&lt;/work-type&gt;&lt;urls&gt;&lt;related-urls&gt;&lt;url&gt;http://ovidsp.ovid.com/ovidweb.cgi?T=JS&amp;amp;CSC=Y&amp;amp;NEWS=N&amp;amp;PAGE=fulltext&amp;amp;D=med3&amp;amp;AN=3385552&lt;/url&gt;&lt;url&gt;http://metalib.lib.ic.ac.uk:9003/sfx_local?sid=OVID&amp;amp;isbn=&amp;amp;issn=0277-2116&amp;amp;volume=7&amp;amp;issue=3&amp;amp;date=1988&amp;amp;title=Journal+of+Pediatric+Gastroenterology+%26+Nutrition&amp;amp;atitle=Case+control+study+on+nutritional+risk+factors+in+celiac+disease.&amp;amp;aulast=Greco+L&amp;amp;spage=395&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9" w:tooltip="Greco, 1988 #485" w:history="1">
              <w:r>
                <w:rPr>
                  <w:noProof/>
                  <w:sz w:val="22"/>
                  <w:szCs w:val="22"/>
                </w:rPr>
                <w:t>29</w:t>
              </w:r>
            </w:hyperlink>
            <w:r>
              <w:rPr>
                <w:noProof/>
                <w:sz w:val="22"/>
                <w:szCs w:val="22"/>
              </w:rPr>
              <w:t>]</w:t>
            </w:r>
            <w:r>
              <w:rPr>
                <w:sz w:val="22"/>
                <w:szCs w:val="22"/>
              </w:rPr>
              <w:fldChar w:fldCharType="end"/>
            </w:r>
          </w:p>
        </w:tc>
        <w:tc>
          <w:tcPr>
            <w:tcW w:w="943" w:type="dxa"/>
            <w:shd w:val="clear" w:color="auto" w:fill="auto"/>
            <w:vAlign w:val="center"/>
            <w:hideMark/>
          </w:tcPr>
          <w:p w14:paraId="5FE0FED6" w14:textId="77777777" w:rsidR="00F07A82" w:rsidRDefault="00F07A82" w:rsidP="009A326E">
            <w:pPr>
              <w:jc w:val="center"/>
              <w:rPr>
                <w:sz w:val="22"/>
                <w:szCs w:val="22"/>
              </w:rPr>
            </w:pPr>
            <w:r>
              <w:rPr>
                <w:sz w:val="22"/>
                <w:szCs w:val="22"/>
              </w:rPr>
              <w:t>CC</w:t>
            </w:r>
          </w:p>
        </w:tc>
        <w:tc>
          <w:tcPr>
            <w:tcW w:w="1134" w:type="dxa"/>
            <w:shd w:val="clear" w:color="auto" w:fill="auto"/>
            <w:vAlign w:val="center"/>
            <w:hideMark/>
          </w:tcPr>
          <w:p w14:paraId="5FE0FED7" w14:textId="77777777" w:rsidR="00F07A82" w:rsidRDefault="00F07A82" w:rsidP="009A326E">
            <w:pPr>
              <w:jc w:val="center"/>
              <w:rPr>
                <w:sz w:val="22"/>
                <w:szCs w:val="22"/>
              </w:rPr>
            </w:pPr>
            <w:r>
              <w:rPr>
                <w:sz w:val="22"/>
                <w:szCs w:val="22"/>
              </w:rPr>
              <w:t>2150/201</w:t>
            </w:r>
          </w:p>
        </w:tc>
        <w:tc>
          <w:tcPr>
            <w:tcW w:w="1559" w:type="dxa"/>
            <w:shd w:val="clear" w:color="auto" w:fill="auto"/>
            <w:vAlign w:val="center"/>
            <w:hideMark/>
          </w:tcPr>
          <w:p w14:paraId="5FE0FED8" w14:textId="77777777" w:rsidR="00F07A82" w:rsidRDefault="00F07A82" w:rsidP="009A326E">
            <w:pPr>
              <w:jc w:val="center"/>
              <w:rPr>
                <w:sz w:val="22"/>
                <w:szCs w:val="22"/>
              </w:rPr>
            </w:pPr>
            <w:r>
              <w:rPr>
                <w:sz w:val="22"/>
                <w:szCs w:val="22"/>
              </w:rPr>
              <w:t>R/Q</w:t>
            </w:r>
          </w:p>
        </w:tc>
        <w:tc>
          <w:tcPr>
            <w:tcW w:w="1560" w:type="dxa"/>
            <w:shd w:val="clear" w:color="auto" w:fill="auto"/>
            <w:vAlign w:val="center"/>
            <w:hideMark/>
          </w:tcPr>
          <w:p w14:paraId="5FE0FED9" w14:textId="77777777" w:rsidR="00F07A82" w:rsidRDefault="00F07A82" w:rsidP="009A326E">
            <w:pPr>
              <w:jc w:val="center"/>
              <w:rPr>
                <w:sz w:val="22"/>
                <w:szCs w:val="22"/>
              </w:rPr>
            </w:pPr>
            <w:r>
              <w:rPr>
                <w:sz w:val="22"/>
                <w:szCs w:val="22"/>
              </w:rPr>
              <w:t>ESPGHAN criteria</w:t>
            </w:r>
          </w:p>
        </w:tc>
        <w:tc>
          <w:tcPr>
            <w:tcW w:w="1134" w:type="dxa"/>
            <w:shd w:val="clear" w:color="auto" w:fill="auto"/>
            <w:vAlign w:val="center"/>
            <w:hideMark/>
          </w:tcPr>
          <w:p w14:paraId="5FE0FEDA" w14:textId="77777777" w:rsidR="00F07A82" w:rsidRDefault="00F07A82" w:rsidP="009A326E">
            <w:pPr>
              <w:jc w:val="center"/>
              <w:rPr>
                <w:sz w:val="22"/>
                <w:szCs w:val="22"/>
              </w:rPr>
            </w:pPr>
            <w:r>
              <w:rPr>
                <w:sz w:val="22"/>
                <w:szCs w:val="22"/>
              </w:rPr>
              <w:t>2</w:t>
            </w:r>
          </w:p>
        </w:tc>
        <w:tc>
          <w:tcPr>
            <w:tcW w:w="1134" w:type="dxa"/>
            <w:shd w:val="clear" w:color="auto" w:fill="auto"/>
            <w:vAlign w:val="center"/>
            <w:hideMark/>
          </w:tcPr>
          <w:p w14:paraId="5FE0FEDB" w14:textId="77777777" w:rsidR="00F07A82" w:rsidRDefault="00F07A82" w:rsidP="009A326E">
            <w:pPr>
              <w:jc w:val="center"/>
              <w:rPr>
                <w:sz w:val="22"/>
                <w:szCs w:val="22"/>
              </w:rPr>
            </w:pPr>
            <w:r>
              <w:rPr>
                <w:sz w:val="22"/>
                <w:szCs w:val="22"/>
              </w:rPr>
              <w:t>Italy</w:t>
            </w:r>
          </w:p>
        </w:tc>
        <w:tc>
          <w:tcPr>
            <w:tcW w:w="6237" w:type="dxa"/>
            <w:shd w:val="clear" w:color="auto" w:fill="auto"/>
            <w:vAlign w:val="center"/>
            <w:hideMark/>
          </w:tcPr>
          <w:p w14:paraId="5FE0FEDC" w14:textId="56657B80" w:rsidR="00F07A82" w:rsidRDefault="00F07A82" w:rsidP="009A326E">
            <w:pPr>
              <w:jc w:val="center"/>
              <w:rPr>
                <w:sz w:val="22"/>
                <w:szCs w:val="22"/>
              </w:rPr>
            </w:pPr>
            <w:r>
              <w:rPr>
                <w:sz w:val="22"/>
                <w:szCs w:val="22"/>
              </w:rPr>
              <w:t xml:space="preserve">Hospital-based cases born in 1976-1983 with age and </w:t>
            </w:r>
            <w:r w:rsidR="0083722D">
              <w:rPr>
                <w:sz w:val="22"/>
                <w:szCs w:val="22"/>
              </w:rPr>
              <w:t>area matched</w:t>
            </w:r>
            <w:r>
              <w:rPr>
                <w:sz w:val="22"/>
                <w:szCs w:val="22"/>
              </w:rPr>
              <w:t xml:space="preserve"> controls</w:t>
            </w:r>
          </w:p>
        </w:tc>
      </w:tr>
      <w:tr w:rsidR="00F07A82" w14:paraId="5FE0FEE6" w14:textId="77777777" w:rsidTr="009A326E">
        <w:trPr>
          <w:trHeight w:val="870"/>
        </w:trPr>
        <w:tc>
          <w:tcPr>
            <w:tcW w:w="1467" w:type="dxa"/>
            <w:shd w:val="clear" w:color="000000" w:fill="D9D9D9"/>
            <w:vAlign w:val="center"/>
            <w:hideMark/>
          </w:tcPr>
          <w:p w14:paraId="5FE0FEDE" w14:textId="77777777" w:rsidR="00F07A82" w:rsidRDefault="00F07A82" w:rsidP="009A326E">
            <w:pPr>
              <w:jc w:val="center"/>
              <w:rPr>
                <w:sz w:val="22"/>
                <w:szCs w:val="22"/>
              </w:rPr>
            </w:pPr>
            <w:r>
              <w:rPr>
                <w:sz w:val="22"/>
                <w:szCs w:val="22"/>
              </w:rPr>
              <w:t xml:space="preserve">Peters, 2001 </w:t>
            </w:r>
            <w:r>
              <w:rPr>
                <w:sz w:val="22"/>
                <w:szCs w:val="22"/>
              </w:rPr>
              <w:fldChar w:fldCharType="begin"/>
            </w:r>
            <w:r>
              <w:rPr>
                <w:sz w:val="22"/>
                <w:szCs w:val="22"/>
              </w:rPr>
              <w:instrText xml:space="preserve"> ADDIN EN.CITE &lt;EndNote&gt;&lt;Cite&gt;&lt;Author&gt;Peters&lt;/Author&gt;&lt;Year&gt;2001&lt;/Year&gt;&lt;RecNum&gt;1166&lt;/RecNum&gt;&lt;DisplayText&gt;[11]&lt;/DisplayText&gt;&lt;record&gt;&lt;rec-number&gt;1166&lt;/rec-number&gt;&lt;foreign-keys&gt;&lt;key app="EN" db-id="pdz5ff5auvzrzxe5feuxsevkxdx5fvzaa0ra" timestamp="1374057249"&gt;1166&lt;/key&gt;&lt;/foreign-keys&gt;&lt;ref-type name="Journal Article"&gt;17&lt;/ref-type&gt;&lt;contributors&gt;&lt;authors&gt;&lt;author&gt;Peters, U.&lt;/author&gt;&lt;author&gt;Schneeweiss, S.&lt;/author&gt;&lt;author&gt;Trautwein, E. A.&lt;/author&gt;&lt;author&gt;Erbersdobler, H. F.&lt;/author&gt;&lt;/authors&gt;&lt;/contributors&gt;&lt;auth-address&gt;Institute of Human Nutrition and Food Science, University of Kiel, Germany.&lt;/auth-address&gt;&lt;titles&gt;&lt;title&gt;A case-control study of the effect of infant feeding on celiac disease&lt;/title&gt;&lt;secondary-title&gt;Annals of Nutrition &amp;amp; Metabolism&lt;/secondary-title&gt;&lt;/titles&gt;&lt;periodical&gt;&lt;full-title&gt;Annals of Nutrition &amp;amp; Metabolism&lt;/full-title&gt;&lt;/periodical&gt;&lt;pages&gt;135-42&lt;/pages&gt;&lt;volume&gt;45&lt;/volume&gt;&lt;number&gt;4&lt;/number&gt;&lt;dates&gt;&lt;year&gt;2001&lt;/year&gt;&lt;/dates&gt;&lt;accession-num&gt;11463995&lt;/accession-num&gt;&lt;work-type&gt;Research Support, Non-U.S. Gov&amp;apos;t&lt;/work-type&gt;&lt;urls&gt;&lt;related-urls&gt;&lt;url&gt;http://ovidsp.ovid.com/ovidweb.cgi?T=JS&amp;amp;CSC=Y&amp;amp;NEWS=N&amp;amp;PAGE=fulltext&amp;amp;D=med4&amp;amp;AN=11463995&lt;/url&gt;&lt;url&gt;http://metalib.lib.ic.ac.uk:9003/sfx_local?sid=OVID&amp;amp;isbn=&amp;amp;issn=0250-6807&amp;amp;volume=45&amp;amp;issue=4&amp;amp;date=2001&amp;amp;title=Annals+of+Nutrition+%26+Metabolism&amp;amp;atitle=A+case-control+study+of+the+effect+of+infant+feeding+on+celiac+disease.&amp;amp;aulast=Peters+U&amp;amp;spage=135&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1" w:tooltip="Peters, 2001 #1166" w:history="1">
              <w:r>
                <w:rPr>
                  <w:noProof/>
                  <w:sz w:val="22"/>
                  <w:szCs w:val="22"/>
                </w:rPr>
                <w:t>11</w:t>
              </w:r>
            </w:hyperlink>
            <w:r>
              <w:rPr>
                <w:noProof/>
                <w:sz w:val="22"/>
                <w:szCs w:val="22"/>
              </w:rPr>
              <w:t>]</w:t>
            </w:r>
            <w:r>
              <w:rPr>
                <w:sz w:val="22"/>
                <w:szCs w:val="22"/>
              </w:rPr>
              <w:fldChar w:fldCharType="end"/>
            </w:r>
          </w:p>
        </w:tc>
        <w:tc>
          <w:tcPr>
            <w:tcW w:w="943" w:type="dxa"/>
            <w:shd w:val="clear" w:color="auto" w:fill="auto"/>
            <w:vAlign w:val="center"/>
            <w:hideMark/>
          </w:tcPr>
          <w:p w14:paraId="5FE0FEDF" w14:textId="77777777" w:rsidR="00F07A82" w:rsidRDefault="00F07A82" w:rsidP="009A326E">
            <w:pPr>
              <w:jc w:val="center"/>
              <w:rPr>
                <w:sz w:val="22"/>
                <w:szCs w:val="22"/>
              </w:rPr>
            </w:pPr>
            <w:r>
              <w:rPr>
                <w:sz w:val="22"/>
                <w:szCs w:val="22"/>
              </w:rPr>
              <w:t>CC</w:t>
            </w:r>
          </w:p>
        </w:tc>
        <w:tc>
          <w:tcPr>
            <w:tcW w:w="1134" w:type="dxa"/>
            <w:shd w:val="clear" w:color="auto" w:fill="auto"/>
            <w:vAlign w:val="center"/>
            <w:hideMark/>
          </w:tcPr>
          <w:p w14:paraId="5FE0FEE0" w14:textId="77777777" w:rsidR="00F07A82" w:rsidRDefault="00F07A82" w:rsidP="009A326E">
            <w:pPr>
              <w:jc w:val="center"/>
              <w:rPr>
                <w:sz w:val="22"/>
                <w:szCs w:val="22"/>
              </w:rPr>
            </w:pPr>
            <w:r>
              <w:rPr>
                <w:sz w:val="22"/>
                <w:szCs w:val="22"/>
              </w:rPr>
              <w:t>270/133</w:t>
            </w:r>
          </w:p>
        </w:tc>
        <w:tc>
          <w:tcPr>
            <w:tcW w:w="1559" w:type="dxa"/>
            <w:shd w:val="clear" w:color="auto" w:fill="auto"/>
            <w:vAlign w:val="center"/>
            <w:hideMark/>
          </w:tcPr>
          <w:p w14:paraId="5FE0FEE1" w14:textId="77777777" w:rsidR="00F07A82" w:rsidRDefault="00F07A82" w:rsidP="009A326E">
            <w:pPr>
              <w:jc w:val="center"/>
              <w:rPr>
                <w:sz w:val="22"/>
                <w:szCs w:val="22"/>
              </w:rPr>
            </w:pPr>
            <w:r>
              <w:rPr>
                <w:sz w:val="22"/>
                <w:szCs w:val="22"/>
              </w:rPr>
              <w:t>Q</w:t>
            </w:r>
          </w:p>
        </w:tc>
        <w:tc>
          <w:tcPr>
            <w:tcW w:w="1560" w:type="dxa"/>
            <w:shd w:val="clear" w:color="auto" w:fill="auto"/>
            <w:vAlign w:val="center"/>
            <w:hideMark/>
          </w:tcPr>
          <w:p w14:paraId="5FE0FEE2" w14:textId="77777777" w:rsidR="00F07A82" w:rsidRDefault="00F07A82" w:rsidP="009A326E">
            <w:pPr>
              <w:jc w:val="center"/>
              <w:rPr>
                <w:sz w:val="22"/>
                <w:szCs w:val="22"/>
              </w:rPr>
            </w:pPr>
            <w:r>
              <w:rPr>
                <w:sz w:val="22"/>
                <w:szCs w:val="22"/>
              </w:rPr>
              <w:t>ESPGHAN criteria</w:t>
            </w:r>
          </w:p>
        </w:tc>
        <w:tc>
          <w:tcPr>
            <w:tcW w:w="1134" w:type="dxa"/>
            <w:shd w:val="clear" w:color="auto" w:fill="auto"/>
            <w:vAlign w:val="center"/>
            <w:hideMark/>
          </w:tcPr>
          <w:p w14:paraId="5FE0FEE3" w14:textId="77777777" w:rsidR="00F07A82" w:rsidRDefault="00F07A82" w:rsidP="009A326E">
            <w:pPr>
              <w:jc w:val="center"/>
              <w:rPr>
                <w:sz w:val="22"/>
                <w:szCs w:val="22"/>
              </w:rPr>
            </w:pPr>
            <w:r>
              <w:rPr>
                <w:sz w:val="22"/>
                <w:szCs w:val="22"/>
              </w:rPr>
              <w:t>&lt; 10</w:t>
            </w:r>
          </w:p>
        </w:tc>
        <w:tc>
          <w:tcPr>
            <w:tcW w:w="1134" w:type="dxa"/>
            <w:shd w:val="clear" w:color="auto" w:fill="auto"/>
            <w:vAlign w:val="center"/>
            <w:hideMark/>
          </w:tcPr>
          <w:p w14:paraId="5FE0FEE4" w14:textId="77777777" w:rsidR="00F07A82" w:rsidRDefault="00F07A82" w:rsidP="009A326E">
            <w:pPr>
              <w:jc w:val="center"/>
              <w:rPr>
                <w:sz w:val="22"/>
                <w:szCs w:val="22"/>
              </w:rPr>
            </w:pPr>
            <w:r>
              <w:rPr>
                <w:sz w:val="22"/>
                <w:szCs w:val="22"/>
              </w:rPr>
              <w:t>Germany</w:t>
            </w:r>
          </w:p>
        </w:tc>
        <w:tc>
          <w:tcPr>
            <w:tcW w:w="6237" w:type="dxa"/>
            <w:shd w:val="clear" w:color="auto" w:fill="auto"/>
            <w:vAlign w:val="center"/>
            <w:hideMark/>
          </w:tcPr>
          <w:p w14:paraId="5FE0FEE5" w14:textId="77777777" w:rsidR="00F07A82" w:rsidRDefault="00F07A82" w:rsidP="009A326E">
            <w:pPr>
              <w:jc w:val="center"/>
              <w:rPr>
                <w:sz w:val="22"/>
                <w:szCs w:val="22"/>
              </w:rPr>
            </w:pPr>
            <w:r>
              <w:rPr>
                <w:sz w:val="22"/>
                <w:szCs w:val="22"/>
              </w:rPr>
              <w:t>Cases born in 1985-1995 identified from registries of several hospitals and matched control from population registry (normal risk of disease)</w:t>
            </w:r>
          </w:p>
        </w:tc>
      </w:tr>
    </w:tbl>
    <w:p w14:paraId="5FE0FEE7" w14:textId="77777777" w:rsidR="00F07A82" w:rsidRPr="00D91065" w:rsidRDefault="00F07A82" w:rsidP="00F07A82"/>
    <w:p w14:paraId="5FE0FEE8" w14:textId="77777777" w:rsidR="00F07A82" w:rsidRPr="00F275B7" w:rsidRDefault="00F07A82" w:rsidP="00F07A82">
      <w:pPr>
        <w:jc w:val="both"/>
      </w:pPr>
      <w:r w:rsidRPr="003F50D6">
        <w:t xml:space="preserve">Q: questionnaire, I: interview, R: medical records, PC: prospective cohort, NCC: nested case control, CS: Cross-sectional, </w:t>
      </w:r>
      <w:r>
        <w:t>CC: case control</w:t>
      </w:r>
    </w:p>
    <w:p w14:paraId="5FE0FEE9" w14:textId="77777777" w:rsidR="00F07A82" w:rsidRPr="00F275B7" w:rsidRDefault="00F07A82" w:rsidP="00F07A82"/>
    <w:p w14:paraId="5FE0FEEA" w14:textId="77777777" w:rsidR="00F07A82" w:rsidRPr="00F275B7" w:rsidRDefault="00F07A82" w:rsidP="00F07A82"/>
    <w:p w14:paraId="5FE0FEEB" w14:textId="77777777" w:rsidR="00F07A82" w:rsidRPr="00F275B7" w:rsidRDefault="00F07A82" w:rsidP="00F07A82"/>
    <w:p w14:paraId="5FE0FEEC" w14:textId="77777777" w:rsidR="00F07A82" w:rsidRPr="00F275B7" w:rsidRDefault="00F07A82" w:rsidP="00F07A82"/>
    <w:p w14:paraId="5FE0FEED" w14:textId="77777777" w:rsidR="00F07A82" w:rsidRPr="00F275B7" w:rsidRDefault="00F07A82" w:rsidP="00F07A82"/>
    <w:p w14:paraId="5FE0FEEE" w14:textId="77777777" w:rsidR="00F07A82" w:rsidRPr="00F275B7" w:rsidRDefault="00F07A82" w:rsidP="00F07A82"/>
    <w:p w14:paraId="5FE0FEEF" w14:textId="77777777" w:rsidR="00F07A82" w:rsidRPr="00F275B7" w:rsidRDefault="00F07A82" w:rsidP="00F07A82"/>
    <w:p w14:paraId="5FE0FEF0" w14:textId="77777777" w:rsidR="00F07A82" w:rsidRPr="00F275B7" w:rsidRDefault="00F07A82" w:rsidP="00F07A82"/>
    <w:p w14:paraId="5FE0FEF1" w14:textId="77777777" w:rsidR="00F07A82" w:rsidRDefault="00F07A82" w:rsidP="00F07A82">
      <w:pPr>
        <w:sectPr w:rsidR="00F07A82" w:rsidSect="009A326E">
          <w:pgSz w:w="16838" w:h="11906" w:orient="landscape"/>
          <w:pgMar w:top="1800" w:right="1440" w:bottom="1800" w:left="1440" w:header="720" w:footer="720" w:gutter="0"/>
          <w:cols w:space="720"/>
          <w:docGrid w:linePitch="360"/>
        </w:sectPr>
      </w:pPr>
    </w:p>
    <w:p w14:paraId="5FE0FEF2" w14:textId="77777777" w:rsidR="00F07A82" w:rsidRDefault="00F07A82" w:rsidP="00F07A82">
      <w:pPr>
        <w:pStyle w:val="Caption"/>
      </w:pPr>
      <w:bookmarkStart w:id="93" w:name="_Ref419458047"/>
      <w:bookmarkStart w:id="94" w:name="_Toc416349789"/>
      <w:r>
        <w:lastRenderedPageBreak/>
        <w:t xml:space="preserve">Figure </w:t>
      </w:r>
      <w:r w:rsidR="00895726">
        <w:fldChar w:fldCharType="begin"/>
      </w:r>
      <w:r w:rsidR="00895726">
        <w:instrText xml:space="preserve"> SEQ Figure \* ARABIC </w:instrText>
      </w:r>
      <w:r w:rsidR="00895726">
        <w:fldChar w:fldCharType="separate"/>
      </w:r>
      <w:r w:rsidR="00D66A8D">
        <w:rPr>
          <w:noProof/>
        </w:rPr>
        <w:t>24</w:t>
      </w:r>
      <w:r w:rsidR="00895726">
        <w:rPr>
          <w:noProof/>
        </w:rPr>
        <w:fldChar w:fldCharType="end"/>
      </w:r>
      <w:bookmarkEnd w:id="93"/>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EBF</w:t>
      </w:r>
      <w:r w:rsidRPr="00E66B3E">
        <w:rPr>
          <w:rFonts w:cs="Times New Roman"/>
          <w:szCs w:val="24"/>
        </w:rPr>
        <w:t xml:space="preserve"> </w:t>
      </w:r>
      <w:r>
        <w:rPr>
          <w:rFonts w:cs="Times New Roman"/>
          <w:szCs w:val="24"/>
        </w:rPr>
        <w:t xml:space="preserve">duration </w:t>
      </w:r>
      <w:r w:rsidRPr="00E66B3E">
        <w:rPr>
          <w:rFonts w:cs="Times New Roman"/>
          <w:szCs w:val="24"/>
        </w:rPr>
        <w:t>and</w:t>
      </w:r>
      <w:r>
        <w:rPr>
          <w:rFonts w:cs="Times New Roman"/>
          <w:szCs w:val="24"/>
        </w:rPr>
        <w:t xml:space="preserve"> </w:t>
      </w:r>
      <w:r>
        <w:t>coeliac disease</w:t>
      </w:r>
      <w:bookmarkEnd w:id="94"/>
    </w:p>
    <w:p w14:paraId="5FE0FEF3" w14:textId="77777777" w:rsidR="00F07A82" w:rsidRDefault="00F07A82" w:rsidP="00F07A82"/>
    <w:p w14:paraId="5FE0FEF4" w14:textId="77777777" w:rsidR="00F07A82" w:rsidRDefault="00F07A82" w:rsidP="00F07A82">
      <w:r>
        <w:rPr>
          <w:noProof/>
          <w:lang w:eastAsia="en-GB"/>
        </w:rPr>
        <w:drawing>
          <wp:inline distT="0" distB="0" distL="0" distR="0" wp14:anchorId="5FE100F1" wp14:editId="5FE100F2">
            <wp:extent cx="5292000" cy="2736000"/>
            <wp:effectExtent l="0" t="0" r="4445" b="762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5FE0FEF5" w14:textId="77777777" w:rsidR="00F07A82" w:rsidRDefault="00F07A82" w:rsidP="00F07A82"/>
    <w:p w14:paraId="5FE0FEF6" w14:textId="77777777" w:rsidR="00F07A82" w:rsidRDefault="00F07A82" w:rsidP="00F07A82"/>
    <w:p w14:paraId="5FE0FEF7" w14:textId="77777777" w:rsidR="00F07A82" w:rsidRPr="004D7440" w:rsidRDefault="00F07A82" w:rsidP="00F07A82">
      <w:pPr>
        <w:pStyle w:val="Heading3"/>
      </w:pPr>
      <w:bookmarkStart w:id="95" w:name="_Toc416350443"/>
      <w:r>
        <w:t>Exclusive</w:t>
      </w:r>
      <w:r w:rsidRPr="00F303E6">
        <w:t xml:space="preserve"> breastfeeding </w:t>
      </w:r>
      <w:r>
        <w:t xml:space="preserve">duration </w:t>
      </w:r>
      <w:r w:rsidRPr="00F303E6">
        <w:t xml:space="preserve">and </w:t>
      </w:r>
      <w:r>
        <w:t>Coeliac Disease</w:t>
      </w:r>
      <w:bookmarkEnd w:id="95"/>
    </w:p>
    <w:p w14:paraId="5FE0FEF8" w14:textId="77777777" w:rsidR="00F07A82" w:rsidRDefault="00F07A82" w:rsidP="00F07A82">
      <w:pPr>
        <w:pStyle w:val="Heading4"/>
      </w:pPr>
      <w:r>
        <w:t xml:space="preserve">EBF </w:t>
      </w:r>
      <w:r>
        <w:sym w:font="Symbol" w:char="F0B3"/>
      </w:r>
      <w:r>
        <w:t>0-2 months vs &lt;0-2 months</w:t>
      </w:r>
    </w:p>
    <w:p w14:paraId="5FE0FEF9" w14:textId="77777777" w:rsidR="00F07A82" w:rsidRDefault="00F07A82" w:rsidP="00F07A82">
      <w:pPr>
        <w:spacing w:line="360" w:lineRule="auto"/>
        <w:jc w:val="both"/>
      </w:pPr>
    </w:p>
    <w:p w14:paraId="5FE0FEFA" w14:textId="77777777" w:rsidR="00F07A82" w:rsidRDefault="00F07A82" w:rsidP="00F07A82">
      <w:pPr>
        <w:spacing w:line="360" w:lineRule="auto"/>
        <w:jc w:val="both"/>
      </w:pPr>
      <w:r w:rsidRPr="00A47ADB">
        <w:fldChar w:fldCharType="begin"/>
      </w:r>
      <w:r w:rsidRPr="00A47ADB">
        <w:instrText xml:space="preserve"> REF _Ref419458319 \h  \* MERGEFORMAT </w:instrText>
      </w:r>
      <w:r w:rsidRPr="00A47ADB">
        <w:fldChar w:fldCharType="separate"/>
      </w:r>
      <w:r w:rsidR="00D66A8D" w:rsidRPr="00D66A8D">
        <w:t xml:space="preserve">Figure </w:t>
      </w:r>
      <w:r w:rsidR="00D66A8D" w:rsidRPr="00D66A8D">
        <w:rPr>
          <w:noProof/>
        </w:rPr>
        <w:t>25</w:t>
      </w:r>
      <w:r w:rsidRPr="00A47ADB">
        <w:fldChar w:fldCharType="end"/>
      </w:r>
      <w:r>
        <w:t xml:space="preserve"> shows the one study which reported the association between exclusive breastfeeding for 0-2 months or more, versus shorter durations. There was no difference in risk of disease between these exposures (OR 1.0, 95% CI 0.40, 2.51).</w:t>
      </w:r>
    </w:p>
    <w:p w14:paraId="5FE0FEFB" w14:textId="77777777" w:rsidR="00F07A82" w:rsidRPr="00FD5E0B" w:rsidRDefault="00F07A82" w:rsidP="00F07A82">
      <w:pPr>
        <w:spacing w:line="360" w:lineRule="auto"/>
        <w:jc w:val="both"/>
      </w:pPr>
    </w:p>
    <w:p w14:paraId="5FE0FEFC" w14:textId="77777777" w:rsidR="00F07A82" w:rsidRPr="00B32779" w:rsidRDefault="00F07A82" w:rsidP="00F07A82">
      <w:pPr>
        <w:rPr>
          <w:b/>
        </w:rPr>
      </w:pPr>
      <w:bookmarkStart w:id="96" w:name="_Ref419458319"/>
      <w:bookmarkStart w:id="97" w:name="_Toc416349790"/>
      <w:bookmarkStart w:id="98" w:name="_Toc415744526"/>
      <w:r w:rsidRPr="00B32779">
        <w:rPr>
          <w:b/>
        </w:rPr>
        <w:t xml:space="preserve">Figure </w:t>
      </w:r>
      <w:r w:rsidRPr="00B32779">
        <w:rPr>
          <w:b/>
        </w:rPr>
        <w:fldChar w:fldCharType="begin"/>
      </w:r>
      <w:r w:rsidRPr="00B32779">
        <w:rPr>
          <w:b/>
        </w:rPr>
        <w:instrText xml:space="preserve"> SEQ Figure \* ARABIC </w:instrText>
      </w:r>
      <w:r w:rsidRPr="00B32779">
        <w:rPr>
          <w:b/>
        </w:rPr>
        <w:fldChar w:fldCharType="separate"/>
      </w:r>
      <w:r w:rsidR="00D66A8D">
        <w:rPr>
          <w:b/>
          <w:noProof/>
        </w:rPr>
        <w:t>25</w:t>
      </w:r>
      <w:r w:rsidRPr="00B32779">
        <w:rPr>
          <w:b/>
          <w:noProof/>
        </w:rPr>
        <w:fldChar w:fldCharType="end"/>
      </w:r>
      <w:bookmarkEnd w:id="96"/>
      <w:r w:rsidRPr="00B32779">
        <w:rPr>
          <w:b/>
        </w:rPr>
        <w:t xml:space="preserve"> </w:t>
      </w:r>
      <w:r>
        <w:rPr>
          <w:b/>
        </w:rPr>
        <w:t>EBF</w:t>
      </w:r>
      <w:r w:rsidRPr="00B32779">
        <w:rPr>
          <w:b/>
        </w:rPr>
        <w:t xml:space="preserve"> </w:t>
      </w:r>
      <w:r w:rsidRPr="00B32779">
        <w:rPr>
          <w:b/>
        </w:rPr>
        <w:sym w:font="Symbol" w:char="F0B3"/>
      </w:r>
      <w:r w:rsidRPr="00B32779">
        <w:rPr>
          <w:b/>
        </w:rPr>
        <w:t>0-2 months vs &lt;0-2 months and risk of Coeliac Disease</w:t>
      </w:r>
      <w:bookmarkEnd w:id="97"/>
      <w:r w:rsidRPr="00B32779">
        <w:rPr>
          <w:b/>
        </w:rPr>
        <w:t xml:space="preserve"> </w:t>
      </w:r>
      <w:bookmarkEnd w:id="98"/>
    </w:p>
    <w:p w14:paraId="5FE0FEFD" w14:textId="77777777" w:rsidR="00F07A82" w:rsidRDefault="00F07A82" w:rsidP="00F07A82"/>
    <w:p w14:paraId="5FE0FEFE" w14:textId="77777777" w:rsidR="00F07A82" w:rsidRDefault="00F07A82" w:rsidP="00F07A82">
      <w:r>
        <w:rPr>
          <w:noProof/>
          <w:lang w:eastAsia="en-GB"/>
        </w:rPr>
        <w:drawing>
          <wp:inline distT="0" distB="0" distL="0" distR="0" wp14:anchorId="5FE100F3" wp14:editId="5FE100F4">
            <wp:extent cx="5273749" cy="1010093"/>
            <wp:effectExtent l="0" t="0" r="317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_AGEauto_eBF0to2_noPooled_design.jpg"/>
                    <pic:cNvPicPr/>
                  </pic:nvPicPr>
                  <pic:blipFill rotWithShape="1">
                    <a:blip r:embed="rId37" cstate="print">
                      <a:extLst>
                        <a:ext uri="{28A0092B-C50C-407E-A947-70E740481C1C}">
                          <a14:useLocalDpi xmlns:a14="http://schemas.microsoft.com/office/drawing/2010/main" val="0"/>
                        </a:ext>
                      </a:extLst>
                    </a:blip>
                    <a:srcRect t="42944" b="37903"/>
                    <a:stretch/>
                  </pic:blipFill>
                  <pic:spPr bwMode="auto">
                    <a:xfrm>
                      <a:off x="0" y="0"/>
                      <a:ext cx="5278120" cy="1010930"/>
                    </a:xfrm>
                    <a:prstGeom prst="rect">
                      <a:avLst/>
                    </a:prstGeom>
                    <a:ln>
                      <a:noFill/>
                    </a:ln>
                    <a:extLst>
                      <a:ext uri="{53640926-AAD7-44D8-BBD7-CCE9431645EC}">
                        <a14:shadowObscured xmlns:a14="http://schemas.microsoft.com/office/drawing/2010/main"/>
                      </a:ext>
                    </a:extLst>
                  </pic:spPr>
                </pic:pic>
              </a:graphicData>
            </a:graphic>
          </wp:inline>
        </w:drawing>
      </w:r>
    </w:p>
    <w:p w14:paraId="5FE0FEFF" w14:textId="77777777" w:rsidR="00F07A82" w:rsidRDefault="00F07A82" w:rsidP="00F07A82"/>
    <w:p w14:paraId="5FE0FF00" w14:textId="77777777" w:rsidR="00F07A82" w:rsidRDefault="00F07A82" w:rsidP="00F07A82">
      <w:pPr>
        <w:pStyle w:val="Heading4"/>
      </w:pPr>
      <w:r>
        <w:t xml:space="preserve">EBF </w:t>
      </w:r>
      <w:r>
        <w:sym w:font="Symbol" w:char="F0B3"/>
      </w:r>
      <w:r>
        <w:t>3-4 months vs &lt;3-4 months</w:t>
      </w:r>
      <w:r w:rsidRPr="00263F49">
        <w:t xml:space="preserve"> </w:t>
      </w:r>
    </w:p>
    <w:p w14:paraId="5FE0FF01" w14:textId="77777777" w:rsidR="00F07A82" w:rsidRDefault="00F07A82" w:rsidP="00F07A82">
      <w:pPr>
        <w:spacing w:before="240" w:after="240" w:line="360" w:lineRule="auto"/>
        <w:jc w:val="both"/>
      </w:pPr>
      <w:r>
        <w:t>Two studies reported the association between exclusive breastfeeding for more than vs less than 3-4 months. Data could not be pooled due to extreme statistical heterogeneity (</w:t>
      </w:r>
      <w:r w:rsidRPr="000B315B">
        <w:t>I</w:t>
      </w:r>
      <w:r w:rsidRPr="000B315B">
        <w:rPr>
          <w:vertAlign w:val="superscript"/>
        </w:rPr>
        <w:t>2</w:t>
      </w:r>
      <w:r w:rsidRPr="000B315B">
        <w:t>=</w:t>
      </w:r>
      <w:r>
        <w:t>82.8</w:t>
      </w:r>
      <w:r w:rsidRPr="000B315B">
        <w:t>%)</w:t>
      </w:r>
      <w:r>
        <w:t xml:space="preserve"> between the case control study of Greco reporting unadjusted OR, and the prospective cohort study of Ziegler reporting adjusted HR.</w:t>
      </w:r>
    </w:p>
    <w:p w14:paraId="5FE0FF02" w14:textId="77777777" w:rsidR="00F07A82" w:rsidRPr="00FD5E0B" w:rsidRDefault="00F07A82" w:rsidP="00F07A82">
      <w:pPr>
        <w:spacing w:line="360" w:lineRule="auto"/>
        <w:jc w:val="both"/>
      </w:pPr>
    </w:p>
    <w:p w14:paraId="5FE0FF03" w14:textId="77777777" w:rsidR="00F07A82" w:rsidRPr="00B32779" w:rsidRDefault="00F07A82" w:rsidP="00F07A82">
      <w:pPr>
        <w:rPr>
          <w:b/>
        </w:rPr>
      </w:pPr>
      <w:bookmarkStart w:id="99" w:name="_Toc416349791"/>
      <w:bookmarkStart w:id="100" w:name="_Toc415744527"/>
      <w:r w:rsidRPr="00B32779">
        <w:rPr>
          <w:b/>
        </w:rPr>
        <w:t xml:space="preserve">Figure </w:t>
      </w:r>
      <w:r w:rsidRPr="00B32779">
        <w:rPr>
          <w:b/>
        </w:rPr>
        <w:fldChar w:fldCharType="begin"/>
      </w:r>
      <w:r w:rsidRPr="00B32779">
        <w:rPr>
          <w:b/>
        </w:rPr>
        <w:instrText xml:space="preserve"> SEQ Figure \* ARABIC </w:instrText>
      </w:r>
      <w:r w:rsidRPr="00B32779">
        <w:rPr>
          <w:b/>
        </w:rPr>
        <w:fldChar w:fldCharType="separate"/>
      </w:r>
      <w:r w:rsidR="00D66A8D">
        <w:rPr>
          <w:b/>
          <w:noProof/>
        </w:rPr>
        <w:t>26</w:t>
      </w:r>
      <w:r w:rsidRPr="00B32779">
        <w:rPr>
          <w:b/>
          <w:noProof/>
        </w:rPr>
        <w:fldChar w:fldCharType="end"/>
      </w:r>
      <w:r w:rsidRPr="00B32779">
        <w:rPr>
          <w:b/>
        </w:rPr>
        <w:t xml:space="preserve"> </w:t>
      </w:r>
      <w:r>
        <w:rPr>
          <w:b/>
        </w:rPr>
        <w:t>EBF</w:t>
      </w:r>
      <w:r w:rsidRPr="00B32779">
        <w:rPr>
          <w:b/>
        </w:rPr>
        <w:t xml:space="preserve"> </w:t>
      </w:r>
      <w:r w:rsidRPr="00B32779">
        <w:rPr>
          <w:b/>
        </w:rPr>
        <w:sym w:font="Symbol" w:char="F0B3"/>
      </w:r>
      <w:r w:rsidRPr="00B32779">
        <w:rPr>
          <w:b/>
        </w:rPr>
        <w:t>3-4 months vs &lt;3-4 months and risk of Coeliac Disease</w:t>
      </w:r>
      <w:bookmarkEnd w:id="99"/>
      <w:r w:rsidRPr="00B32779">
        <w:rPr>
          <w:b/>
        </w:rPr>
        <w:t xml:space="preserve"> </w:t>
      </w:r>
      <w:bookmarkEnd w:id="100"/>
    </w:p>
    <w:p w14:paraId="5FE0FF04" w14:textId="77777777" w:rsidR="00F07A82" w:rsidRDefault="00F07A82" w:rsidP="00F07A82"/>
    <w:p w14:paraId="5FE0FF05" w14:textId="77777777" w:rsidR="00F07A82" w:rsidRDefault="00F07A82" w:rsidP="00F07A82"/>
    <w:p w14:paraId="5FE0FF06" w14:textId="77777777" w:rsidR="00F07A82" w:rsidRDefault="00F07A82" w:rsidP="00F07A82">
      <w:pPr>
        <w:jc w:val="center"/>
      </w:pPr>
      <w:r>
        <w:rPr>
          <w:noProof/>
          <w:lang w:eastAsia="en-GB"/>
        </w:rPr>
        <w:drawing>
          <wp:inline distT="0" distB="0" distL="0" distR="0" wp14:anchorId="5FE100F5" wp14:editId="5FE100F6">
            <wp:extent cx="5273749" cy="1414130"/>
            <wp:effectExtent l="0" t="0" r="317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_AGEauto_eBF3to4_noPooled_design.jpg"/>
                    <pic:cNvPicPr/>
                  </pic:nvPicPr>
                  <pic:blipFill rotWithShape="1">
                    <a:blip r:embed="rId38" cstate="print">
                      <a:extLst>
                        <a:ext uri="{28A0092B-C50C-407E-A947-70E740481C1C}">
                          <a14:useLocalDpi xmlns:a14="http://schemas.microsoft.com/office/drawing/2010/main" val="0"/>
                        </a:ext>
                      </a:extLst>
                    </a:blip>
                    <a:srcRect t="39718" b="33468"/>
                    <a:stretch/>
                  </pic:blipFill>
                  <pic:spPr bwMode="auto">
                    <a:xfrm>
                      <a:off x="0" y="0"/>
                      <a:ext cx="5278120" cy="1415302"/>
                    </a:xfrm>
                    <a:prstGeom prst="rect">
                      <a:avLst/>
                    </a:prstGeom>
                    <a:ln>
                      <a:noFill/>
                    </a:ln>
                    <a:extLst>
                      <a:ext uri="{53640926-AAD7-44D8-BBD7-CCE9431645EC}">
                        <a14:shadowObscured xmlns:a14="http://schemas.microsoft.com/office/drawing/2010/main"/>
                      </a:ext>
                    </a:extLst>
                  </pic:spPr>
                </pic:pic>
              </a:graphicData>
            </a:graphic>
          </wp:inline>
        </w:drawing>
      </w:r>
    </w:p>
    <w:p w14:paraId="5FE0FF07" w14:textId="77777777" w:rsidR="00F07A82" w:rsidRDefault="00F07A82" w:rsidP="00F07A82"/>
    <w:p w14:paraId="5FE0FF08" w14:textId="77777777" w:rsidR="00F07A82" w:rsidRDefault="00F07A82" w:rsidP="00F07A82">
      <w:pPr>
        <w:pStyle w:val="Heading4"/>
      </w:pPr>
      <w:r>
        <w:t xml:space="preserve">Data for EBF duration and coeliac disease which </w:t>
      </w:r>
      <w:r w:rsidR="00262445">
        <w:t>were not suitable for meta-analysis</w:t>
      </w:r>
    </w:p>
    <w:p w14:paraId="5FE0FF09" w14:textId="77777777" w:rsidR="00F07A82" w:rsidRPr="00494DCD" w:rsidRDefault="00F07A82" w:rsidP="00F07A82">
      <w:pPr>
        <w:rPr>
          <w:b/>
        </w:rPr>
      </w:pPr>
    </w:p>
    <w:p w14:paraId="5FE0FF0A" w14:textId="77777777" w:rsidR="00F07A82" w:rsidRDefault="00F07A82" w:rsidP="00F07A82">
      <w:pPr>
        <w:spacing w:line="360" w:lineRule="auto"/>
        <w:jc w:val="both"/>
      </w:pPr>
      <w:r>
        <w:t>Meta-analysis involved two studies, containing information on 228 subjects with coeliac disease. A further two studies, with 205 subjects with coeliac disease, could not be meta-analysed. The reasons for exclusion from meta-analysis was the type of measurement used to report data (mean, median, or percentage), which made comparisons of effect size not possible.</w:t>
      </w:r>
      <w:r w:rsidRPr="00182EC1">
        <w:t xml:space="preserve"> </w:t>
      </w:r>
      <w:r>
        <w:t xml:space="preserve">Details of these studies are shown in </w:t>
      </w:r>
      <w:r>
        <w:fldChar w:fldCharType="begin"/>
      </w:r>
      <w:r>
        <w:instrText xml:space="preserve"> REF _Ref419458378 \h </w:instrText>
      </w:r>
      <w:r>
        <w:fldChar w:fldCharType="separate"/>
      </w:r>
      <w:r w:rsidR="00D66A8D" w:rsidRPr="00612991">
        <w:t xml:space="preserve">Table </w:t>
      </w:r>
      <w:r w:rsidR="00D66A8D">
        <w:rPr>
          <w:noProof/>
        </w:rPr>
        <w:t>11</w:t>
      </w:r>
      <w:r>
        <w:fldChar w:fldCharType="end"/>
      </w:r>
      <w:r>
        <w:t>.</w:t>
      </w:r>
    </w:p>
    <w:p w14:paraId="5FE0FF0B" w14:textId="77777777" w:rsidR="00F07A82" w:rsidRDefault="00F07A82" w:rsidP="00F07A82">
      <w:pPr>
        <w:spacing w:line="360" w:lineRule="auto"/>
        <w:jc w:val="both"/>
      </w:pPr>
    </w:p>
    <w:p w14:paraId="5FE0FF0C" w14:textId="77777777" w:rsidR="00F07A82" w:rsidRPr="00A47ADB" w:rsidRDefault="00F07A82" w:rsidP="00F07A82">
      <w:pPr>
        <w:spacing w:line="360" w:lineRule="auto"/>
        <w:jc w:val="both"/>
      </w:pPr>
      <w:r>
        <w:t xml:space="preserve">Both studies showed that individuals with coeliac disease had been exclusively breastfed for a significantly shorter duration </w:t>
      </w:r>
      <w:r w:rsidRPr="00A47ADB">
        <w:t xml:space="preserve">than unaffected controls. The study by Peters et al </w:t>
      </w:r>
      <w:r w:rsidRPr="00A47ADB">
        <w:fldChar w:fldCharType="begin"/>
      </w:r>
      <w:r w:rsidRPr="00A47ADB">
        <w:instrText xml:space="preserve"> ADDIN EN.CITE &lt;EndNote&gt;&lt;Cite&gt;&lt;Author&gt;Peters&lt;/Author&gt;&lt;Year&gt;2001&lt;/Year&gt;&lt;RecNum&gt;1166&lt;/RecNum&gt;&lt;DisplayText&gt;[11]&lt;/DisplayText&gt;&lt;record&gt;&lt;rec-number&gt;1166&lt;/rec-number&gt;&lt;foreign-keys&gt;&lt;key app="EN" db-id="pdz5ff5auvzrzxe5feuxsevkxdx5fvzaa0ra" timestamp="1374057249"&gt;1166&lt;/key&gt;&lt;/foreign-keys&gt;&lt;ref-type name="Journal Article"&gt;17&lt;/ref-type&gt;&lt;contributors&gt;&lt;authors&gt;&lt;author&gt;Peters, U.&lt;/author&gt;&lt;author&gt;Schneeweiss, S.&lt;/author&gt;&lt;author&gt;Trautwein, E. A.&lt;/author&gt;&lt;author&gt;Erbersdobler, H. F.&lt;/author&gt;&lt;/authors&gt;&lt;/contributors&gt;&lt;auth-address&gt;Institute of Human Nutrition and Food Science, University of Kiel, Germany.&lt;/auth-address&gt;&lt;titles&gt;&lt;title&gt;A case-control study of the effect of infant feeding on celiac disease&lt;/title&gt;&lt;secondary-title&gt;Annals of Nutrition &amp;amp; Metabolism&lt;/secondary-title&gt;&lt;/titles&gt;&lt;periodical&gt;&lt;full-title&gt;Annals of Nutrition &amp;amp; Metabolism&lt;/full-title&gt;&lt;/periodical&gt;&lt;pages&gt;135-42&lt;/pages&gt;&lt;volume&gt;45&lt;/volume&gt;&lt;number&gt;4&lt;/number&gt;&lt;dates&gt;&lt;year&gt;2001&lt;/year&gt;&lt;/dates&gt;&lt;accession-num&gt;11463995&lt;/accession-num&gt;&lt;work-type&gt;Research Support, Non-U.S. Gov&amp;apos;t&lt;/work-type&gt;&lt;urls&gt;&lt;related-urls&gt;&lt;url&gt;http://ovidsp.ovid.com/ovidweb.cgi?T=JS&amp;amp;CSC=Y&amp;amp;NEWS=N&amp;amp;PAGE=fulltext&amp;amp;D=med4&amp;amp;AN=11463995&lt;/url&gt;&lt;url&gt;http://metalib.lib.ic.ac.uk:9003/sfx_local?sid=OVID&amp;amp;isbn=&amp;amp;issn=0250-6807&amp;amp;volume=45&amp;amp;issue=4&amp;amp;date=2001&amp;amp;title=Annals+of+Nutrition+%26+Metabolism&amp;amp;atitle=A+case-control+study+of+the+effect+of+infant+feeding+on+celiac+disease.&amp;amp;aulast=Peters+U&amp;amp;spage=135&lt;/url&gt;&lt;/related-urls&gt;&lt;/urls&gt;&lt;remote-database-name&gt;MEDLINE&lt;/remote-database-name&gt;&lt;remote-database-provider&gt;Ovid Technologies&lt;/remote-database-provider&gt;&lt;/record&gt;&lt;/Cite&gt;&lt;/EndNote&gt;</w:instrText>
      </w:r>
      <w:r w:rsidRPr="00A47ADB">
        <w:fldChar w:fldCharType="separate"/>
      </w:r>
      <w:r w:rsidRPr="00A47ADB">
        <w:rPr>
          <w:noProof/>
        </w:rPr>
        <w:t>[</w:t>
      </w:r>
      <w:hyperlink w:anchor="_ENREF_11" w:tooltip="Peters, 2001 #1166" w:history="1">
        <w:r w:rsidRPr="00A47ADB">
          <w:rPr>
            <w:noProof/>
          </w:rPr>
          <w:t>11</w:t>
        </w:r>
      </w:hyperlink>
      <w:r w:rsidRPr="00A47ADB">
        <w:rPr>
          <w:noProof/>
        </w:rPr>
        <w:t>]</w:t>
      </w:r>
      <w:r w:rsidRPr="00A47ADB">
        <w:fldChar w:fldCharType="end"/>
      </w:r>
      <w:r w:rsidRPr="00A47ADB">
        <w:t xml:space="preserve"> also reported that risk of coeliac disease was reduced by 12% for each month of exclusive breastfeeding (OR 0.88, 95% CI 0.79,0.98).</w:t>
      </w:r>
    </w:p>
    <w:p w14:paraId="5FE0FF0D" w14:textId="77777777" w:rsidR="00F07A82" w:rsidRPr="00A47ADB" w:rsidRDefault="00F07A82" w:rsidP="00F07A82">
      <w:pPr>
        <w:spacing w:line="360" w:lineRule="auto"/>
        <w:jc w:val="both"/>
      </w:pPr>
    </w:p>
    <w:p w14:paraId="5FE0FF0E" w14:textId="77777777" w:rsidR="00F07A82" w:rsidRDefault="00F07A82" w:rsidP="00F07A82">
      <w:pPr>
        <w:spacing w:line="360" w:lineRule="auto"/>
        <w:jc w:val="both"/>
      </w:pPr>
    </w:p>
    <w:p w14:paraId="5FE0FF0F" w14:textId="77777777" w:rsidR="00F07A82" w:rsidRDefault="00F07A82" w:rsidP="00F07A82">
      <w:pPr>
        <w:spacing w:line="360" w:lineRule="auto"/>
        <w:jc w:val="both"/>
      </w:pPr>
    </w:p>
    <w:p w14:paraId="5FE0FF10" w14:textId="77777777" w:rsidR="00F07A82" w:rsidRDefault="00F07A82" w:rsidP="00F07A82">
      <w:pPr>
        <w:spacing w:line="360" w:lineRule="auto"/>
        <w:jc w:val="both"/>
      </w:pPr>
    </w:p>
    <w:p w14:paraId="5FE0FF11" w14:textId="77777777" w:rsidR="00F07A82" w:rsidRDefault="00F07A82" w:rsidP="00F07A82">
      <w:pPr>
        <w:spacing w:line="360" w:lineRule="auto"/>
        <w:jc w:val="both"/>
      </w:pPr>
    </w:p>
    <w:p w14:paraId="5FE0FF12" w14:textId="77777777" w:rsidR="00F07A82" w:rsidRDefault="00F07A82" w:rsidP="00F07A82">
      <w:pPr>
        <w:spacing w:line="360" w:lineRule="auto"/>
        <w:jc w:val="both"/>
      </w:pPr>
    </w:p>
    <w:p w14:paraId="5FE0FF13" w14:textId="77777777" w:rsidR="00F07A82" w:rsidRPr="00494DCD" w:rsidRDefault="00F07A82" w:rsidP="00F07A82">
      <w:pPr>
        <w:rPr>
          <w:rFonts w:ascii="Calibri" w:hAnsi="Calibri"/>
          <w:sz w:val="22"/>
          <w:szCs w:val="22"/>
          <w:lang w:eastAsia="en-GB"/>
        </w:rPr>
        <w:sectPr w:rsidR="00F07A82" w:rsidRPr="00494DCD" w:rsidSect="009A326E">
          <w:pgSz w:w="11906" w:h="16838"/>
          <w:pgMar w:top="1440" w:right="1797" w:bottom="1440" w:left="1797" w:header="720" w:footer="720" w:gutter="0"/>
          <w:cols w:space="720"/>
          <w:docGrid w:linePitch="360"/>
        </w:sectPr>
      </w:pPr>
    </w:p>
    <w:tbl>
      <w:tblPr>
        <w:tblpPr w:leftFromText="180" w:rightFromText="180" w:horzAnchor="margin" w:tblpY="692"/>
        <w:tblW w:w="0" w:type="auto"/>
        <w:tblBorders>
          <w:top w:val="single" w:sz="4" w:space="0" w:color="auto"/>
          <w:bottom w:val="single" w:sz="4" w:space="0" w:color="auto"/>
          <w:insideH w:val="single" w:sz="4" w:space="0" w:color="auto"/>
        </w:tblBorders>
        <w:tblLook w:val="04A0" w:firstRow="1" w:lastRow="0" w:firstColumn="1" w:lastColumn="0" w:noHBand="0" w:noVBand="1"/>
      </w:tblPr>
      <w:tblGrid>
        <w:gridCol w:w="2444"/>
        <w:gridCol w:w="852"/>
        <w:gridCol w:w="1013"/>
        <w:gridCol w:w="1815"/>
        <w:gridCol w:w="2343"/>
        <w:gridCol w:w="2193"/>
        <w:gridCol w:w="2309"/>
        <w:gridCol w:w="1205"/>
      </w:tblGrid>
      <w:tr w:rsidR="00F07A82" w:rsidRPr="00494DCD" w14:paraId="5FE0FF1C" w14:textId="77777777" w:rsidTr="009A326E">
        <w:trPr>
          <w:trHeight w:val="945"/>
        </w:trPr>
        <w:tc>
          <w:tcPr>
            <w:tcW w:w="0" w:type="auto"/>
            <w:shd w:val="clear" w:color="000000" w:fill="D8D8D8"/>
            <w:vAlign w:val="center"/>
            <w:hideMark/>
          </w:tcPr>
          <w:p w14:paraId="5FE0FF14" w14:textId="77777777" w:rsidR="00F07A82" w:rsidRPr="00494DCD" w:rsidRDefault="00F07A82" w:rsidP="009A326E">
            <w:pPr>
              <w:jc w:val="center"/>
              <w:rPr>
                <w:b/>
                <w:bCs/>
                <w:sz w:val="22"/>
                <w:szCs w:val="22"/>
                <w:lang w:eastAsia="en-GB"/>
              </w:rPr>
            </w:pPr>
            <w:r w:rsidRPr="00494DCD">
              <w:rPr>
                <w:b/>
                <w:bCs/>
                <w:sz w:val="22"/>
                <w:szCs w:val="22"/>
                <w:lang w:eastAsia="en-GB"/>
              </w:rPr>
              <w:lastRenderedPageBreak/>
              <w:t>First Author and year of publication</w:t>
            </w:r>
          </w:p>
        </w:tc>
        <w:tc>
          <w:tcPr>
            <w:tcW w:w="0" w:type="auto"/>
            <w:shd w:val="clear" w:color="000000" w:fill="D8D8D8"/>
            <w:vAlign w:val="center"/>
            <w:hideMark/>
          </w:tcPr>
          <w:p w14:paraId="5FE0FF15" w14:textId="77777777" w:rsidR="00F07A82" w:rsidRPr="00494DCD" w:rsidRDefault="00F07A82" w:rsidP="009A326E">
            <w:pPr>
              <w:jc w:val="center"/>
              <w:rPr>
                <w:b/>
                <w:bCs/>
                <w:sz w:val="22"/>
                <w:szCs w:val="22"/>
                <w:lang w:eastAsia="en-GB"/>
              </w:rPr>
            </w:pPr>
            <w:r w:rsidRPr="00494DCD">
              <w:rPr>
                <w:b/>
                <w:bCs/>
                <w:sz w:val="22"/>
                <w:szCs w:val="22"/>
                <w:lang w:eastAsia="en-GB"/>
              </w:rPr>
              <w:t xml:space="preserve">Design </w:t>
            </w:r>
          </w:p>
        </w:tc>
        <w:tc>
          <w:tcPr>
            <w:tcW w:w="0" w:type="auto"/>
            <w:shd w:val="clear" w:color="000000" w:fill="D8D8D8"/>
            <w:vAlign w:val="center"/>
            <w:hideMark/>
          </w:tcPr>
          <w:p w14:paraId="5FE0FF16" w14:textId="77777777" w:rsidR="00F07A82" w:rsidRPr="00494DCD" w:rsidRDefault="00F07A82" w:rsidP="009A326E">
            <w:pPr>
              <w:jc w:val="center"/>
              <w:rPr>
                <w:b/>
                <w:bCs/>
                <w:sz w:val="22"/>
                <w:szCs w:val="22"/>
                <w:lang w:eastAsia="en-GB"/>
              </w:rPr>
            </w:pPr>
            <w:r w:rsidRPr="00494DCD">
              <w:rPr>
                <w:b/>
                <w:bCs/>
                <w:sz w:val="22"/>
                <w:szCs w:val="22"/>
                <w:lang w:eastAsia="en-GB"/>
              </w:rPr>
              <w:t>N/n</w:t>
            </w:r>
            <w:r>
              <w:rPr>
                <w:b/>
                <w:bCs/>
                <w:sz w:val="22"/>
                <w:szCs w:val="22"/>
                <w:lang w:eastAsia="en-GB"/>
              </w:rPr>
              <w:t xml:space="preserve"> </w:t>
            </w:r>
            <w:r w:rsidRPr="00494DCD">
              <w:rPr>
                <w:b/>
                <w:bCs/>
                <w:sz w:val="22"/>
                <w:szCs w:val="22"/>
                <w:lang w:eastAsia="en-GB"/>
              </w:rPr>
              <w:t>cases</w:t>
            </w:r>
          </w:p>
        </w:tc>
        <w:tc>
          <w:tcPr>
            <w:tcW w:w="0" w:type="auto"/>
            <w:shd w:val="clear" w:color="000000" w:fill="D8D8D8"/>
            <w:vAlign w:val="center"/>
            <w:hideMark/>
          </w:tcPr>
          <w:p w14:paraId="5FE0FF17" w14:textId="77777777" w:rsidR="00F07A82" w:rsidRPr="00494DCD" w:rsidRDefault="00F07A82" w:rsidP="009A326E">
            <w:pPr>
              <w:jc w:val="center"/>
              <w:rPr>
                <w:b/>
                <w:bCs/>
                <w:sz w:val="22"/>
                <w:szCs w:val="22"/>
                <w:lang w:eastAsia="en-GB"/>
              </w:rPr>
            </w:pPr>
            <w:r>
              <w:rPr>
                <w:b/>
                <w:bCs/>
                <w:sz w:val="22"/>
                <w:szCs w:val="22"/>
                <w:lang w:eastAsia="en-GB"/>
              </w:rPr>
              <w:t>EBF</w:t>
            </w:r>
            <w:r w:rsidRPr="00494DCD">
              <w:rPr>
                <w:b/>
                <w:bCs/>
                <w:sz w:val="22"/>
                <w:szCs w:val="22"/>
                <w:lang w:eastAsia="en-GB"/>
              </w:rPr>
              <w:t xml:space="preserve"> duration</w:t>
            </w:r>
            <w:r>
              <w:rPr>
                <w:b/>
                <w:bCs/>
                <w:sz w:val="22"/>
                <w:szCs w:val="22"/>
                <w:lang w:eastAsia="en-GB"/>
              </w:rPr>
              <w:t xml:space="preserve"> (months)</w:t>
            </w:r>
          </w:p>
        </w:tc>
        <w:tc>
          <w:tcPr>
            <w:tcW w:w="0" w:type="auto"/>
            <w:shd w:val="clear" w:color="000000" w:fill="D8D8D8"/>
            <w:vAlign w:val="center"/>
            <w:hideMark/>
          </w:tcPr>
          <w:p w14:paraId="5FE0FF18" w14:textId="77777777" w:rsidR="00F07A82" w:rsidRPr="00494DCD" w:rsidRDefault="00F07A82" w:rsidP="009A326E">
            <w:pPr>
              <w:jc w:val="center"/>
              <w:rPr>
                <w:b/>
                <w:bCs/>
                <w:sz w:val="22"/>
                <w:szCs w:val="22"/>
                <w:lang w:eastAsia="en-GB"/>
              </w:rPr>
            </w:pPr>
            <w:r w:rsidRPr="00494DCD">
              <w:rPr>
                <w:b/>
                <w:bCs/>
                <w:sz w:val="22"/>
                <w:szCs w:val="22"/>
                <w:lang w:eastAsia="en-GB"/>
              </w:rPr>
              <w:t>Descriptive measure</w:t>
            </w:r>
          </w:p>
        </w:tc>
        <w:tc>
          <w:tcPr>
            <w:tcW w:w="0" w:type="auto"/>
            <w:shd w:val="clear" w:color="000000" w:fill="D8D8D8"/>
            <w:vAlign w:val="center"/>
            <w:hideMark/>
          </w:tcPr>
          <w:p w14:paraId="5FE0FF19" w14:textId="77777777" w:rsidR="00F07A82" w:rsidRPr="00494DCD" w:rsidRDefault="00F07A82" w:rsidP="009A326E">
            <w:pPr>
              <w:jc w:val="center"/>
              <w:rPr>
                <w:b/>
                <w:bCs/>
                <w:sz w:val="22"/>
                <w:szCs w:val="22"/>
                <w:lang w:eastAsia="en-GB"/>
              </w:rPr>
            </w:pPr>
            <w:r>
              <w:rPr>
                <w:b/>
                <w:bCs/>
                <w:sz w:val="22"/>
                <w:szCs w:val="22"/>
                <w:lang w:eastAsia="en-GB"/>
              </w:rPr>
              <w:t>EBF</w:t>
            </w:r>
            <w:r w:rsidRPr="00494DCD">
              <w:rPr>
                <w:b/>
                <w:bCs/>
                <w:sz w:val="22"/>
                <w:szCs w:val="22"/>
                <w:lang w:eastAsia="en-GB"/>
              </w:rPr>
              <w:t xml:space="preserve"> in Unaffected</w:t>
            </w:r>
          </w:p>
        </w:tc>
        <w:tc>
          <w:tcPr>
            <w:tcW w:w="0" w:type="auto"/>
            <w:shd w:val="clear" w:color="000000" w:fill="D8D8D8"/>
            <w:vAlign w:val="center"/>
            <w:hideMark/>
          </w:tcPr>
          <w:p w14:paraId="5FE0FF1A" w14:textId="77777777" w:rsidR="00F07A82" w:rsidRPr="00494DCD" w:rsidRDefault="00F07A82" w:rsidP="009A326E">
            <w:pPr>
              <w:jc w:val="center"/>
              <w:rPr>
                <w:b/>
                <w:bCs/>
                <w:sz w:val="22"/>
                <w:szCs w:val="22"/>
                <w:lang w:eastAsia="en-GB"/>
              </w:rPr>
            </w:pPr>
            <w:r w:rsidRPr="00494DCD">
              <w:rPr>
                <w:b/>
                <w:bCs/>
                <w:sz w:val="22"/>
                <w:szCs w:val="22"/>
                <w:lang w:eastAsia="en-GB"/>
              </w:rPr>
              <w:t>Exposure in Affected</w:t>
            </w:r>
          </w:p>
        </w:tc>
        <w:tc>
          <w:tcPr>
            <w:tcW w:w="0" w:type="auto"/>
            <w:shd w:val="clear" w:color="000000" w:fill="D8D8D8"/>
            <w:noWrap/>
            <w:vAlign w:val="center"/>
            <w:hideMark/>
          </w:tcPr>
          <w:p w14:paraId="5FE0FF1B" w14:textId="77777777" w:rsidR="00F07A82" w:rsidRPr="00494DCD" w:rsidRDefault="00F07A82" w:rsidP="009A326E">
            <w:pPr>
              <w:jc w:val="center"/>
              <w:rPr>
                <w:b/>
                <w:bCs/>
                <w:sz w:val="22"/>
                <w:szCs w:val="22"/>
                <w:lang w:eastAsia="en-GB"/>
              </w:rPr>
            </w:pPr>
            <w:r w:rsidRPr="00494DCD">
              <w:rPr>
                <w:b/>
                <w:bCs/>
                <w:sz w:val="22"/>
                <w:szCs w:val="22"/>
                <w:lang w:eastAsia="en-GB"/>
              </w:rPr>
              <w:t>P-value</w:t>
            </w:r>
          </w:p>
        </w:tc>
      </w:tr>
      <w:tr w:rsidR="00F07A82" w:rsidRPr="00494DCD" w14:paraId="5FE0FF25" w14:textId="77777777" w:rsidTr="009A326E">
        <w:trPr>
          <w:trHeight w:val="945"/>
        </w:trPr>
        <w:tc>
          <w:tcPr>
            <w:tcW w:w="0" w:type="auto"/>
            <w:vMerge w:val="restart"/>
            <w:shd w:val="clear" w:color="auto" w:fill="auto"/>
            <w:vAlign w:val="center"/>
            <w:hideMark/>
          </w:tcPr>
          <w:p w14:paraId="5FE0FF1D" w14:textId="77777777" w:rsidR="00F07A82" w:rsidRPr="00494DCD" w:rsidRDefault="00F07A82" w:rsidP="009A326E">
            <w:pPr>
              <w:jc w:val="center"/>
              <w:rPr>
                <w:sz w:val="22"/>
                <w:szCs w:val="22"/>
                <w:lang w:eastAsia="en-GB"/>
              </w:rPr>
            </w:pPr>
            <w:r w:rsidRPr="003D7574">
              <w:rPr>
                <w:sz w:val="22"/>
                <w:szCs w:val="22"/>
                <w:lang w:eastAsia="en-GB"/>
              </w:rPr>
              <w:t>Peters, 2001</w:t>
            </w:r>
            <w:r>
              <w:rPr>
                <w:sz w:val="22"/>
                <w:szCs w:val="22"/>
              </w:rPr>
              <w:t xml:space="preserve"> </w:t>
            </w:r>
            <w:r>
              <w:rPr>
                <w:sz w:val="22"/>
                <w:szCs w:val="22"/>
              </w:rPr>
              <w:fldChar w:fldCharType="begin"/>
            </w:r>
            <w:r>
              <w:rPr>
                <w:sz w:val="22"/>
                <w:szCs w:val="22"/>
              </w:rPr>
              <w:instrText xml:space="preserve"> ADDIN EN.CITE &lt;EndNote&gt;&lt;Cite&gt;&lt;Author&gt;Peters&lt;/Author&gt;&lt;Year&gt;2001&lt;/Year&gt;&lt;RecNum&gt;1166&lt;/RecNum&gt;&lt;DisplayText&gt;[11]&lt;/DisplayText&gt;&lt;record&gt;&lt;rec-number&gt;1166&lt;/rec-number&gt;&lt;foreign-keys&gt;&lt;key app="EN" db-id="pdz5ff5auvzrzxe5feuxsevkxdx5fvzaa0ra" timestamp="1374057249"&gt;1166&lt;/key&gt;&lt;/foreign-keys&gt;&lt;ref-type name="Journal Article"&gt;17&lt;/ref-type&gt;&lt;contributors&gt;&lt;authors&gt;&lt;author&gt;Peters, U.&lt;/author&gt;&lt;author&gt;Schneeweiss, S.&lt;/author&gt;&lt;author&gt;Trautwein, E. A.&lt;/author&gt;&lt;author&gt;Erbersdobler, H. F.&lt;/author&gt;&lt;/authors&gt;&lt;/contributors&gt;&lt;auth-address&gt;Institute of Human Nutrition and Food Science, University of Kiel, Germany.&lt;/auth-address&gt;&lt;titles&gt;&lt;title&gt;A case-control study of the effect of infant feeding on celiac disease&lt;/title&gt;&lt;secondary-title&gt;Annals of Nutrition &amp;amp; Metabolism&lt;/secondary-title&gt;&lt;/titles&gt;&lt;periodical&gt;&lt;full-title&gt;Annals of Nutrition &amp;amp; Metabolism&lt;/full-title&gt;&lt;/periodical&gt;&lt;pages&gt;135-42&lt;/pages&gt;&lt;volume&gt;45&lt;/volume&gt;&lt;number&gt;4&lt;/number&gt;&lt;dates&gt;&lt;year&gt;2001&lt;/year&gt;&lt;/dates&gt;&lt;accession-num&gt;11463995&lt;/accession-num&gt;&lt;work-type&gt;Research Support, Non-U.S. Gov&amp;apos;t&lt;/work-type&gt;&lt;urls&gt;&lt;related-urls&gt;&lt;url&gt;http://ovidsp.ovid.com/ovidweb.cgi?T=JS&amp;amp;CSC=Y&amp;amp;NEWS=N&amp;amp;PAGE=fulltext&amp;amp;D=med4&amp;amp;AN=11463995&lt;/url&gt;&lt;url&gt;http://metalib.lib.ic.ac.uk:9003/sfx_local?sid=OVID&amp;amp;isbn=&amp;amp;issn=0250-6807&amp;amp;volume=45&amp;amp;issue=4&amp;amp;date=2001&amp;amp;title=Annals+of+Nutrition+%26+Metabolism&amp;amp;atitle=A+case-control+study+of+the+effect+of+infant+feeding+on+celiac+disease.&amp;amp;aulast=Peters+U&amp;amp;spage=135&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1" w:tooltip="Peters, 2001 #1166" w:history="1">
              <w:r>
                <w:rPr>
                  <w:noProof/>
                  <w:sz w:val="22"/>
                  <w:szCs w:val="22"/>
                </w:rPr>
                <w:t>11</w:t>
              </w:r>
            </w:hyperlink>
            <w:r>
              <w:rPr>
                <w:noProof/>
                <w:sz w:val="22"/>
                <w:szCs w:val="22"/>
              </w:rPr>
              <w:t>]</w:t>
            </w:r>
            <w:r>
              <w:rPr>
                <w:sz w:val="22"/>
                <w:szCs w:val="22"/>
              </w:rPr>
              <w:fldChar w:fldCharType="end"/>
            </w:r>
          </w:p>
        </w:tc>
        <w:tc>
          <w:tcPr>
            <w:tcW w:w="0" w:type="auto"/>
            <w:vMerge w:val="restart"/>
            <w:shd w:val="clear" w:color="auto" w:fill="auto"/>
            <w:vAlign w:val="center"/>
            <w:hideMark/>
          </w:tcPr>
          <w:p w14:paraId="5FE0FF1E" w14:textId="77777777" w:rsidR="00F07A82" w:rsidRPr="00494DCD" w:rsidRDefault="00F07A82" w:rsidP="009A326E">
            <w:pPr>
              <w:jc w:val="center"/>
              <w:rPr>
                <w:sz w:val="22"/>
                <w:szCs w:val="22"/>
                <w:lang w:eastAsia="en-GB"/>
              </w:rPr>
            </w:pPr>
            <w:r w:rsidRPr="00494DCD">
              <w:rPr>
                <w:sz w:val="22"/>
                <w:szCs w:val="22"/>
                <w:lang w:eastAsia="en-GB"/>
              </w:rPr>
              <w:t>CC</w:t>
            </w:r>
          </w:p>
        </w:tc>
        <w:tc>
          <w:tcPr>
            <w:tcW w:w="0" w:type="auto"/>
            <w:vMerge w:val="restart"/>
            <w:shd w:val="clear" w:color="auto" w:fill="auto"/>
            <w:vAlign w:val="center"/>
            <w:hideMark/>
          </w:tcPr>
          <w:p w14:paraId="5FE0FF1F" w14:textId="77777777" w:rsidR="00F07A82" w:rsidRPr="00494DCD" w:rsidRDefault="00F07A82" w:rsidP="009A326E">
            <w:pPr>
              <w:jc w:val="center"/>
              <w:rPr>
                <w:sz w:val="22"/>
                <w:szCs w:val="22"/>
                <w:lang w:eastAsia="en-GB"/>
              </w:rPr>
            </w:pPr>
            <w:r w:rsidRPr="00494DCD">
              <w:rPr>
                <w:sz w:val="22"/>
                <w:szCs w:val="22"/>
                <w:lang w:eastAsia="en-GB"/>
              </w:rPr>
              <w:t>270/133</w:t>
            </w:r>
          </w:p>
        </w:tc>
        <w:tc>
          <w:tcPr>
            <w:tcW w:w="0" w:type="auto"/>
            <w:vMerge w:val="restart"/>
            <w:shd w:val="clear" w:color="auto" w:fill="auto"/>
            <w:vAlign w:val="center"/>
            <w:hideMark/>
          </w:tcPr>
          <w:p w14:paraId="5FE0FF20" w14:textId="77777777" w:rsidR="00F07A82" w:rsidRPr="00494DCD" w:rsidRDefault="00F07A82" w:rsidP="009A326E">
            <w:pPr>
              <w:jc w:val="center"/>
              <w:rPr>
                <w:sz w:val="22"/>
                <w:szCs w:val="22"/>
                <w:lang w:eastAsia="en-GB"/>
              </w:rPr>
            </w:pPr>
            <w:r>
              <w:rPr>
                <w:sz w:val="22"/>
                <w:szCs w:val="22"/>
                <w:lang w:eastAsia="en-GB"/>
              </w:rPr>
              <w:t>C</w:t>
            </w:r>
            <w:r w:rsidRPr="00494DCD">
              <w:rPr>
                <w:sz w:val="22"/>
                <w:szCs w:val="22"/>
                <w:lang w:eastAsia="en-GB"/>
              </w:rPr>
              <w:t>ontinuous</w:t>
            </w:r>
          </w:p>
        </w:tc>
        <w:tc>
          <w:tcPr>
            <w:tcW w:w="0" w:type="auto"/>
            <w:shd w:val="clear" w:color="auto" w:fill="auto"/>
            <w:vAlign w:val="center"/>
            <w:hideMark/>
          </w:tcPr>
          <w:p w14:paraId="5FE0FF21" w14:textId="77777777" w:rsidR="00F07A82" w:rsidRPr="00494DCD" w:rsidRDefault="00F07A82" w:rsidP="009A326E">
            <w:pPr>
              <w:jc w:val="center"/>
              <w:rPr>
                <w:sz w:val="22"/>
                <w:szCs w:val="22"/>
                <w:lang w:eastAsia="en-GB"/>
              </w:rPr>
            </w:pPr>
            <w:r w:rsidRPr="00494DCD">
              <w:rPr>
                <w:sz w:val="22"/>
                <w:szCs w:val="22"/>
                <w:lang w:eastAsia="en-GB"/>
              </w:rPr>
              <w:t>Mean (SD)</w:t>
            </w:r>
          </w:p>
        </w:tc>
        <w:tc>
          <w:tcPr>
            <w:tcW w:w="0" w:type="auto"/>
            <w:shd w:val="clear" w:color="auto" w:fill="auto"/>
            <w:vAlign w:val="center"/>
            <w:hideMark/>
          </w:tcPr>
          <w:p w14:paraId="5FE0FF22" w14:textId="77777777" w:rsidR="00F07A82" w:rsidRPr="00494DCD" w:rsidRDefault="00F07A82" w:rsidP="009A326E">
            <w:pPr>
              <w:jc w:val="center"/>
              <w:rPr>
                <w:sz w:val="22"/>
                <w:szCs w:val="22"/>
                <w:lang w:eastAsia="en-GB"/>
              </w:rPr>
            </w:pPr>
            <w:r w:rsidRPr="00494DCD">
              <w:rPr>
                <w:sz w:val="22"/>
                <w:szCs w:val="22"/>
                <w:lang w:eastAsia="en-GB"/>
              </w:rPr>
              <w:t>2.7 (2.3)</w:t>
            </w:r>
          </w:p>
        </w:tc>
        <w:tc>
          <w:tcPr>
            <w:tcW w:w="0" w:type="auto"/>
            <w:shd w:val="clear" w:color="auto" w:fill="auto"/>
            <w:vAlign w:val="center"/>
            <w:hideMark/>
          </w:tcPr>
          <w:p w14:paraId="5FE0FF23" w14:textId="77777777" w:rsidR="00F07A82" w:rsidRPr="00494DCD" w:rsidRDefault="00F07A82" w:rsidP="009A326E">
            <w:pPr>
              <w:jc w:val="center"/>
              <w:rPr>
                <w:sz w:val="22"/>
                <w:szCs w:val="22"/>
                <w:lang w:eastAsia="en-GB"/>
              </w:rPr>
            </w:pPr>
            <w:r w:rsidRPr="00494DCD">
              <w:rPr>
                <w:sz w:val="22"/>
                <w:szCs w:val="22"/>
                <w:lang w:eastAsia="en-GB"/>
              </w:rPr>
              <w:t>2.1 (2.5)</w:t>
            </w:r>
          </w:p>
        </w:tc>
        <w:tc>
          <w:tcPr>
            <w:tcW w:w="0" w:type="auto"/>
            <w:shd w:val="clear" w:color="auto" w:fill="auto"/>
            <w:noWrap/>
            <w:vAlign w:val="center"/>
            <w:hideMark/>
          </w:tcPr>
          <w:p w14:paraId="5FE0FF24" w14:textId="77777777" w:rsidR="00F07A82" w:rsidRPr="00494DCD" w:rsidRDefault="00F07A82" w:rsidP="009A326E">
            <w:pPr>
              <w:jc w:val="center"/>
              <w:rPr>
                <w:b/>
                <w:sz w:val="22"/>
                <w:szCs w:val="22"/>
                <w:lang w:eastAsia="en-GB"/>
              </w:rPr>
            </w:pPr>
            <w:r w:rsidRPr="00494DCD">
              <w:rPr>
                <w:b/>
                <w:sz w:val="22"/>
                <w:szCs w:val="22"/>
                <w:lang w:eastAsia="en-GB"/>
              </w:rPr>
              <w:t>&lt;0.05</w:t>
            </w:r>
          </w:p>
        </w:tc>
      </w:tr>
      <w:tr w:rsidR="00F07A82" w:rsidRPr="00494DCD" w14:paraId="5FE0FF2B" w14:textId="77777777" w:rsidTr="009A326E">
        <w:trPr>
          <w:trHeight w:val="915"/>
        </w:trPr>
        <w:tc>
          <w:tcPr>
            <w:tcW w:w="0" w:type="auto"/>
            <w:vMerge/>
            <w:shd w:val="clear" w:color="auto" w:fill="auto"/>
            <w:vAlign w:val="center"/>
          </w:tcPr>
          <w:p w14:paraId="5FE0FF26" w14:textId="77777777" w:rsidR="00F07A82" w:rsidRPr="00494DCD" w:rsidRDefault="00F07A82" w:rsidP="009A326E">
            <w:pPr>
              <w:jc w:val="center"/>
              <w:rPr>
                <w:sz w:val="22"/>
                <w:szCs w:val="22"/>
                <w:lang w:eastAsia="en-GB"/>
              </w:rPr>
            </w:pPr>
          </w:p>
        </w:tc>
        <w:tc>
          <w:tcPr>
            <w:tcW w:w="0" w:type="auto"/>
            <w:vMerge/>
            <w:shd w:val="clear" w:color="auto" w:fill="auto"/>
            <w:vAlign w:val="center"/>
          </w:tcPr>
          <w:p w14:paraId="5FE0FF27" w14:textId="77777777" w:rsidR="00F07A82" w:rsidRPr="00494DCD" w:rsidRDefault="00F07A82" w:rsidP="009A326E">
            <w:pPr>
              <w:jc w:val="center"/>
              <w:rPr>
                <w:sz w:val="22"/>
                <w:szCs w:val="22"/>
                <w:lang w:eastAsia="en-GB"/>
              </w:rPr>
            </w:pPr>
          </w:p>
        </w:tc>
        <w:tc>
          <w:tcPr>
            <w:tcW w:w="0" w:type="auto"/>
            <w:vMerge/>
            <w:shd w:val="clear" w:color="auto" w:fill="auto"/>
            <w:vAlign w:val="center"/>
          </w:tcPr>
          <w:p w14:paraId="5FE0FF28" w14:textId="77777777" w:rsidR="00F07A82" w:rsidRPr="00494DCD" w:rsidRDefault="00F07A82" w:rsidP="009A326E">
            <w:pPr>
              <w:jc w:val="center"/>
              <w:rPr>
                <w:sz w:val="22"/>
                <w:szCs w:val="22"/>
                <w:lang w:eastAsia="en-GB"/>
              </w:rPr>
            </w:pPr>
          </w:p>
        </w:tc>
        <w:tc>
          <w:tcPr>
            <w:tcW w:w="0" w:type="auto"/>
            <w:vMerge/>
            <w:shd w:val="clear" w:color="auto" w:fill="auto"/>
            <w:vAlign w:val="center"/>
          </w:tcPr>
          <w:p w14:paraId="5FE0FF29" w14:textId="77777777" w:rsidR="00F07A82" w:rsidRPr="00494DCD" w:rsidRDefault="00F07A82" w:rsidP="009A326E">
            <w:pPr>
              <w:jc w:val="center"/>
              <w:rPr>
                <w:sz w:val="22"/>
                <w:szCs w:val="22"/>
                <w:lang w:eastAsia="en-GB"/>
              </w:rPr>
            </w:pPr>
          </w:p>
        </w:tc>
        <w:tc>
          <w:tcPr>
            <w:tcW w:w="0" w:type="auto"/>
            <w:gridSpan w:val="4"/>
            <w:shd w:val="clear" w:color="auto" w:fill="auto"/>
            <w:vAlign w:val="center"/>
          </w:tcPr>
          <w:p w14:paraId="5FE0FF2A" w14:textId="77777777" w:rsidR="00F07A82" w:rsidRPr="00FE6979" w:rsidRDefault="00F07A82" w:rsidP="009A326E">
            <w:pPr>
              <w:spacing w:line="360" w:lineRule="auto"/>
              <w:jc w:val="center"/>
            </w:pPr>
            <w:r>
              <w:rPr>
                <w:sz w:val="22"/>
                <w:szCs w:val="22"/>
              </w:rPr>
              <w:t>Coeliac disease was reduced by 12% for each month of exclusive breastfeeding  in adjusted analysis (OR 0.88, 95% CI 0.79,0.98)</w:t>
            </w:r>
          </w:p>
        </w:tc>
      </w:tr>
      <w:tr w:rsidR="00F07A82" w:rsidRPr="00494DCD" w14:paraId="5FE0FF34" w14:textId="77777777" w:rsidTr="009A326E">
        <w:trPr>
          <w:trHeight w:val="945"/>
        </w:trPr>
        <w:tc>
          <w:tcPr>
            <w:tcW w:w="0" w:type="auto"/>
            <w:shd w:val="clear" w:color="auto" w:fill="auto"/>
            <w:vAlign w:val="center"/>
            <w:hideMark/>
          </w:tcPr>
          <w:p w14:paraId="5FE0FF2C" w14:textId="77777777" w:rsidR="00F07A82" w:rsidRPr="00494DCD" w:rsidRDefault="00F07A82" w:rsidP="009A326E">
            <w:pPr>
              <w:jc w:val="center"/>
              <w:rPr>
                <w:sz w:val="22"/>
                <w:szCs w:val="22"/>
                <w:lang w:eastAsia="en-GB"/>
              </w:rPr>
            </w:pPr>
            <w:r w:rsidRPr="00494DCD">
              <w:rPr>
                <w:sz w:val="22"/>
                <w:szCs w:val="22"/>
                <w:lang w:eastAsia="en-GB"/>
              </w:rPr>
              <w:t>Falth-Magnusson 1996</w:t>
            </w:r>
            <w:r>
              <w:rPr>
                <w:sz w:val="22"/>
                <w:szCs w:val="22"/>
              </w:rPr>
              <w:t xml:space="preserve"> </w:t>
            </w:r>
            <w:r>
              <w:rPr>
                <w:sz w:val="22"/>
                <w:szCs w:val="22"/>
              </w:rPr>
              <w:fldChar w:fldCharType="begin"/>
            </w:r>
            <w:r>
              <w:rPr>
                <w:sz w:val="22"/>
                <w:szCs w:val="22"/>
              </w:rPr>
              <w:instrText xml:space="preserve"> ADDIN EN.CITE &lt;EndNote&gt;&lt;Cite&gt;&lt;Author&gt;Falth-Magnusson&lt;/Author&gt;&lt;Year&gt;1996&lt;/Year&gt;&lt;RecNum&gt;396&lt;/RecNum&gt;&lt;DisplayText&gt;[7]&lt;/DisplayText&gt;&lt;record&gt;&lt;rec-number&gt;396&lt;/rec-number&gt;&lt;foreign-keys&gt;&lt;key app="EN" db-id="pdz5ff5auvzrzxe5feuxsevkxdx5fvzaa0ra" timestamp="1374057232"&gt;396&lt;/key&gt;&lt;/foreign-keys&gt;&lt;ref-type name="Journal Article"&gt;17&lt;/ref-type&gt;&lt;contributors&gt;&lt;authors&gt;&lt;author&gt;Falth-Magnusson, K.&lt;/author&gt;&lt;author&gt;Franzen, L.&lt;/author&gt;&lt;author&gt;Jansson, G.&lt;/author&gt;&lt;author&gt;Laurin, P.&lt;/author&gt;&lt;author&gt;Stenhammar, L.&lt;/author&gt;&lt;/authors&gt;&lt;/contributors&gt;&lt;auth-address&gt;Department of Pediatrics, Faculty of Health Sciences, Linkoping University, Sweden.&lt;/auth-address&gt;&lt;titles&gt;&lt;title&gt;Infant feeding history shows distinct differences between Swedish celiac and reference children&lt;/title&gt;&lt;secondary-title&gt;Pediatric Allergy &amp;amp; Immunology&lt;/secondary-title&gt;&lt;/titles&gt;&lt;periodical&gt;&lt;full-title&gt;Pediatric Allergy &amp;amp; Immunology&lt;/full-title&gt;&lt;/periodical&gt;&lt;pages&gt;1-5&lt;/pages&gt;&lt;volume&gt;7&lt;/volume&gt;&lt;number&gt;1&lt;/number&gt;&lt;dates&gt;&lt;year&gt;1996&lt;/year&gt;&lt;/dates&gt;&lt;accession-num&gt;8792377&lt;/accession-num&gt;&lt;work-type&gt;Comparative Study&amp;#xD;Research Support, Non-U.S. Gov&amp;apos;t&lt;/work-type&gt;&lt;urls&gt;&lt;related-urls&gt;&lt;url&gt;http://ovidsp.ovid.com/ovidweb.cgi?T=JS&amp;amp;CSC=Y&amp;amp;NEWS=N&amp;amp;PAGE=fulltext&amp;amp;D=med4&amp;amp;AN=8792377&lt;/url&gt;&lt;url&gt;http://metalib.lib.ic.ac.uk:9003/sfx_local?sid=OVID&amp;amp;isbn=&amp;amp;issn=0905-6157&amp;amp;volume=7&amp;amp;issue=1&amp;amp;date=1996&amp;amp;title=Pediatric+Allergy+%26+Immunology&amp;amp;atitle=Infant+feeding+history+shows+distinct+differences+between+Swedish+celiac+and+reference+children.&amp;amp;aulast=Falth-Magnusson+K&amp;amp;spage=1&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7" w:tooltip="Falth-Magnusson, 1996 #396" w:history="1">
              <w:r>
                <w:rPr>
                  <w:noProof/>
                  <w:sz w:val="22"/>
                  <w:szCs w:val="22"/>
                </w:rPr>
                <w:t>7</w:t>
              </w:r>
            </w:hyperlink>
            <w:r>
              <w:rPr>
                <w:noProof/>
                <w:sz w:val="22"/>
                <w:szCs w:val="22"/>
              </w:rPr>
              <w:t>]</w:t>
            </w:r>
            <w:r>
              <w:rPr>
                <w:sz w:val="22"/>
                <w:szCs w:val="22"/>
              </w:rPr>
              <w:fldChar w:fldCharType="end"/>
            </w:r>
          </w:p>
        </w:tc>
        <w:tc>
          <w:tcPr>
            <w:tcW w:w="0" w:type="auto"/>
            <w:shd w:val="clear" w:color="auto" w:fill="auto"/>
            <w:vAlign w:val="center"/>
            <w:hideMark/>
          </w:tcPr>
          <w:p w14:paraId="5FE0FF2D" w14:textId="77777777" w:rsidR="00F07A82" w:rsidRPr="00494DCD" w:rsidRDefault="00F07A82" w:rsidP="009A326E">
            <w:pPr>
              <w:jc w:val="center"/>
              <w:rPr>
                <w:sz w:val="22"/>
                <w:szCs w:val="22"/>
                <w:lang w:eastAsia="en-GB"/>
              </w:rPr>
            </w:pPr>
            <w:r w:rsidRPr="00494DCD">
              <w:rPr>
                <w:sz w:val="22"/>
                <w:szCs w:val="22"/>
                <w:lang w:eastAsia="en-GB"/>
              </w:rPr>
              <w:t>CC</w:t>
            </w:r>
          </w:p>
        </w:tc>
        <w:tc>
          <w:tcPr>
            <w:tcW w:w="0" w:type="auto"/>
            <w:shd w:val="clear" w:color="auto" w:fill="auto"/>
            <w:vAlign w:val="center"/>
            <w:hideMark/>
          </w:tcPr>
          <w:p w14:paraId="5FE0FF2E" w14:textId="77777777" w:rsidR="00F07A82" w:rsidRPr="00494DCD" w:rsidRDefault="00F07A82" w:rsidP="009A326E">
            <w:pPr>
              <w:jc w:val="center"/>
              <w:rPr>
                <w:sz w:val="22"/>
                <w:szCs w:val="22"/>
                <w:lang w:eastAsia="en-GB"/>
              </w:rPr>
            </w:pPr>
            <w:r w:rsidRPr="00494DCD">
              <w:rPr>
                <w:sz w:val="22"/>
                <w:szCs w:val="22"/>
                <w:lang w:eastAsia="en-GB"/>
              </w:rPr>
              <w:t>336/72</w:t>
            </w:r>
          </w:p>
        </w:tc>
        <w:tc>
          <w:tcPr>
            <w:tcW w:w="0" w:type="auto"/>
            <w:shd w:val="clear" w:color="auto" w:fill="auto"/>
            <w:vAlign w:val="center"/>
            <w:hideMark/>
          </w:tcPr>
          <w:p w14:paraId="5FE0FF2F" w14:textId="77777777" w:rsidR="00F07A82" w:rsidRPr="00494DCD" w:rsidRDefault="00F07A82" w:rsidP="009A326E">
            <w:pPr>
              <w:jc w:val="center"/>
              <w:rPr>
                <w:sz w:val="22"/>
                <w:szCs w:val="22"/>
                <w:lang w:eastAsia="en-GB"/>
              </w:rPr>
            </w:pPr>
            <w:r>
              <w:rPr>
                <w:sz w:val="22"/>
                <w:szCs w:val="22"/>
                <w:lang w:eastAsia="en-GB"/>
              </w:rPr>
              <w:t>C</w:t>
            </w:r>
            <w:r w:rsidRPr="00494DCD">
              <w:rPr>
                <w:sz w:val="22"/>
                <w:szCs w:val="22"/>
                <w:lang w:eastAsia="en-GB"/>
              </w:rPr>
              <w:t>ontinuous</w:t>
            </w:r>
          </w:p>
        </w:tc>
        <w:tc>
          <w:tcPr>
            <w:tcW w:w="0" w:type="auto"/>
            <w:shd w:val="clear" w:color="auto" w:fill="auto"/>
            <w:vAlign w:val="center"/>
            <w:hideMark/>
          </w:tcPr>
          <w:p w14:paraId="5FE0FF30" w14:textId="77777777" w:rsidR="00F07A82" w:rsidRPr="00494DCD" w:rsidRDefault="00F07A82" w:rsidP="009A326E">
            <w:pPr>
              <w:jc w:val="center"/>
              <w:rPr>
                <w:sz w:val="22"/>
                <w:szCs w:val="22"/>
                <w:lang w:eastAsia="en-GB"/>
              </w:rPr>
            </w:pPr>
            <w:r w:rsidRPr="00494DCD">
              <w:rPr>
                <w:sz w:val="22"/>
                <w:szCs w:val="22"/>
                <w:lang w:eastAsia="en-GB"/>
              </w:rPr>
              <w:t>Median (range)</w:t>
            </w:r>
          </w:p>
        </w:tc>
        <w:tc>
          <w:tcPr>
            <w:tcW w:w="0" w:type="auto"/>
            <w:shd w:val="clear" w:color="auto" w:fill="auto"/>
            <w:vAlign w:val="center"/>
            <w:hideMark/>
          </w:tcPr>
          <w:p w14:paraId="5FE0FF31" w14:textId="77777777" w:rsidR="00F07A82" w:rsidRPr="00494DCD" w:rsidRDefault="00F07A82" w:rsidP="009A326E">
            <w:pPr>
              <w:jc w:val="center"/>
              <w:rPr>
                <w:sz w:val="22"/>
                <w:szCs w:val="22"/>
                <w:lang w:eastAsia="en-GB"/>
              </w:rPr>
            </w:pPr>
            <w:r w:rsidRPr="00494DCD">
              <w:rPr>
                <w:sz w:val="22"/>
                <w:szCs w:val="22"/>
                <w:lang w:eastAsia="en-GB"/>
              </w:rPr>
              <w:t>4 (0-10)</w:t>
            </w:r>
          </w:p>
        </w:tc>
        <w:tc>
          <w:tcPr>
            <w:tcW w:w="0" w:type="auto"/>
            <w:shd w:val="clear" w:color="auto" w:fill="auto"/>
            <w:vAlign w:val="center"/>
            <w:hideMark/>
          </w:tcPr>
          <w:p w14:paraId="5FE0FF32" w14:textId="77777777" w:rsidR="00F07A82" w:rsidRPr="00494DCD" w:rsidRDefault="00F07A82" w:rsidP="009A326E">
            <w:pPr>
              <w:jc w:val="center"/>
              <w:rPr>
                <w:sz w:val="22"/>
                <w:szCs w:val="22"/>
                <w:lang w:eastAsia="en-GB"/>
              </w:rPr>
            </w:pPr>
            <w:r w:rsidRPr="00494DCD">
              <w:rPr>
                <w:sz w:val="22"/>
                <w:szCs w:val="22"/>
                <w:lang w:eastAsia="en-GB"/>
              </w:rPr>
              <w:t>2 (0-6)</w:t>
            </w:r>
          </w:p>
        </w:tc>
        <w:tc>
          <w:tcPr>
            <w:tcW w:w="0" w:type="auto"/>
            <w:shd w:val="clear" w:color="auto" w:fill="auto"/>
            <w:noWrap/>
            <w:vAlign w:val="center"/>
            <w:hideMark/>
          </w:tcPr>
          <w:p w14:paraId="5FE0FF33" w14:textId="77777777" w:rsidR="00F07A82" w:rsidRPr="00494DCD" w:rsidRDefault="00F07A82" w:rsidP="009A326E">
            <w:pPr>
              <w:jc w:val="center"/>
              <w:rPr>
                <w:b/>
                <w:sz w:val="22"/>
                <w:szCs w:val="22"/>
                <w:lang w:eastAsia="en-GB"/>
              </w:rPr>
            </w:pPr>
            <w:r w:rsidRPr="00494DCD">
              <w:rPr>
                <w:b/>
                <w:sz w:val="22"/>
                <w:szCs w:val="22"/>
                <w:lang w:eastAsia="en-GB"/>
              </w:rPr>
              <w:t>&lt;0.05</w:t>
            </w:r>
          </w:p>
        </w:tc>
      </w:tr>
    </w:tbl>
    <w:p w14:paraId="5FE0FF35" w14:textId="77777777" w:rsidR="00F07A82" w:rsidRPr="00612991" w:rsidRDefault="00F07A82" w:rsidP="00F07A82">
      <w:pPr>
        <w:pStyle w:val="Caption"/>
        <w:sectPr w:rsidR="00F07A82" w:rsidRPr="00612991" w:rsidSect="009A326E">
          <w:pgSz w:w="16838" w:h="11906" w:orient="landscape"/>
          <w:pgMar w:top="1797" w:right="1440" w:bottom="1797" w:left="1440" w:header="720" w:footer="720" w:gutter="0"/>
          <w:cols w:space="720"/>
          <w:docGrid w:linePitch="360"/>
        </w:sectPr>
      </w:pPr>
      <w:bookmarkStart w:id="101" w:name="_Ref419458378"/>
      <w:bookmarkStart w:id="102" w:name="_Toc416350756"/>
      <w:bookmarkStart w:id="103" w:name="_Ref419458373"/>
      <w:r w:rsidRPr="00612991">
        <w:t xml:space="preserve">Table </w:t>
      </w:r>
      <w:r w:rsidR="00895726">
        <w:fldChar w:fldCharType="begin"/>
      </w:r>
      <w:r w:rsidR="00895726">
        <w:instrText xml:space="preserve"> SEQ Table \* ARABIC </w:instrText>
      </w:r>
      <w:r w:rsidR="00895726">
        <w:fldChar w:fldCharType="separate"/>
      </w:r>
      <w:r w:rsidR="00D66A8D">
        <w:rPr>
          <w:noProof/>
        </w:rPr>
        <w:t>11</w:t>
      </w:r>
      <w:r w:rsidR="00895726">
        <w:rPr>
          <w:noProof/>
        </w:rPr>
        <w:fldChar w:fldCharType="end"/>
      </w:r>
      <w:bookmarkEnd w:id="101"/>
      <w:r w:rsidRPr="00612991">
        <w:t xml:space="preserve"> Other studies reporting data on </w:t>
      </w:r>
      <w:r>
        <w:t>EBF</w:t>
      </w:r>
      <w:r w:rsidRPr="00612991">
        <w:t xml:space="preserve"> </w:t>
      </w:r>
      <w:r>
        <w:t xml:space="preserve">duration </w:t>
      </w:r>
      <w:r w:rsidRPr="00612991">
        <w:t xml:space="preserve">and </w:t>
      </w:r>
      <w:r>
        <w:t>coeliac</w:t>
      </w:r>
      <w:r w:rsidRPr="00612991">
        <w:t xml:space="preserve"> disease which couldn’t be meta-analysis</w:t>
      </w:r>
      <w:bookmarkEnd w:id="102"/>
      <w:bookmarkEnd w:id="103"/>
    </w:p>
    <w:p w14:paraId="5FE0FF36" w14:textId="77777777" w:rsidR="00F07A82" w:rsidRDefault="00F07A82" w:rsidP="00F07A82"/>
    <w:p w14:paraId="5FE0FF37" w14:textId="77777777" w:rsidR="00F07A82" w:rsidRPr="00663014" w:rsidRDefault="00F07A82" w:rsidP="00F07A82">
      <w:pPr>
        <w:pStyle w:val="Heading2"/>
      </w:pPr>
      <w:bookmarkStart w:id="104" w:name="_Toc416350444"/>
      <w:r>
        <w:t>Exclusive</w:t>
      </w:r>
      <w:r w:rsidRPr="00F303E6">
        <w:t xml:space="preserve"> breastfeeding </w:t>
      </w:r>
      <w:r>
        <w:t xml:space="preserve">duration </w:t>
      </w:r>
      <w:r w:rsidRPr="00F303E6">
        <w:t xml:space="preserve">and </w:t>
      </w:r>
      <w:r>
        <w:t>inflammatory bowel disease</w:t>
      </w:r>
      <w:bookmarkEnd w:id="104"/>
      <w:r>
        <w:t xml:space="preserve"> </w:t>
      </w:r>
    </w:p>
    <w:p w14:paraId="5FE0FF38" w14:textId="77777777" w:rsidR="00F07A82" w:rsidRDefault="00F07A82" w:rsidP="00F07A82">
      <w:pPr>
        <w:pStyle w:val="Heading3"/>
      </w:pPr>
      <w:bookmarkStart w:id="105" w:name="_Toc416350445"/>
      <w:r>
        <w:t>Ove</w:t>
      </w:r>
      <w:r w:rsidRPr="00C01352">
        <w:t>rall characteristics of studies, risk of bias and summary of result</w:t>
      </w:r>
      <w:r>
        <w:t>s</w:t>
      </w:r>
      <w:bookmarkEnd w:id="105"/>
    </w:p>
    <w:p w14:paraId="5FE0FF39" w14:textId="77777777" w:rsidR="00F07A82" w:rsidRDefault="00F07A82" w:rsidP="00F07A82"/>
    <w:p w14:paraId="5FE0FF3A" w14:textId="77777777" w:rsidR="00F07A82" w:rsidRDefault="00F07A82" w:rsidP="00F07A82"/>
    <w:p w14:paraId="5FE0FF3B" w14:textId="77777777" w:rsidR="00F07A82" w:rsidRPr="003F50D6" w:rsidRDefault="00F07A82" w:rsidP="00F07A82">
      <w:pPr>
        <w:spacing w:before="20" w:after="20" w:line="360" w:lineRule="auto"/>
        <w:jc w:val="both"/>
      </w:pPr>
      <w:r>
        <w:fldChar w:fldCharType="begin"/>
      </w:r>
      <w:r>
        <w:instrText xml:space="preserve"> REF _Ref419458440 \h </w:instrText>
      </w:r>
      <w:r>
        <w:fldChar w:fldCharType="separate"/>
      </w:r>
      <w:r w:rsidR="00D66A8D">
        <w:t xml:space="preserve">Table </w:t>
      </w:r>
      <w:r w:rsidR="00D66A8D">
        <w:rPr>
          <w:noProof/>
        </w:rPr>
        <w:t>12</w:t>
      </w:r>
      <w:r>
        <w:fldChar w:fldCharType="end"/>
      </w:r>
      <w:r>
        <w:t xml:space="preserve"> shows the</w:t>
      </w:r>
      <w:r w:rsidRPr="003F50D6">
        <w:t xml:space="preserve"> characteristics of the studies </w:t>
      </w:r>
      <w:r>
        <w:t>included in analysis of exclusive breastfeeding duration and IBD</w:t>
      </w:r>
      <w:r w:rsidRPr="003F50D6">
        <w:t xml:space="preserve">. </w:t>
      </w:r>
      <w:r>
        <w:t>Two studies were identified: both were case control studies and included a total of 675 subjects. One study was from Europe while the origin of the second study was unknown</w:t>
      </w:r>
      <w:r w:rsidRPr="003F50D6">
        <w:t xml:space="preserve">. </w:t>
      </w:r>
      <w:r>
        <w:t>Exposure information was obtained by questionnaire or interview and outcome assessment used medical diagnosis</w:t>
      </w:r>
      <w:r w:rsidRPr="003F50D6">
        <w:t xml:space="preserve">. </w:t>
      </w:r>
      <w:r>
        <w:t>Both studies assessed children older than 5 years old.</w:t>
      </w:r>
    </w:p>
    <w:p w14:paraId="5FE0FF3C" w14:textId="77777777" w:rsidR="00F07A82" w:rsidRDefault="00F07A82" w:rsidP="00F07A82">
      <w:pPr>
        <w:spacing w:before="20" w:after="20" w:line="360" w:lineRule="auto"/>
        <w:jc w:val="both"/>
      </w:pPr>
    </w:p>
    <w:p w14:paraId="5FE0FF3D" w14:textId="77777777" w:rsidR="00F07A82" w:rsidRDefault="00F07A82" w:rsidP="00F07A82">
      <w:pPr>
        <w:spacing w:before="20" w:after="20" w:line="360" w:lineRule="auto"/>
        <w:jc w:val="both"/>
      </w:pPr>
      <w:r w:rsidRPr="000454B7">
        <w:t>Risk of bias was assessed using the NICE Methodological checklists</w:t>
      </w:r>
      <w:r>
        <w:t xml:space="preserve"> for </w:t>
      </w:r>
      <w:r w:rsidRPr="000454B7">
        <w:t>case-control studies</w:t>
      </w:r>
      <w:r>
        <w:t xml:space="preserve"> (</w:t>
      </w:r>
      <w:r>
        <w:fldChar w:fldCharType="begin"/>
      </w:r>
      <w:r>
        <w:instrText xml:space="preserve"> REF _Ref419458461 \h </w:instrText>
      </w:r>
      <w:r>
        <w:fldChar w:fldCharType="separate"/>
      </w:r>
      <w:r w:rsidR="00D66A8D">
        <w:t xml:space="preserve">Figure </w:t>
      </w:r>
      <w:r w:rsidR="00D66A8D">
        <w:rPr>
          <w:noProof/>
        </w:rPr>
        <w:t>27</w:t>
      </w:r>
      <w:r>
        <w:fldChar w:fldCharType="end"/>
      </w:r>
      <w:r>
        <w:t xml:space="preserve">). One study had a </w:t>
      </w:r>
      <w:r w:rsidRPr="000454B7">
        <w:t xml:space="preserve">high </w:t>
      </w:r>
      <w:r>
        <w:t xml:space="preserve">overall </w:t>
      </w:r>
      <w:r w:rsidRPr="000454B7">
        <w:t>risk of bias due to lack of</w:t>
      </w:r>
      <w:r>
        <w:t xml:space="preserve"> adjustment for confounding bias whereas the other study was considered to have low risk of bias</w:t>
      </w:r>
      <w:r w:rsidRPr="000454B7">
        <w:t xml:space="preserve">. </w:t>
      </w:r>
      <w:r w:rsidRPr="00A742CB">
        <w:t>Meta-analysis was not performed due to only narrative data being reported</w:t>
      </w:r>
      <w:r>
        <w:t>. The limited data show no evidence of a relationship between EBF duration and risk of IBD.</w:t>
      </w:r>
    </w:p>
    <w:p w14:paraId="5FE0FF3E" w14:textId="77777777" w:rsidR="00F07A82" w:rsidRPr="00A742CB" w:rsidRDefault="00F07A82" w:rsidP="00F07A82">
      <w:pPr>
        <w:spacing w:before="20" w:after="20" w:line="360" w:lineRule="auto"/>
        <w:jc w:val="both"/>
        <w:sectPr w:rsidR="00F07A82" w:rsidRPr="00A742CB" w:rsidSect="009A326E">
          <w:pgSz w:w="11906" w:h="16838"/>
          <w:pgMar w:top="1440" w:right="1797" w:bottom="1440" w:left="1797" w:header="720" w:footer="720" w:gutter="0"/>
          <w:cols w:space="720"/>
          <w:docGrid w:linePitch="360"/>
        </w:sectPr>
      </w:pPr>
    </w:p>
    <w:p w14:paraId="5FE0FF3F" w14:textId="77777777" w:rsidR="00F07A82" w:rsidRDefault="00F07A82" w:rsidP="00F07A82">
      <w:pPr>
        <w:pStyle w:val="Caption"/>
      </w:pPr>
      <w:bookmarkStart w:id="106" w:name="_Ref419458440"/>
      <w:bookmarkStart w:id="107" w:name="_Toc416350757"/>
      <w:r>
        <w:lastRenderedPageBreak/>
        <w:t xml:space="preserve">Table </w:t>
      </w:r>
      <w:r w:rsidR="00895726">
        <w:fldChar w:fldCharType="begin"/>
      </w:r>
      <w:r w:rsidR="00895726">
        <w:instrText xml:space="preserve"> SEQ Table \* ARABIC </w:instrText>
      </w:r>
      <w:r w:rsidR="00895726">
        <w:fldChar w:fldCharType="separate"/>
      </w:r>
      <w:r w:rsidR="00D66A8D">
        <w:rPr>
          <w:noProof/>
        </w:rPr>
        <w:t>12</w:t>
      </w:r>
      <w:r w:rsidR="00895726">
        <w:rPr>
          <w:noProof/>
        </w:rPr>
        <w:fldChar w:fldCharType="end"/>
      </w:r>
      <w:bookmarkEnd w:id="106"/>
      <w:r>
        <w:t xml:space="preserve"> </w:t>
      </w:r>
      <w:r w:rsidRPr="00A3036A">
        <w:rPr>
          <w:rFonts w:cs="Times New Roman"/>
          <w:szCs w:val="24"/>
        </w:rPr>
        <w:t xml:space="preserve">Characteristics of included studies evaluating </w:t>
      </w:r>
      <w:r>
        <w:rPr>
          <w:rFonts w:cs="Times New Roman"/>
          <w:szCs w:val="24"/>
        </w:rPr>
        <w:t xml:space="preserve">EBF duration and </w:t>
      </w:r>
      <w:r>
        <w:t>inflammatory bowel disease</w:t>
      </w:r>
      <w:bookmarkEnd w:id="107"/>
    </w:p>
    <w:tbl>
      <w:tblPr>
        <w:tblW w:w="8820" w:type="dxa"/>
        <w:tblInd w:w="-432"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080"/>
        <w:gridCol w:w="988"/>
        <w:gridCol w:w="1082"/>
        <w:gridCol w:w="1260"/>
        <w:gridCol w:w="1260"/>
        <w:gridCol w:w="720"/>
        <w:gridCol w:w="1080"/>
        <w:gridCol w:w="1350"/>
      </w:tblGrid>
      <w:tr w:rsidR="00F07A82" w14:paraId="5FE0FF48" w14:textId="77777777" w:rsidTr="009A326E">
        <w:trPr>
          <w:trHeight w:val="899"/>
          <w:tblHeader/>
        </w:trPr>
        <w:tc>
          <w:tcPr>
            <w:tcW w:w="1080" w:type="dxa"/>
            <w:shd w:val="clear" w:color="000000" w:fill="D9D9D9"/>
            <w:vAlign w:val="center"/>
            <w:hideMark/>
          </w:tcPr>
          <w:p w14:paraId="5FE0FF40" w14:textId="77777777" w:rsidR="00F07A82" w:rsidRDefault="00F07A82" w:rsidP="009A326E">
            <w:pPr>
              <w:jc w:val="center"/>
              <w:rPr>
                <w:b/>
                <w:bCs/>
                <w:sz w:val="22"/>
                <w:szCs w:val="22"/>
              </w:rPr>
            </w:pPr>
            <w:r>
              <w:rPr>
                <w:b/>
                <w:bCs/>
                <w:sz w:val="22"/>
                <w:szCs w:val="22"/>
              </w:rPr>
              <w:t>Study</w:t>
            </w:r>
          </w:p>
        </w:tc>
        <w:tc>
          <w:tcPr>
            <w:tcW w:w="988" w:type="dxa"/>
            <w:shd w:val="clear" w:color="000000" w:fill="D9D9D9"/>
            <w:noWrap/>
            <w:vAlign w:val="center"/>
            <w:hideMark/>
          </w:tcPr>
          <w:p w14:paraId="5FE0FF41" w14:textId="77777777" w:rsidR="00F07A82" w:rsidRDefault="00F07A82" w:rsidP="009A326E">
            <w:pPr>
              <w:jc w:val="center"/>
              <w:rPr>
                <w:b/>
                <w:bCs/>
                <w:sz w:val="22"/>
                <w:szCs w:val="22"/>
              </w:rPr>
            </w:pPr>
            <w:r>
              <w:rPr>
                <w:b/>
                <w:bCs/>
                <w:sz w:val="22"/>
                <w:szCs w:val="22"/>
              </w:rPr>
              <w:t>Design</w:t>
            </w:r>
          </w:p>
        </w:tc>
        <w:tc>
          <w:tcPr>
            <w:tcW w:w="1082" w:type="dxa"/>
            <w:shd w:val="clear" w:color="000000" w:fill="D9D9D9"/>
            <w:noWrap/>
            <w:vAlign w:val="center"/>
            <w:hideMark/>
          </w:tcPr>
          <w:p w14:paraId="5FE0FF42" w14:textId="77777777" w:rsidR="00F07A82" w:rsidRDefault="00F07A82" w:rsidP="009A326E">
            <w:pPr>
              <w:jc w:val="center"/>
              <w:rPr>
                <w:b/>
                <w:bCs/>
                <w:color w:val="000000"/>
                <w:sz w:val="22"/>
                <w:szCs w:val="22"/>
              </w:rPr>
            </w:pPr>
            <w:r>
              <w:rPr>
                <w:b/>
                <w:bCs/>
                <w:color w:val="000000"/>
                <w:sz w:val="22"/>
                <w:szCs w:val="22"/>
              </w:rPr>
              <w:t>N/ cases</w:t>
            </w:r>
          </w:p>
        </w:tc>
        <w:tc>
          <w:tcPr>
            <w:tcW w:w="1260" w:type="dxa"/>
            <w:shd w:val="clear" w:color="000000" w:fill="D9D9D9"/>
            <w:vAlign w:val="center"/>
            <w:hideMark/>
          </w:tcPr>
          <w:p w14:paraId="5FE0FF43" w14:textId="77777777" w:rsidR="00F07A82" w:rsidRDefault="00F07A82" w:rsidP="009A326E">
            <w:pPr>
              <w:jc w:val="center"/>
              <w:rPr>
                <w:b/>
                <w:bCs/>
                <w:sz w:val="22"/>
                <w:szCs w:val="22"/>
              </w:rPr>
            </w:pPr>
            <w:r>
              <w:rPr>
                <w:b/>
                <w:bCs/>
                <w:sz w:val="22"/>
                <w:szCs w:val="22"/>
              </w:rPr>
              <w:t>Exposure assessment</w:t>
            </w:r>
          </w:p>
        </w:tc>
        <w:tc>
          <w:tcPr>
            <w:tcW w:w="1260" w:type="dxa"/>
            <w:shd w:val="clear" w:color="000000" w:fill="D9D9D9"/>
            <w:vAlign w:val="center"/>
            <w:hideMark/>
          </w:tcPr>
          <w:p w14:paraId="5FE0FF44" w14:textId="77777777" w:rsidR="00F07A82" w:rsidRDefault="00F07A82" w:rsidP="009A326E">
            <w:pPr>
              <w:jc w:val="center"/>
              <w:rPr>
                <w:b/>
                <w:bCs/>
                <w:sz w:val="22"/>
                <w:szCs w:val="22"/>
              </w:rPr>
            </w:pPr>
            <w:r>
              <w:rPr>
                <w:b/>
                <w:bCs/>
                <w:sz w:val="22"/>
                <w:szCs w:val="22"/>
              </w:rPr>
              <w:t>Outcome assessment</w:t>
            </w:r>
          </w:p>
        </w:tc>
        <w:tc>
          <w:tcPr>
            <w:tcW w:w="720" w:type="dxa"/>
            <w:shd w:val="clear" w:color="000000" w:fill="D9D9D9"/>
            <w:vAlign w:val="center"/>
            <w:hideMark/>
          </w:tcPr>
          <w:p w14:paraId="5FE0FF45" w14:textId="77777777" w:rsidR="00F07A82" w:rsidRDefault="00F07A82" w:rsidP="009A326E">
            <w:pPr>
              <w:jc w:val="center"/>
              <w:rPr>
                <w:b/>
                <w:bCs/>
                <w:sz w:val="22"/>
                <w:szCs w:val="22"/>
              </w:rPr>
            </w:pPr>
            <w:r>
              <w:rPr>
                <w:b/>
                <w:bCs/>
                <w:sz w:val="22"/>
                <w:szCs w:val="22"/>
              </w:rPr>
              <w:t>Age (yrs)</w:t>
            </w:r>
          </w:p>
        </w:tc>
        <w:tc>
          <w:tcPr>
            <w:tcW w:w="1080" w:type="dxa"/>
            <w:shd w:val="clear" w:color="000000" w:fill="D9D9D9"/>
            <w:vAlign w:val="center"/>
            <w:hideMark/>
          </w:tcPr>
          <w:p w14:paraId="5FE0FF46" w14:textId="77777777" w:rsidR="00F07A82" w:rsidRDefault="00F07A82" w:rsidP="009A326E">
            <w:pPr>
              <w:jc w:val="center"/>
              <w:rPr>
                <w:b/>
                <w:bCs/>
                <w:sz w:val="22"/>
                <w:szCs w:val="22"/>
              </w:rPr>
            </w:pPr>
            <w:r>
              <w:rPr>
                <w:b/>
                <w:bCs/>
                <w:sz w:val="22"/>
                <w:szCs w:val="22"/>
              </w:rPr>
              <w:t>Country</w:t>
            </w:r>
          </w:p>
        </w:tc>
        <w:tc>
          <w:tcPr>
            <w:tcW w:w="1350" w:type="dxa"/>
            <w:shd w:val="clear" w:color="000000" w:fill="D9D9D9"/>
            <w:vAlign w:val="center"/>
            <w:hideMark/>
          </w:tcPr>
          <w:p w14:paraId="5FE0FF47" w14:textId="77777777" w:rsidR="00F07A82" w:rsidRPr="003D7574" w:rsidRDefault="00F07A82" w:rsidP="009A326E">
            <w:pPr>
              <w:jc w:val="center"/>
              <w:rPr>
                <w:b/>
                <w:bCs/>
                <w:sz w:val="18"/>
                <w:szCs w:val="18"/>
              </w:rPr>
            </w:pPr>
            <w:r w:rsidRPr="003D7574">
              <w:rPr>
                <w:b/>
                <w:bCs/>
                <w:sz w:val="18"/>
                <w:szCs w:val="18"/>
              </w:rPr>
              <w:t>Population characteristics</w:t>
            </w:r>
          </w:p>
        </w:tc>
      </w:tr>
      <w:tr w:rsidR="00F07A82" w14:paraId="5FE0FF51" w14:textId="77777777" w:rsidTr="009A326E">
        <w:trPr>
          <w:trHeight w:val="899"/>
        </w:trPr>
        <w:tc>
          <w:tcPr>
            <w:tcW w:w="1080" w:type="dxa"/>
            <w:shd w:val="clear" w:color="000000" w:fill="D9D9D9"/>
            <w:vAlign w:val="center"/>
            <w:hideMark/>
          </w:tcPr>
          <w:p w14:paraId="5FE0FF49" w14:textId="77777777" w:rsidR="00F07A82" w:rsidRDefault="00F07A82" w:rsidP="009A326E">
            <w:pPr>
              <w:jc w:val="center"/>
              <w:rPr>
                <w:sz w:val="22"/>
                <w:szCs w:val="22"/>
              </w:rPr>
            </w:pPr>
            <w:r>
              <w:rPr>
                <w:sz w:val="22"/>
                <w:szCs w:val="22"/>
              </w:rPr>
              <w:t xml:space="preserve">Baron, 2005 </w:t>
            </w:r>
            <w:r>
              <w:rPr>
                <w:sz w:val="22"/>
                <w:szCs w:val="22"/>
              </w:rPr>
              <w:fldChar w:fldCharType="begin"/>
            </w:r>
            <w:r>
              <w:rPr>
                <w:sz w:val="22"/>
                <w:szCs w:val="22"/>
              </w:rPr>
              <w:instrText xml:space="preserve"> ADDIN EN.CITE &lt;EndNote&gt;&lt;Cite&gt;&lt;Author&gt;Baron&lt;/Author&gt;&lt;Year&gt;2005&lt;/Year&gt;&lt;RecNum&gt;89&lt;/RecNum&gt;&lt;DisplayText&gt;[13]&lt;/DisplayText&gt;&lt;record&gt;&lt;rec-number&gt;89&lt;/rec-number&gt;&lt;foreign-keys&gt;&lt;key app="EN" db-id="pdz5ff5auvzrzxe5feuxsevkxdx5fvzaa0ra" timestamp="1374057226"&gt;89&lt;/key&gt;&lt;/foreign-keys&gt;&lt;ref-type name="Journal Article"&gt;17&lt;/ref-type&gt;&lt;contributors&gt;&lt;authors&gt;&lt;author&gt;Baron, S.&lt;/author&gt;&lt;author&gt;Turck, D.&lt;/author&gt;&lt;author&gt;Leplat, C.&lt;/author&gt;&lt;author&gt;Merle, V.&lt;/author&gt;&lt;author&gt;Gower-Rousseau, C.&lt;/author&gt;&lt;author&gt;Marti, R.&lt;/author&gt;&lt;author&gt;Yzet, T.&lt;/author&gt;&lt;author&gt;Lerebours, E.&lt;/author&gt;&lt;author&gt;Dupas, J. L.&lt;/author&gt;&lt;author&gt;Debeugny, S.&lt;/author&gt;&lt;author&gt;Salomez, J. L.&lt;/author&gt;&lt;author&gt;Cortot, A.&lt;/author&gt;&lt;author&gt;Colombel, J. F.&lt;/author&gt;&lt;/authors&gt;&lt;/contributors&gt;&lt;auth-address&gt;Registre des Maladies Inflammatoires Chroniques de l&amp;apos;Intestin (EPIMAD), Service d&amp;apos;Epidemiologie et de Sante Publique, Hopital Calmette, Lille, France.&lt;/auth-address&gt;&lt;titles&gt;&lt;title&gt;Environmental risk factors in paediatric inflammatory bowel diseases: a population based case control study&lt;/title&gt;&lt;secondary-title&gt;Gut&lt;/secondary-title&gt;&lt;/titles&gt;&lt;periodical&gt;&lt;full-title&gt;Gut&lt;/full-title&gt;&lt;/periodical&gt;&lt;pages&gt;357-63&lt;/pages&gt;&lt;volume&gt;54&lt;/volume&gt;&lt;number&gt;3&lt;/number&gt;&lt;dates&gt;&lt;year&gt;2005&lt;/year&gt;&lt;/dates&gt;&lt;accession-num&gt;15710983&lt;/accession-num&gt;&lt;urls&gt;&lt;related-urls&gt;&lt;url&gt;http://ovidsp.ovid.com/ovidweb.cgi?T=JS&amp;amp;CSC=Y&amp;amp;NEWS=N&amp;amp;PAGE=fulltext&amp;amp;D=medc&amp;amp;AN=15710983&lt;/url&gt;&lt;url&gt;http://metalib.lib.ic.ac.uk:9003/sfx_local?sid=OVID&amp;amp;isbn=&amp;amp;issn=0017-5749&amp;amp;volume=54&amp;amp;issue=3&amp;amp;date=2005&amp;amp;title=Gut&amp;amp;atitle=Environmental+risk+factors+in+paediatric+inflammatory+bowel+diseases%3A+a+population+based+case+control+study.&amp;amp;aulast=Baron+S&amp;amp;spage=357&lt;/url&gt;&lt;url&gt;http://www.ncbi.nlm.nih.gov/pmc/articles/PMC1774426/pdf/gut05400357.pdf&lt;/url&gt;&lt;/related-urls&gt;&lt;/urls&gt;&lt;custom2&gt;PMC1774426&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3" w:tooltip="Baron, 2005 #89" w:history="1">
              <w:r>
                <w:rPr>
                  <w:noProof/>
                  <w:sz w:val="22"/>
                  <w:szCs w:val="22"/>
                </w:rPr>
                <w:t>13</w:t>
              </w:r>
            </w:hyperlink>
            <w:r>
              <w:rPr>
                <w:noProof/>
                <w:sz w:val="22"/>
                <w:szCs w:val="22"/>
              </w:rPr>
              <w:t>]</w:t>
            </w:r>
            <w:r>
              <w:rPr>
                <w:sz w:val="22"/>
                <w:szCs w:val="22"/>
              </w:rPr>
              <w:fldChar w:fldCharType="end"/>
            </w:r>
          </w:p>
        </w:tc>
        <w:tc>
          <w:tcPr>
            <w:tcW w:w="988" w:type="dxa"/>
            <w:shd w:val="clear" w:color="auto" w:fill="auto"/>
            <w:vAlign w:val="center"/>
            <w:hideMark/>
          </w:tcPr>
          <w:p w14:paraId="5FE0FF4A" w14:textId="77777777" w:rsidR="00F07A82" w:rsidRDefault="00F07A82" w:rsidP="009A326E">
            <w:pPr>
              <w:jc w:val="center"/>
              <w:rPr>
                <w:sz w:val="22"/>
                <w:szCs w:val="22"/>
              </w:rPr>
            </w:pPr>
            <w:r>
              <w:rPr>
                <w:sz w:val="22"/>
                <w:szCs w:val="22"/>
              </w:rPr>
              <w:t>CC</w:t>
            </w:r>
          </w:p>
        </w:tc>
        <w:tc>
          <w:tcPr>
            <w:tcW w:w="1082" w:type="dxa"/>
            <w:shd w:val="clear" w:color="auto" w:fill="auto"/>
            <w:vAlign w:val="center"/>
            <w:hideMark/>
          </w:tcPr>
          <w:p w14:paraId="5FE0FF4B" w14:textId="77777777" w:rsidR="00F07A82" w:rsidRDefault="00F07A82" w:rsidP="009A326E">
            <w:pPr>
              <w:jc w:val="center"/>
              <w:rPr>
                <w:sz w:val="22"/>
                <w:szCs w:val="22"/>
              </w:rPr>
            </w:pPr>
            <w:r>
              <w:rPr>
                <w:sz w:val="22"/>
                <w:szCs w:val="22"/>
              </w:rPr>
              <w:t>444/222</w:t>
            </w:r>
          </w:p>
        </w:tc>
        <w:tc>
          <w:tcPr>
            <w:tcW w:w="1260" w:type="dxa"/>
            <w:shd w:val="clear" w:color="auto" w:fill="auto"/>
            <w:vAlign w:val="center"/>
            <w:hideMark/>
          </w:tcPr>
          <w:p w14:paraId="5FE0FF4C" w14:textId="77777777" w:rsidR="00F07A82" w:rsidRDefault="00F07A82" w:rsidP="009A326E">
            <w:pPr>
              <w:jc w:val="center"/>
              <w:rPr>
                <w:sz w:val="22"/>
                <w:szCs w:val="22"/>
              </w:rPr>
            </w:pPr>
            <w:r>
              <w:rPr>
                <w:sz w:val="22"/>
                <w:szCs w:val="22"/>
              </w:rPr>
              <w:t>I</w:t>
            </w:r>
          </w:p>
        </w:tc>
        <w:tc>
          <w:tcPr>
            <w:tcW w:w="1260" w:type="dxa"/>
            <w:shd w:val="clear" w:color="auto" w:fill="auto"/>
            <w:vAlign w:val="center"/>
            <w:hideMark/>
          </w:tcPr>
          <w:p w14:paraId="5FE0FF4D" w14:textId="77777777" w:rsidR="00F07A82" w:rsidRDefault="00F07A82" w:rsidP="009A326E">
            <w:pPr>
              <w:jc w:val="center"/>
              <w:rPr>
                <w:sz w:val="22"/>
                <w:szCs w:val="22"/>
              </w:rPr>
            </w:pPr>
            <w:r>
              <w:rPr>
                <w:sz w:val="22"/>
                <w:szCs w:val="22"/>
              </w:rPr>
              <w:t>DD</w:t>
            </w:r>
          </w:p>
        </w:tc>
        <w:tc>
          <w:tcPr>
            <w:tcW w:w="720" w:type="dxa"/>
            <w:shd w:val="clear" w:color="auto" w:fill="auto"/>
            <w:vAlign w:val="center"/>
            <w:hideMark/>
          </w:tcPr>
          <w:p w14:paraId="5FE0FF4E" w14:textId="77777777" w:rsidR="00F07A82" w:rsidRDefault="00F07A82" w:rsidP="009A326E">
            <w:pPr>
              <w:jc w:val="center"/>
              <w:rPr>
                <w:sz w:val="22"/>
                <w:szCs w:val="22"/>
              </w:rPr>
            </w:pPr>
            <w:r>
              <w:rPr>
                <w:sz w:val="22"/>
                <w:szCs w:val="22"/>
              </w:rPr>
              <w:t>&lt;17</w:t>
            </w:r>
          </w:p>
        </w:tc>
        <w:tc>
          <w:tcPr>
            <w:tcW w:w="1080" w:type="dxa"/>
            <w:shd w:val="clear" w:color="auto" w:fill="auto"/>
            <w:vAlign w:val="center"/>
            <w:hideMark/>
          </w:tcPr>
          <w:p w14:paraId="5FE0FF4F" w14:textId="77777777" w:rsidR="00F07A82" w:rsidRDefault="00F07A82" w:rsidP="009A326E">
            <w:pPr>
              <w:jc w:val="center"/>
              <w:rPr>
                <w:sz w:val="22"/>
                <w:szCs w:val="22"/>
              </w:rPr>
            </w:pPr>
            <w:r>
              <w:rPr>
                <w:sz w:val="22"/>
                <w:szCs w:val="22"/>
              </w:rPr>
              <w:t>France</w:t>
            </w:r>
          </w:p>
        </w:tc>
        <w:tc>
          <w:tcPr>
            <w:tcW w:w="1350" w:type="dxa"/>
            <w:shd w:val="clear" w:color="auto" w:fill="auto"/>
            <w:vAlign w:val="center"/>
            <w:hideMark/>
          </w:tcPr>
          <w:p w14:paraId="5FE0FF50" w14:textId="77777777" w:rsidR="00F07A82" w:rsidRDefault="00F07A82" w:rsidP="009A326E">
            <w:pPr>
              <w:jc w:val="center"/>
              <w:rPr>
                <w:sz w:val="22"/>
                <w:szCs w:val="22"/>
              </w:rPr>
            </w:pPr>
            <w:r>
              <w:rPr>
                <w:sz w:val="22"/>
                <w:szCs w:val="22"/>
              </w:rPr>
              <w:t>Cases from EPIMAD registry (1988-97) with community-based sex, age, region matched controls</w:t>
            </w:r>
          </w:p>
        </w:tc>
      </w:tr>
      <w:tr w:rsidR="00F07A82" w14:paraId="5FE0FF5A" w14:textId="77777777" w:rsidTr="009A326E">
        <w:trPr>
          <w:trHeight w:val="899"/>
        </w:trPr>
        <w:tc>
          <w:tcPr>
            <w:tcW w:w="1080" w:type="dxa"/>
            <w:shd w:val="clear" w:color="000000" w:fill="D9D9D9"/>
            <w:vAlign w:val="center"/>
            <w:hideMark/>
          </w:tcPr>
          <w:p w14:paraId="5FE0FF52" w14:textId="77777777" w:rsidR="00F07A82" w:rsidRDefault="00F07A82" w:rsidP="009A326E">
            <w:pPr>
              <w:jc w:val="center"/>
              <w:rPr>
                <w:sz w:val="22"/>
                <w:szCs w:val="22"/>
              </w:rPr>
            </w:pPr>
            <w:r>
              <w:rPr>
                <w:sz w:val="22"/>
                <w:szCs w:val="22"/>
              </w:rPr>
              <w:t>Koletzko, 1991</w:t>
            </w:r>
            <w:r>
              <w:rPr>
                <w:sz w:val="22"/>
                <w:szCs w:val="22"/>
              </w:rPr>
              <w:fldChar w:fldCharType="begin"/>
            </w:r>
            <w:r>
              <w:rPr>
                <w:sz w:val="22"/>
                <w:szCs w:val="22"/>
              </w:rPr>
              <w:instrText xml:space="preserve"> ADDIN EN.CITE &lt;EndNote&gt;&lt;Cite&gt;&lt;Author&gt;Koletzko&lt;/Author&gt;&lt;Year&gt;1991&lt;/Year&gt;&lt;RecNum&gt;753&lt;/RecNum&gt;&lt;DisplayText&gt;[20]&lt;/DisplayText&gt;&lt;record&gt;&lt;rec-number&gt;753&lt;/rec-number&gt;&lt;foreign-keys&gt;&lt;key app="EN" db-id="pdz5ff5auvzrzxe5feuxsevkxdx5fvzaa0ra" timestamp="1374057240"&gt;753&lt;/key&gt;&lt;/foreign-keys&gt;&lt;ref-type name="Journal Article"&gt;17&lt;/ref-type&gt;&lt;contributors&gt;&lt;authors&gt;&lt;author&gt;Koletzko, S.&lt;/author&gt;&lt;author&gt;Griffiths, A.&lt;/author&gt;&lt;author&gt;Corey, M.&lt;/author&gt;&lt;author&gt;Smith, C.&lt;/author&gt;&lt;author&gt;Sherman, P.&lt;/author&gt;&lt;/authors&gt;&lt;/contributors&gt;&lt;auth-address&gt;Department of Paediatrics, Hospital for Sick Children, University of Toronto, Canada.&lt;/auth-address&gt;&lt;titles&gt;&lt;title&gt;Infant feeding practices and ulcerative colitis in childhood&lt;/title&gt;&lt;secondary-title&gt;BMJ&lt;/secondary-title&gt;&lt;/titles&gt;&lt;periodical&gt;&lt;full-title&gt;BMJ&lt;/full-title&gt;&lt;/periodical&gt;&lt;pages&gt;1580-1&lt;/pages&gt;&lt;volume&gt;302&lt;/volume&gt;&lt;number&gt;6792&lt;/number&gt;&lt;dates&gt;&lt;year&gt;1991&lt;/year&gt;&lt;/dates&gt;&lt;accession-num&gt;1855043&lt;/accession-num&gt;&lt;urls&gt;&lt;related-urls&gt;&lt;url&gt;http://ovidsp.ovid.com/ovidweb.cgi?T=JS&amp;amp;CSC=Y&amp;amp;NEWS=N&amp;amp;PAGE=fulltext&amp;amp;D=med3&amp;amp;AN=1855043&lt;/url&gt;&lt;url&gt;http://metalib.lib.ic.ac.uk:9003/sfx_local?sid=OVID&amp;amp;isbn=&amp;amp;issn=0959-8138&amp;amp;volume=302&amp;amp;issue=6792&amp;amp;date=1991&amp;amp;title=BMJ&amp;amp;atitle=Infant+feeding+practices+and+ulcerative+colitis+in+childhood.&amp;amp;aulast=Koletzko+S&amp;amp;spage=1580&lt;/url&gt;&lt;url&gt;http://www.ncbi.nlm.nih.gov/pmc/articles/PMC1670345/pdf/bmj00132-0036.pdf&lt;/url&gt;&lt;/related-urls&gt;&lt;/urls&gt;&lt;custom2&gt;PMC1670345&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0" w:tooltip="Koletzko, 1991 #753" w:history="1">
              <w:r>
                <w:rPr>
                  <w:noProof/>
                  <w:sz w:val="22"/>
                  <w:szCs w:val="22"/>
                </w:rPr>
                <w:t>20</w:t>
              </w:r>
            </w:hyperlink>
            <w:r>
              <w:rPr>
                <w:noProof/>
                <w:sz w:val="22"/>
                <w:szCs w:val="22"/>
              </w:rPr>
              <w:t>]</w:t>
            </w:r>
            <w:r>
              <w:rPr>
                <w:sz w:val="22"/>
                <w:szCs w:val="22"/>
              </w:rPr>
              <w:fldChar w:fldCharType="end"/>
            </w:r>
          </w:p>
        </w:tc>
        <w:tc>
          <w:tcPr>
            <w:tcW w:w="988" w:type="dxa"/>
            <w:shd w:val="clear" w:color="auto" w:fill="auto"/>
            <w:vAlign w:val="center"/>
            <w:hideMark/>
          </w:tcPr>
          <w:p w14:paraId="5FE0FF53" w14:textId="77777777" w:rsidR="00F07A82" w:rsidRDefault="00F07A82" w:rsidP="009A326E">
            <w:pPr>
              <w:jc w:val="center"/>
              <w:rPr>
                <w:sz w:val="22"/>
                <w:szCs w:val="22"/>
              </w:rPr>
            </w:pPr>
            <w:r>
              <w:rPr>
                <w:sz w:val="22"/>
                <w:szCs w:val="22"/>
              </w:rPr>
              <w:t>CC</w:t>
            </w:r>
          </w:p>
        </w:tc>
        <w:tc>
          <w:tcPr>
            <w:tcW w:w="1082" w:type="dxa"/>
            <w:shd w:val="clear" w:color="auto" w:fill="auto"/>
            <w:vAlign w:val="center"/>
            <w:hideMark/>
          </w:tcPr>
          <w:p w14:paraId="5FE0FF54" w14:textId="77777777" w:rsidR="00F07A82" w:rsidRDefault="00F07A82" w:rsidP="009A326E">
            <w:pPr>
              <w:jc w:val="center"/>
              <w:rPr>
                <w:sz w:val="22"/>
                <w:szCs w:val="22"/>
              </w:rPr>
            </w:pPr>
            <w:r>
              <w:rPr>
                <w:sz w:val="22"/>
                <w:szCs w:val="22"/>
              </w:rPr>
              <w:t>231/93</w:t>
            </w:r>
          </w:p>
        </w:tc>
        <w:tc>
          <w:tcPr>
            <w:tcW w:w="1260" w:type="dxa"/>
            <w:shd w:val="clear" w:color="auto" w:fill="auto"/>
            <w:vAlign w:val="center"/>
            <w:hideMark/>
          </w:tcPr>
          <w:p w14:paraId="5FE0FF55" w14:textId="77777777" w:rsidR="00F07A82" w:rsidRDefault="00F07A82" w:rsidP="009A326E">
            <w:pPr>
              <w:jc w:val="center"/>
              <w:rPr>
                <w:sz w:val="22"/>
                <w:szCs w:val="22"/>
              </w:rPr>
            </w:pPr>
            <w:r>
              <w:rPr>
                <w:sz w:val="22"/>
                <w:szCs w:val="22"/>
              </w:rPr>
              <w:t>Q</w:t>
            </w:r>
          </w:p>
        </w:tc>
        <w:tc>
          <w:tcPr>
            <w:tcW w:w="1260" w:type="dxa"/>
            <w:shd w:val="clear" w:color="auto" w:fill="auto"/>
            <w:vAlign w:val="center"/>
            <w:hideMark/>
          </w:tcPr>
          <w:p w14:paraId="5FE0FF56" w14:textId="77777777" w:rsidR="00F07A82" w:rsidRDefault="00F07A82" w:rsidP="009A326E">
            <w:pPr>
              <w:jc w:val="center"/>
              <w:rPr>
                <w:sz w:val="22"/>
                <w:szCs w:val="22"/>
              </w:rPr>
            </w:pPr>
            <w:r>
              <w:rPr>
                <w:sz w:val="22"/>
                <w:szCs w:val="22"/>
              </w:rPr>
              <w:t>DD including histology</w:t>
            </w:r>
          </w:p>
        </w:tc>
        <w:tc>
          <w:tcPr>
            <w:tcW w:w="720" w:type="dxa"/>
            <w:shd w:val="clear" w:color="auto" w:fill="auto"/>
            <w:vAlign w:val="center"/>
            <w:hideMark/>
          </w:tcPr>
          <w:p w14:paraId="5FE0FF57" w14:textId="77777777" w:rsidR="00F07A82" w:rsidRDefault="00F07A82" w:rsidP="009A326E">
            <w:pPr>
              <w:jc w:val="center"/>
              <w:rPr>
                <w:sz w:val="22"/>
                <w:szCs w:val="22"/>
              </w:rPr>
            </w:pPr>
            <w:r>
              <w:rPr>
                <w:sz w:val="22"/>
                <w:szCs w:val="22"/>
              </w:rPr>
              <w:t>15</w:t>
            </w:r>
          </w:p>
        </w:tc>
        <w:tc>
          <w:tcPr>
            <w:tcW w:w="1080" w:type="dxa"/>
            <w:shd w:val="clear" w:color="auto" w:fill="auto"/>
            <w:vAlign w:val="center"/>
            <w:hideMark/>
          </w:tcPr>
          <w:p w14:paraId="5FE0FF58" w14:textId="77777777" w:rsidR="00F07A82" w:rsidRDefault="00F07A82" w:rsidP="009A326E">
            <w:pPr>
              <w:jc w:val="center"/>
              <w:rPr>
                <w:sz w:val="22"/>
                <w:szCs w:val="22"/>
              </w:rPr>
            </w:pPr>
            <w:r>
              <w:rPr>
                <w:sz w:val="22"/>
                <w:szCs w:val="22"/>
              </w:rPr>
              <w:t>Unclear</w:t>
            </w:r>
          </w:p>
        </w:tc>
        <w:tc>
          <w:tcPr>
            <w:tcW w:w="1350" w:type="dxa"/>
            <w:shd w:val="clear" w:color="auto" w:fill="auto"/>
            <w:vAlign w:val="center"/>
            <w:hideMark/>
          </w:tcPr>
          <w:p w14:paraId="5FE0FF59" w14:textId="77777777" w:rsidR="00F07A82" w:rsidRDefault="00F07A82" w:rsidP="009A326E">
            <w:pPr>
              <w:jc w:val="center"/>
              <w:rPr>
                <w:sz w:val="22"/>
                <w:szCs w:val="22"/>
              </w:rPr>
            </w:pPr>
            <w:r>
              <w:rPr>
                <w:sz w:val="22"/>
                <w:szCs w:val="22"/>
              </w:rPr>
              <w:t>Source of cases unclear. Sibling controls</w:t>
            </w:r>
          </w:p>
        </w:tc>
      </w:tr>
    </w:tbl>
    <w:p w14:paraId="5FE0FF5B" w14:textId="77777777" w:rsidR="00F07A82" w:rsidRDefault="00F07A82" w:rsidP="00F07A82">
      <w:pPr>
        <w:jc w:val="both"/>
      </w:pPr>
      <w:r w:rsidRPr="003F50D6">
        <w:t>Q: questionnaire, I: interview, R: medical records, PC: prospective cohort, NCC: nested case control, CS: Cross-sectional, CC: case control</w:t>
      </w:r>
    </w:p>
    <w:p w14:paraId="5FE0FF5C" w14:textId="77777777" w:rsidR="00D82E23" w:rsidRDefault="00D82E23" w:rsidP="00F07A82">
      <w:pPr>
        <w:jc w:val="both"/>
      </w:pPr>
    </w:p>
    <w:p w14:paraId="5FE0FF5D" w14:textId="77777777" w:rsidR="00D82E23" w:rsidRDefault="00D82E23" w:rsidP="00F07A82">
      <w:pPr>
        <w:jc w:val="both"/>
      </w:pPr>
    </w:p>
    <w:p w14:paraId="5FE0FF5E" w14:textId="77777777" w:rsidR="00F07A82" w:rsidRDefault="00F07A82" w:rsidP="00F07A82">
      <w:pPr>
        <w:jc w:val="both"/>
      </w:pPr>
    </w:p>
    <w:p w14:paraId="5FE0FF5F" w14:textId="77777777" w:rsidR="00F07A82" w:rsidRDefault="00F07A82" w:rsidP="00F07A82">
      <w:pPr>
        <w:pStyle w:val="Caption"/>
        <w:rPr>
          <w:noProof/>
          <w:lang w:eastAsia="en-GB"/>
        </w:rPr>
      </w:pPr>
      <w:bookmarkStart w:id="108" w:name="_Ref419458461"/>
      <w:bookmarkStart w:id="109" w:name="_Toc416349792"/>
      <w:bookmarkStart w:id="110" w:name="_Ref419458458"/>
      <w:bookmarkStart w:id="111" w:name="_Ref419458534"/>
      <w:r>
        <w:t xml:space="preserve">Figure </w:t>
      </w:r>
      <w:r w:rsidR="00895726">
        <w:fldChar w:fldCharType="begin"/>
      </w:r>
      <w:r w:rsidR="00895726">
        <w:instrText xml:space="preserve"> SEQ Figure \* ARABIC </w:instrText>
      </w:r>
      <w:r w:rsidR="00895726">
        <w:fldChar w:fldCharType="separate"/>
      </w:r>
      <w:r w:rsidR="00D66A8D">
        <w:rPr>
          <w:noProof/>
        </w:rPr>
        <w:t>27</w:t>
      </w:r>
      <w:r w:rsidR="00895726">
        <w:rPr>
          <w:noProof/>
        </w:rPr>
        <w:fldChar w:fldCharType="end"/>
      </w:r>
      <w:bookmarkEnd w:id="108"/>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EBF duration</w:t>
      </w:r>
      <w:r w:rsidRPr="00E66B3E">
        <w:rPr>
          <w:rFonts w:cs="Times New Roman"/>
          <w:szCs w:val="24"/>
        </w:rPr>
        <w:t xml:space="preserve"> and</w:t>
      </w:r>
      <w:r>
        <w:rPr>
          <w:rFonts w:cs="Times New Roman"/>
          <w:szCs w:val="24"/>
        </w:rPr>
        <w:t xml:space="preserve"> </w:t>
      </w:r>
      <w:r>
        <w:t>inflammatory bowel disease</w:t>
      </w:r>
      <w:bookmarkEnd w:id="109"/>
      <w:bookmarkEnd w:id="110"/>
      <w:bookmarkEnd w:id="111"/>
    </w:p>
    <w:p w14:paraId="5FE0FF60" w14:textId="77777777" w:rsidR="00F07A82" w:rsidRDefault="00F07A82" w:rsidP="00F07A82">
      <w:r>
        <w:rPr>
          <w:noProof/>
          <w:lang w:eastAsia="en-GB"/>
        </w:rPr>
        <w:drawing>
          <wp:inline distT="0" distB="0" distL="0" distR="0" wp14:anchorId="5FE100F7" wp14:editId="5FE100F8">
            <wp:extent cx="5292000" cy="2736000"/>
            <wp:effectExtent l="0" t="0" r="4445" b="7620"/>
            <wp:docPr id="36" name="Chart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5FE0FF61" w14:textId="77777777" w:rsidR="00F07A82" w:rsidRDefault="00F07A82" w:rsidP="00F07A82">
      <w:pPr>
        <w:pStyle w:val="Heading3"/>
        <w:numPr>
          <w:ilvl w:val="0"/>
          <w:numId w:val="0"/>
        </w:numPr>
        <w:sectPr w:rsidR="00F07A82" w:rsidSect="009A326E">
          <w:pgSz w:w="11906" w:h="16838"/>
          <w:pgMar w:top="1440" w:right="1797" w:bottom="1440" w:left="1797" w:header="720" w:footer="720" w:gutter="0"/>
          <w:cols w:space="720"/>
          <w:docGrid w:linePitch="360"/>
        </w:sectPr>
      </w:pPr>
    </w:p>
    <w:p w14:paraId="5FE0FF62" w14:textId="77777777" w:rsidR="00F07A82" w:rsidRDefault="00F07A82" w:rsidP="00F07A82">
      <w:pPr>
        <w:pStyle w:val="Heading3"/>
      </w:pPr>
      <w:bookmarkStart w:id="112" w:name="_Toc416350446"/>
      <w:r>
        <w:lastRenderedPageBreak/>
        <w:t xml:space="preserve">Data for EBF duration and IBD which </w:t>
      </w:r>
      <w:r w:rsidR="00262445">
        <w:t>were not suitable for meta-analysis</w:t>
      </w:r>
      <w:bookmarkEnd w:id="112"/>
    </w:p>
    <w:p w14:paraId="5FE0FF63" w14:textId="77777777" w:rsidR="00F07A82" w:rsidRDefault="00F07A82" w:rsidP="00F07A82">
      <w:pPr>
        <w:spacing w:line="360" w:lineRule="auto"/>
        <w:jc w:val="both"/>
      </w:pPr>
    </w:p>
    <w:p w14:paraId="5FE0FF64" w14:textId="77777777" w:rsidR="00F07A82" w:rsidRDefault="00F07A82" w:rsidP="00F07A82">
      <w:pPr>
        <w:spacing w:line="360" w:lineRule="auto"/>
        <w:jc w:val="both"/>
      </w:pPr>
      <w:r>
        <w:t>There was no significant difference in EBF duration between cases and controls (</w:t>
      </w:r>
      <w:r>
        <w:fldChar w:fldCharType="begin"/>
      </w:r>
      <w:r>
        <w:instrText xml:space="preserve"> REF _Ref419458516 \h </w:instrText>
      </w:r>
      <w:r>
        <w:fldChar w:fldCharType="separate"/>
      </w:r>
      <w:r w:rsidR="00D66A8D" w:rsidRPr="00612991">
        <w:t xml:space="preserve">Table </w:t>
      </w:r>
      <w:r w:rsidR="00D66A8D">
        <w:rPr>
          <w:noProof/>
        </w:rPr>
        <w:t>13</w:t>
      </w:r>
      <w:r>
        <w:fldChar w:fldCharType="end"/>
      </w:r>
      <w:r>
        <w:t xml:space="preserve">), using either continuous analysis (mean) or categorical analysis (OR). </w:t>
      </w:r>
    </w:p>
    <w:p w14:paraId="5FE0FF65" w14:textId="77777777" w:rsidR="00F07A82" w:rsidRDefault="00F07A82" w:rsidP="00F07A82">
      <w:pPr>
        <w:spacing w:line="360" w:lineRule="auto"/>
        <w:jc w:val="both"/>
      </w:pPr>
    </w:p>
    <w:p w14:paraId="5FE0FF66" w14:textId="77777777" w:rsidR="00F07A82" w:rsidRPr="00612991" w:rsidRDefault="00F07A82" w:rsidP="00F07A82">
      <w:pPr>
        <w:pStyle w:val="Caption"/>
      </w:pPr>
      <w:bookmarkStart w:id="113" w:name="_Ref419458516"/>
      <w:bookmarkStart w:id="114" w:name="_Toc416350758"/>
      <w:r w:rsidRPr="00612991">
        <w:t xml:space="preserve">Table </w:t>
      </w:r>
      <w:r w:rsidR="00895726">
        <w:fldChar w:fldCharType="begin"/>
      </w:r>
      <w:r w:rsidR="00895726">
        <w:instrText xml:space="preserve"> SEQ Table \* ARABIC </w:instrText>
      </w:r>
      <w:r w:rsidR="00895726">
        <w:fldChar w:fldCharType="separate"/>
      </w:r>
      <w:r w:rsidR="00D66A8D">
        <w:rPr>
          <w:noProof/>
        </w:rPr>
        <w:t>13</w:t>
      </w:r>
      <w:r w:rsidR="00895726">
        <w:rPr>
          <w:noProof/>
        </w:rPr>
        <w:fldChar w:fldCharType="end"/>
      </w:r>
      <w:bookmarkEnd w:id="113"/>
      <w:r w:rsidRPr="00612991">
        <w:t xml:space="preserve"> Studies reporting data on </w:t>
      </w:r>
      <w:r>
        <w:t>EBF</w:t>
      </w:r>
      <w:r w:rsidRPr="00612991">
        <w:t xml:space="preserve"> </w:t>
      </w:r>
      <w:r>
        <w:t xml:space="preserve">duration </w:t>
      </w:r>
      <w:r w:rsidRPr="00612991">
        <w:t xml:space="preserve">and IBD which </w:t>
      </w:r>
      <w:r w:rsidR="00262445">
        <w:t>were not suitable for meta-analysis</w:t>
      </w:r>
      <w:bookmarkEnd w:id="114"/>
    </w:p>
    <w:p w14:paraId="5FE0FF67" w14:textId="77777777" w:rsidR="00F07A82" w:rsidRPr="00773C72" w:rsidRDefault="00F07A82" w:rsidP="00F07A82">
      <w:pPr>
        <w:rPr>
          <w:b/>
        </w:rPr>
      </w:pPr>
    </w:p>
    <w:tbl>
      <w:tblPr>
        <w:tblW w:w="9419" w:type="dxa"/>
        <w:tblInd w:w="-941" w:type="dxa"/>
        <w:tblBorders>
          <w:top w:val="single" w:sz="4" w:space="0" w:color="auto"/>
          <w:bottom w:val="single" w:sz="4" w:space="0" w:color="auto"/>
          <w:insideH w:val="single" w:sz="4" w:space="0" w:color="auto"/>
        </w:tblBorders>
        <w:tblLook w:val="04A0" w:firstRow="1" w:lastRow="0" w:firstColumn="1" w:lastColumn="0" w:noHBand="0" w:noVBand="1"/>
      </w:tblPr>
      <w:tblGrid>
        <w:gridCol w:w="1196"/>
        <w:gridCol w:w="852"/>
        <w:gridCol w:w="938"/>
        <w:gridCol w:w="1182"/>
        <w:gridCol w:w="1279"/>
        <w:gridCol w:w="1243"/>
        <w:gridCol w:w="1109"/>
        <w:gridCol w:w="1620"/>
      </w:tblGrid>
      <w:tr w:rsidR="00F07A82" w:rsidRPr="00773C72" w14:paraId="5FE0FF70" w14:textId="77777777" w:rsidTr="009A326E">
        <w:trPr>
          <w:trHeight w:val="949"/>
        </w:trPr>
        <w:tc>
          <w:tcPr>
            <w:tcW w:w="1572" w:type="dxa"/>
            <w:shd w:val="clear" w:color="000000" w:fill="D8D8D8"/>
            <w:vAlign w:val="center"/>
            <w:hideMark/>
          </w:tcPr>
          <w:p w14:paraId="5FE0FF68" w14:textId="77777777" w:rsidR="00F07A82" w:rsidRPr="00773C72" w:rsidRDefault="00F07A82" w:rsidP="009A326E">
            <w:pPr>
              <w:jc w:val="center"/>
              <w:rPr>
                <w:b/>
                <w:bCs/>
                <w:sz w:val="22"/>
                <w:szCs w:val="22"/>
                <w:lang w:eastAsia="en-GB"/>
              </w:rPr>
            </w:pPr>
            <w:r>
              <w:rPr>
                <w:b/>
                <w:bCs/>
                <w:sz w:val="22"/>
                <w:szCs w:val="22"/>
                <w:lang w:eastAsia="en-GB"/>
              </w:rPr>
              <w:t>Study</w:t>
            </w:r>
          </w:p>
        </w:tc>
        <w:tc>
          <w:tcPr>
            <w:tcW w:w="786" w:type="dxa"/>
            <w:shd w:val="clear" w:color="000000" w:fill="D8D8D8"/>
            <w:vAlign w:val="center"/>
            <w:hideMark/>
          </w:tcPr>
          <w:p w14:paraId="5FE0FF69" w14:textId="77777777" w:rsidR="00F07A82" w:rsidRPr="00773C72" w:rsidRDefault="00F07A82" w:rsidP="009A326E">
            <w:pPr>
              <w:jc w:val="center"/>
              <w:rPr>
                <w:b/>
                <w:bCs/>
                <w:sz w:val="22"/>
                <w:szCs w:val="22"/>
                <w:lang w:eastAsia="en-GB"/>
              </w:rPr>
            </w:pPr>
            <w:r w:rsidRPr="00773C72">
              <w:rPr>
                <w:b/>
                <w:bCs/>
                <w:sz w:val="22"/>
                <w:szCs w:val="22"/>
                <w:lang w:eastAsia="en-GB"/>
              </w:rPr>
              <w:t xml:space="preserve">Design </w:t>
            </w:r>
          </w:p>
        </w:tc>
        <w:tc>
          <w:tcPr>
            <w:tcW w:w="915" w:type="dxa"/>
            <w:shd w:val="clear" w:color="000000" w:fill="D8D8D8"/>
            <w:vAlign w:val="center"/>
            <w:hideMark/>
          </w:tcPr>
          <w:p w14:paraId="5FE0FF6A" w14:textId="77777777" w:rsidR="00F07A82" w:rsidRPr="00773C72" w:rsidRDefault="00F07A82" w:rsidP="009A326E">
            <w:pPr>
              <w:jc w:val="center"/>
              <w:rPr>
                <w:b/>
                <w:bCs/>
                <w:sz w:val="22"/>
                <w:szCs w:val="22"/>
                <w:lang w:eastAsia="en-GB"/>
              </w:rPr>
            </w:pPr>
            <w:r w:rsidRPr="00773C72">
              <w:rPr>
                <w:b/>
                <w:bCs/>
                <w:sz w:val="22"/>
                <w:szCs w:val="22"/>
                <w:lang w:eastAsia="en-GB"/>
              </w:rPr>
              <w:t>N/n</w:t>
            </w:r>
            <w:r>
              <w:rPr>
                <w:b/>
                <w:bCs/>
                <w:sz w:val="22"/>
                <w:szCs w:val="22"/>
                <w:lang w:eastAsia="en-GB"/>
              </w:rPr>
              <w:t xml:space="preserve"> cases</w:t>
            </w:r>
          </w:p>
        </w:tc>
        <w:tc>
          <w:tcPr>
            <w:tcW w:w="1177" w:type="dxa"/>
            <w:shd w:val="clear" w:color="000000" w:fill="D8D8D8"/>
            <w:vAlign w:val="center"/>
            <w:hideMark/>
          </w:tcPr>
          <w:p w14:paraId="5FE0FF6B" w14:textId="77777777" w:rsidR="00F07A82" w:rsidRPr="00773C72" w:rsidRDefault="00F07A82" w:rsidP="009A326E">
            <w:pPr>
              <w:jc w:val="center"/>
              <w:rPr>
                <w:b/>
                <w:bCs/>
                <w:sz w:val="22"/>
                <w:szCs w:val="22"/>
                <w:lang w:eastAsia="en-GB"/>
              </w:rPr>
            </w:pPr>
            <w:r>
              <w:rPr>
                <w:b/>
                <w:bCs/>
                <w:sz w:val="22"/>
                <w:szCs w:val="22"/>
                <w:lang w:eastAsia="en-GB"/>
              </w:rPr>
              <w:t>EBF</w:t>
            </w:r>
            <w:r w:rsidRPr="00773C72">
              <w:rPr>
                <w:b/>
                <w:bCs/>
                <w:sz w:val="22"/>
                <w:szCs w:val="22"/>
                <w:lang w:eastAsia="en-GB"/>
              </w:rPr>
              <w:t xml:space="preserve"> duration</w:t>
            </w:r>
            <w:r>
              <w:rPr>
                <w:b/>
                <w:bCs/>
                <w:sz w:val="22"/>
                <w:szCs w:val="22"/>
                <w:lang w:eastAsia="en-GB"/>
              </w:rPr>
              <w:t xml:space="preserve"> (months)</w:t>
            </w:r>
          </w:p>
        </w:tc>
        <w:tc>
          <w:tcPr>
            <w:tcW w:w="1180" w:type="dxa"/>
            <w:shd w:val="clear" w:color="000000" w:fill="D8D8D8"/>
            <w:vAlign w:val="center"/>
            <w:hideMark/>
          </w:tcPr>
          <w:p w14:paraId="5FE0FF6C" w14:textId="77777777" w:rsidR="00F07A82" w:rsidRPr="00773C72" w:rsidRDefault="00F07A82" w:rsidP="009A326E">
            <w:pPr>
              <w:jc w:val="center"/>
              <w:rPr>
                <w:b/>
                <w:bCs/>
                <w:sz w:val="22"/>
                <w:szCs w:val="22"/>
                <w:lang w:eastAsia="en-GB"/>
              </w:rPr>
            </w:pPr>
            <w:r w:rsidRPr="00773C72">
              <w:rPr>
                <w:b/>
                <w:bCs/>
                <w:sz w:val="22"/>
                <w:szCs w:val="22"/>
                <w:lang w:eastAsia="en-GB"/>
              </w:rPr>
              <w:t>Descriptive measure</w:t>
            </w:r>
          </w:p>
        </w:tc>
        <w:tc>
          <w:tcPr>
            <w:tcW w:w="1146" w:type="dxa"/>
            <w:shd w:val="clear" w:color="000000" w:fill="D8D8D8"/>
            <w:vAlign w:val="center"/>
            <w:hideMark/>
          </w:tcPr>
          <w:p w14:paraId="5FE0FF6D" w14:textId="77777777" w:rsidR="00F07A82" w:rsidRPr="00773C72" w:rsidRDefault="00F07A82" w:rsidP="009A326E">
            <w:pPr>
              <w:jc w:val="center"/>
              <w:rPr>
                <w:b/>
                <w:bCs/>
                <w:sz w:val="22"/>
                <w:szCs w:val="22"/>
                <w:lang w:eastAsia="en-GB"/>
              </w:rPr>
            </w:pPr>
            <w:r>
              <w:rPr>
                <w:b/>
                <w:bCs/>
                <w:sz w:val="22"/>
                <w:szCs w:val="22"/>
                <w:lang w:eastAsia="en-GB"/>
              </w:rPr>
              <w:t>EBF</w:t>
            </w:r>
            <w:r w:rsidRPr="00773C72">
              <w:rPr>
                <w:b/>
                <w:bCs/>
                <w:sz w:val="22"/>
                <w:szCs w:val="22"/>
                <w:lang w:eastAsia="en-GB"/>
              </w:rPr>
              <w:t xml:space="preserve"> in Unaffected</w:t>
            </w:r>
          </w:p>
        </w:tc>
        <w:tc>
          <w:tcPr>
            <w:tcW w:w="1023" w:type="dxa"/>
            <w:shd w:val="clear" w:color="000000" w:fill="D8D8D8"/>
            <w:vAlign w:val="center"/>
            <w:hideMark/>
          </w:tcPr>
          <w:p w14:paraId="5FE0FF6E" w14:textId="77777777" w:rsidR="00F07A82" w:rsidRPr="00773C72" w:rsidRDefault="00F07A82" w:rsidP="009A326E">
            <w:pPr>
              <w:jc w:val="center"/>
              <w:rPr>
                <w:b/>
                <w:bCs/>
                <w:sz w:val="22"/>
                <w:szCs w:val="22"/>
                <w:lang w:eastAsia="en-GB"/>
              </w:rPr>
            </w:pPr>
            <w:r w:rsidRPr="00773C72">
              <w:rPr>
                <w:b/>
                <w:bCs/>
                <w:sz w:val="22"/>
                <w:szCs w:val="22"/>
                <w:lang w:eastAsia="en-GB"/>
              </w:rPr>
              <w:t>Exposure in Affected</w:t>
            </w:r>
          </w:p>
        </w:tc>
        <w:tc>
          <w:tcPr>
            <w:tcW w:w="1620" w:type="dxa"/>
            <w:shd w:val="clear" w:color="000000" w:fill="D8D8D8"/>
            <w:noWrap/>
            <w:vAlign w:val="center"/>
            <w:hideMark/>
          </w:tcPr>
          <w:p w14:paraId="5FE0FF6F" w14:textId="77777777" w:rsidR="00F07A82" w:rsidRPr="00773C72" w:rsidRDefault="00F07A82" w:rsidP="009A326E">
            <w:pPr>
              <w:jc w:val="center"/>
              <w:rPr>
                <w:b/>
                <w:bCs/>
                <w:sz w:val="22"/>
                <w:szCs w:val="22"/>
                <w:lang w:eastAsia="en-GB"/>
              </w:rPr>
            </w:pPr>
            <w:r>
              <w:rPr>
                <w:b/>
                <w:bCs/>
                <w:sz w:val="22"/>
                <w:szCs w:val="22"/>
                <w:lang w:eastAsia="en-GB"/>
              </w:rPr>
              <w:t>P</w:t>
            </w:r>
          </w:p>
        </w:tc>
      </w:tr>
      <w:tr w:rsidR="00F07A82" w:rsidRPr="00773C72" w14:paraId="5FE0FF79" w14:textId="77777777" w:rsidTr="009A326E">
        <w:trPr>
          <w:trHeight w:val="1028"/>
        </w:trPr>
        <w:tc>
          <w:tcPr>
            <w:tcW w:w="1572" w:type="dxa"/>
            <w:shd w:val="clear" w:color="auto" w:fill="auto"/>
            <w:vAlign w:val="center"/>
            <w:hideMark/>
          </w:tcPr>
          <w:p w14:paraId="5FE0FF71" w14:textId="77777777" w:rsidR="00F07A82" w:rsidRPr="00773C72" w:rsidRDefault="00F07A82" w:rsidP="009A326E">
            <w:pPr>
              <w:jc w:val="center"/>
              <w:rPr>
                <w:sz w:val="22"/>
                <w:szCs w:val="22"/>
                <w:lang w:eastAsia="en-GB"/>
              </w:rPr>
            </w:pPr>
            <w:r w:rsidRPr="00773C72">
              <w:rPr>
                <w:sz w:val="22"/>
                <w:szCs w:val="22"/>
                <w:lang w:eastAsia="en-GB"/>
              </w:rPr>
              <w:t>Koletzko, 1991</w:t>
            </w:r>
            <w:r>
              <w:rPr>
                <w:sz w:val="22"/>
                <w:szCs w:val="22"/>
              </w:rPr>
              <w:t xml:space="preserve"> </w:t>
            </w:r>
            <w:r>
              <w:rPr>
                <w:sz w:val="22"/>
                <w:szCs w:val="22"/>
              </w:rPr>
              <w:fldChar w:fldCharType="begin"/>
            </w:r>
            <w:r>
              <w:rPr>
                <w:sz w:val="22"/>
                <w:szCs w:val="22"/>
              </w:rPr>
              <w:instrText xml:space="preserve"> ADDIN EN.CITE &lt;EndNote&gt;&lt;Cite&gt;&lt;Author&gt;Koletzko&lt;/Author&gt;&lt;Year&gt;1991&lt;/Year&gt;&lt;RecNum&gt;753&lt;/RecNum&gt;&lt;DisplayText&gt;[20]&lt;/DisplayText&gt;&lt;record&gt;&lt;rec-number&gt;753&lt;/rec-number&gt;&lt;foreign-keys&gt;&lt;key app="EN" db-id="pdz5ff5auvzrzxe5feuxsevkxdx5fvzaa0ra" timestamp="1374057240"&gt;753&lt;/key&gt;&lt;/foreign-keys&gt;&lt;ref-type name="Journal Article"&gt;17&lt;/ref-type&gt;&lt;contributors&gt;&lt;authors&gt;&lt;author&gt;Koletzko, S.&lt;/author&gt;&lt;author&gt;Griffiths, A.&lt;/author&gt;&lt;author&gt;Corey, M.&lt;/author&gt;&lt;author&gt;Smith, C.&lt;/author&gt;&lt;author&gt;Sherman, P.&lt;/author&gt;&lt;/authors&gt;&lt;/contributors&gt;&lt;auth-address&gt;Department of Paediatrics, Hospital for Sick Children, University of Toronto, Canada.&lt;/auth-address&gt;&lt;titles&gt;&lt;title&gt;Infant feeding practices and ulcerative colitis in childhood&lt;/title&gt;&lt;secondary-title&gt;BMJ&lt;/secondary-title&gt;&lt;/titles&gt;&lt;periodical&gt;&lt;full-title&gt;BMJ&lt;/full-title&gt;&lt;/periodical&gt;&lt;pages&gt;1580-1&lt;/pages&gt;&lt;volume&gt;302&lt;/volume&gt;&lt;number&gt;6792&lt;/number&gt;&lt;dates&gt;&lt;year&gt;1991&lt;/year&gt;&lt;/dates&gt;&lt;accession-num&gt;1855043&lt;/accession-num&gt;&lt;urls&gt;&lt;related-urls&gt;&lt;url&gt;http://ovidsp.ovid.com/ovidweb.cgi?T=JS&amp;amp;CSC=Y&amp;amp;NEWS=N&amp;amp;PAGE=fulltext&amp;amp;D=med3&amp;amp;AN=1855043&lt;/url&gt;&lt;url&gt;http://metalib.lib.ic.ac.uk:9003/sfx_local?sid=OVID&amp;amp;isbn=&amp;amp;issn=0959-8138&amp;amp;volume=302&amp;amp;issue=6792&amp;amp;date=1991&amp;amp;title=BMJ&amp;amp;atitle=Infant+feeding+practices+and+ulcerative+colitis+in+childhood.&amp;amp;aulast=Koletzko+S&amp;amp;spage=1580&lt;/url&gt;&lt;url&gt;http://www.ncbi.nlm.nih.gov/pmc/articles/PMC1670345/pdf/bmj00132-0036.pdf&lt;/url&gt;&lt;/related-urls&gt;&lt;/urls&gt;&lt;custom2&gt;PMC1670345&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0" w:tooltip="Koletzko, 1991 #753" w:history="1">
              <w:r>
                <w:rPr>
                  <w:noProof/>
                  <w:sz w:val="22"/>
                  <w:szCs w:val="22"/>
                </w:rPr>
                <w:t>20</w:t>
              </w:r>
            </w:hyperlink>
            <w:r>
              <w:rPr>
                <w:noProof/>
                <w:sz w:val="22"/>
                <w:szCs w:val="22"/>
              </w:rPr>
              <w:t>]</w:t>
            </w:r>
            <w:r>
              <w:rPr>
                <w:sz w:val="22"/>
                <w:szCs w:val="22"/>
              </w:rPr>
              <w:fldChar w:fldCharType="end"/>
            </w:r>
          </w:p>
        </w:tc>
        <w:tc>
          <w:tcPr>
            <w:tcW w:w="786" w:type="dxa"/>
            <w:shd w:val="clear" w:color="auto" w:fill="auto"/>
            <w:vAlign w:val="center"/>
            <w:hideMark/>
          </w:tcPr>
          <w:p w14:paraId="5FE0FF72" w14:textId="77777777" w:rsidR="00F07A82" w:rsidRPr="00773C72" w:rsidRDefault="00F07A82" w:rsidP="009A326E">
            <w:pPr>
              <w:jc w:val="center"/>
              <w:rPr>
                <w:sz w:val="22"/>
                <w:szCs w:val="22"/>
                <w:lang w:eastAsia="en-GB"/>
              </w:rPr>
            </w:pPr>
            <w:r w:rsidRPr="00773C72">
              <w:rPr>
                <w:sz w:val="22"/>
                <w:szCs w:val="22"/>
                <w:lang w:eastAsia="en-GB"/>
              </w:rPr>
              <w:t>CC</w:t>
            </w:r>
          </w:p>
        </w:tc>
        <w:tc>
          <w:tcPr>
            <w:tcW w:w="915" w:type="dxa"/>
            <w:shd w:val="clear" w:color="auto" w:fill="auto"/>
            <w:vAlign w:val="center"/>
            <w:hideMark/>
          </w:tcPr>
          <w:p w14:paraId="5FE0FF73" w14:textId="77777777" w:rsidR="00F07A82" w:rsidRPr="00773C72" w:rsidRDefault="00F07A82" w:rsidP="009A326E">
            <w:pPr>
              <w:jc w:val="center"/>
              <w:rPr>
                <w:sz w:val="22"/>
                <w:szCs w:val="22"/>
                <w:lang w:eastAsia="en-GB"/>
              </w:rPr>
            </w:pPr>
            <w:r w:rsidRPr="00773C72">
              <w:rPr>
                <w:sz w:val="22"/>
                <w:szCs w:val="22"/>
                <w:lang w:eastAsia="en-GB"/>
              </w:rPr>
              <w:t>231/93</w:t>
            </w:r>
          </w:p>
        </w:tc>
        <w:tc>
          <w:tcPr>
            <w:tcW w:w="1177" w:type="dxa"/>
            <w:shd w:val="clear" w:color="auto" w:fill="auto"/>
            <w:vAlign w:val="center"/>
            <w:hideMark/>
          </w:tcPr>
          <w:p w14:paraId="5FE0FF74" w14:textId="77777777" w:rsidR="00F07A82" w:rsidRPr="00773C72" w:rsidRDefault="00F07A82" w:rsidP="009A326E">
            <w:pPr>
              <w:jc w:val="center"/>
              <w:rPr>
                <w:sz w:val="22"/>
                <w:szCs w:val="22"/>
                <w:lang w:eastAsia="en-GB"/>
              </w:rPr>
            </w:pPr>
            <w:r w:rsidRPr="00773C72">
              <w:rPr>
                <w:sz w:val="22"/>
                <w:szCs w:val="22"/>
                <w:lang w:eastAsia="en-GB"/>
              </w:rPr>
              <w:t>&gt;0 vs 0 months</w:t>
            </w:r>
          </w:p>
        </w:tc>
        <w:tc>
          <w:tcPr>
            <w:tcW w:w="1180" w:type="dxa"/>
            <w:shd w:val="clear" w:color="auto" w:fill="auto"/>
            <w:vAlign w:val="center"/>
            <w:hideMark/>
          </w:tcPr>
          <w:p w14:paraId="5FE0FF75" w14:textId="77777777" w:rsidR="00F07A82" w:rsidRPr="00773C72" w:rsidRDefault="00F07A82" w:rsidP="009A326E">
            <w:pPr>
              <w:jc w:val="center"/>
              <w:rPr>
                <w:sz w:val="22"/>
                <w:szCs w:val="22"/>
                <w:lang w:eastAsia="en-GB"/>
              </w:rPr>
            </w:pPr>
            <w:r w:rsidRPr="00773C72">
              <w:rPr>
                <w:sz w:val="22"/>
                <w:szCs w:val="22"/>
                <w:lang w:eastAsia="en-GB"/>
              </w:rPr>
              <w:t>Adj.OR</w:t>
            </w:r>
          </w:p>
        </w:tc>
        <w:tc>
          <w:tcPr>
            <w:tcW w:w="1146" w:type="dxa"/>
            <w:shd w:val="clear" w:color="auto" w:fill="auto"/>
            <w:vAlign w:val="center"/>
            <w:hideMark/>
          </w:tcPr>
          <w:p w14:paraId="5FE0FF76" w14:textId="77777777" w:rsidR="00F07A82" w:rsidRPr="00773C72" w:rsidRDefault="00F07A82" w:rsidP="009A326E">
            <w:pPr>
              <w:jc w:val="center"/>
              <w:rPr>
                <w:sz w:val="22"/>
                <w:szCs w:val="22"/>
                <w:lang w:eastAsia="en-GB"/>
              </w:rPr>
            </w:pPr>
          </w:p>
        </w:tc>
        <w:tc>
          <w:tcPr>
            <w:tcW w:w="1023" w:type="dxa"/>
            <w:shd w:val="clear" w:color="auto" w:fill="auto"/>
            <w:vAlign w:val="center"/>
            <w:hideMark/>
          </w:tcPr>
          <w:p w14:paraId="5FE0FF77" w14:textId="77777777" w:rsidR="00F07A82" w:rsidRPr="00773C72" w:rsidRDefault="00F07A82" w:rsidP="009A326E">
            <w:pPr>
              <w:jc w:val="center"/>
              <w:rPr>
                <w:sz w:val="22"/>
                <w:szCs w:val="22"/>
                <w:lang w:eastAsia="en-GB"/>
              </w:rPr>
            </w:pPr>
          </w:p>
        </w:tc>
        <w:tc>
          <w:tcPr>
            <w:tcW w:w="1620" w:type="dxa"/>
            <w:shd w:val="clear" w:color="auto" w:fill="auto"/>
            <w:noWrap/>
            <w:vAlign w:val="center"/>
            <w:hideMark/>
          </w:tcPr>
          <w:p w14:paraId="5FE0FF78" w14:textId="77777777" w:rsidR="00F07A82" w:rsidRPr="00773C72" w:rsidRDefault="00F07A82" w:rsidP="009A326E">
            <w:pPr>
              <w:jc w:val="center"/>
              <w:rPr>
                <w:sz w:val="22"/>
                <w:szCs w:val="22"/>
                <w:lang w:eastAsia="en-GB"/>
              </w:rPr>
            </w:pPr>
            <w:r>
              <w:rPr>
                <w:sz w:val="22"/>
                <w:szCs w:val="22"/>
                <w:lang w:eastAsia="en-GB"/>
              </w:rPr>
              <w:t>NS</w:t>
            </w:r>
          </w:p>
        </w:tc>
      </w:tr>
      <w:tr w:rsidR="00F07A82" w:rsidRPr="00773C72" w14:paraId="5FE0FF82" w14:textId="77777777" w:rsidTr="009A326E">
        <w:trPr>
          <w:trHeight w:val="949"/>
        </w:trPr>
        <w:tc>
          <w:tcPr>
            <w:tcW w:w="1572" w:type="dxa"/>
            <w:shd w:val="clear" w:color="auto" w:fill="auto"/>
            <w:vAlign w:val="center"/>
            <w:hideMark/>
          </w:tcPr>
          <w:p w14:paraId="5FE0FF7A" w14:textId="77777777" w:rsidR="00F07A82" w:rsidRPr="00773C72" w:rsidRDefault="00F07A82" w:rsidP="009A326E">
            <w:pPr>
              <w:jc w:val="center"/>
              <w:rPr>
                <w:sz w:val="22"/>
                <w:szCs w:val="22"/>
                <w:lang w:eastAsia="en-GB"/>
              </w:rPr>
            </w:pPr>
            <w:r w:rsidRPr="00773C72">
              <w:rPr>
                <w:sz w:val="22"/>
                <w:szCs w:val="22"/>
                <w:lang w:eastAsia="en-GB"/>
              </w:rPr>
              <w:t>Baron, 2005</w:t>
            </w:r>
            <w:r>
              <w:rPr>
                <w:sz w:val="22"/>
                <w:szCs w:val="22"/>
                <w:lang w:eastAsia="en-GB"/>
              </w:rPr>
              <w:t xml:space="preserve"> </w:t>
            </w:r>
            <w:r>
              <w:rPr>
                <w:sz w:val="22"/>
                <w:szCs w:val="22"/>
              </w:rPr>
              <w:fldChar w:fldCharType="begin"/>
            </w:r>
            <w:r>
              <w:rPr>
                <w:sz w:val="22"/>
                <w:szCs w:val="22"/>
              </w:rPr>
              <w:instrText xml:space="preserve"> ADDIN EN.CITE &lt;EndNote&gt;&lt;Cite&gt;&lt;Author&gt;Baron&lt;/Author&gt;&lt;Year&gt;2005&lt;/Year&gt;&lt;RecNum&gt;89&lt;/RecNum&gt;&lt;DisplayText&gt;[13]&lt;/DisplayText&gt;&lt;record&gt;&lt;rec-number&gt;89&lt;/rec-number&gt;&lt;foreign-keys&gt;&lt;key app="EN" db-id="pdz5ff5auvzrzxe5feuxsevkxdx5fvzaa0ra" timestamp="1374057226"&gt;89&lt;/key&gt;&lt;/foreign-keys&gt;&lt;ref-type name="Journal Article"&gt;17&lt;/ref-type&gt;&lt;contributors&gt;&lt;authors&gt;&lt;author&gt;Baron, S.&lt;/author&gt;&lt;author&gt;Turck, D.&lt;/author&gt;&lt;author&gt;Leplat, C.&lt;/author&gt;&lt;author&gt;Merle, V.&lt;/author&gt;&lt;author&gt;Gower-Rousseau, C.&lt;/author&gt;&lt;author&gt;Marti, R.&lt;/author&gt;&lt;author&gt;Yzet, T.&lt;/author&gt;&lt;author&gt;Lerebours, E.&lt;/author&gt;&lt;author&gt;Dupas, J. L.&lt;/author&gt;&lt;author&gt;Debeugny, S.&lt;/author&gt;&lt;author&gt;Salomez, J. L.&lt;/author&gt;&lt;author&gt;Cortot, A.&lt;/author&gt;&lt;author&gt;Colombel, J. F.&lt;/author&gt;&lt;/authors&gt;&lt;/contributors&gt;&lt;auth-address&gt;Registre des Maladies Inflammatoires Chroniques de l&amp;apos;Intestin (EPIMAD), Service d&amp;apos;Epidemiologie et de Sante Publique, Hopital Calmette, Lille, France.&lt;/auth-address&gt;&lt;titles&gt;&lt;title&gt;Environmental risk factors in paediatric inflammatory bowel diseases: a population based case control study&lt;/title&gt;&lt;secondary-title&gt;Gut&lt;/secondary-title&gt;&lt;/titles&gt;&lt;periodical&gt;&lt;full-title&gt;Gut&lt;/full-title&gt;&lt;/periodical&gt;&lt;pages&gt;357-63&lt;/pages&gt;&lt;volume&gt;54&lt;/volume&gt;&lt;number&gt;3&lt;/number&gt;&lt;dates&gt;&lt;year&gt;2005&lt;/year&gt;&lt;/dates&gt;&lt;accession-num&gt;15710983&lt;/accession-num&gt;&lt;urls&gt;&lt;related-urls&gt;&lt;url&gt;http://ovidsp.ovid.com/ovidweb.cgi?T=JS&amp;amp;CSC=Y&amp;amp;NEWS=N&amp;amp;PAGE=fulltext&amp;amp;D=medc&amp;amp;AN=15710983&lt;/url&gt;&lt;url&gt;http://metalib.lib.ic.ac.uk:9003/sfx_local?sid=OVID&amp;amp;isbn=&amp;amp;issn=0017-5749&amp;amp;volume=54&amp;amp;issue=3&amp;amp;date=2005&amp;amp;title=Gut&amp;amp;atitle=Environmental+risk+factors+in+paediatric+inflammatory+bowel+diseases%3A+a+population+based+case+control+study.&amp;amp;aulast=Baron+S&amp;amp;spage=357&lt;/url&gt;&lt;url&gt;http://www.ncbi.nlm.nih.gov/pmc/articles/PMC1774426/pdf/gut05400357.pdf&lt;/url&gt;&lt;/related-urls&gt;&lt;/urls&gt;&lt;custom2&gt;PMC1774426&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13" w:tooltip="Baron, 2005 #89" w:history="1">
              <w:r>
                <w:rPr>
                  <w:noProof/>
                  <w:sz w:val="22"/>
                  <w:szCs w:val="22"/>
                </w:rPr>
                <w:t>13</w:t>
              </w:r>
            </w:hyperlink>
            <w:r>
              <w:rPr>
                <w:noProof/>
                <w:sz w:val="22"/>
                <w:szCs w:val="22"/>
              </w:rPr>
              <w:t>]</w:t>
            </w:r>
            <w:r>
              <w:rPr>
                <w:sz w:val="22"/>
                <w:szCs w:val="22"/>
              </w:rPr>
              <w:fldChar w:fldCharType="end"/>
            </w:r>
          </w:p>
        </w:tc>
        <w:tc>
          <w:tcPr>
            <w:tcW w:w="786" w:type="dxa"/>
            <w:shd w:val="clear" w:color="auto" w:fill="auto"/>
            <w:vAlign w:val="center"/>
            <w:hideMark/>
          </w:tcPr>
          <w:p w14:paraId="5FE0FF7B" w14:textId="77777777" w:rsidR="00F07A82" w:rsidRPr="00773C72" w:rsidRDefault="00F07A82" w:rsidP="009A326E">
            <w:pPr>
              <w:jc w:val="center"/>
              <w:rPr>
                <w:sz w:val="22"/>
                <w:szCs w:val="22"/>
                <w:lang w:eastAsia="en-GB"/>
              </w:rPr>
            </w:pPr>
            <w:r w:rsidRPr="00773C72">
              <w:rPr>
                <w:sz w:val="22"/>
                <w:szCs w:val="22"/>
                <w:lang w:eastAsia="en-GB"/>
              </w:rPr>
              <w:t>CC</w:t>
            </w:r>
          </w:p>
        </w:tc>
        <w:tc>
          <w:tcPr>
            <w:tcW w:w="915" w:type="dxa"/>
            <w:shd w:val="clear" w:color="auto" w:fill="auto"/>
            <w:vAlign w:val="center"/>
            <w:hideMark/>
          </w:tcPr>
          <w:p w14:paraId="5FE0FF7C" w14:textId="77777777" w:rsidR="00F07A82" w:rsidRPr="00773C72" w:rsidRDefault="00F07A82" w:rsidP="009A326E">
            <w:pPr>
              <w:jc w:val="center"/>
              <w:rPr>
                <w:sz w:val="22"/>
                <w:szCs w:val="22"/>
                <w:lang w:eastAsia="en-GB"/>
              </w:rPr>
            </w:pPr>
            <w:r w:rsidRPr="00773C72">
              <w:rPr>
                <w:sz w:val="22"/>
                <w:szCs w:val="22"/>
                <w:lang w:eastAsia="en-GB"/>
              </w:rPr>
              <w:t>444/222</w:t>
            </w:r>
          </w:p>
        </w:tc>
        <w:tc>
          <w:tcPr>
            <w:tcW w:w="1177" w:type="dxa"/>
            <w:shd w:val="clear" w:color="auto" w:fill="auto"/>
            <w:vAlign w:val="center"/>
            <w:hideMark/>
          </w:tcPr>
          <w:p w14:paraId="5FE0FF7D" w14:textId="77777777" w:rsidR="00F07A82" w:rsidRPr="00773C72" w:rsidRDefault="00F07A82" w:rsidP="009A326E">
            <w:pPr>
              <w:jc w:val="center"/>
              <w:rPr>
                <w:sz w:val="22"/>
                <w:szCs w:val="22"/>
                <w:lang w:eastAsia="en-GB"/>
              </w:rPr>
            </w:pPr>
            <w:r w:rsidRPr="00773C72">
              <w:rPr>
                <w:sz w:val="22"/>
                <w:szCs w:val="22"/>
                <w:lang w:eastAsia="en-GB"/>
              </w:rPr>
              <w:t>continuous</w:t>
            </w:r>
          </w:p>
        </w:tc>
        <w:tc>
          <w:tcPr>
            <w:tcW w:w="1180" w:type="dxa"/>
            <w:shd w:val="clear" w:color="auto" w:fill="auto"/>
            <w:vAlign w:val="center"/>
            <w:hideMark/>
          </w:tcPr>
          <w:p w14:paraId="5FE0FF7E" w14:textId="77777777" w:rsidR="00F07A82" w:rsidRPr="00773C72" w:rsidRDefault="00F07A82" w:rsidP="009A326E">
            <w:pPr>
              <w:jc w:val="center"/>
              <w:rPr>
                <w:sz w:val="22"/>
                <w:szCs w:val="22"/>
                <w:lang w:eastAsia="en-GB"/>
              </w:rPr>
            </w:pPr>
            <w:r w:rsidRPr="00773C72">
              <w:rPr>
                <w:sz w:val="22"/>
                <w:szCs w:val="22"/>
                <w:lang w:eastAsia="en-GB"/>
              </w:rPr>
              <w:t>Mean</w:t>
            </w:r>
          </w:p>
        </w:tc>
        <w:tc>
          <w:tcPr>
            <w:tcW w:w="1146" w:type="dxa"/>
            <w:shd w:val="clear" w:color="auto" w:fill="auto"/>
            <w:vAlign w:val="center"/>
            <w:hideMark/>
          </w:tcPr>
          <w:p w14:paraId="5FE0FF7F" w14:textId="77777777" w:rsidR="00F07A82" w:rsidRPr="00773C72" w:rsidRDefault="00F07A82" w:rsidP="009A326E">
            <w:pPr>
              <w:jc w:val="center"/>
              <w:rPr>
                <w:sz w:val="22"/>
                <w:szCs w:val="22"/>
                <w:lang w:eastAsia="en-GB"/>
              </w:rPr>
            </w:pPr>
            <w:r w:rsidRPr="00773C72">
              <w:rPr>
                <w:sz w:val="22"/>
                <w:szCs w:val="22"/>
                <w:lang w:eastAsia="en-GB"/>
              </w:rPr>
              <w:t>2</w:t>
            </w:r>
          </w:p>
        </w:tc>
        <w:tc>
          <w:tcPr>
            <w:tcW w:w="1023" w:type="dxa"/>
            <w:shd w:val="clear" w:color="auto" w:fill="auto"/>
            <w:vAlign w:val="center"/>
            <w:hideMark/>
          </w:tcPr>
          <w:p w14:paraId="5FE0FF80" w14:textId="77777777" w:rsidR="00F07A82" w:rsidRPr="00773C72" w:rsidRDefault="00F07A82" w:rsidP="009A326E">
            <w:pPr>
              <w:jc w:val="center"/>
              <w:rPr>
                <w:sz w:val="22"/>
                <w:szCs w:val="22"/>
                <w:lang w:eastAsia="en-GB"/>
              </w:rPr>
            </w:pPr>
            <w:r w:rsidRPr="00773C72">
              <w:rPr>
                <w:sz w:val="22"/>
                <w:szCs w:val="22"/>
                <w:lang w:eastAsia="en-GB"/>
              </w:rPr>
              <w:t>2.5</w:t>
            </w:r>
          </w:p>
        </w:tc>
        <w:tc>
          <w:tcPr>
            <w:tcW w:w="1620" w:type="dxa"/>
            <w:shd w:val="clear" w:color="auto" w:fill="auto"/>
            <w:noWrap/>
            <w:vAlign w:val="center"/>
            <w:hideMark/>
          </w:tcPr>
          <w:p w14:paraId="5FE0FF81" w14:textId="77777777" w:rsidR="00F07A82" w:rsidRPr="00773C72" w:rsidRDefault="00F07A82" w:rsidP="009A326E">
            <w:pPr>
              <w:jc w:val="center"/>
              <w:rPr>
                <w:sz w:val="22"/>
                <w:szCs w:val="22"/>
                <w:lang w:eastAsia="en-GB"/>
              </w:rPr>
            </w:pPr>
            <w:r>
              <w:rPr>
                <w:sz w:val="22"/>
                <w:szCs w:val="22"/>
                <w:lang w:eastAsia="en-GB"/>
              </w:rPr>
              <w:t>NS</w:t>
            </w:r>
          </w:p>
        </w:tc>
      </w:tr>
    </w:tbl>
    <w:p w14:paraId="5FE0FF83" w14:textId="77777777" w:rsidR="00F07A82" w:rsidRDefault="00F07A82" w:rsidP="00F07A82">
      <w:pPr>
        <w:sectPr w:rsidR="00F07A82" w:rsidSect="009A326E">
          <w:pgSz w:w="11906" w:h="16838"/>
          <w:pgMar w:top="1440" w:right="1797" w:bottom="1440" w:left="1797" w:header="720" w:footer="720" w:gutter="0"/>
          <w:cols w:space="720"/>
          <w:docGrid w:linePitch="360"/>
        </w:sectPr>
      </w:pPr>
    </w:p>
    <w:p w14:paraId="5FE0FF84" w14:textId="77777777" w:rsidR="00F07A82" w:rsidRDefault="00F07A82" w:rsidP="00F07A82">
      <w:pPr>
        <w:pStyle w:val="Heading1"/>
      </w:pPr>
      <w:bookmarkStart w:id="115" w:name="_Toc416350447"/>
      <w:r>
        <w:lastRenderedPageBreak/>
        <w:t>Solid food introduction</w:t>
      </w:r>
      <w:r w:rsidRPr="00F303E6">
        <w:t xml:space="preserve"> and </w:t>
      </w:r>
      <w:r>
        <w:t>Autoimmune Disease</w:t>
      </w:r>
      <w:bookmarkEnd w:id="115"/>
      <w:r>
        <w:t xml:space="preserve"> </w:t>
      </w:r>
    </w:p>
    <w:p w14:paraId="5FE0FF85" w14:textId="77777777" w:rsidR="00F07A82" w:rsidRPr="00663014" w:rsidRDefault="00F07A82" w:rsidP="00F07A82">
      <w:pPr>
        <w:pStyle w:val="Heading2"/>
      </w:pPr>
      <w:bookmarkStart w:id="116" w:name="_Toc416350448"/>
      <w:r>
        <w:t>Solid food introduction</w:t>
      </w:r>
      <w:r w:rsidRPr="00F303E6">
        <w:t xml:space="preserve"> and </w:t>
      </w:r>
      <w:r>
        <w:t>Coeliac Disease</w:t>
      </w:r>
      <w:bookmarkEnd w:id="116"/>
    </w:p>
    <w:p w14:paraId="5FE0FF86" w14:textId="77777777" w:rsidR="00F07A82" w:rsidRPr="00DA7451" w:rsidRDefault="00F07A82" w:rsidP="00F07A82">
      <w:pPr>
        <w:pStyle w:val="Heading3"/>
      </w:pPr>
      <w:bookmarkStart w:id="117" w:name="_Toc416350449"/>
      <w:r>
        <w:t>Ove</w:t>
      </w:r>
      <w:r w:rsidRPr="00C01352">
        <w:t>rall characteristics of studies, risk of bias and summary of result</w:t>
      </w:r>
      <w:r>
        <w:t>s</w:t>
      </w:r>
      <w:bookmarkEnd w:id="117"/>
    </w:p>
    <w:p w14:paraId="5FE0FF87" w14:textId="77777777" w:rsidR="00F07A82" w:rsidRDefault="00F07A82" w:rsidP="00F07A82"/>
    <w:p w14:paraId="5FE0FF88" w14:textId="77777777" w:rsidR="00F07A82" w:rsidRDefault="00F07A82" w:rsidP="00F07A82">
      <w:pPr>
        <w:tabs>
          <w:tab w:val="left" w:pos="3611"/>
        </w:tabs>
        <w:spacing w:line="360" w:lineRule="auto"/>
        <w:jc w:val="both"/>
      </w:pPr>
    </w:p>
    <w:p w14:paraId="5FE0FF89" w14:textId="3F354196" w:rsidR="00F07A82" w:rsidRDefault="00F07A82" w:rsidP="00F07A82">
      <w:pPr>
        <w:spacing w:line="360" w:lineRule="auto"/>
        <w:jc w:val="both"/>
      </w:pPr>
      <w:r>
        <w:fldChar w:fldCharType="begin"/>
      </w:r>
      <w:r>
        <w:instrText xml:space="preserve"> REF _Ref419458568 \h </w:instrText>
      </w:r>
      <w:r>
        <w:fldChar w:fldCharType="separate"/>
      </w:r>
      <w:r w:rsidR="00D66A8D">
        <w:t xml:space="preserve">Table </w:t>
      </w:r>
      <w:r w:rsidR="00D66A8D">
        <w:rPr>
          <w:noProof/>
        </w:rPr>
        <w:t>14</w:t>
      </w:r>
      <w:r>
        <w:fldChar w:fldCharType="end"/>
      </w:r>
      <w:r>
        <w:t xml:space="preserve"> </w:t>
      </w:r>
      <w:r>
        <w:fldChar w:fldCharType="begin"/>
      </w:r>
      <w:r>
        <w:instrText xml:space="preserve"> REF _Ref419458550 \h </w:instrText>
      </w:r>
      <w:r>
        <w:fldChar w:fldCharType="separate"/>
      </w:r>
      <w:r w:rsidR="00D66A8D">
        <w:t xml:space="preserve"> </w:t>
      </w:r>
      <w:r w:rsidR="00D66A8D" w:rsidRPr="00A3036A">
        <w:t xml:space="preserve">Characteristics of included studies evaluating </w:t>
      </w:r>
      <w:r w:rsidR="00D66A8D">
        <w:t>solid food introduction and Coeliac Disease</w:t>
      </w:r>
      <w:r>
        <w:fldChar w:fldCharType="end"/>
      </w:r>
      <w:r w:rsidR="00D82E23">
        <w:t xml:space="preserve"> </w:t>
      </w:r>
      <w:r>
        <w:t>shows the characteristics of the only study included in analysis of timing of solid food introduction and risk of coeliac disease. This was a European prospective cohort study containing relevant information form 1219 subjects. Exposure data were collected using a questionnaire and transglutaminase auto-antibody serology was used as the outcome measure. The authors reported that n</w:t>
      </w:r>
      <w:r w:rsidRPr="003429EA">
        <w:t>either brea</w:t>
      </w:r>
      <w:r>
        <w:t>st</w:t>
      </w:r>
      <w:r w:rsidRPr="003429EA">
        <w:t>feeding or its duration nor the age of first exposure to gluten was associated with the risk of developing transglutaminase antibodies.</w:t>
      </w:r>
    </w:p>
    <w:p w14:paraId="5FE0FF8A" w14:textId="77777777" w:rsidR="00F07A82" w:rsidRDefault="00F07A82" w:rsidP="00F07A82">
      <w:pPr>
        <w:spacing w:line="360" w:lineRule="auto"/>
        <w:jc w:val="both"/>
      </w:pPr>
    </w:p>
    <w:p w14:paraId="5FE0FF8B" w14:textId="7921E9AF" w:rsidR="00F07A82" w:rsidRDefault="00F07A82" w:rsidP="00F07A82">
      <w:pPr>
        <w:spacing w:line="360" w:lineRule="auto"/>
        <w:jc w:val="both"/>
      </w:pPr>
      <w:r>
        <w:t xml:space="preserve">Risk of bias assessment is reported in </w:t>
      </w:r>
      <w:r>
        <w:fldChar w:fldCharType="begin"/>
      </w:r>
      <w:r>
        <w:instrText xml:space="preserve"> REF _Ref419458461 \h </w:instrText>
      </w:r>
      <w:r>
        <w:fldChar w:fldCharType="separate"/>
      </w:r>
      <w:r w:rsidR="00D66A8D">
        <w:t xml:space="preserve">Figure </w:t>
      </w:r>
      <w:r w:rsidR="00D66A8D">
        <w:rPr>
          <w:noProof/>
        </w:rPr>
        <w:t>2</w:t>
      </w:r>
      <w:r w:rsidR="00895726">
        <w:rPr>
          <w:noProof/>
        </w:rPr>
        <w:t>8</w:t>
      </w:r>
      <w:r>
        <w:fldChar w:fldCharType="end"/>
      </w:r>
      <w:r>
        <w:t>. The study was categorised as having a high overall risk of bias due to a lack of adjustment for confounders. Due to the information reported in the paper, the cut-off of solid food introduction ‘</w:t>
      </w:r>
      <w:r>
        <w:sym w:font="Symbol" w:char="F0B3"/>
      </w:r>
      <w:r>
        <w:t>3-4 months vs &lt;3-4 months’ was chosen.</w:t>
      </w:r>
    </w:p>
    <w:p w14:paraId="5FE0FF8C" w14:textId="77777777" w:rsidR="00D82E23" w:rsidRDefault="00D82E23" w:rsidP="00F07A82">
      <w:pPr>
        <w:spacing w:line="360" w:lineRule="auto"/>
        <w:jc w:val="both"/>
      </w:pPr>
    </w:p>
    <w:p w14:paraId="5FE0FF8D" w14:textId="77777777" w:rsidR="00D82E23" w:rsidRPr="00D82E23" w:rsidRDefault="00D82E23" w:rsidP="00D82E23">
      <w:pPr>
        <w:spacing w:line="360" w:lineRule="auto"/>
        <w:jc w:val="both"/>
        <w:rPr>
          <w:i/>
        </w:rPr>
      </w:pPr>
      <w:r w:rsidRPr="00D82E23">
        <w:rPr>
          <w:i/>
        </w:rPr>
        <w:t>Main Findings</w:t>
      </w:r>
    </w:p>
    <w:p w14:paraId="5FE0FF8E" w14:textId="77777777" w:rsidR="00F07A82" w:rsidRPr="00FA3776" w:rsidRDefault="00D82E23" w:rsidP="00F07A82">
      <w:pPr>
        <w:spacing w:line="360" w:lineRule="auto"/>
        <w:jc w:val="both"/>
      </w:pPr>
      <w:r>
        <w:t>We found no evidence to support a relationship between timing of SF introduction and risk of Coeliac disease.</w:t>
      </w:r>
    </w:p>
    <w:p w14:paraId="5FE0FF8F" w14:textId="77777777" w:rsidR="00F07A82" w:rsidRPr="00FA3776" w:rsidRDefault="00F07A82" w:rsidP="00F07A82">
      <w:pPr>
        <w:spacing w:line="360" w:lineRule="auto"/>
        <w:jc w:val="both"/>
      </w:pPr>
    </w:p>
    <w:p w14:paraId="5FE0FF90" w14:textId="77777777" w:rsidR="00F07A82" w:rsidRPr="00FA3776" w:rsidRDefault="00F07A82" w:rsidP="00F07A82">
      <w:pPr>
        <w:spacing w:line="360" w:lineRule="auto"/>
        <w:jc w:val="both"/>
      </w:pPr>
    </w:p>
    <w:p w14:paraId="5FE0FF91" w14:textId="77777777" w:rsidR="00F07A82" w:rsidRPr="00FA3776" w:rsidRDefault="00F07A82" w:rsidP="00F07A82">
      <w:pPr>
        <w:spacing w:line="360" w:lineRule="auto"/>
        <w:jc w:val="both"/>
      </w:pPr>
    </w:p>
    <w:p w14:paraId="5FE0FF92" w14:textId="77777777" w:rsidR="00F07A82" w:rsidRPr="00FA3776" w:rsidRDefault="00F07A82" w:rsidP="00F07A82">
      <w:pPr>
        <w:spacing w:line="360" w:lineRule="auto"/>
        <w:jc w:val="both"/>
      </w:pPr>
    </w:p>
    <w:p w14:paraId="5FE0FF93" w14:textId="77777777" w:rsidR="00F07A82" w:rsidRPr="00FA3776" w:rsidRDefault="00F07A82" w:rsidP="00F07A82">
      <w:pPr>
        <w:spacing w:line="360" w:lineRule="auto"/>
        <w:jc w:val="both"/>
      </w:pPr>
    </w:p>
    <w:p w14:paraId="5FE0FF94" w14:textId="77777777" w:rsidR="00F07A82" w:rsidRPr="00FA3776" w:rsidRDefault="00F07A82" w:rsidP="00F07A82"/>
    <w:p w14:paraId="5FE0FF95" w14:textId="77777777" w:rsidR="00F07A82" w:rsidRPr="00FA3776" w:rsidRDefault="00F07A82" w:rsidP="00F07A82"/>
    <w:p w14:paraId="5FE0FF96" w14:textId="77777777" w:rsidR="00F07A82" w:rsidRPr="00FA3776" w:rsidRDefault="00F07A82" w:rsidP="00F07A82"/>
    <w:p w14:paraId="5FE0FF97" w14:textId="77777777" w:rsidR="00F07A82" w:rsidRPr="00FA3776" w:rsidRDefault="00F07A82" w:rsidP="00F07A82"/>
    <w:p w14:paraId="5FE0FF98" w14:textId="77777777" w:rsidR="00F07A82" w:rsidRPr="00FA3776" w:rsidRDefault="00F07A82" w:rsidP="00F07A82"/>
    <w:p w14:paraId="5FE0FF99" w14:textId="77777777" w:rsidR="00F07A82" w:rsidRPr="00FA3776" w:rsidRDefault="00F07A82" w:rsidP="00F07A82"/>
    <w:p w14:paraId="5FE0FF9A" w14:textId="77777777" w:rsidR="00F07A82" w:rsidRPr="00FA3776" w:rsidRDefault="00F07A82" w:rsidP="00F07A82"/>
    <w:p w14:paraId="5FE0FF9B" w14:textId="77777777" w:rsidR="00F07A82" w:rsidRPr="00FA3776" w:rsidRDefault="00F07A82" w:rsidP="00F07A82"/>
    <w:p w14:paraId="5FE0FF9C" w14:textId="77777777" w:rsidR="00F07A82" w:rsidRDefault="00F07A82" w:rsidP="00F07A82">
      <w:pPr>
        <w:sectPr w:rsidR="00F07A82">
          <w:pgSz w:w="11906" w:h="16838"/>
          <w:pgMar w:top="1440" w:right="1800" w:bottom="1440" w:left="1800" w:header="720" w:footer="720" w:gutter="0"/>
          <w:cols w:space="720"/>
          <w:docGrid w:linePitch="360"/>
        </w:sectPr>
      </w:pPr>
    </w:p>
    <w:p w14:paraId="5FE0FF9D" w14:textId="77777777" w:rsidR="00F07A82" w:rsidRDefault="00F07A82" w:rsidP="00F07A82"/>
    <w:p w14:paraId="5FE0FF9E" w14:textId="77777777" w:rsidR="00F07A82" w:rsidRDefault="00F07A82" w:rsidP="00F07A82">
      <w:pPr>
        <w:pStyle w:val="Caption"/>
      </w:pPr>
      <w:bookmarkStart w:id="118" w:name="_Ref419458568"/>
      <w:bookmarkStart w:id="119" w:name="_Toc416350759"/>
      <w:bookmarkStart w:id="120" w:name="_Ref419458550"/>
      <w:r>
        <w:t xml:space="preserve">Table </w:t>
      </w:r>
      <w:r w:rsidR="00895726">
        <w:fldChar w:fldCharType="begin"/>
      </w:r>
      <w:r w:rsidR="00895726">
        <w:instrText xml:space="preserve"> SEQ Table \* ARABIC </w:instrText>
      </w:r>
      <w:r w:rsidR="00895726">
        <w:fldChar w:fldCharType="separate"/>
      </w:r>
      <w:r w:rsidR="00D66A8D">
        <w:rPr>
          <w:noProof/>
        </w:rPr>
        <w:t>14</w:t>
      </w:r>
      <w:r w:rsidR="00895726">
        <w:rPr>
          <w:noProof/>
        </w:rPr>
        <w:fldChar w:fldCharType="end"/>
      </w:r>
      <w:bookmarkEnd w:id="118"/>
      <w:r>
        <w:t xml:space="preserve"> </w:t>
      </w:r>
      <w:r w:rsidRPr="00A3036A">
        <w:rPr>
          <w:rFonts w:cs="Times New Roman"/>
          <w:szCs w:val="24"/>
        </w:rPr>
        <w:t xml:space="preserve">Characteristics of included studies evaluating </w:t>
      </w:r>
      <w:r>
        <w:rPr>
          <w:rFonts w:cs="Times New Roman"/>
          <w:szCs w:val="24"/>
        </w:rPr>
        <w:t xml:space="preserve">solid food introduction and </w:t>
      </w:r>
      <w:r>
        <w:t>Coeliac Disease</w:t>
      </w:r>
      <w:bookmarkEnd w:id="119"/>
      <w:bookmarkEnd w:id="120"/>
    </w:p>
    <w:tbl>
      <w:tblPr>
        <w:tblW w:w="8810" w:type="dxa"/>
        <w:tblInd w:w="-318"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996"/>
        <w:gridCol w:w="870"/>
        <w:gridCol w:w="900"/>
        <w:gridCol w:w="1170"/>
        <w:gridCol w:w="1080"/>
        <w:gridCol w:w="720"/>
        <w:gridCol w:w="1080"/>
        <w:gridCol w:w="1994"/>
      </w:tblGrid>
      <w:tr w:rsidR="00F07A82" w14:paraId="5FE0FFA7" w14:textId="77777777" w:rsidTr="009A326E">
        <w:trPr>
          <w:trHeight w:val="901"/>
          <w:tblHeader/>
        </w:trPr>
        <w:tc>
          <w:tcPr>
            <w:tcW w:w="996" w:type="dxa"/>
            <w:shd w:val="clear" w:color="000000" w:fill="D9D9D9"/>
            <w:vAlign w:val="center"/>
            <w:hideMark/>
          </w:tcPr>
          <w:p w14:paraId="5FE0FF9F" w14:textId="77777777" w:rsidR="00F07A82" w:rsidRDefault="00F07A82" w:rsidP="009A326E">
            <w:pPr>
              <w:jc w:val="center"/>
              <w:rPr>
                <w:b/>
                <w:bCs/>
                <w:sz w:val="22"/>
                <w:szCs w:val="22"/>
              </w:rPr>
            </w:pPr>
            <w:r>
              <w:rPr>
                <w:b/>
                <w:bCs/>
                <w:sz w:val="22"/>
                <w:szCs w:val="22"/>
              </w:rPr>
              <w:t>Study</w:t>
            </w:r>
          </w:p>
        </w:tc>
        <w:tc>
          <w:tcPr>
            <w:tcW w:w="870" w:type="dxa"/>
            <w:shd w:val="clear" w:color="000000" w:fill="D9D9D9"/>
            <w:noWrap/>
            <w:vAlign w:val="center"/>
            <w:hideMark/>
          </w:tcPr>
          <w:p w14:paraId="5FE0FFA0" w14:textId="77777777" w:rsidR="00F07A82" w:rsidRDefault="00F07A82" w:rsidP="009A326E">
            <w:pPr>
              <w:jc w:val="center"/>
              <w:rPr>
                <w:b/>
                <w:bCs/>
                <w:sz w:val="22"/>
                <w:szCs w:val="22"/>
              </w:rPr>
            </w:pPr>
            <w:r>
              <w:rPr>
                <w:b/>
                <w:bCs/>
                <w:sz w:val="22"/>
                <w:szCs w:val="22"/>
              </w:rPr>
              <w:t>Design</w:t>
            </w:r>
          </w:p>
        </w:tc>
        <w:tc>
          <w:tcPr>
            <w:tcW w:w="900" w:type="dxa"/>
            <w:shd w:val="clear" w:color="000000" w:fill="D9D9D9"/>
            <w:noWrap/>
            <w:vAlign w:val="center"/>
            <w:hideMark/>
          </w:tcPr>
          <w:p w14:paraId="5FE0FFA1" w14:textId="77777777" w:rsidR="00F07A82" w:rsidRDefault="00F07A82" w:rsidP="009A326E">
            <w:pPr>
              <w:jc w:val="center"/>
              <w:rPr>
                <w:b/>
                <w:bCs/>
                <w:color w:val="000000"/>
                <w:sz w:val="22"/>
                <w:szCs w:val="22"/>
              </w:rPr>
            </w:pPr>
            <w:r>
              <w:rPr>
                <w:b/>
                <w:bCs/>
                <w:color w:val="000000"/>
                <w:sz w:val="22"/>
                <w:szCs w:val="22"/>
              </w:rPr>
              <w:t>N/n cases</w:t>
            </w:r>
          </w:p>
        </w:tc>
        <w:tc>
          <w:tcPr>
            <w:tcW w:w="1170" w:type="dxa"/>
            <w:shd w:val="clear" w:color="000000" w:fill="D9D9D9"/>
            <w:vAlign w:val="center"/>
            <w:hideMark/>
          </w:tcPr>
          <w:p w14:paraId="5FE0FFA2" w14:textId="77777777" w:rsidR="00F07A82" w:rsidRDefault="00F07A82" w:rsidP="009A326E">
            <w:pPr>
              <w:jc w:val="center"/>
              <w:rPr>
                <w:b/>
                <w:bCs/>
                <w:sz w:val="22"/>
                <w:szCs w:val="22"/>
              </w:rPr>
            </w:pPr>
            <w:r>
              <w:rPr>
                <w:b/>
                <w:bCs/>
                <w:sz w:val="22"/>
                <w:szCs w:val="22"/>
              </w:rPr>
              <w:t>Exposure</w:t>
            </w:r>
          </w:p>
        </w:tc>
        <w:tc>
          <w:tcPr>
            <w:tcW w:w="1080" w:type="dxa"/>
            <w:shd w:val="clear" w:color="000000" w:fill="D9D9D9"/>
            <w:vAlign w:val="center"/>
            <w:hideMark/>
          </w:tcPr>
          <w:p w14:paraId="5FE0FFA3" w14:textId="77777777" w:rsidR="00F07A82" w:rsidRDefault="00F07A82" w:rsidP="009A326E">
            <w:pPr>
              <w:jc w:val="center"/>
              <w:rPr>
                <w:b/>
                <w:bCs/>
                <w:sz w:val="22"/>
                <w:szCs w:val="22"/>
              </w:rPr>
            </w:pPr>
            <w:r>
              <w:rPr>
                <w:b/>
                <w:bCs/>
                <w:sz w:val="22"/>
                <w:szCs w:val="22"/>
              </w:rPr>
              <w:t>Outcome</w:t>
            </w:r>
          </w:p>
        </w:tc>
        <w:tc>
          <w:tcPr>
            <w:tcW w:w="720" w:type="dxa"/>
            <w:shd w:val="clear" w:color="000000" w:fill="D9D9D9"/>
            <w:vAlign w:val="center"/>
            <w:hideMark/>
          </w:tcPr>
          <w:p w14:paraId="5FE0FFA4" w14:textId="77777777" w:rsidR="00F07A82" w:rsidRDefault="00F07A82" w:rsidP="009A326E">
            <w:pPr>
              <w:jc w:val="center"/>
              <w:rPr>
                <w:b/>
                <w:bCs/>
                <w:sz w:val="22"/>
                <w:szCs w:val="22"/>
              </w:rPr>
            </w:pPr>
            <w:r>
              <w:rPr>
                <w:b/>
                <w:bCs/>
                <w:sz w:val="22"/>
                <w:szCs w:val="22"/>
              </w:rPr>
              <w:t>Age (yrs)</w:t>
            </w:r>
          </w:p>
        </w:tc>
        <w:tc>
          <w:tcPr>
            <w:tcW w:w="1080" w:type="dxa"/>
            <w:shd w:val="clear" w:color="000000" w:fill="D9D9D9"/>
            <w:vAlign w:val="center"/>
            <w:hideMark/>
          </w:tcPr>
          <w:p w14:paraId="5FE0FFA5" w14:textId="77777777" w:rsidR="00F07A82" w:rsidRDefault="00F07A82" w:rsidP="009A326E">
            <w:pPr>
              <w:jc w:val="center"/>
              <w:rPr>
                <w:b/>
                <w:bCs/>
                <w:sz w:val="22"/>
                <w:szCs w:val="22"/>
              </w:rPr>
            </w:pPr>
            <w:r>
              <w:rPr>
                <w:b/>
                <w:bCs/>
                <w:sz w:val="22"/>
                <w:szCs w:val="22"/>
              </w:rPr>
              <w:t>Country</w:t>
            </w:r>
          </w:p>
        </w:tc>
        <w:tc>
          <w:tcPr>
            <w:tcW w:w="1994" w:type="dxa"/>
            <w:shd w:val="clear" w:color="000000" w:fill="D9D9D9"/>
            <w:vAlign w:val="center"/>
            <w:hideMark/>
          </w:tcPr>
          <w:p w14:paraId="5FE0FFA6" w14:textId="77777777" w:rsidR="00F07A82" w:rsidRDefault="00F07A82" w:rsidP="009A326E">
            <w:pPr>
              <w:jc w:val="center"/>
              <w:rPr>
                <w:b/>
                <w:bCs/>
                <w:sz w:val="22"/>
                <w:szCs w:val="22"/>
              </w:rPr>
            </w:pPr>
            <w:r>
              <w:rPr>
                <w:b/>
                <w:bCs/>
                <w:sz w:val="22"/>
                <w:szCs w:val="22"/>
              </w:rPr>
              <w:t>Population characteristics</w:t>
            </w:r>
          </w:p>
        </w:tc>
      </w:tr>
      <w:tr w:rsidR="00F07A82" w14:paraId="5FE0FFB1" w14:textId="77777777" w:rsidTr="009A326E">
        <w:trPr>
          <w:trHeight w:val="901"/>
        </w:trPr>
        <w:tc>
          <w:tcPr>
            <w:tcW w:w="996" w:type="dxa"/>
            <w:shd w:val="clear" w:color="000000" w:fill="D9D9D9"/>
            <w:vAlign w:val="center"/>
            <w:hideMark/>
          </w:tcPr>
          <w:p w14:paraId="5FE0FFA8" w14:textId="77777777" w:rsidR="00F07A82" w:rsidRDefault="00F07A82" w:rsidP="009A326E">
            <w:pPr>
              <w:jc w:val="center"/>
              <w:rPr>
                <w:sz w:val="22"/>
                <w:szCs w:val="22"/>
              </w:rPr>
            </w:pPr>
            <w:r>
              <w:rPr>
                <w:sz w:val="22"/>
                <w:szCs w:val="22"/>
              </w:rPr>
              <w:t xml:space="preserve">Hummel, 2007 </w:t>
            </w:r>
            <w:r>
              <w:rPr>
                <w:sz w:val="22"/>
                <w:szCs w:val="22"/>
              </w:rPr>
              <w:fldChar w:fldCharType="begin"/>
            </w:r>
            <w:r>
              <w:rPr>
                <w:sz w:val="22"/>
                <w:szCs w:val="22"/>
              </w:rPr>
              <w:instrText xml:space="preserve"> ADDIN EN.CITE &lt;EndNote&gt;&lt;Cite&gt;&lt;Author&gt;Hummel&lt;/Author&gt;&lt;Year&gt;2007&lt;/Year&gt;&lt;RecNum&gt;614&lt;/RecNum&gt;&lt;DisplayText&gt;[30]&lt;/DisplayText&gt;&lt;record&gt;&lt;rec-number&gt;614&lt;/rec-number&gt;&lt;foreign-keys&gt;&lt;key app="EN" db-id="pdz5ff5auvzrzxe5feuxsevkxdx5fvzaa0ra" timestamp="1374057237"&gt;614&lt;/key&gt;&lt;/foreign-keys&gt;&lt;ref-type name="Journal Article"&gt;17&lt;/ref-type&gt;&lt;contributors&gt;&lt;authors&gt;&lt;author&gt;Hummel, S.&lt;/author&gt;&lt;author&gt;Hummel, M.&lt;/author&gt;&lt;author&gt;Banholzer, J.&lt;/author&gt;&lt;author&gt;Hanak, D.&lt;/author&gt;&lt;author&gt;Mollenhauer, U.&lt;/author&gt;&lt;author&gt;Bonifacio, E.&lt;/author&gt;&lt;author&gt;Ziegler, A. G.&lt;/author&gt;&lt;/authors&gt;&lt;/contributors&gt;&lt;auth-address&gt;Diabetes Research Institute, Munich, Germany.&lt;/auth-address&gt;&lt;titles&gt;&lt;title&gt;Development of autoimmunity to transglutaminase C in children of patients with type 1 diabetes: relationship to islet autoantibodies and infant feeding&lt;/title&gt;&lt;secondary-title&gt;Diabetologia&lt;/secondary-title&gt;&lt;/titles&gt;&lt;periodical&gt;&lt;full-title&gt;Diabetologia&lt;/full-title&gt;&lt;/periodical&gt;&lt;pages&gt;390-4&lt;/pages&gt;&lt;volume&gt;50&lt;/volume&gt;&lt;number&gt;2&lt;/number&gt;&lt;dates&gt;&lt;year&gt;2007&lt;/year&gt;&lt;/dates&gt;&lt;accession-num&gt;17171363&lt;/accession-num&gt;&lt;work-type&gt;Research Support, Non-U.S. Gov&amp;apos;t&lt;/work-type&gt;&lt;urls&gt;&lt;related-urls&gt;&lt;url&gt;http://ovidsp.ovid.com/ovidweb.cgi?T=JS&amp;amp;CSC=Y&amp;amp;NEWS=N&amp;amp;PAGE=fulltext&amp;amp;D=med4&amp;amp;AN=17171363&lt;/url&gt;&lt;url&gt;http://metalib.lib.ic.ac.uk:9003/sfx_local?sid=OVID&amp;amp;isbn=&amp;amp;issn=0012-186X&amp;amp;volume=50&amp;amp;issue=2&amp;amp;date=2007&amp;amp;title=Diabetologia&amp;amp;atitle=Development+of+autoimmunity+to+transglutaminase+C+in+children+of+patients+with+type+1+diabetes%3A+relationship+to+islet+autoantibodies+and+infant+feeding.&amp;amp;aulast=Hummel+S&amp;amp;spage=390&lt;/url&gt;&lt;/related-urls&gt;&lt;/urls&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30" w:tooltip="Hummel, 2007 #614" w:history="1">
              <w:r>
                <w:rPr>
                  <w:noProof/>
                  <w:sz w:val="22"/>
                  <w:szCs w:val="22"/>
                </w:rPr>
                <w:t>30</w:t>
              </w:r>
            </w:hyperlink>
            <w:r>
              <w:rPr>
                <w:noProof/>
                <w:sz w:val="22"/>
                <w:szCs w:val="22"/>
              </w:rPr>
              <w:t>]</w:t>
            </w:r>
            <w:r>
              <w:rPr>
                <w:sz w:val="22"/>
                <w:szCs w:val="22"/>
              </w:rPr>
              <w:fldChar w:fldCharType="end"/>
            </w:r>
          </w:p>
        </w:tc>
        <w:tc>
          <w:tcPr>
            <w:tcW w:w="870" w:type="dxa"/>
            <w:shd w:val="clear" w:color="auto" w:fill="auto"/>
            <w:vAlign w:val="center"/>
            <w:hideMark/>
          </w:tcPr>
          <w:p w14:paraId="5FE0FFA9" w14:textId="77777777" w:rsidR="00F07A82" w:rsidRDefault="00F07A82" w:rsidP="009A326E">
            <w:pPr>
              <w:jc w:val="center"/>
              <w:rPr>
                <w:sz w:val="22"/>
                <w:szCs w:val="22"/>
              </w:rPr>
            </w:pPr>
            <w:r>
              <w:rPr>
                <w:sz w:val="22"/>
                <w:szCs w:val="22"/>
              </w:rPr>
              <w:t>PC</w:t>
            </w:r>
          </w:p>
        </w:tc>
        <w:tc>
          <w:tcPr>
            <w:tcW w:w="900" w:type="dxa"/>
            <w:shd w:val="clear" w:color="auto" w:fill="auto"/>
            <w:noWrap/>
            <w:vAlign w:val="center"/>
            <w:hideMark/>
          </w:tcPr>
          <w:p w14:paraId="5FE0FFAA" w14:textId="77777777" w:rsidR="00F07A82" w:rsidRDefault="00F07A82" w:rsidP="009A326E">
            <w:pPr>
              <w:jc w:val="center"/>
              <w:rPr>
                <w:sz w:val="22"/>
                <w:szCs w:val="22"/>
              </w:rPr>
            </w:pPr>
            <w:r>
              <w:rPr>
                <w:sz w:val="22"/>
                <w:szCs w:val="22"/>
              </w:rPr>
              <w:t>1219</w:t>
            </w:r>
          </w:p>
          <w:p w14:paraId="5FE0FFAB" w14:textId="77777777" w:rsidR="00F07A82" w:rsidRDefault="00F07A82" w:rsidP="009A326E">
            <w:pPr>
              <w:jc w:val="center"/>
              <w:rPr>
                <w:sz w:val="22"/>
                <w:szCs w:val="22"/>
              </w:rPr>
            </w:pPr>
            <w:r>
              <w:rPr>
                <w:sz w:val="22"/>
                <w:szCs w:val="22"/>
              </w:rPr>
              <w:t>/27</w:t>
            </w:r>
          </w:p>
        </w:tc>
        <w:tc>
          <w:tcPr>
            <w:tcW w:w="1170" w:type="dxa"/>
            <w:shd w:val="clear" w:color="auto" w:fill="auto"/>
            <w:vAlign w:val="center"/>
            <w:hideMark/>
          </w:tcPr>
          <w:p w14:paraId="5FE0FFAC" w14:textId="77777777" w:rsidR="00F07A82" w:rsidRDefault="00F07A82" w:rsidP="009A326E">
            <w:pPr>
              <w:jc w:val="center"/>
              <w:rPr>
                <w:sz w:val="22"/>
                <w:szCs w:val="22"/>
              </w:rPr>
            </w:pPr>
            <w:r>
              <w:rPr>
                <w:sz w:val="22"/>
                <w:szCs w:val="22"/>
              </w:rPr>
              <w:t>Q</w:t>
            </w:r>
          </w:p>
        </w:tc>
        <w:tc>
          <w:tcPr>
            <w:tcW w:w="1080" w:type="dxa"/>
            <w:shd w:val="clear" w:color="auto" w:fill="auto"/>
            <w:vAlign w:val="center"/>
            <w:hideMark/>
          </w:tcPr>
          <w:p w14:paraId="5FE0FFAD" w14:textId="77777777" w:rsidR="00F07A82" w:rsidRDefault="00F07A82" w:rsidP="009A326E">
            <w:pPr>
              <w:jc w:val="center"/>
              <w:rPr>
                <w:sz w:val="22"/>
                <w:szCs w:val="22"/>
              </w:rPr>
            </w:pPr>
            <w:r>
              <w:rPr>
                <w:sz w:val="22"/>
                <w:szCs w:val="22"/>
              </w:rPr>
              <w:t>IgA-tTG</w:t>
            </w:r>
          </w:p>
        </w:tc>
        <w:tc>
          <w:tcPr>
            <w:tcW w:w="720" w:type="dxa"/>
            <w:shd w:val="clear" w:color="auto" w:fill="auto"/>
            <w:vAlign w:val="center"/>
            <w:hideMark/>
          </w:tcPr>
          <w:p w14:paraId="5FE0FFAE" w14:textId="77777777" w:rsidR="00F07A82" w:rsidRDefault="00F07A82" w:rsidP="009A326E">
            <w:pPr>
              <w:jc w:val="center"/>
              <w:rPr>
                <w:sz w:val="22"/>
                <w:szCs w:val="22"/>
              </w:rPr>
            </w:pPr>
            <w:r>
              <w:rPr>
                <w:sz w:val="22"/>
                <w:szCs w:val="22"/>
              </w:rPr>
              <w:t>8</w:t>
            </w:r>
          </w:p>
        </w:tc>
        <w:tc>
          <w:tcPr>
            <w:tcW w:w="1080" w:type="dxa"/>
            <w:shd w:val="clear" w:color="auto" w:fill="auto"/>
            <w:vAlign w:val="center"/>
            <w:hideMark/>
          </w:tcPr>
          <w:p w14:paraId="5FE0FFAF" w14:textId="77777777" w:rsidR="00F07A82" w:rsidRDefault="00F07A82" w:rsidP="009A326E">
            <w:pPr>
              <w:jc w:val="center"/>
              <w:rPr>
                <w:sz w:val="22"/>
                <w:szCs w:val="22"/>
              </w:rPr>
            </w:pPr>
            <w:r>
              <w:rPr>
                <w:sz w:val="22"/>
                <w:szCs w:val="22"/>
              </w:rPr>
              <w:t>Germany</w:t>
            </w:r>
          </w:p>
        </w:tc>
        <w:tc>
          <w:tcPr>
            <w:tcW w:w="1994" w:type="dxa"/>
            <w:shd w:val="clear" w:color="auto" w:fill="auto"/>
            <w:vAlign w:val="center"/>
            <w:hideMark/>
          </w:tcPr>
          <w:p w14:paraId="5FE0FFB0" w14:textId="77777777" w:rsidR="00F07A82" w:rsidRDefault="00F07A82" w:rsidP="009A326E">
            <w:pPr>
              <w:jc w:val="center"/>
              <w:rPr>
                <w:sz w:val="22"/>
                <w:szCs w:val="22"/>
              </w:rPr>
            </w:pPr>
            <w:r>
              <w:rPr>
                <w:sz w:val="22"/>
                <w:szCs w:val="22"/>
              </w:rPr>
              <w:t>German BABYDIAB. Offspring of mothers</w:t>
            </w:r>
            <w:r>
              <w:rPr>
                <w:sz w:val="22"/>
                <w:szCs w:val="22"/>
              </w:rPr>
              <w:br/>
              <w:t>and/or fathers with T1DM born in Germany</w:t>
            </w:r>
            <w:r>
              <w:rPr>
                <w:sz w:val="22"/>
                <w:szCs w:val="22"/>
              </w:rPr>
              <w:br/>
              <w:t>between 1989 and 2000</w:t>
            </w:r>
          </w:p>
        </w:tc>
      </w:tr>
    </w:tbl>
    <w:p w14:paraId="5FE0FFB2" w14:textId="77777777" w:rsidR="00F07A82" w:rsidRDefault="00F07A82" w:rsidP="00F07A82">
      <w:pPr>
        <w:jc w:val="both"/>
      </w:pPr>
      <w:r w:rsidRPr="003F50D6">
        <w:t>Q: questionnaire, I: interview, R: medical records, PC: prospective cohort, NCC: nested case control, CS: Cross-sectional, CC: case control</w:t>
      </w:r>
    </w:p>
    <w:p w14:paraId="5FE0FFB3" w14:textId="77777777" w:rsidR="00F07A82" w:rsidRDefault="00F07A82" w:rsidP="00F07A82">
      <w:pPr>
        <w:pStyle w:val="Caption"/>
      </w:pPr>
    </w:p>
    <w:p w14:paraId="5FE0FFB4" w14:textId="77777777" w:rsidR="00F07A82" w:rsidRDefault="00F07A82" w:rsidP="00F07A82">
      <w:pPr>
        <w:pStyle w:val="Caption"/>
        <w:rPr>
          <w:noProof/>
          <w:lang w:eastAsia="en-GB"/>
        </w:rPr>
      </w:pPr>
      <w:bookmarkStart w:id="121" w:name="_Toc416349793"/>
      <w:r>
        <w:t xml:space="preserve">Figure </w:t>
      </w:r>
      <w:r w:rsidR="00895726">
        <w:fldChar w:fldCharType="begin"/>
      </w:r>
      <w:r w:rsidR="00895726">
        <w:instrText xml:space="preserve"> SEQ Figure \* ARABIC </w:instrText>
      </w:r>
      <w:r w:rsidR="00895726">
        <w:fldChar w:fldCharType="separate"/>
      </w:r>
      <w:r w:rsidR="00895726">
        <w:rPr>
          <w:noProof/>
        </w:rPr>
        <w:t>28</w:t>
      </w:r>
      <w:r w:rsidR="00895726">
        <w:rPr>
          <w:noProof/>
        </w:rPr>
        <w:fldChar w:fldCharType="end"/>
      </w:r>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solid food introduction</w:t>
      </w:r>
      <w:r w:rsidRPr="00E66B3E">
        <w:rPr>
          <w:rFonts w:cs="Times New Roman"/>
          <w:szCs w:val="24"/>
        </w:rPr>
        <w:t xml:space="preserve"> and</w:t>
      </w:r>
      <w:r>
        <w:rPr>
          <w:rFonts w:cs="Times New Roman"/>
          <w:szCs w:val="24"/>
        </w:rPr>
        <w:t xml:space="preserve"> </w:t>
      </w:r>
      <w:r>
        <w:t>Coeliac D</w:t>
      </w:r>
      <w:r w:rsidRPr="00663014">
        <w:t>isease</w:t>
      </w:r>
      <w:bookmarkEnd w:id="121"/>
    </w:p>
    <w:p w14:paraId="5FE0FFB5" w14:textId="77777777" w:rsidR="00F07A82" w:rsidRDefault="00F07A82" w:rsidP="00F07A82">
      <w:pPr>
        <w:sectPr w:rsidR="00F07A82" w:rsidSect="009A326E">
          <w:pgSz w:w="11906" w:h="16838"/>
          <w:pgMar w:top="1440" w:right="1800" w:bottom="1440" w:left="1800" w:header="720" w:footer="720" w:gutter="0"/>
          <w:cols w:space="720"/>
          <w:docGrid w:linePitch="360"/>
        </w:sectPr>
      </w:pPr>
      <w:r w:rsidRPr="00784B8B">
        <w:rPr>
          <w:noProof/>
          <w:lang w:eastAsia="en-GB"/>
        </w:rPr>
        <w:drawing>
          <wp:inline distT="0" distB="0" distL="0" distR="0" wp14:anchorId="5FE100F9" wp14:editId="5FE100FA">
            <wp:extent cx="4791074" cy="1933575"/>
            <wp:effectExtent l="0" t="0" r="0" b="0"/>
            <wp:docPr id="18"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5FE0FFB6" w14:textId="77777777" w:rsidR="00F07A82" w:rsidRPr="004D7440" w:rsidRDefault="00F07A82" w:rsidP="00F07A82">
      <w:pPr>
        <w:pStyle w:val="Heading3"/>
      </w:pPr>
      <w:bookmarkStart w:id="122" w:name="_Toc416350450"/>
      <w:r>
        <w:lastRenderedPageBreak/>
        <w:t>Solid food introduction</w:t>
      </w:r>
      <w:r w:rsidRPr="00263F49">
        <w:t xml:space="preserve"> </w:t>
      </w:r>
      <w:r w:rsidRPr="00F303E6">
        <w:t xml:space="preserve">and </w:t>
      </w:r>
      <w:r>
        <w:t>Coeliac Disease</w:t>
      </w:r>
      <w:bookmarkEnd w:id="122"/>
    </w:p>
    <w:p w14:paraId="5FE0FFB7" w14:textId="77777777" w:rsidR="00F07A82" w:rsidRDefault="00F07A82" w:rsidP="00F07A82">
      <w:pPr>
        <w:pStyle w:val="Heading4"/>
      </w:pPr>
      <w:r>
        <w:t>SF ≥3-4 months vs. &lt;3-4</w:t>
      </w:r>
      <w:r w:rsidRPr="004A3E21">
        <w:t xml:space="preserve"> months</w:t>
      </w:r>
      <w:r w:rsidRPr="00263F49">
        <w:t xml:space="preserve"> </w:t>
      </w:r>
    </w:p>
    <w:p w14:paraId="5FE0FFB8" w14:textId="77777777" w:rsidR="00F07A82" w:rsidRDefault="00F07A82" w:rsidP="00F07A82">
      <w:pPr>
        <w:spacing w:line="360" w:lineRule="auto"/>
        <w:jc w:val="both"/>
      </w:pPr>
    </w:p>
    <w:p w14:paraId="5FE0FFB9" w14:textId="77777777" w:rsidR="00F07A82" w:rsidRDefault="00F07A82" w:rsidP="00F07A82">
      <w:pPr>
        <w:spacing w:line="360" w:lineRule="auto"/>
        <w:jc w:val="both"/>
      </w:pPr>
      <w:r>
        <w:t>There was a non-significant reduction in risk of coeliac disease associated with delaying solid food introduction until after 3-4 months (Figure 29, OR 0.55, 95% CI 0.17, 1.83).</w:t>
      </w:r>
    </w:p>
    <w:p w14:paraId="5FE0FFBA" w14:textId="77777777" w:rsidR="00F07A82" w:rsidRPr="00D75E64" w:rsidRDefault="00F07A82" w:rsidP="00F07A82">
      <w:pPr>
        <w:spacing w:line="360" w:lineRule="auto"/>
        <w:jc w:val="both"/>
      </w:pPr>
    </w:p>
    <w:p w14:paraId="5FE0FFBB" w14:textId="77777777" w:rsidR="00F07A82" w:rsidRDefault="00F07A82" w:rsidP="00F07A82">
      <w:pPr>
        <w:rPr>
          <w:b/>
        </w:rPr>
      </w:pPr>
      <w:bookmarkStart w:id="123" w:name="_Toc416349794"/>
      <w:bookmarkStart w:id="124" w:name="_Toc415744535"/>
      <w:r w:rsidRPr="00B32779">
        <w:rPr>
          <w:b/>
        </w:rPr>
        <w:t xml:space="preserve">Figure </w:t>
      </w:r>
      <w:r w:rsidRPr="00B32779">
        <w:rPr>
          <w:b/>
        </w:rPr>
        <w:fldChar w:fldCharType="begin"/>
      </w:r>
      <w:r w:rsidRPr="00B32779">
        <w:rPr>
          <w:b/>
        </w:rPr>
        <w:instrText xml:space="preserve"> SEQ Figure \* ARABIC </w:instrText>
      </w:r>
      <w:r w:rsidRPr="00B32779">
        <w:rPr>
          <w:b/>
        </w:rPr>
        <w:fldChar w:fldCharType="separate"/>
      </w:r>
      <w:r w:rsidR="00D66A8D">
        <w:rPr>
          <w:b/>
          <w:noProof/>
        </w:rPr>
        <w:t>29</w:t>
      </w:r>
      <w:r w:rsidRPr="00B32779">
        <w:rPr>
          <w:b/>
          <w:noProof/>
        </w:rPr>
        <w:fldChar w:fldCharType="end"/>
      </w:r>
      <w:r w:rsidRPr="00B32779">
        <w:rPr>
          <w:b/>
        </w:rPr>
        <w:t xml:space="preserve"> SF ≥3-4 months vs. &lt;3-4 months and risk of Coeliac Disease</w:t>
      </w:r>
      <w:bookmarkEnd w:id="123"/>
      <w:r w:rsidRPr="00B32779">
        <w:rPr>
          <w:b/>
        </w:rPr>
        <w:t xml:space="preserve"> </w:t>
      </w:r>
      <w:bookmarkEnd w:id="124"/>
    </w:p>
    <w:p w14:paraId="5FE0FFBC" w14:textId="77777777" w:rsidR="00F07A82" w:rsidRPr="00B32779" w:rsidRDefault="00F07A82" w:rsidP="00F07A82">
      <w:pPr>
        <w:rPr>
          <w:b/>
        </w:rPr>
      </w:pPr>
    </w:p>
    <w:p w14:paraId="5FE0FFBD" w14:textId="77777777" w:rsidR="00F07A82" w:rsidRDefault="00F07A82" w:rsidP="00F07A82"/>
    <w:p w14:paraId="5FE0FFBE" w14:textId="77777777" w:rsidR="00F07A82" w:rsidRDefault="00F07A82" w:rsidP="00F07A82">
      <w:r>
        <w:rPr>
          <w:noProof/>
          <w:lang w:eastAsia="en-GB"/>
        </w:rPr>
        <w:drawing>
          <wp:inline distT="0" distB="0" distL="0" distR="0" wp14:anchorId="5FE100FB" wp14:editId="5FE100FC">
            <wp:extent cx="5273747" cy="1063255"/>
            <wp:effectExtent l="0" t="0" r="3175"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D-Ab_AGEauto_SF3to4_fnoPooled_design.jpg"/>
                    <pic:cNvPicPr/>
                  </pic:nvPicPr>
                  <pic:blipFill rotWithShape="1">
                    <a:blip r:embed="rId41" cstate="print">
                      <a:extLst>
                        <a:ext uri="{28A0092B-C50C-407E-A947-70E740481C1C}">
                          <a14:useLocalDpi xmlns:a14="http://schemas.microsoft.com/office/drawing/2010/main" val="0"/>
                        </a:ext>
                      </a:extLst>
                    </a:blip>
                    <a:srcRect t="43145" b="36694"/>
                    <a:stretch/>
                  </pic:blipFill>
                  <pic:spPr bwMode="auto">
                    <a:xfrm>
                      <a:off x="0" y="0"/>
                      <a:ext cx="5274310" cy="1063368"/>
                    </a:xfrm>
                    <a:prstGeom prst="rect">
                      <a:avLst/>
                    </a:prstGeom>
                    <a:ln>
                      <a:noFill/>
                    </a:ln>
                    <a:extLst>
                      <a:ext uri="{53640926-AAD7-44D8-BBD7-CCE9431645EC}">
                        <a14:shadowObscured xmlns:a14="http://schemas.microsoft.com/office/drawing/2010/main"/>
                      </a:ext>
                    </a:extLst>
                  </pic:spPr>
                </pic:pic>
              </a:graphicData>
            </a:graphic>
          </wp:inline>
        </w:drawing>
      </w:r>
    </w:p>
    <w:p w14:paraId="5FE0FFBF" w14:textId="77777777" w:rsidR="00F07A82" w:rsidRDefault="00F07A82" w:rsidP="00F07A82"/>
    <w:p w14:paraId="5FE0FFC0" w14:textId="77777777" w:rsidR="00F07A82" w:rsidRPr="00663014" w:rsidRDefault="00F07A82" w:rsidP="00F07A82">
      <w:pPr>
        <w:pStyle w:val="Heading2"/>
      </w:pPr>
      <w:bookmarkStart w:id="125" w:name="_Toc416350451"/>
      <w:r>
        <w:t>Solid food introduction</w:t>
      </w:r>
      <w:r w:rsidRPr="00F303E6">
        <w:t xml:space="preserve"> and </w:t>
      </w:r>
      <w:r>
        <w:t>inflammatory bowel disease</w:t>
      </w:r>
      <w:bookmarkEnd w:id="125"/>
    </w:p>
    <w:p w14:paraId="5FE0FFC1" w14:textId="77777777" w:rsidR="00F07A82" w:rsidRPr="00DA7451" w:rsidRDefault="00F07A82" w:rsidP="00F07A82">
      <w:pPr>
        <w:pStyle w:val="Heading3"/>
      </w:pPr>
      <w:bookmarkStart w:id="126" w:name="_Toc416350452"/>
      <w:r>
        <w:t>Ove</w:t>
      </w:r>
      <w:r w:rsidRPr="00C01352">
        <w:t>rall characteristics of studies, risk of bias and summary of result</w:t>
      </w:r>
      <w:r>
        <w:t>s</w:t>
      </w:r>
      <w:bookmarkEnd w:id="126"/>
    </w:p>
    <w:p w14:paraId="5FE0FFC2" w14:textId="77777777" w:rsidR="00F07A82" w:rsidRPr="00FA3776" w:rsidRDefault="00F07A82" w:rsidP="00F07A82"/>
    <w:p w14:paraId="5FE0FFC3" w14:textId="77777777" w:rsidR="00F07A82" w:rsidRPr="00FA3776" w:rsidRDefault="00F07A82" w:rsidP="00F07A82"/>
    <w:p w14:paraId="5FE0FFC4" w14:textId="77777777" w:rsidR="00F07A82" w:rsidRPr="00FA3776" w:rsidRDefault="00F07A82" w:rsidP="00F07A82">
      <w:pPr>
        <w:spacing w:line="360" w:lineRule="auto"/>
        <w:jc w:val="both"/>
      </w:pPr>
      <w:r>
        <w:t xml:space="preserve">One study reported the association between timing of solid food introduction and risk of inflammatory bowel disease (Ulcerative colitis; </w:t>
      </w:r>
      <w:r>
        <w:fldChar w:fldCharType="begin"/>
      </w:r>
      <w:r>
        <w:instrText xml:space="preserve"> REF _Ref419458591 \h </w:instrText>
      </w:r>
      <w:r>
        <w:fldChar w:fldCharType="separate"/>
      </w:r>
      <w:r w:rsidR="00D66A8D">
        <w:t xml:space="preserve">Table </w:t>
      </w:r>
      <w:r w:rsidR="00D66A8D">
        <w:rPr>
          <w:noProof/>
        </w:rPr>
        <w:t>15</w:t>
      </w:r>
      <w:r>
        <w:fldChar w:fldCharType="end"/>
      </w:r>
      <w:r>
        <w:t>). This was a case control study of unknown location reporting relevant data for 231 subjects. Data on solid food introduction was collected by questionnaire and medical diagnosis of IBD (including histology) was used as the outcome measure of interest. The authors reported that age of solid food introduction was not different in children with ulcerative colitis (no estimates provided).</w:t>
      </w:r>
    </w:p>
    <w:p w14:paraId="5FE0FFC5" w14:textId="77777777" w:rsidR="00D82E23" w:rsidRDefault="00F07A82" w:rsidP="00F07A82">
      <w:pPr>
        <w:spacing w:line="360" w:lineRule="auto"/>
        <w:jc w:val="both"/>
      </w:pPr>
      <w:r>
        <w:fldChar w:fldCharType="begin"/>
      </w:r>
      <w:r>
        <w:instrText xml:space="preserve"> REF _Ref419458608 \h </w:instrText>
      </w:r>
      <w:r>
        <w:fldChar w:fldCharType="separate"/>
      </w:r>
      <w:r w:rsidR="00D66A8D">
        <w:t xml:space="preserve">Figure </w:t>
      </w:r>
      <w:r w:rsidR="00D66A8D">
        <w:rPr>
          <w:noProof/>
        </w:rPr>
        <w:t>30</w:t>
      </w:r>
      <w:r>
        <w:fldChar w:fldCharType="end"/>
      </w:r>
      <w:r>
        <w:t xml:space="preserve"> demonstrates the results of risk of bias assessment using the NICE Methodological guideline for case control studies. The study was considered to have a low overall risk of bias, scoring well in all domains. </w:t>
      </w:r>
    </w:p>
    <w:p w14:paraId="5FE0FFC6" w14:textId="77777777" w:rsidR="00D82E23" w:rsidRPr="00D82E23" w:rsidRDefault="00D82E23" w:rsidP="00D82E23">
      <w:pPr>
        <w:spacing w:line="360" w:lineRule="auto"/>
        <w:jc w:val="both"/>
        <w:rPr>
          <w:i/>
        </w:rPr>
      </w:pPr>
      <w:r w:rsidRPr="00D82E23">
        <w:rPr>
          <w:i/>
        </w:rPr>
        <w:t>Main Findings</w:t>
      </w:r>
    </w:p>
    <w:p w14:paraId="5FE0FFC7" w14:textId="77777777" w:rsidR="00F07A82" w:rsidRPr="00FA3776" w:rsidRDefault="00D82E23" w:rsidP="00F07A82">
      <w:pPr>
        <w:spacing w:line="360" w:lineRule="auto"/>
        <w:jc w:val="both"/>
      </w:pPr>
      <w:r>
        <w:t xml:space="preserve">We found no evidence to support a relationship between timing of SF introduction and risk of </w:t>
      </w:r>
      <w:r w:rsidR="006C60CC">
        <w:t>inflammatory bowel</w:t>
      </w:r>
      <w:r>
        <w:t xml:space="preserve"> disease.</w:t>
      </w:r>
      <w:r w:rsidR="006C60CC">
        <w:t xml:space="preserve"> O</w:t>
      </w:r>
      <w:r w:rsidR="00F07A82">
        <w:t xml:space="preserve">nly narrative data were reported on the lack of association between exposure and outcome, so meta-analysis was not undertaken. </w:t>
      </w:r>
    </w:p>
    <w:p w14:paraId="5FE0FFC8" w14:textId="77777777" w:rsidR="00F07A82" w:rsidRPr="00FA3776" w:rsidRDefault="00F07A82" w:rsidP="00F07A82">
      <w:pPr>
        <w:spacing w:line="360" w:lineRule="auto"/>
        <w:jc w:val="both"/>
      </w:pPr>
    </w:p>
    <w:p w14:paraId="5FE0FFC9" w14:textId="77777777" w:rsidR="00F07A82" w:rsidRDefault="00F07A82" w:rsidP="00F07A82">
      <w:pPr>
        <w:tabs>
          <w:tab w:val="left" w:pos="1118"/>
        </w:tabs>
        <w:sectPr w:rsidR="00F07A82">
          <w:pgSz w:w="11906" w:h="16838"/>
          <w:pgMar w:top="1440" w:right="1800" w:bottom="1440" w:left="1800" w:header="720" w:footer="720" w:gutter="0"/>
          <w:cols w:space="720"/>
          <w:docGrid w:linePitch="360"/>
        </w:sectPr>
      </w:pPr>
    </w:p>
    <w:p w14:paraId="5FE0FFCA" w14:textId="77777777" w:rsidR="00F07A82" w:rsidRDefault="00F07A82" w:rsidP="00F07A82">
      <w:pPr>
        <w:pStyle w:val="Caption"/>
      </w:pPr>
      <w:bookmarkStart w:id="127" w:name="_Ref419458591"/>
      <w:bookmarkStart w:id="128" w:name="_Toc416350760"/>
      <w:r>
        <w:lastRenderedPageBreak/>
        <w:t xml:space="preserve">Table </w:t>
      </w:r>
      <w:r w:rsidR="00895726">
        <w:fldChar w:fldCharType="begin"/>
      </w:r>
      <w:r w:rsidR="00895726">
        <w:instrText xml:space="preserve"> SEQ Table \* ARABIC </w:instrText>
      </w:r>
      <w:r w:rsidR="00895726">
        <w:fldChar w:fldCharType="separate"/>
      </w:r>
      <w:r w:rsidR="00D66A8D">
        <w:rPr>
          <w:noProof/>
        </w:rPr>
        <w:t>15</w:t>
      </w:r>
      <w:r w:rsidR="00895726">
        <w:rPr>
          <w:noProof/>
        </w:rPr>
        <w:fldChar w:fldCharType="end"/>
      </w:r>
      <w:bookmarkEnd w:id="127"/>
      <w:r>
        <w:t xml:space="preserve"> </w:t>
      </w:r>
      <w:r w:rsidRPr="00A3036A">
        <w:rPr>
          <w:rFonts w:cs="Times New Roman"/>
          <w:szCs w:val="24"/>
        </w:rPr>
        <w:t xml:space="preserve">Characteristics of included studies evaluating </w:t>
      </w:r>
      <w:r>
        <w:rPr>
          <w:rFonts w:cs="Times New Roman"/>
          <w:szCs w:val="24"/>
        </w:rPr>
        <w:t xml:space="preserve">solid food introduction and </w:t>
      </w:r>
      <w:r>
        <w:t>inflammatory bowel disease</w:t>
      </w:r>
      <w:bookmarkEnd w:id="128"/>
    </w:p>
    <w:tbl>
      <w:tblPr>
        <w:tblpPr w:leftFromText="180" w:rightFromText="180" w:vertAnchor="text" w:horzAnchor="margin" w:tblpY="149"/>
        <w:tblW w:w="8472"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057"/>
        <w:gridCol w:w="894"/>
        <w:gridCol w:w="709"/>
        <w:gridCol w:w="1134"/>
        <w:gridCol w:w="1134"/>
        <w:gridCol w:w="850"/>
        <w:gridCol w:w="1134"/>
        <w:gridCol w:w="1560"/>
      </w:tblGrid>
      <w:tr w:rsidR="00F07A82" w14:paraId="5FE0FFD4" w14:textId="77777777" w:rsidTr="009A326E">
        <w:trPr>
          <w:trHeight w:val="894"/>
          <w:tblHeader/>
        </w:trPr>
        <w:tc>
          <w:tcPr>
            <w:tcW w:w="1057" w:type="dxa"/>
            <w:shd w:val="clear" w:color="000000" w:fill="D9D9D9"/>
            <w:vAlign w:val="center"/>
            <w:hideMark/>
          </w:tcPr>
          <w:p w14:paraId="5FE0FFCB" w14:textId="77777777" w:rsidR="00F07A82" w:rsidRDefault="00F07A82" w:rsidP="009A326E">
            <w:pPr>
              <w:jc w:val="center"/>
              <w:rPr>
                <w:b/>
                <w:bCs/>
                <w:sz w:val="22"/>
                <w:szCs w:val="22"/>
              </w:rPr>
            </w:pPr>
            <w:r>
              <w:rPr>
                <w:b/>
                <w:bCs/>
                <w:sz w:val="22"/>
                <w:szCs w:val="22"/>
              </w:rPr>
              <w:t>Study</w:t>
            </w:r>
          </w:p>
        </w:tc>
        <w:tc>
          <w:tcPr>
            <w:tcW w:w="894" w:type="dxa"/>
            <w:shd w:val="clear" w:color="000000" w:fill="D9D9D9"/>
            <w:noWrap/>
            <w:vAlign w:val="center"/>
            <w:hideMark/>
          </w:tcPr>
          <w:p w14:paraId="5FE0FFCC" w14:textId="77777777" w:rsidR="00F07A82" w:rsidRDefault="00F07A82" w:rsidP="009A326E">
            <w:pPr>
              <w:jc w:val="center"/>
              <w:rPr>
                <w:b/>
                <w:bCs/>
                <w:sz w:val="22"/>
                <w:szCs w:val="22"/>
              </w:rPr>
            </w:pPr>
            <w:r>
              <w:rPr>
                <w:b/>
                <w:bCs/>
                <w:sz w:val="22"/>
                <w:szCs w:val="22"/>
              </w:rPr>
              <w:t>Design</w:t>
            </w:r>
          </w:p>
        </w:tc>
        <w:tc>
          <w:tcPr>
            <w:tcW w:w="709" w:type="dxa"/>
            <w:shd w:val="clear" w:color="000000" w:fill="D9D9D9"/>
            <w:noWrap/>
            <w:vAlign w:val="center"/>
            <w:hideMark/>
          </w:tcPr>
          <w:p w14:paraId="5FE0FFCD" w14:textId="77777777" w:rsidR="00F07A82" w:rsidRDefault="00F07A82" w:rsidP="009A326E">
            <w:pPr>
              <w:jc w:val="center"/>
              <w:rPr>
                <w:b/>
                <w:bCs/>
                <w:color w:val="000000"/>
                <w:sz w:val="22"/>
                <w:szCs w:val="22"/>
              </w:rPr>
            </w:pPr>
            <w:r>
              <w:rPr>
                <w:b/>
                <w:bCs/>
                <w:color w:val="000000"/>
                <w:sz w:val="22"/>
                <w:szCs w:val="22"/>
              </w:rPr>
              <w:t>N/</w:t>
            </w:r>
          </w:p>
          <w:p w14:paraId="5FE0FFCE" w14:textId="77777777" w:rsidR="00F07A82" w:rsidRDefault="00F07A82" w:rsidP="009A326E">
            <w:pPr>
              <w:jc w:val="center"/>
              <w:rPr>
                <w:b/>
                <w:bCs/>
                <w:color w:val="000000"/>
                <w:sz w:val="22"/>
                <w:szCs w:val="22"/>
              </w:rPr>
            </w:pPr>
            <w:r>
              <w:rPr>
                <w:b/>
                <w:bCs/>
                <w:color w:val="000000"/>
                <w:sz w:val="22"/>
                <w:szCs w:val="22"/>
              </w:rPr>
              <w:t>cases</w:t>
            </w:r>
          </w:p>
        </w:tc>
        <w:tc>
          <w:tcPr>
            <w:tcW w:w="1134" w:type="dxa"/>
            <w:shd w:val="clear" w:color="000000" w:fill="D9D9D9"/>
            <w:vAlign w:val="center"/>
            <w:hideMark/>
          </w:tcPr>
          <w:p w14:paraId="5FE0FFCF" w14:textId="77777777" w:rsidR="00F07A82" w:rsidRDefault="00F07A82" w:rsidP="009A326E">
            <w:pPr>
              <w:jc w:val="center"/>
              <w:rPr>
                <w:b/>
                <w:bCs/>
                <w:sz w:val="22"/>
                <w:szCs w:val="22"/>
              </w:rPr>
            </w:pPr>
            <w:r>
              <w:rPr>
                <w:b/>
                <w:bCs/>
                <w:sz w:val="22"/>
                <w:szCs w:val="22"/>
              </w:rPr>
              <w:t>Exposure</w:t>
            </w:r>
          </w:p>
        </w:tc>
        <w:tc>
          <w:tcPr>
            <w:tcW w:w="1134" w:type="dxa"/>
            <w:shd w:val="clear" w:color="000000" w:fill="D9D9D9"/>
            <w:vAlign w:val="center"/>
            <w:hideMark/>
          </w:tcPr>
          <w:p w14:paraId="5FE0FFD0" w14:textId="77777777" w:rsidR="00F07A82" w:rsidRDefault="00F07A82" w:rsidP="009A326E">
            <w:pPr>
              <w:jc w:val="center"/>
              <w:rPr>
                <w:b/>
                <w:bCs/>
                <w:sz w:val="22"/>
                <w:szCs w:val="22"/>
              </w:rPr>
            </w:pPr>
            <w:r>
              <w:rPr>
                <w:b/>
                <w:bCs/>
                <w:sz w:val="22"/>
                <w:szCs w:val="22"/>
              </w:rPr>
              <w:t>Outcome</w:t>
            </w:r>
          </w:p>
        </w:tc>
        <w:tc>
          <w:tcPr>
            <w:tcW w:w="850" w:type="dxa"/>
            <w:shd w:val="clear" w:color="000000" w:fill="D9D9D9"/>
            <w:vAlign w:val="center"/>
            <w:hideMark/>
          </w:tcPr>
          <w:p w14:paraId="5FE0FFD1" w14:textId="77777777" w:rsidR="00F07A82" w:rsidRDefault="00F07A82" w:rsidP="009A326E">
            <w:pPr>
              <w:jc w:val="center"/>
              <w:rPr>
                <w:b/>
                <w:bCs/>
                <w:sz w:val="22"/>
                <w:szCs w:val="22"/>
              </w:rPr>
            </w:pPr>
            <w:r>
              <w:rPr>
                <w:b/>
                <w:bCs/>
                <w:sz w:val="22"/>
                <w:szCs w:val="22"/>
              </w:rPr>
              <w:t>Age (yrs)</w:t>
            </w:r>
          </w:p>
        </w:tc>
        <w:tc>
          <w:tcPr>
            <w:tcW w:w="1134" w:type="dxa"/>
            <w:shd w:val="clear" w:color="000000" w:fill="D9D9D9"/>
            <w:vAlign w:val="center"/>
            <w:hideMark/>
          </w:tcPr>
          <w:p w14:paraId="5FE0FFD2" w14:textId="77777777" w:rsidR="00F07A82" w:rsidRDefault="00F07A82" w:rsidP="009A326E">
            <w:pPr>
              <w:jc w:val="center"/>
              <w:rPr>
                <w:b/>
                <w:bCs/>
                <w:sz w:val="22"/>
                <w:szCs w:val="22"/>
              </w:rPr>
            </w:pPr>
            <w:r>
              <w:rPr>
                <w:b/>
                <w:bCs/>
                <w:sz w:val="22"/>
                <w:szCs w:val="22"/>
              </w:rPr>
              <w:t>Country</w:t>
            </w:r>
          </w:p>
        </w:tc>
        <w:tc>
          <w:tcPr>
            <w:tcW w:w="1560" w:type="dxa"/>
            <w:shd w:val="clear" w:color="000000" w:fill="D9D9D9"/>
            <w:vAlign w:val="center"/>
            <w:hideMark/>
          </w:tcPr>
          <w:p w14:paraId="5FE0FFD3" w14:textId="77777777" w:rsidR="00F07A82" w:rsidRDefault="00F07A82" w:rsidP="009A326E">
            <w:pPr>
              <w:jc w:val="center"/>
              <w:rPr>
                <w:b/>
                <w:bCs/>
                <w:sz w:val="22"/>
                <w:szCs w:val="22"/>
              </w:rPr>
            </w:pPr>
            <w:r>
              <w:rPr>
                <w:b/>
                <w:bCs/>
                <w:sz w:val="22"/>
                <w:szCs w:val="22"/>
              </w:rPr>
              <w:t>Population</w:t>
            </w:r>
          </w:p>
        </w:tc>
      </w:tr>
      <w:tr w:rsidR="00F07A82" w14:paraId="5FE0FFDD" w14:textId="77777777" w:rsidTr="009A326E">
        <w:trPr>
          <w:trHeight w:val="894"/>
        </w:trPr>
        <w:tc>
          <w:tcPr>
            <w:tcW w:w="1057" w:type="dxa"/>
            <w:shd w:val="clear" w:color="000000" w:fill="D9D9D9"/>
            <w:vAlign w:val="center"/>
            <w:hideMark/>
          </w:tcPr>
          <w:p w14:paraId="5FE0FFD5" w14:textId="77777777" w:rsidR="00F07A82" w:rsidRDefault="00F07A82" w:rsidP="009A326E">
            <w:pPr>
              <w:jc w:val="center"/>
              <w:rPr>
                <w:sz w:val="22"/>
                <w:szCs w:val="22"/>
              </w:rPr>
            </w:pPr>
            <w:r>
              <w:rPr>
                <w:sz w:val="22"/>
                <w:szCs w:val="22"/>
              </w:rPr>
              <w:t xml:space="preserve">Koletzko, 1991 </w:t>
            </w:r>
            <w:r>
              <w:rPr>
                <w:sz w:val="22"/>
                <w:szCs w:val="22"/>
              </w:rPr>
              <w:fldChar w:fldCharType="begin"/>
            </w:r>
            <w:r>
              <w:rPr>
                <w:sz w:val="22"/>
                <w:szCs w:val="22"/>
              </w:rPr>
              <w:instrText xml:space="preserve"> ADDIN EN.CITE &lt;EndNote&gt;&lt;Cite&gt;&lt;Author&gt;Koletzko&lt;/Author&gt;&lt;Year&gt;1991&lt;/Year&gt;&lt;RecNum&gt;753&lt;/RecNum&gt;&lt;DisplayText&gt;[20]&lt;/DisplayText&gt;&lt;record&gt;&lt;rec-number&gt;753&lt;/rec-number&gt;&lt;foreign-keys&gt;&lt;key app="EN" db-id="pdz5ff5auvzrzxe5feuxsevkxdx5fvzaa0ra" timestamp="1374057240"&gt;753&lt;/key&gt;&lt;/foreign-keys&gt;&lt;ref-type name="Journal Article"&gt;17&lt;/ref-type&gt;&lt;contributors&gt;&lt;authors&gt;&lt;author&gt;Koletzko, S.&lt;/author&gt;&lt;author&gt;Griffiths, A.&lt;/author&gt;&lt;author&gt;Corey, M.&lt;/author&gt;&lt;author&gt;Smith, C.&lt;/author&gt;&lt;author&gt;Sherman, P.&lt;/author&gt;&lt;/authors&gt;&lt;/contributors&gt;&lt;auth-address&gt;Department of Paediatrics, Hospital for Sick Children, University of Toronto, Canada.&lt;/auth-address&gt;&lt;titles&gt;&lt;title&gt;Infant feeding practices and ulcerative colitis in childhood&lt;/title&gt;&lt;secondary-title&gt;BMJ&lt;/secondary-title&gt;&lt;/titles&gt;&lt;periodical&gt;&lt;full-title&gt;BMJ&lt;/full-title&gt;&lt;/periodical&gt;&lt;pages&gt;1580-1&lt;/pages&gt;&lt;volume&gt;302&lt;/volume&gt;&lt;number&gt;6792&lt;/number&gt;&lt;dates&gt;&lt;year&gt;1991&lt;/year&gt;&lt;/dates&gt;&lt;accession-num&gt;1855043&lt;/accession-num&gt;&lt;urls&gt;&lt;related-urls&gt;&lt;url&gt;http://ovidsp.ovid.com/ovidweb.cgi?T=JS&amp;amp;CSC=Y&amp;amp;NEWS=N&amp;amp;PAGE=fulltext&amp;amp;D=med3&amp;amp;AN=1855043&lt;/url&gt;&lt;url&gt;http://metalib.lib.ic.ac.uk:9003/sfx_local?sid=OVID&amp;amp;isbn=&amp;amp;issn=0959-8138&amp;amp;volume=302&amp;amp;issue=6792&amp;amp;date=1991&amp;amp;title=BMJ&amp;amp;atitle=Infant+feeding+practices+and+ulcerative+colitis+in+childhood.&amp;amp;aulast=Koletzko+S&amp;amp;spage=1580&lt;/url&gt;&lt;url&gt;http://www.ncbi.nlm.nih.gov/pmc/articles/PMC1670345/pdf/bmj00132-0036.pdf&lt;/url&gt;&lt;/related-urls&gt;&lt;/urls&gt;&lt;custom2&gt;PMC1670345&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0" w:tooltip="Koletzko, 1991 #753" w:history="1">
              <w:r>
                <w:rPr>
                  <w:noProof/>
                  <w:sz w:val="22"/>
                  <w:szCs w:val="22"/>
                </w:rPr>
                <w:t>20</w:t>
              </w:r>
            </w:hyperlink>
            <w:r>
              <w:rPr>
                <w:noProof/>
                <w:sz w:val="22"/>
                <w:szCs w:val="22"/>
              </w:rPr>
              <w:t>]</w:t>
            </w:r>
            <w:r>
              <w:rPr>
                <w:sz w:val="22"/>
                <w:szCs w:val="22"/>
              </w:rPr>
              <w:fldChar w:fldCharType="end"/>
            </w:r>
          </w:p>
        </w:tc>
        <w:tc>
          <w:tcPr>
            <w:tcW w:w="894" w:type="dxa"/>
            <w:shd w:val="clear" w:color="auto" w:fill="auto"/>
            <w:vAlign w:val="center"/>
            <w:hideMark/>
          </w:tcPr>
          <w:p w14:paraId="5FE0FFD6" w14:textId="77777777" w:rsidR="00F07A82" w:rsidRDefault="00F07A82" w:rsidP="009A326E">
            <w:pPr>
              <w:jc w:val="center"/>
              <w:rPr>
                <w:sz w:val="22"/>
                <w:szCs w:val="22"/>
              </w:rPr>
            </w:pPr>
            <w:r>
              <w:rPr>
                <w:sz w:val="22"/>
                <w:szCs w:val="22"/>
              </w:rPr>
              <w:t>CC</w:t>
            </w:r>
          </w:p>
        </w:tc>
        <w:tc>
          <w:tcPr>
            <w:tcW w:w="709" w:type="dxa"/>
            <w:shd w:val="clear" w:color="auto" w:fill="auto"/>
            <w:noWrap/>
            <w:vAlign w:val="center"/>
            <w:hideMark/>
          </w:tcPr>
          <w:p w14:paraId="5FE0FFD7" w14:textId="77777777" w:rsidR="00F07A82" w:rsidRDefault="00F07A82" w:rsidP="009A326E">
            <w:pPr>
              <w:jc w:val="center"/>
              <w:rPr>
                <w:sz w:val="22"/>
                <w:szCs w:val="22"/>
              </w:rPr>
            </w:pPr>
            <w:r>
              <w:rPr>
                <w:sz w:val="22"/>
                <w:szCs w:val="22"/>
              </w:rPr>
              <w:t>231/93</w:t>
            </w:r>
          </w:p>
        </w:tc>
        <w:tc>
          <w:tcPr>
            <w:tcW w:w="1134" w:type="dxa"/>
            <w:shd w:val="clear" w:color="auto" w:fill="auto"/>
            <w:vAlign w:val="center"/>
            <w:hideMark/>
          </w:tcPr>
          <w:p w14:paraId="5FE0FFD8" w14:textId="77777777" w:rsidR="00F07A82" w:rsidRDefault="00F07A82" w:rsidP="009A326E">
            <w:pPr>
              <w:jc w:val="center"/>
              <w:rPr>
                <w:sz w:val="22"/>
                <w:szCs w:val="22"/>
              </w:rPr>
            </w:pPr>
            <w:r>
              <w:rPr>
                <w:sz w:val="22"/>
                <w:szCs w:val="22"/>
              </w:rPr>
              <w:t>Q</w:t>
            </w:r>
          </w:p>
        </w:tc>
        <w:tc>
          <w:tcPr>
            <w:tcW w:w="1134" w:type="dxa"/>
            <w:shd w:val="clear" w:color="auto" w:fill="auto"/>
            <w:vAlign w:val="center"/>
            <w:hideMark/>
          </w:tcPr>
          <w:p w14:paraId="5FE0FFD9" w14:textId="77777777" w:rsidR="00F07A82" w:rsidRDefault="00F07A82" w:rsidP="009A326E">
            <w:pPr>
              <w:jc w:val="center"/>
              <w:rPr>
                <w:sz w:val="22"/>
                <w:szCs w:val="22"/>
              </w:rPr>
            </w:pPr>
            <w:r>
              <w:rPr>
                <w:sz w:val="22"/>
                <w:szCs w:val="22"/>
              </w:rPr>
              <w:t>DD including histology</w:t>
            </w:r>
          </w:p>
        </w:tc>
        <w:tc>
          <w:tcPr>
            <w:tcW w:w="850" w:type="dxa"/>
            <w:shd w:val="clear" w:color="auto" w:fill="auto"/>
            <w:vAlign w:val="center"/>
            <w:hideMark/>
          </w:tcPr>
          <w:p w14:paraId="5FE0FFDA" w14:textId="77777777" w:rsidR="00F07A82" w:rsidRDefault="00F07A82" w:rsidP="009A326E">
            <w:pPr>
              <w:jc w:val="center"/>
              <w:rPr>
                <w:sz w:val="22"/>
                <w:szCs w:val="22"/>
              </w:rPr>
            </w:pPr>
            <w:r>
              <w:rPr>
                <w:sz w:val="22"/>
                <w:szCs w:val="22"/>
              </w:rPr>
              <w:t>15</w:t>
            </w:r>
          </w:p>
        </w:tc>
        <w:tc>
          <w:tcPr>
            <w:tcW w:w="1134" w:type="dxa"/>
            <w:shd w:val="clear" w:color="auto" w:fill="auto"/>
            <w:vAlign w:val="center"/>
            <w:hideMark/>
          </w:tcPr>
          <w:p w14:paraId="5FE0FFDB" w14:textId="77777777" w:rsidR="00F07A82" w:rsidRDefault="00F07A82" w:rsidP="009A326E">
            <w:pPr>
              <w:jc w:val="center"/>
              <w:rPr>
                <w:sz w:val="22"/>
                <w:szCs w:val="22"/>
              </w:rPr>
            </w:pPr>
            <w:r>
              <w:rPr>
                <w:sz w:val="22"/>
                <w:szCs w:val="22"/>
              </w:rPr>
              <w:t>Not Available</w:t>
            </w:r>
          </w:p>
        </w:tc>
        <w:tc>
          <w:tcPr>
            <w:tcW w:w="1560" w:type="dxa"/>
            <w:shd w:val="clear" w:color="auto" w:fill="auto"/>
            <w:vAlign w:val="center"/>
            <w:hideMark/>
          </w:tcPr>
          <w:p w14:paraId="5FE0FFDC" w14:textId="77777777" w:rsidR="00F07A82" w:rsidRDefault="00F07A82" w:rsidP="009A326E">
            <w:pPr>
              <w:jc w:val="center"/>
              <w:rPr>
                <w:sz w:val="22"/>
                <w:szCs w:val="22"/>
              </w:rPr>
            </w:pPr>
            <w:r>
              <w:rPr>
                <w:sz w:val="22"/>
                <w:szCs w:val="22"/>
              </w:rPr>
              <w:t>Source of cases unclear. Sibling controls</w:t>
            </w:r>
          </w:p>
        </w:tc>
      </w:tr>
    </w:tbl>
    <w:p w14:paraId="5FE0FFDE" w14:textId="77777777" w:rsidR="00F07A82" w:rsidRPr="00382B93" w:rsidRDefault="00F07A82" w:rsidP="00F07A82"/>
    <w:p w14:paraId="5FE0FFDF" w14:textId="77777777" w:rsidR="00F07A82" w:rsidRDefault="00F07A82" w:rsidP="00F07A82">
      <w:pPr>
        <w:jc w:val="both"/>
      </w:pPr>
      <w:r w:rsidRPr="003F50D6">
        <w:t>Q: questionnaire, I: interview, R: medical records, PC: prospective cohort, NCC: nested case control, CS: Cross-sectional, CC: case control</w:t>
      </w:r>
    </w:p>
    <w:p w14:paraId="5FE0FFE0" w14:textId="77777777" w:rsidR="00F07A82" w:rsidRDefault="00F07A82" w:rsidP="00F07A82">
      <w:pPr>
        <w:jc w:val="both"/>
      </w:pPr>
    </w:p>
    <w:p w14:paraId="5FE0FFE1" w14:textId="77777777" w:rsidR="00F07A82" w:rsidRPr="00FA3776" w:rsidRDefault="00F07A82" w:rsidP="00F07A82">
      <w:pPr>
        <w:jc w:val="both"/>
      </w:pPr>
    </w:p>
    <w:p w14:paraId="5FE0FFE2" w14:textId="77777777" w:rsidR="00F07A82" w:rsidRDefault="00F07A82" w:rsidP="00F07A82">
      <w:pPr>
        <w:pStyle w:val="Caption"/>
        <w:rPr>
          <w:noProof/>
          <w:lang w:eastAsia="en-GB"/>
        </w:rPr>
      </w:pPr>
      <w:bookmarkStart w:id="129" w:name="_Ref419458608"/>
      <w:bookmarkStart w:id="130" w:name="_Toc416349795"/>
      <w:r>
        <w:t xml:space="preserve">Figure </w:t>
      </w:r>
      <w:r w:rsidR="00895726">
        <w:fldChar w:fldCharType="begin"/>
      </w:r>
      <w:r w:rsidR="00895726">
        <w:instrText xml:space="preserve"> SEQ Figure \* ARABIC </w:instrText>
      </w:r>
      <w:r w:rsidR="00895726">
        <w:fldChar w:fldCharType="separate"/>
      </w:r>
      <w:r w:rsidR="00D66A8D">
        <w:rPr>
          <w:noProof/>
        </w:rPr>
        <w:t>30</w:t>
      </w:r>
      <w:r w:rsidR="00895726">
        <w:rPr>
          <w:noProof/>
        </w:rPr>
        <w:fldChar w:fldCharType="end"/>
      </w:r>
      <w:bookmarkEnd w:id="129"/>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 xml:space="preserve">solid food introduction </w:t>
      </w:r>
      <w:r w:rsidRPr="00E66B3E">
        <w:rPr>
          <w:rFonts w:cs="Times New Roman"/>
          <w:szCs w:val="24"/>
        </w:rPr>
        <w:t>and</w:t>
      </w:r>
      <w:r>
        <w:rPr>
          <w:rFonts w:cs="Times New Roman"/>
          <w:szCs w:val="24"/>
        </w:rPr>
        <w:t xml:space="preserve"> </w:t>
      </w:r>
      <w:r>
        <w:t>inflammatory bowel disease</w:t>
      </w:r>
      <w:bookmarkEnd w:id="130"/>
    </w:p>
    <w:p w14:paraId="5FE0FFE3" w14:textId="77777777" w:rsidR="00F07A82" w:rsidRPr="00FA3776" w:rsidRDefault="00F07A82" w:rsidP="00F07A82"/>
    <w:p w14:paraId="5FE0FFE4" w14:textId="77777777" w:rsidR="00F07A82" w:rsidRDefault="00F07A82" w:rsidP="00F07A82">
      <w:pPr>
        <w:jc w:val="center"/>
        <w:sectPr w:rsidR="00F07A82" w:rsidSect="009A326E">
          <w:pgSz w:w="11906" w:h="16838"/>
          <w:pgMar w:top="1440" w:right="1800" w:bottom="1440" w:left="1800" w:header="720" w:footer="720" w:gutter="0"/>
          <w:cols w:space="720"/>
          <w:docGrid w:linePitch="360"/>
        </w:sectPr>
      </w:pPr>
      <w:r>
        <w:rPr>
          <w:noProof/>
          <w:lang w:eastAsia="en-GB"/>
        </w:rPr>
        <w:drawing>
          <wp:inline distT="0" distB="0" distL="0" distR="0" wp14:anchorId="5FE100FD" wp14:editId="5FE100FE">
            <wp:extent cx="5292000" cy="2736000"/>
            <wp:effectExtent l="0" t="0" r="4445" b="762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5FE0FFE5" w14:textId="77777777" w:rsidR="00F07A82" w:rsidRDefault="00F07A82" w:rsidP="00F07A82">
      <w:pPr>
        <w:pStyle w:val="Heading3"/>
      </w:pPr>
      <w:bookmarkStart w:id="131" w:name="_Toc416350453"/>
      <w:r>
        <w:lastRenderedPageBreak/>
        <w:t xml:space="preserve">Data for solid food introduction and IBD which </w:t>
      </w:r>
      <w:r w:rsidR="00262445">
        <w:t>were not suitable for meta-analysis</w:t>
      </w:r>
      <w:bookmarkEnd w:id="131"/>
    </w:p>
    <w:p w14:paraId="5FE0FFE6" w14:textId="77777777" w:rsidR="00F07A82" w:rsidRDefault="00F07A82" w:rsidP="00F07A82">
      <w:pPr>
        <w:spacing w:line="360" w:lineRule="auto"/>
        <w:jc w:val="both"/>
      </w:pPr>
    </w:p>
    <w:p w14:paraId="5FE0FFE7" w14:textId="77777777" w:rsidR="00F07A82" w:rsidRDefault="00F07A82" w:rsidP="00F07A82">
      <w:pPr>
        <w:spacing w:line="360" w:lineRule="auto"/>
        <w:jc w:val="both"/>
      </w:pPr>
      <w:r>
        <w:t>The study by Koletzko et al found that age at solid food introduction did not affect risk of inflammatory bowel disease (</w:t>
      </w:r>
      <w:r>
        <w:fldChar w:fldCharType="begin"/>
      </w:r>
      <w:r>
        <w:instrText xml:space="preserve"> REF _Ref419458640 \h </w:instrText>
      </w:r>
      <w:r>
        <w:fldChar w:fldCharType="separate"/>
      </w:r>
      <w:r w:rsidR="00D66A8D" w:rsidRPr="00612991">
        <w:t xml:space="preserve">Table </w:t>
      </w:r>
      <w:r w:rsidR="00D66A8D">
        <w:rPr>
          <w:noProof/>
        </w:rPr>
        <w:t>16</w:t>
      </w:r>
      <w:r>
        <w:fldChar w:fldCharType="end"/>
      </w:r>
      <w:r>
        <w:t>), with a p-value &gt;0.05.</w:t>
      </w:r>
    </w:p>
    <w:p w14:paraId="5FE0FFE8" w14:textId="77777777" w:rsidR="00F07A82" w:rsidRDefault="00F07A82" w:rsidP="00F07A82"/>
    <w:p w14:paraId="5FE0FFE9" w14:textId="77777777" w:rsidR="00F07A82" w:rsidRPr="00612991" w:rsidRDefault="00F07A82" w:rsidP="00F07A82">
      <w:pPr>
        <w:pStyle w:val="Caption"/>
      </w:pPr>
      <w:bookmarkStart w:id="132" w:name="_Ref419458640"/>
      <w:bookmarkStart w:id="133" w:name="_Toc416350761"/>
      <w:bookmarkStart w:id="134" w:name="_Ref419458635"/>
      <w:r w:rsidRPr="00612991">
        <w:t xml:space="preserve">Table </w:t>
      </w:r>
      <w:r w:rsidR="00895726">
        <w:fldChar w:fldCharType="begin"/>
      </w:r>
      <w:r w:rsidR="00895726">
        <w:instrText xml:space="preserve"> SEQ Table \* ARABIC </w:instrText>
      </w:r>
      <w:r w:rsidR="00895726">
        <w:fldChar w:fldCharType="separate"/>
      </w:r>
      <w:r w:rsidR="00D66A8D">
        <w:rPr>
          <w:noProof/>
        </w:rPr>
        <w:t>16</w:t>
      </w:r>
      <w:r w:rsidR="00895726">
        <w:rPr>
          <w:noProof/>
        </w:rPr>
        <w:fldChar w:fldCharType="end"/>
      </w:r>
      <w:bookmarkEnd w:id="132"/>
      <w:r w:rsidRPr="00612991">
        <w:t xml:space="preserve"> Studies reporting solid food introduction and IBD which </w:t>
      </w:r>
      <w:r w:rsidR="00262445">
        <w:t>were not suitable for meta-analysis</w:t>
      </w:r>
      <w:bookmarkEnd w:id="133"/>
      <w:bookmarkEnd w:id="134"/>
    </w:p>
    <w:tbl>
      <w:tblPr>
        <w:tblW w:w="8936" w:type="dxa"/>
        <w:tblInd w:w="103" w:type="dxa"/>
        <w:tblBorders>
          <w:top w:val="single" w:sz="4" w:space="0" w:color="auto"/>
          <w:bottom w:val="single" w:sz="4" w:space="0" w:color="auto"/>
          <w:insideH w:val="single" w:sz="4" w:space="0" w:color="auto"/>
        </w:tblBorders>
        <w:tblLook w:val="04A0" w:firstRow="1" w:lastRow="0" w:firstColumn="1" w:lastColumn="0" w:noHBand="0" w:noVBand="1"/>
      </w:tblPr>
      <w:tblGrid>
        <w:gridCol w:w="1193"/>
        <w:gridCol w:w="931"/>
        <w:gridCol w:w="921"/>
        <w:gridCol w:w="1566"/>
        <w:gridCol w:w="1279"/>
        <w:gridCol w:w="778"/>
        <w:gridCol w:w="2268"/>
      </w:tblGrid>
      <w:tr w:rsidR="00F07A82" w:rsidRPr="009163CD" w14:paraId="5FE0FFF2" w14:textId="77777777" w:rsidTr="009A326E">
        <w:trPr>
          <w:trHeight w:val="945"/>
        </w:trPr>
        <w:tc>
          <w:tcPr>
            <w:tcW w:w="1245" w:type="dxa"/>
            <w:shd w:val="clear" w:color="auto" w:fill="D9D9D9" w:themeFill="background1" w:themeFillShade="D9"/>
            <w:vAlign w:val="center"/>
            <w:hideMark/>
          </w:tcPr>
          <w:p w14:paraId="5FE0FFEA" w14:textId="77777777" w:rsidR="00F07A82" w:rsidRPr="00773C72" w:rsidRDefault="00F07A82" w:rsidP="009A326E">
            <w:pPr>
              <w:jc w:val="center"/>
              <w:rPr>
                <w:b/>
                <w:bCs/>
                <w:sz w:val="22"/>
                <w:szCs w:val="22"/>
                <w:lang w:eastAsia="en-GB"/>
              </w:rPr>
            </w:pPr>
            <w:r>
              <w:rPr>
                <w:b/>
                <w:bCs/>
                <w:sz w:val="22"/>
                <w:szCs w:val="22"/>
                <w:lang w:eastAsia="en-GB"/>
              </w:rPr>
              <w:t>Study</w:t>
            </w:r>
          </w:p>
        </w:tc>
        <w:tc>
          <w:tcPr>
            <w:tcW w:w="967" w:type="dxa"/>
            <w:shd w:val="clear" w:color="000000" w:fill="D8D8D8"/>
            <w:vAlign w:val="center"/>
            <w:hideMark/>
          </w:tcPr>
          <w:p w14:paraId="5FE0FFEB" w14:textId="77777777" w:rsidR="00F07A82" w:rsidRPr="00773C72" w:rsidRDefault="00F07A82" w:rsidP="009A326E">
            <w:pPr>
              <w:jc w:val="center"/>
              <w:rPr>
                <w:b/>
                <w:bCs/>
                <w:sz w:val="22"/>
                <w:szCs w:val="22"/>
                <w:lang w:eastAsia="en-GB"/>
              </w:rPr>
            </w:pPr>
            <w:r w:rsidRPr="00773C72">
              <w:rPr>
                <w:b/>
                <w:bCs/>
                <w:sz w:val="22"/>
                <w:szCs w:val="22"/>
                <w:lang w:eastAsia="en-GB"/>
              </w:rPr>
              <w:t xml:space="preserve">Design </w:t>
            </w:r>
          </w:p>
        </w:tc>
        <w:tc>
          <w:tcPr>
            <w:tcW w:w="964" w:type="dxa"/>
            <w:shd w:val="clear" w:color="000000" w:fill="D8D8D8"/>
            <w:vAlign w:val="center"/>
            <w:hideMark/>
          </w:tcPr>
          <w:p w14:paraId="5FE0FFEC" w14:textId="77777777" w:rsidR="00F07A82" w:rsidRDefault="00F07A82" w:rsidP="009A326E">
            <w:pPr>
              <w:jc w:val="center"/>
              <w:rPr>
                <w:b/>
                <w:bCs/>
                <w:sz w:val="22"/>
                <w:szCs w:val="22"/>
                <w:lang w:eastAsia="en-GB"/>
              </w:rPr>
            </w:pPr>
            <w:r w:rsidRPr="00773C72">
              <w:rPr>
                <w:b/>
                <w:bCs/>
                <w:sz w:val="22"/>
                <w:szCs w:val="22"/>
                <w:lang w:eastAsia="en-GB"/>
              </w:rPr>
              <w:t>N/</w:t>
            </w:r>
          </w:p>
          <w:p w14:paraId="5FE0FFED" w14:textId="77777777" w:rsidR="00F07A82" w:rsidRPr="00773C72" w:rsidRDefault="00F07A82" w:rsidP="009A326E">
            <w:pPr>
              <w:jc w:val="center"/>
              <w:rPr>
                <w:b/>
                <w:bCs/>
                <w:sz w:val="22"/>
                <w:szCs w:val="22"/>
                <w:lang w:eastAsia="en-GB"/>
              </w:rPr>
            </w:pPr>
            <w:r w:rsidRPr="00773C72">
              <w:rPr>
                <w:b/>
                <w:bCs/>
                <w:sz w:val="22"/>
                <w:szCs w:val="22"/>
                <w:lang w:eastAsia="en-GB"/>
              </w:rPr>
              <w:t>n</w:t>
            </w:r>
            <w:r>
              <w:rPr>
                <w:b/>
                <w:bCs/>
                <w:sz w:val="22"/>
                <w:szCs w:val="22"/>
                <w:lang w:eastAsia="en-GB"/>
              </w:rPr>
              <w:t xml:space="preserve"> cases</w:t>
            </w:r>
          </w:p>
        </w:tc>
        <w:tc>
          <w:tcPr>
            <w:tcW w:w="1646" w:type="dxa"/>
            <w:shd w:val="clear" w:color="000000" w:fill="D8D8D8"/>
            <w:vAlign w:val="center"/>
            <w:hideMark/>
          </w:tcPr>
          <w:p w14:paraId="5FE0FFEE" w14:textId="77777777" w:rsidR="00F07A82" w:rsidRPr="00773C72" w:rsidRDefault="00F07A82" w:rsidP="009A326E">
            <w:pPr>
              <w:jc w:val="center"/>
              <w:rPr>
                <w:b/>
                <w:bCs/>
                <w:sz w:val="22"/>
                <w:szCs w:val="22"/>
                <w:lang w:eastAsia="en-GB"/>
              </w:rPr>
            </w:pPr>
            <w:r w:rsidRPr="00773C72">
              <w:rPr>
                <w:b/>
                <w:bCs/>
                <w:sz w:val="22"/>
                <w:szCs w:val="22"/>
                <w:lang w:eastAsia="en-GB"/>
              </w:rPr>
              <w:t xml:space="preserve">Age at SF introduction </w:t>
            </w:r>
            <w:r>
              <w:rPr>
                <w:b/>
                <w:bCs/>
                <w:sz w:val="22"/>
                <w:szCs w:val="22"/>
                <w:lang w:eastAsia="en-GB"/>
              </w:rPr>
              <w:t>(months)</w:t>
            </w:r>
          </w:p>
        </w:tc>
        <w:tc>
          <w:tcPr>
            <w:tcW w:w="1279" w:type="dxa"/>
            <w:shd w:val="clear" w:color="000000" w:fill="D8D8D8"/>
            <w:noWrap/>
            <w:vAlign w:val="center"/>
            <w:hideMark/>
          </w:tcPr>
          <w:p w14:paraId="5FE0FFEF" w14:textId="77777777" w:rsidR="00F07A82" w:rsidRPr="00773C72" w:rsidRDefault="00F07A82" w:rsidP="009A326E">
            <w:pPr>
              <w:jc w:val="center"/>
              <w:rPr>
                <w:b/>
                <w:bCs/>
                <w:sz w:val="22"/>
                <w:szCs w:val="22"/>
                <w:lang w:eastAsia="en-GB"/>
              </w:rPr>
            </w:pPr>
            <w:r w:rsidRPr="009163CD">
              <w:rPr>
                <w:b/>
                <w:bCs/>
                <w:sz w:val="22"/>
                <w:szCs w:val="22"/>
                <w:lang w:eastAsia="en-GB"/>
              </w:rPr>
              <w:t>Descriptive measure</w:t>
            </w:r>
          </w:p>
        </w:tc>
        <w:tc>
          <w:tcPr>
            <w:tcW w:w="567" w:type="dxa"/>
            <w:shd w:val="clear" w:color="000000" w:fill="D8D8D8"/>
            <w:noWrap/>
            <w:vAlign w:val="center"/>
            <w:hideMark/>
          </w:tcPr>
          <w:p w14:paraId="5FE0FFF0" w14:textId="77777777" w:rsidR="00F07A82" w:rsidRPr="00773C72" w:rsidRDefault="00F07A82" w:rsidP="009A326E">
            <w:pPr>
              <w:jc w:val="center"/>
              <w:rPr>
                <w:b/>
                <w:bCs/>
                <w:sz w:val="22"/>
                <w:szCs w:val="22"/>
                <w:lang w:eastAsia="en-GB"/>
              </w:rPr>
            </w:pPr>
            <w:r w:rsidRPr="00773C72">
              <w:rPr>
                <w:b/>
                <w:bCs/>
                <w:sz w:val="22"/>
                <w:szCs w:val="22"/>
                <w:lang w:eastAsia="en-GB"/>
              </w:rPr>
              <w:t>Effect</w:t>
            </w:r>
          </w:p>
        </w:tc>
        <w:tc>
          <w:tcPr>
            <w:tcW w:w="2268" w:type="dxa"/>
            <w:shd w:val="clear" w:color="000000" w:fill="D8D8D8"/>
            <w:noWrap/>
            <w:vAlign w:val="center"/>
            <w:hideMark/>
          </w:tcPr>
          <w:p w14:paraId="5FE0FFF1" w14:textId="77777777" w:rsidR="00F07A82" w:rsidRPr="00773C72" w:rsidRDefault="00F07A82" w:rsidP="009A326E">
            <w:pPr>
              <w:jc w:val="center"/>
              <w:rPr>
                <w:b/>
                <w:bCs/>
                <w:sz w:val="22"/>
                <w:szCs w:val="22"/>
                <w:lang w:eastAsia="en-GB"/>
              </w:rPr>
            </w:pPr>
            <w:r w:rsidRPr="00773C72">
              <w:rPr>
                <w:b/>
                <w:bCs/>
                <w:sz w:val="22"/>
                <w:szCs w:val="22"/>
                <w:lang w:eastAsia="en-GB"/>
              </w:rPr>
              <w:t>P-value</w:t>
            </w:r>
          </w:p>
        </w:tc>
      </w:tr>
      <w:tr w:rsidR="00F07A82" w:rsidRPr="009163CD" w14:paraId="5FE0FFFA" w14:textId="77777777" w:rsidTr="009A326E">
        <w:trPr>
          <w:trHeight w:val="945"/>
        </w:trPr>
        <w:tc>
          <w:tcPr>
            <w:tcW w:w="1245" w:type="dxa"/>
            <w:shd w:val="clear" w:color="auto" w:fill="D9D9D9" w:themeFill="background1" w:themeFillShade="D9"/>
            <w:vAlign w:val="center"/>
            <w:hideMark/>
          </w:tcPr>
          <w:p w14:paraId="5FE0FFF3" w14:textId="77777777" w:rsidR="00F07A82" w:rsidRPr="00773C72" w:rsidRDefault="00F07A82" w:rsidP="009A326E">
            <w:pPr>
              <w:jc w:val="center"/>
              <w:rPr>
                <w:sz w:val="22"/>
                <w:szCs w:val="22"/>
                <w:lang w:eastAsia="en-GB"/>
              </w:rPr>
            </w:pPr>
            <w:r w:rsidRPr="00773C72">
              <w:rPr>
                <w:sz w:val="22"/>
                <w:szCs w:val="22"/>
                <w:lang w:eastAsia="en-GB"/>
              </w:rPr>
              <w:t>Koletzko, 1991</w:t>
            </w:r>
            <w:r>
              <w:rPr>
                <w:sz w:val="22"/>
                <w:szCs w:val="22"/>
              </w:rPr>
              <w:t xml:space="preserve"> </w:t>
            </w:r>
            <w:r>
              <w:rPr>
                <w:sz w:val="22"/>
                <w:szCs w:val="22"/>
              </w:rPr>
              <w:fldChar w:fldCharType="begin"/>
            </w:r>
            <w:r>
              <w:rPr>
                <w:sz w:val="22"/>
                <w:szCs w:val="22"/>
              </w:rPr>
              <w:instrText xml:space="preserve"> ADDIN EN.CITE &lt;EndNote&gt;&lt;Cite&gt;&lt;Author&gt;Koletzko&lt;/Author&gt;&lt;Year&gt;1991&lt;/Year&gt;&lt;RecNum&gt;753&lt;/RecNum&gt;&lt;DisplayText&gt;[20]&lt;/DisplayText&gt;&lt;record&gt;&lt;rec-number&gt;753&lt;/rec-number&gt;&lt;foreign-keys&gt;&lt;key app="EN" db-id="pdz5ff5auvzrzxe5feuxsevkxdx5fvzaa0ra" timestamp="1374057240"&gt;753&lt;/key&gt;&lt;/foreign-keys&gt;&lt;ref-type name="Journal Article"&gt;17&lt;/ref-type&gt;&lt;contributors&gt;&lt;authors&gt;&lt;author&gt;Koletzko, S.&lt;/author&gt;&lt;author&gt;Griffiths, A.&lt;/author&gt;&lt;author&gt;Corey, M.&lt;/author&gt;&lt;author&gt;Smith, C.&lt;/author&gt;&lt;author&gt;Sherman, P.&lt;/author&gt;&lt;/authors&gt;&lt;/contributors&gt;&lt;auth-address&gt;Department of Paediatrics, Hospital for Sick Children, University of Toronto, Canada.&lt;/auth-address&gt;&lt;titles&gt;&lt;title&gt;Infant feeding practices and ulcerative colitis in childhood&lt;/title&gt;&lt;secondary-title&gt;BMJ&lt;/secondary-title&gt;&lt;/titles&gt;&lt;periodical&gt;&lt;full-title&gt;BMJ&lt;/full-title&gt;&lt;/periodical&gt;&lt;pages&gt;1580-1&lt;/pages&gt;&lt;volume&gt;302&lt;/volume&gt;&lt;number&gt;6792&lt;/number&gt;&lt;dates&gt;&lt;year&gt;1991&lt;/year&gt;&lt;/dates&gt;&lt;accession-num&gt;1855043&lt;/accession-num&gt;&lt;urls&gt;&lt;related-urls&gt;&lt;url&gt;http://ovidsp.ovid.com/ovidweb.cgi?T=JS&amp;amp;CSC=Y&amp;amp;NEWS=N&amp;amp;PAGE=fulltext&amp;amp;D=med3&amp;amp;AN=1855043&lt;/url&gt;&lt;url&gt;http://metalib.lib.ic.ac.uk:9003/sfx_local?sid=OVID&amp;amp;isbn=&amp;amp;issn=0959-8138&amp;amp;volume=302&amp;amp;issue=6792&amp;amp;date=1991&amp;amp;title=BMJ&amp;amp;atitle=Infant+feeding+practices+and+ulcerative+colitis+in+childhood.&amp;amp;aulast=Koletzko+S&amp;amp;spage=1580&lt;/url&gt;&lt;url&gt;http://www.ncbi.nlm.nih.gov/pmc/articles/PMC1670345/pdf/bmj00132-0036.pdf&lt;/url&gt;&lt;/related-urls&gt;&lt;/urls&gt;&lt;custom2&gt;PMC1670345&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0" w:tooltip="Koletzko, 1991 #753" w:history="1">
              <w:r>
                <w:rPr>
                  <w:noProof/>
                  <w:sz w:val="22"/>
                  <w:szCs w:val="22"/>
                </w:rPr>
                <w:t>20</w:t>
              </w:r>
            </w:hyperlink>
            <w:r>
              <w:rPr>
                <w:noProof/>
                <w:sz w:val="22"/>
                <w:szCs w:val="22"/>
              </w:rPr>
              <w:t>]</w:t>
            </w:r>
            <w:r>
              <w:rPr>
                <w:sz w:val="22"/>
                <w:szCs w:val="22"/>
              </w:rPr>
              <w:fldChar w:fldCharType="end"/>
            </w:r>
          </w:p>
        </w:tc>
        <w:tc>
          <w:tcPr>
            <w:tcW w:w="967" w:type="dxa"/>
            <w:shd w:val="clear" w:color="auto" w:fill="auto"/>
            <w:vAlign w:val="center"/>
            <w:hideMark/>
          </w:tcPr>
          <w:p w14:paraId="5FE0FFF4" w14:textId="77777777" w:rsidR="00F07A82" w:rsidRPr="00773C72" w:rsidRDefault="00F07A82" w:rsidP="009A326E">
            <w:pPr>
              <w:jc w:val="center"/>
              <w:rPr>
                <w:sz w:val="22"/>
                <w:szCs w:val="22"/>
                <w:lang w:eastAsia="en-GB"/>
              </w:rPr>
            </w:pPr>
            <w:r w:rsidRPr="009163CD">
              <w:rPr>
                <w:sz w:val="22"/>
                <w:szCs w:val="22"/>
                <w:lang w:eastAsia="en-GB"/>
              </w:rPr>
              <w:t>CC</w:t>
            </w:r>
          </w:p>
        </w:tc>
        <w:tc>
          <w:tcPr>
            <w:tcW w:w="964" w:type="dxa"/>
            <w:shd w:val="clear" w:color="auto" w:fill="auto"/>
            <w:vAlign w:val="center"/>
            <w:hideMark/>
          </w:tcPr>
          <w:p w14:paraId="5FE0FFF5" w14:textId="77777777" w:rsidR="00F07A82" w:rsidRPr="00773C72" w:rsidRDefault="00F07A82" w:rsidP="009A326E">
            <w:pPr>
              <w:jc w:val="center"/>
              <w:rPr>
                <w:sz w:val="22"/>
                <w:szCs w:val="22"/>
                <w:lang w:eastAsia="en-GB"/>
              </w:rPr>
            </w:pPr>
            <w:r w:rsidRPr="00773C72">
              <w:rPr>
                <w:sz w:val="22"/>
                <w:szCs w:val="22"/>
                <w:lang w:eastAsia="en-GB"/>
              </w:rPr>
              <w:t>231/93</w:t>
            </w:r>
          </w:p>
        </w:tc>
        <w:tc>
          <w:tcPr>
            <w:tcW w:w="1646" w:type="dxa"/>
            <w:shd w:val="clear" w:color="auto" w:fill="auto"/>
            <w:vAlign w:val="center"/>
            <w:hideMark/>
          </w:tcPr>
          <w:p w14:paraId="5FE0FFF6" w14:textId="77777777" w:rsidR="00F07A82" w:rsidRPr="00773C72" w:rsidRDefault="00F07A82" w:rsidP="009A326E">
            <w:pPr>
              <w:jc w:val="center"/>
              <w:rPr>
                <w:sz w:val="22"/>
                <w:szCs w:val="22"/>
                <w:lang w:eastAsia="en-GB"/>
              </w:rPr>
            </w:pPr>
            <w:r w:rsidRPr="009163CD">
              <w:rPr>
                <w:sz w:val="22"/>
                <w:szCs w:val="22"/>
                <w:lang w:eastAsia="en-GB"/>
              </w:rPr>
              <w:t>&gt;0 vs 0 months</w:t>
            </w:r>
          </w:p>
        </w:tc>
        <w:tc>
          <w:tcPr>
            <w:tcW w:w="1279" w:type="dxa"/>
            <w:shd w:val="clear" w:color="auto" w:fill="auto"/>
            <w:noWrap/>
            <w:vAlign w:val="center"/>
            <w:hideMark/>
          </w:tcPr>
          <w:p w14:paraId="5FE0FFF7" w14:textId="77777777" w:rsidR="00F07A82" w:rsidRPr="00773C72" w:rsidRDefault="00F07A82" w:rsidP="009A326E">
            <w:pPr>
              <w:jc w:val="center"/>
              <w:rPr>
                <w:sz w:val="22"/>
                <w:szCs w:val="22"/>
                <w:lang w:eastAsia="en-GB"/>
              </w:rPr>
            </w:pPr>
            <w:r w:rsidRPr="00773C72">
              <w:rPr>
                <w:sz w:val="22"/>
                <w:szCs w:val="22"/>
                <w:lang w:eastAsia="en-GB"/>
              </w:rPr>
              <w:t>Adj.OR</w:t>
            </w:r>
          </w:p>
        </w:tc>
        <w:tc>
          <w:tcPr>
            <w:tcW w:w="567" w:type="dxa"/>
            <w:shd w:val="clear" w:color="auto" w:fill="auto"/>
            <w:noWrap/>
            <w:vAlign w:val="center"/>
            <w:hideMark/>
          </w:tcPr>
          <w:p w14:paraId="5FE0FFF8" w14:textId="77777777" w:rsidR="00F07A82" w:rsidRPr="00773C72" w:rsidRDefault="00F07A82" w:rsidP="009A326E">
            <w:pPr>
              <w:jc w:val="center"/>
              <w:rPr>
                <w:sz w:val="22"/>
                <w:szCs w:val="22"/>
                <w:lang w:eastAsia="en-GB"/>
              </w:rPr>
            </w:pPr>
            <w:r w:rsidRPr="00773C72">
              <w:rPr>
                <w:sz w:val="22"/>
                <w:szCs w:val="22"/>
                <w:lang w:eastAsia="en-GB"/>
              </w:rPr>
              <w:t> </w:t>
            </w:r>
          </w:p>
        </w:tc>
        <w:tc>
          <w:tcPr>
            <w:tcW w:w="2268" w:type="dxa"/>
            <w:shd w:val="clear" w:color="auto" w:fill="auto"/>
            <w:noWrap/>
            <w:vAlign w:val="center"/>
            <w:hideMark/>
          </w:tcPr>
          <w:p w14:paraId="5FE0FFF9" w14:textId="77777777" w:rsidR="00F07A82" w:rsidRPr="00773C72" w:rsidRDefault="00F07A82" w:rsidP="009A326E">
            <w:pPr>
              <w:jc w:val="center"/>
              <w:rPr>
                <w:sz w:val="22"/>
                <w:szCs w:val="22"/>
                <w:lang w:eastAsia="en-GB"/>
              </w:rPr>
            </w:pPr>
            <w:r>
              <w:rPr>
                <w:sz w:val="22"/>
                <w:szCs w:val="22"/>
                <w:lang w:eastAsia="en-GB"/>
              </w:rPr>
              <w:t>NS</w:t>
            </w:r>
          </w:p>
        </w:tc>
      </w:tr>
    </w:tbl>
    <w:p w14:paraId="5FE0FFFB" w14:textId="77777777" w:rsidR="00F07A82" w:rsidRDefault="00F07A82" w:rsidP="00F07A82"/>
    <w:p w14:paraId="5FE0FFFC" w14:textId="77777777" w:rsidR="00F07A82" w:rsidRDefault="00F07A82" w:rsidP="00F07A82"/>
    <w:p w14:paraId="5FE0FFFD" w14:textId="77777777" w:rsidR="00F07A82" w:rsidRPr="00B02CD6" w:rsidRDefault="00F07A82" w:rsidP="00F07A82"/>
    <w:p w14:paraId="5FE0FFFE" w14:textId="77777777" w:rsidR="00F07A82" w:rsidRDefault="00F07A82" w:rsidP="00F07A82">
      <w:pPr>
        <w:pStyle w:val="Heading2"/>
      </w:pPr>
      <w:bookmarkStart w:id="135" w:name="_Toc416350454"/>
      <w:r>
        <w:t>Solid food introduction</w:t>
      </w:r>
      <w:r w:rsidRPr="00F303E6">
        <w:t xml:space="preserve"> and </w:t>
      </w:r>
      <w:r w:rsidRPr="00D23745">
        <w:t>juvenile rheumatoid arthritis</w:t>
      </w:r>
      <w:bookmarkEnd w:id="135"/>
      <w:r w:rsidRPr="00D23745">
        <w:t xml:space="preserve"> </w:t>
      </w:r>
    </w:p>
    <w:p w14:paraId="5FE0FFFF" w14:textId="77777777" w:rsidR="00F07A82" w:rsidRDefault="00F07A82" w:rsidP="00F07A82">
      <w:pPr>
        <w:pStyle w:val="Heading3"/>
      </w:pPr>
      <w:bookmarkStart w:id="136" w:name="_Toc416350455"/>
      <w:r>
        <w:t>Ove</w:t>
      </w:r>
      <w:r w:rsidRPr="00C01352">
        <w:t>rall characteristics of studies, risk of bias and summary of result</w:t>
      </w:r>
      <w:r>
        <w:t>s</w:t>
      </w:r>
      <w:bookmarkEnd w:id="136"/>
    </w:p>
    <w:p w14:paraId="5FE10000" w14:textId="77777777" w:rsidR="00F07A82" w:rsidRDefault="00F07A82" w:rsidP="00F07A82"/>
    <w:p w14:paraId="5FE10001" w14:textId="77777777" w:rsidR="00F07A82" w:rsidRDefault="00F07A82" w:rsidP="00F07A82">
      <w:pPr>
        <w:spacing w:line="360" w:lineRule="auto"/>
        <w:jc w:val="both"/>
      </w:pPr>
    </w:p>
    <w:p w14:paraId="5FE10002" w14:textId="77777777" w:rsidR="00F07A82" w:rsidRDefault="00F07A82" w:rsidP="00F07A82">
      <w:pPr>
        <w:spacing w:line="360" w:lineRule="auto"/>
        <w:jc w:val="both"/>
      </w:pPr>
      <w:r>
        <w:t>One study reported data regarding timing of solid food introduction and risk of JRA (</w:t>
      </w:r>
      <w:r>
        <w:fldChar w:fldCharType="begin"/>
      </w:r>
      <w:r>
        <w:instrText xml:space="preserve"> REF _Ref419458655 \h </w:instrText>
      </w:r>
      <w:r>
        <w:fldChar w:fldCharType="separate"/>
      </w:r>
      <w:r w:rsidR="00D66A8D">
        <w:t xml:space="preserve">Table </w:t>
      </w:r>
      <w:r w:rsidR="00D66A8D">
        <w:rPr>
          <w:noProof/>
        </w:rPr>
        <w:t>17</w:t>
      </w:r>
      <w:r>
        <w:fldChar w:fldCharType="end"/>
      </w:r>
      <w:r>
        <w:t>). This was an Australian case control study with relevant data regarding 655 subjects. Exposure data was collected via questionnaire and medical diagnosis of JRA was used as the outcome measure.</w:t>
      </w:r>
    </w:p>
    <w:p w14:paraId="5FE10003" w14:textId="77777777" w:rsidR="00F07A82" w:rsidRDefault="00F07A82" w:rsidP="00F07A82">
      <w:pPr>
        <w:spacing w:line="360" w:lineRule="auto"/>
        <w:jc w:val="both"/>
      </w:pPr>
    </w:p>
    <w:p w14:paraId="5FE10004" w14:textId="77777777" w:rsidR="006C60CC" w:rsidRDefault="00F07A82" w:rsidP="00F07A82">
      <w:pPr>
        <w:spacing w:line="360" w:lineRule="auto"/>
        <w:jc w:val="both"/>
      </w:pPr>
      <w:r>
        <w:t xml:space="preserve">Risk of bias was assessed and reported in </w:t>
      </w:r>
      <w:r>
        <w:fldChar w:fldCharType="begin"/>
      </w:r>
      <w:r>
        <w:instrText xml:space="preserve"> REF _Ref419458666 \h </w:instrText>
      </w:r>
      <w:r>
        <w:fldChar w:fldCharType="separate"/>
      </w:r>
      <w:r w:rsidR="00D66A8D">
        <w:t xml:space="preserve">Figure </w:t>
      </w:r>
      <w:r w:rsidR="00D66A8D">
        <w:rPr>
          <w:noProof/>
        </w:rPr>
        <w:t>31</w:t>
      </w:r>
      <w:r w:rsidR="00D66A8D">
        <w:t xml:space="preserve"> Risk of bias in </w:t>
      </w:r>
      <w:r w:rsidR="00D66A8D" w:rsidRPr="00E66B3E">
        <w:t xml:space="preserve">studies of </w:t>
      </w:r>
      <w:r w:rsidR="00D66A8D">
        <w:t>solid food introduction</w:t>
      </w:r>
      <w:r w:rsidR="00D66A8D" w:rsidRPr="00E66B3E">
        <w:t xml:space="preserve"> and</w:t>
      </w:r>
      <w:r w:rsidR="00D66A8D">
        <w:t xml:space="preserve"> J</w:t>
      </w:r>
      <w:r w:rsidR="00D66A8D" w:rsidRPr="00D23745">
        <w:t>uvenile rheumatoid arthritis</w:t>
      </w:r>
      <w:r>
        <w:fldChar w:fldCharType="end"/>
      </w:r>
      <w:r>
        <w:t xml:space="preserve">. The study had a high overall risk of bias, due to a high dropout rate and therefore high selection bias. </w:t>
      </w:r>
    </w:p>
    <w:p w14:paraId="5FE10005" w14:textId="77777777" w:rsidR="006C60CC" w:rsidRPr="00D82E23" w:rsidRDefault="006C60CC" w:rsidP="006C60CC">
      <w:pPr>
        <w:spacing w:line="360" w:lineRule="auto"/>
        <w:jc w:val="both"/>
        <w:rPr>
          <w:i/>
        </w:rPr>
      </w:pPr>
      <w:r w:rsidRPr="00D82E23">
        <w:rPr>
          <w:i/>
        </w:rPr>
        <w:t>Main Findings</w:t>
      </w:r>
    </w:p>
    <w:p w14:paraId="5FE10006" w14:textId="77777777" w:rsidR="00F07A82" w:rsidRPr="00FA3776" w:rsidRDefault="006C60CC" w:rsidP="00F07A82">
      <w:pPr>
        <w:spacing w:line="360" w:lineRule="auto"/>
        <w:jc w:val="both"/>
      </w:pPr>
      <w:r>
        <w:t xml:space="preserve">We found no evidence to support a relationship between timing of SF introduction and risk of JRA. </w:t>
      </w:r>
      <w:r w:rsidR="00F07A82">
        <w:t>Only narrative data were reported, which are shown below.</w:t>
      </w:r>
    </w:p>
    <w:p w14:paraId="5FE10007" w14:textId="77777777" w:rsidR="00F07A82" w:rsidRDefault="00F07A82" w:rsidP="00F07A82">
      <w:pPr>
        <w:spacing w:line="360" w:lineRule="auto"/>
        <w:jc w:val="both"/>
      </w:pPr>
    </w:p>
    <w:p w14:paraId="5FE10008" w14:textId="77777777" w:rsidR="00F07A82" w:rsidRDefault="00F07A82" w:rsidP="00F07A82">
      <w:pPr>
        <w:spacing w:line="360" w:lineRule="auto"/>
        <w:jc w:val="both"/>
      </w:pPr>
    </w:p>
    <w:p w14:paraId="5FE10009" w14:textId="77777777" w:rsidR="00F07A82" w:rsidRPr="00FA3776" w:rsidRDefault="00F07A82" w:rsidP="00F07A82"/>
    <w:p w14:paraId="5FE1000A" w14:textId="77777777" w:rsidR="00F07A82" w:rsidRPr="00FA3776" w:rsidRDefault="00F07A82" w:rsidP="00F07A82"/>
    <w:p w14:paraId="5FE1000B" w14:textId="77777777" w:rsidR="00F07A82" w:rsidRPr="00FA3776" w:rsidRDefault="00F07A82" w:rsidP="00F07A82"/>
    <w:p w14:paraId="5FE1000C" w14:textId="77777777" w:rsidR="00F07A82" w:rsidRDefault="00F07A82" w:rsidP="00F07A82">
      <w:pPr>
        <w:sectPr w:rsidR="00F07A82">
          <w:pgSz w:w="11906" w:h="16838"/>
          <w:pgMar w:top="1440" w:right="1800" w:bottom="1440" w:left="1800" w:header="720" w:footer="720" w:gutter="0"/>
          <w:cols w:space="720"/>
          <w:docGrid w:linePitch="360"/>
        </w:sectPr>
      </w:pPr>
    </w:p>
    <w:p w14:paraId="5FE1000D" w14:textId="77777777" w:rsidR="00F07A82" w:rsidRDefault="00F07A82" w:rsidP="00F07A82">
      <w:pPr>
        <w:pStyle w:val="Caption"/>
      </w:pPr>
      <w:bookmarkStart w:id="137" w:name="_Ref419458655"/>
      <w:bookmarkStart w:id="138" w:name="_Toc416350762"/>
      <w:r>
        <w:lastRenderedPageBreak/>
        <w:t xml:space="preserve">Table </w:t>
      </w:r>
      <w:r w:rsidR="00895726">
        <w:fldChar w:fldCharType="begin"/>
      </w:r>
      <w:r w:rsidR="00895726">
        <w:instrText xml:space="preserve"> SEQ Table \* ARABIC </w:instrText>
      </w:r>
      <w:r w:rsidR="00895726">
        <w:fldChar w:fldCharType="separate"/>
      </w:r>
      <w:r w:rsidR="00D66A8D">
        <w:rPr>
          <w:noProof/>
        </w:rPr>
        <w:t>17</w:t>
      </w:r>
      <w:r w:rsidR="00895726">
        <w:rPr>
          <w:noProof/>
        </w:rPr>
        <w:fldChar w:fldCharType="end"/>
      </w:r>
      <w:bookmarkEnd w:id="137"/>
      <w:r>
        <w:t xml:space="preserve"> </w:t>
      </w:r>
      <w:r w:rsidRPr="00A3036A">
        <w:rPr>
          <w:rFonts w:cs="Times New Roman"/>
          <w:szCs w:val="24"/>
        </w:rPr>
        <w:t xml:space="preserve">Characteristics of included studies evaluating </w:t>
      </w:r>
      <w:r>
        <w:rPr>
          <w:rFonts w:cs="Times New Roman"/>
          <w:szCs w:val="24"/>
        </w:rPr>
        <w:t xml:space="preserve">solid food introduction and </w:t>
      </w:r>
      <w:r w:rsidRPr="00D23745">
        <w:t>juvenile rheumatoid arthritis</w:t>
      </w:r>
      <w:bookmarkEnd w:id="138"/>
    </w:p>
    <w:tbl>
      <w:tblPr>
        <w:tblW w:w="8929" w:type="dxa"/>
        <w:tblInd w:w="-459" w:type="dxa"/>
        <w:tblBorders>
          <w:top w:val="single" w:sz="4" w:space="0" w:color="auto"/>
          <w:bottom w:val="single" w:sz="4" w:space="0" w:color="auto"/>
          <w:insideH w:val="single" w:sz="4" w:space="0" w:color="auto"/>
        </w:tblBorders>
        <w:tblLook w:val="04A0" w:firstRow="1" w:lastRow="0" w:firstColumn="1" w:lastColumn="0" w:noHBand="0" w:noVBand="1"/>
      </w:tblPr>
      <w:tblGrid>
        <w:gridCol w:w="767"/>
        <w:gridCol w:w="852"/>
        <w:gridCol w:w="938"/>
        <w:gridCol w:w="1174"/>
        <w:gridCol w:w="1089"/>
        <w:gridCol w:w="709"/>
        <w:gridCol w:w="1023"/>
        <w:gridCol w:w="2377"/>
      </w:tblGrid>
      <w:tr w:rsidR="00F07A82" w14:paraId="5FE10016" w14:textId="77777777" w:rsidTr="009A326E">
        <w:trPr>
          <w:trHeight w:val="936"/>
          <w:tblHeader/>
        </w:trPr>
        <w:tc>
          <w:tcPr>
            <w:tcW w:w="767" w:type="dxa"/>
            <w:shd w:val="clear" w:color="000000" w:fill="D9D9D9"/>
            <w:vAlign w:val="center"/>
            <w:hideMark/>
          </w:tcPr>
          <w:p w14:paraId="5FE1000E" w14:textId="77777777" w:rsidR="00F07A82" w:rsidRDefault="00F07A82" w:rsidP="009A326E">
            <w:pPr>
              <w:jc w:val="center"/>
              <w:rPr>
                <w:b/>
                <w:bCs/>
                <w:sz w:val="22"/>
                <w:szCs w:val="22"/>
              </w:rPr>
            </w:pPr>
            <w:r>
              <w:rPr>
                <w:b/>
                <w:bCs/>
                <w:sz w:val="22"/>
                <w:szCs w:val="22"/>
              </w:rPr>
              <w:t>Study</w:t>
            </w:r>
          </w:p>
        </w:tc>
        <w:tc>
          <w:tcPr>
            <w:tcW w:w="852" w:type="dxa"/>
            <w:shd w:val="clear" w:color="000000" w:fill="D9D9D9"/>
            <w:noWrap/>
            <w:vAlign w:val="center"/>
            <w:hideMark/>
          </w:tcPr>
          <w:p w14:paraId="5FE1000F" w14:textId="77777777" w:rsidR="00F07A82" w:rsidRDefault="00F07A82" w:rsidP="009A326E">
            <w:pPr>
              <w:jc w:val="center"/>
              <w:rPr>
                <w:b/>
                <w:bCs/>
                <w:sz w:val="22"/>
                <w:szCs w:val="22"/>
              </w:rPr>
            </w:pPr>
            <w:r>
              <w:rPr>
                <w:b/>
                <w:bCs/>
                <w:sz w:val="22"/>
                <w:szCs w:val="22"/>
              </w:rPr>
              <w:t>Design</w:t>
            </w:r>
          </w:p>
        </w:tc>
        <w:tc>
          <w:tcPr>
            <w:tcW w:w="938" w:type="dxa"/>
            <w:shd w:val="clear" w:color="000000" w:fill="D9D9D9"/>
            <w:noWrap/>
            <w:vAlign w:val="center"/>
            <w:hideMark/>
          </w:tcPr>
          <w:p w14:paraId="5FE10010" w14:textId="77777777" w:rsidR="00F07A82" w:rsidRDefault="00F07A82" w:rsidP="009A326E">
            <w:pPr>
              <w:jc w:val="center"/>
              <w:rPr>
                <w:b/>
                <w:bCs/>
                <w:color w:val="000000"/>
                <w:sz w:val="22"/>
                <w:szCs w:val="22"/>
              </w:rPr>
            </w:pPr>
            <w:r>
              <w:rPr>
                <w:b/>
                <w:bCs/>
                <w:color w:val="000000"/>
                <w:sz w:val="22"/>
                <w:szCs w:val="22"/>
              </w:rPr>
              <w:t>N/n cases</w:t>
            </w:r>
          </w:p>
        </w:tc>
        <w:tc>
          <w:tcPr>
            <w:tcW w:w="1174" w:type="dxa"/>
            <w:shd w:val="clear" w:color="000000" w:fill="D9D9D9"/>
            <w:vAlign w:val="center"/>
            <w:hideMark/>
          </w:tcPr>
          <w:p w14:paraId="5FE10011" w14:textId="77777777" w:rsidR="00F07A82" w:rsidRDefault="00F07A82" w:rsidP="009A326E">
            <w:pPr>
              <w:jc w:val="center"/>
              <w:rPr>
                <w:b/>
                <w:bCs/>
                <w:sz w:val="22"/>
                <w:szCs w:val="22"/>
              </w:rPr>
            </w:pPr>
            <w:r>
              <w:rPr>
                <w:b/>
                <w:bCs/>
                <w:sz w:val="22"/>
                <w:szCs w:val="22"/>
              </w:rPr>
              <w:t>Exposure</w:t>
            </w:r>
          </w:p>
        </w:tc>
        <w:tc>
          <w:tcPr>
            <w:tcW w:w="1089" w:type="dxa"/>
            <w:shd w:val="clear" w:color="000000" w:fill="D9D9D9"/>
            <w:vAlign w:val="center"/>
            <w:hideMark/>
          </w:tcPr>
          <w:p w14:paraId="5FE10012" w14:textId="77777777" w:rsidR="00F07A82" w:rsidRDefault="00F07A82" w:rsidP="009A326E">
            <w:pPr>
              <w:jc w:val="center"/>
              <w:rPr>
                <w:b/>
                <w:bCs/>
                <w:sz w:val="22"/>
                <w:szCs w:val="22"/>
              </w:rPr>
            </w:pPr>
            <w:r>
              <w:rPr>
                <w:b/>
                <w:bCs/>
                <w:sz w:val="22"/>
                <w:szCs w:val="22"/>
              </w:rPr>
              <w:t>Outcome</w:t>
            </w:r>
          </w:p>
        </w:tc>
        <w:tc>
          <w:tcPr>
            <w:tcW w:w="709" w:type="dxa"/>
            <w:shd w:val="clear" w:color="000000" w:fill="D9D9D9"/>
            <w:vAlign w:val="center"/>
            <w:hideMark/>
          </w:tcPr>
          <w:p w14:paraId="5FE10013" w14:textId="77777777" w:rsidR="00F07A82" w:rsidRDefault="00F07A82" w:rsidP="009A326E">
            <w:pPr>
              <w:jc w:val="center"/>
              <w:rPr>
                <w:b/>
                <w:bCs/>
                <w:sz w:val="22"/>
                <w:szCs w:val="22"/>
              </w:rPr>
            </w:pPr>
            <w:r>
              <w:rPr>
                <w:b/>
                <w:bCs/>
                <w:sz w:val="22"/>
                <w:szCs w:val="22"/>
              </w:rPr>
              <w:t>Age (yrs)</w:t>
            </w:r>
          </w:p>
        </w:tc>
        <w:tc>
          <w:tcPr>
            <w:tcW w:w="1023" w:type="dxa"/>
            <w:shd w:val="clear" w:color="000000" w:fill="D9D9D9"/>
            <w:vAlign w:val="center"/>
            <w:hideMark/>
          </w:tcPr>
          <w:p w14:paraId="5FE10014" w14:textId="77777777" w:rsidR="00F07A82" w:rsidRDefault="00F07A82" w:rsidP="009A326E">
            <w:pPr>
              <w:jc w:val="center"/>
              <w:rPr>
                <w:b/>
                <w:bCs/>
                <w:sz w:val="22"/>
                <w:szCs w:val="22"/>
              </w:rPr>
            </w:pPr>
            <w:r>
              <w:rPr>
                <w:b/>
                <w:bCs/>
                <w:sz w:val="22"/>
                <w:szCs w:val="22"/>
              </w:rPr>
              <w:t>Country</w:t>
            </w:r>
          </w:p>
        </w:tc>
        <w:tc>
          <w:tcPr>
            <w:tcW w:w="2377" w:type="dxa"/>
            <w:shd w:val="clear" w:color="000000" w:fill="D9D9D9"/>
            <w:vAlign w:val="center"/>
            <w:hideMark/>
          </w:tcPr>
          <w:p w14:paraId="5FE10015" w14:textId="77777777" w:rsidR="00F07A82" w:rsidRDefault="00F07A82" w:rsidP="009A326E">
            <w:pPr>
              <w:jc w:val="center"/>
              <w:rPr>
                <w:b/>
                <w:bCs/>
                <w:sz w:val="22"/>
                <w:szCs w:val="22"/>
              </w:rPr>
            </w:pPr>
            <w:r>
              <w:rPr>
                <w:b/>
                <w:bCs/>
                <w:sz w:val="22"/>
                <w:szCs w:val="22"/>
              </w:rPr>
              <w:t>Population characteristics</w:t>
            </w:r>
          </w:p>
        </w:tc>
      </w:tr>
      <w:tr w:rsidR="00F07A82" w14:paraId="5FE1001F" w14:textId="77777777" w:rsidTr="009A326E">
        <w:trPr>
          <w:trHeight w:val="936"/>
        </w:trPr>
        <w:tc>
          <w:tcPr>
            <w:tcW w:w="767" w:type="dxa"/>
            <w:shd w:val="clear" w:color="000000" w:fill="D9D9D9"/>
            <w:vAlign w:val="center"/>
            <w:hideMark/>
          </w:tcPr>
          <w:p w14:paraId="5FE10017" w14:textId="77777777" w:rsidR="00F07A82" w:rsidRDefault="00F07A82" w:rsidP="009A326E">
            <w:pPr>
              <w:jc w:val="center"/>
              <w:rPr>
                <w:sz w:val="22"/>
                <w:szCs w:val="22"/>
              </w:rPr>
            </w:pPr>
            <w:r w:rsidRPr="003D7574">
              <w:rPr>
                <w:sz w:val="22"/>
                <w:szCs w:val="22"/>
              </w:rPr>
              <w:t xml:space="preserve">Ellis, 2012 </w:t>
            </w:r>
            <w:r>
              <w:rPr>
                <w:sz w:val="22"/>
                <w:szCs w:val="22"/>
              </w:rPr>
              <w:fldChar w:fldCharType="begin"/>
            </w:r>
            <w:r>
              <w:rPr>
                <w:sz w:val="22"/>
                <w:szCs w:val="22"/>
              </w:rPr>
              <w:instrText xml:space="preserve"> ADDIN EN.CITE &lt;EndNote&gt;&lt;Cite&gt;&lt;Author&gt;Ellis&lt;/Author&gt;&lt;Year&gt;2012&lt;/Year&gt;&lt;RecNum&gt;28368&lt;/RecNum&gt;&lt;DisplayText&gt;[26]&lt;/DisplayText&gt;&lt;record&gt;&lt;rec-number&gt;28368&lt;/rec-number&gt;&lt;foreign-keys&gt;&lt;key app="EN" db-id="pdz5ff5auvzrzxe5feuxsevkxdx5fvzaa0ra" timestamp="1414598065"&gt;28368&lt;/key&gt;&lt;/foreign-keys&gt;&lt;ref-type name="Journal Article"&gt;17&lt;/ref-type&gt;&lt;contributors&gt;&lt;authors&gt;&lt;author&gt;Ellis, J. A.&lt;/author&gt;&lt;author&gt;Ponsonby, A. L.&lt;/author&gt;&lt;author&gt;Pezic, A.&lt;/author&gt;&lt;author&gt;Chavez, R. A.&lt;/author&gt;&lt;author&gt;Allen, R. C.&lt;/author&gt;&lt;author&gt;Akikusa, J. D.&lt;/author&gt;&lt;author&gt;Munro, J. E.&lt;/author&gt;&lt;/authors&gt;&lt;/contributors&gt;&lt;auth-address&gt;Genes, Environment and Complex Disease, Murdoch Childrens Research Institute, Parkville, VIC, Australia. justine.ellis@mcri.edu.au.&lt;/auth-address&gt;&lt;titles&gt;&lt;title&gt;CLARITY - ChiLdhood Arthritis Risk factor Identification sTudY&lt;/title&gt;&lt;secondary-title&gt;Pediatric Rheumatology Online Journal&lt;/secondary-title&gt;&lt;/titles&gt;&lt;periodical&gt;&lt;full-title&gt;Pediatric Rheumatology Online Journal&lt;/full-title&gt;&lt;/periodical&gt;&lt;pages&gt;37&lt;/pages&gt;&lt;volume&gt;10&lt;/volume&gt;&lt;number&gt;1&lt;/number&gt;&lt;dates&gt;&lt;year&gt;2012&lt;/year&gt;&lt;/dates&gt;&lt;accession-num&gt;23153063&lt;/accession-num&gt;&lt;urls&gt;&lt;related-urls&gt;&lt;url&gt;http://ovidsp.ovid.com/ovidweb.cgi?T=JS&amp;amp;CSC=Y&amp;amp;NEWS=N&amp;amp;PAGE=fulltext&amp;amp;D=prem&amp;amp;AN=23153063&lt;/url&gt;&lt;url&gt;http://imp-primo.hosted.exlibrisgroup.com/openurl/44IMP/44IMP_services_page?sid=OVID&amp;amp;isbn=&amp;amp;issn=1546-0096&amp;amp;volume=10&amp;amp;issue=1&amp;amp;date=2012&amp;amp;title=Pediatric+Rheumatology+Online+Journal&amp;amp;atitle=CLARITY+-+ChiLdhood+Arthritis+Risk+factor+Identification+sTudY.&amp;amp;aulast=Ellis+JA&amp;amp;spage=37&lt;/url&gt;&lt;/related-urls&gt;&lt;/urls&gt;&lt;custom2&gt;PMC3551677&lt;/custom2&gt;&lt;remote-database-name&gt;MEDLIN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6" w:tooltip="Ellis, 2012 #28368" w:history="1">
              <w:r>
                <w:rPr>
                  <w:noProof/>
                  <w:sz w:val="22"/>
                  <w:szCs w:val="22"/>
                </w:rPr>
                <w:t>26</w:t>
              </w:r>
            </w:hyperlink>
            <w:r>
              <w:rPr>
                <w:noProof/>
                <w:sz w:val="22"/>
                <w:szCs w:val="22"/>
              </w:rPr>
              <w:t>]</w:t>
            </w:r>
            <w:r>
              <w:rPr>
                <w:sz w:val="22"/>
                <w:szCs w:val="22"/>
              </w:rPr>
              <w:fldChar w:fldCharType="end"/>
            </w:r>
          </w:p>
        </w:tc>
        <w:tc>
          <w:tcPr>
            <w:tcW w:w="852" w:type="dxa"/>
            <w:shd w:val="clear" w:color="auto" w:fill="auto"/>
            <w:vAlign w:val="center"/>
            <w:hideMark/>
          </w:tcPr>
          <w:p w14:paraId="5FE10018" w14:textId="77777777" w:rsidR="00F07A82" w:rsidRDefault="00F07A82" w:rsidP="009A326E">
            <w:pPr>
              <w:jc w:val="center"/>
              <w:rPr>
                <w:sz w:val="22"/>
                <w:szCs w:val="22"/>
              </w:rPr>
            </w:pPr>
            <w:r>
              <w:rPr>
                <w:sz w:val="22"/>
                <w:szCs w:val="22"/>
              </w:rPr>
              <w:t>CC</w:t>
            </w:r>
          </w:p>
        </w:tc>
        <w:tc>
          <w:tcPr>
            <w:tcW w:w="938" w:type="dxa"/>
            <w:shd w:val="clear" w:color="auto" w:fill="auto"/>
            <w:noWrap/>
            <w:vAlign w:val="center"/>
            <w:hideMark/>
          </w:tcPr>
          <w:p w14:paraId="5FE10019" w14:textId="77777777" w:rsidR="00F07A82" w:rsidRDefault="00F07A82" w:rsidP="009A326E">
            <w:pPr>
              <w:jc w:val="center"/>
              <w:rPr>
                <w:sz w:val="22"/>
                <w:szCs w:val="22"/>
              </w:rPr>
            </w:pPr>
            <w:r>
              <w:rPr>
                <w:sz w:val="22"/>
                <w:szCs w:val="22"/>
              </w:rPr>
              <w:t>655/246</w:t>
            </w:r>
          </w:p>
        </w:tc>
        <w:tc>
          <w:tcPr>
            <w:tcW w:w="1174" w:type="dxa"/>
            <w:shd w:val="clear" w:color="auto" w:fill="auto"/>
            <w:vAlign w:val="center"/>
            <w:hideMark/>
          </w:tcPr>
          <w:p w14:paraId="5FE1001A" w14:textId="77777777" w:rsidR="00F07A82" w:rsidRDefault="00F07A82" w:rsidP="009A326E">
            <w:pPr>
              <w:jc w:val="center"/>
              <w:rPr>
                <w:sz w:val="22"/>
                <w:szCs w:val="22"/>
              </w:rPr>
            </w:pPr>
            <w:r>
              <w:rPr>
                <w:sz w:val="22"/>
                <w:szCs w:val="22"/>
              </w:rPr>
              <w:t>Q/I</w:t>
            </w:r>
          </w:p>
        </w:tc>
        <w:tc>
          <w:tcPr>
            <w:tcW w:w="1089" w:type="dxa"/>
            <w:shd w:val="clear" w:color="auto" w:fill="auto"/>
            <w:vAlign w:val="center"/>
            <w:hideMark/>
          </w:tcPr>
          <w:p w14:paraId="5FE1001B" w14:textId="77777777" w:rsidR="00F07A82" w:rsidRDefault="00F07A82" w:rsidP="009A326E">
            <w:pPr>
              <w:jc w:val="center"/>
              <w:rPr>
                <w:sz w:val="22"/>
                <w:szCs w:val="22"/>
              </w:rPr>
            </w:pPr>
            <w:r>
              <w:rPr>
                <w:sz w:val="22"/>
                <w:szCs w:val="22"/>
              </w:rPr>
              <w:t>DD</w:t>
            </w:r>
          </w:p>
        </w:tc>
        <w:tc>
          <w:tcPr>
            <w:tcW w:w="709" w:type="dxa"/>
            <w:shd w:val="clear" w:color="auto" w:fill="auto"/>
            <w:vAlign w:val="center"/>
            <w:hideMark/>
          </w:tcPr>
          <w:p w14:paraId="5FE1001C" w14:textId="77777777" w:rsidR="00F07A82" w:rsidRDefault="00F07A82" w:rsidP="009A326E">
            <w:pPr>
              <w:jc w:val="center"/>
              <w:rPr>
                <w:sz w:val="22"/>
                <w:szCs w:val="22"/>
              </w:rPr>
            </w:pPr>
            <w:r>
              <w:rPr>
                <w:sz w:val="22"/>
                <w:szCs w:val="22"/>
              </w:rPr>
              <w:t>18</w:t>
            </w:r>
          </w:p>
        </w:tc>
        <w:tc>
          <w:tcPr>
            <w:tcW w:w="1023" w:type="dxa"/>
            <w:shd w:val="clear" w:color="auto" w:fill="auto"/>
            <w:vAlign w:val="center"/>
            <w:hideMark/>
          </w:tcPr>
          <w:p w14:paraId="5FE1001D" w14:textId="77777777" w:rsidR="00F07A82" w:rsidRDefault="00F07A82" w:rsidP="009A326E">
            <w:pPr>
              <w:jc w:val="center"/>
              <w:rPr>
                <w:sz w:val="22"/>
                <w:szCs w:val="22"/>
              </w:rPr>
            </w:pPr>
            <w:r>
              <w:rPr>
                <w:sz w:val="22"/>
                <w:szCs w:val="22"/>
              </w:rPr>
              <w:t>Australia</w:t>
            </w:r>
          </w:p>
        </w:tc>
        <w:tc>
          <w:tcPr>
            <w:tcW w:w="2377" w:type="dxa"/>
            <w:shd w:val="clear" w:color="auto" w:fill="auto"/>
            <w:vAlign w:val="center"/>
            <w:hideMark/>
          </w:tcPr>
          <w:p w14:paraId="5FE1001E" w14:textId="77777777" w:rsidR="00F07A82" w:rsidRDefault="00F07A82" w:rsidP="009A326E">
            <w:pPr>
              <w:jc w:val="center"/>
              <w:rPr>
                <w:sz w:val="22"/>
                <w:szCs w:val="22"/>
              </w:rPr>
            </w:pPr>
            <w:r>
              <w:rPr>
                <w:sz w:val="22"/>
                <w:szCs w:val="22"/>
              </w:rPr>
              <w:t>CLARITY. Cases from paediatric rheumatology clinic; controls from paediatric surgery unit born in the same area</w:t>
            </w:r>
          </w:p>
        </w:tc>
      </w:tr>
    </w:tbl>
    <w:p w14:paraId="5FE10020" w14:textId="77777777" w:rsidR="00F07A82" w:rsidRDefault="00F07A82" w:rsidP="00F07A82">
      <w:pPr>
        <w:jc w:val="both"/>
      </w:pPr>
      <w:r w:rsidRPr="003F50D6">
        <w:t>Q: questionnaire, I: interview, R: medical records, PC: prospective cohort, NCC: nested case control, CS: Cross-sectional, CC: case control</w:t>
      </w:r>
    </w:p>
    <w:p w14:paraId="5FE10021" w14:textId="77777777" w:rsidR="00F07A82" w:rsidRDefault="00F07A82" w:rsidP="00F07A82">
      <w:pPr>
        <w:jc w:val="both"/>
      </w:pPr>
    </w:p>
    <w:p w14:paraId="5FE10022" w14:textId="77777777" w:rsidR="00F07A82" w:rsidRDefault="00F07A82" w:rsidP="00F07A82">
      <w:pPr>
        <w:pStyle w:val="Caption"/>
      </w:pPr>
      <w:bookmarkStart w:id="139" w:name="_Toc416349796"/>
      <w:bookmarkStart w:id="140" w:name="_Ref419458666"/>
      <w:r>
        <w:t xml:space="preserve">Figure </w:t>
      </w:r>
      <w:r w:rsidR="00895726">
        <w:fldChar w:fldCharType="begin"/>
      </w:r>
      <w:r w:rsidR="00895726">
        <w:instrText xml:space="preserve"> SEQ Figure \* ARABIC </w:instrText>
      </w:r>
      <w:r w:rsidR="00895726">
        <w:fldChar w:fldCharType="separate"/>
      </w:r>
      <w:r w:rsidR="00D66A8D">
        <w:rPr>
          <w:noProof/>
        </w:rPr>
        <w:t>31</w:t>
      </w:r>
      <w:r w:rsidR="00895726">
        <w:rPr>
          <w:noProof/>
        </w:rPr>
        <w:fldChar w:fldCharType="end"/>
      </w:r>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solid food introduction</w:t>
      </w:r>
      <w:r w:rsidRPr="00E66B3E">
        <w:rPr>
          <w:rFonts w:cs="Times New Roman"/>
          <w:szCs w:val="24"/>
        </w:rPr>
        <w:t xml:space="preserve"> and</w:t>
      </w:r>
      <w:r>
        <w:rPr>
          <w:rFonts w:cs="Times New Roman"/>
          <w:szCs w:val="24"/>
        </w:rPr>
        <w:t xml:space="preserve"> J</w:t>
      </w:r>
      <w:r w:rsidRPr="00D23745">
        <w:t>uvenile rheumatoid arthritis</w:t>
      </w:r>
      <w:bookmarkEnd w:id="139"/>
      <w:bookmarkEnd w:id="140"/>
    </w:p>
    <w:p w14:paraId="5FE10023" w14:textId="77777777" w:rsidR="00F07A82" w:rsidRDefault="00F07A82" w:rsidP="00F07A82">
      <w:r>
        <w:rPr>
          <w:noProof/>
          <w:lang w:eastAsia="en-GB"/>
        </w:rPr>
        <w:drawing>
          <wp:inline distT="0" distB="0" distL="0" distR="0" wp14:anchorId="5FE100FF" wp14:editId="5FE10100">
            <wp:extent cx="5292000" cy="2736000"/>
            <wp:effectExtent l="0" t="0" r="4445" b="7620"/>
            <wp:docPr id="26" name="Chart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5FE10024" w14:textId="77777777" w:rsidR="00F07A82" w:rsidRDefault="00F07A82" w:rsidP="00F07A82">
      <w:pPr>
        <w:pStyle w:val="Heading3"/>
      </w:pPr>
      <w:bookmarkStart w:id="141" w:name="_Toc416350456"/>
      <w:r>
        <w:t xml:space="preserve">Data for solid food introduction and juvenile rheumatoid arthritis which </w:t>
      </w:r>
      <w:r w:rsidR="00262445">
        <w:t>were not suitable for meta-analysis</w:t>
      </w:r>
      <w:bookmarkEnd w:id="141"/>
    </w:p>
    <w:p w14:paraId="5FE10025" w14:textId="250EE8BE" w:rsidR="00F07A82" w:rsidRPr="009163CD" w:rsidRDefault="00F07A82" w:rsidP="00F07A82">
      <w:pPr>
        <w:spacing w:before="240" w:after="240" w:line="360" w:lineRule="auto"/>
        <w:jc w:val="both"/>
      </w:pPr>
      <w:r>
        <w:t>The study by Ellis et al showed no significant difference in mean age at solid food introduction between cases and controls (</w:t>
      </w:r>
      <w:r w:rsidR="00895726">
        <w:fldChar w:fldCharType="begin"/>
      </w:r>
      <w:r w:rsidR="00895726">
        <w:instrText xml:space="preserve"> REF _Ref419457575 \h </w:instrText>
      </w:r>
      <w:r w:rsidR="00895726">
        <w:fldChar w:fldCharType="separate"/>
      </w:r>
      <w:r w:rsidR="00895726">
        <w:t>Table</w:t>
      </w:r>
      <w:r w:rsidR="00895726">
        <w:t xml:space="preserve"> </w:t>
      </w:r>
      <w:r w:rsidR="00895726">
        <w:rPr>
          <w:noProof/>
        </w:rPr>
        <w:t>18</w:t>
      </w:r>
      <w:r w:rsidR="00895726">
        <w:fldChar w:fldCharType="end"/>
      </w:r>
      <w:r>
        <w:t xml:space="preserve">). </w:t>
      </w:r>
    </w:p>
    <w:p w14:paraId="5FE10026" w14:textId="77777777" w:rsidR="00F07A82" w:rsidRPr="00612991" w:rsidRDefault="00F07A82" w:rsidP="00F07A82">
      <w:pPr>
        <w:pStyle w:val="Caption"/>
        <w:spacing w:after="0"/>
      </w:pPr>
      <w:bookmarkStart w:id="142" w:name="_Toc416350763"/>
      <w:r w:rsidRPr="00612991">
        <w:t xml:space="preserve">Table </w:t>
      </w:r>
      <w:r w:rsidR="00895726">
        <w:fldChar w:fldCharType="begin"/>
      </w:r>
      <w:r w:rsidR="00895726">
        <w:instrText xml:space="preserve"> SEQ Table \* ARA</w:instrText>
      </w:r>
      <w:r w:rsidR="00895726">
        <w:instrText xml:space="preserve">BIC </w:instrText>
      </w:r>
      <w:r w:rsidR="00895726">
        <w:fldChar w:fldCharType="separate"/>
      </w:r>
      <w:r w:rsidR="00D66A8D">
        <w:rPr>
          <w:noProof/>
        </w:rPr>
        <w:t>18</w:t>
      </w:r>
      <w:r w:rsidR="00895726">
        <w:rPr>
          <w:noProof/>
        </w:rPr>
        <w:fldChar w:fldCharType="end"/>
      </w:r>
      <w:r w:rsidRPr="00612991">
        <w:t xml:space="preserve"> Studies reporting solid food introduction and </w:t>
      </w:r>
      <w:r>
        <w:t xml:space="preserve">juvenile rheumatoid arthritis </w:t>
      </w:r>
      <w:r w:rsidRPr="00612991">
        <w:t xml:space="preserve">which </w:t>
      </w:r>
      <w:r w:rsidR="00262445">
        <w:t>were not suitable for meta-analysis</w:t>
      </w:r>
      <w:bookmarkEnd w:id="142"/>
    </w:p>
    <w:tbl>
      <w:tblPr>
        <w:tblpPr w:leftFromText="180" w:rightFromText="180" w:vertAnchor="text" w:horzAnchor="margin" w:tblpXSpec="center" w:tblpY="296"/>
        <w:tblW w:w="8522"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065"/>
        <w:gridCol w:w="1065"/>
        <w:gridCol w:w="1065"/>
        <w:gridCol w:w="1066"/>
        <w:gridCol w:w="1065"/>
        <w:gridCol w:w="1065"/>
        <w:gridCol w:w="1065"/>
        <w:gridCol w:w="1066"/>
      </w:tblGrid>
      <w:tr w:rsidR="00F07A82" w:rsidRPr="00525341" w14:paraId="5FE1002F" w14:textId="77777777" w:rsidTr="009A326E">
        <w:trPr>
          <w:trHeight w:val="945"/>
        </w:trPr>
        <w:tc>
          <w:tcPr>
            <w:tcW w:w="1065" w:type="dxa"/>
            <w:shd w:val="clear" w:color="000000" w:fill="D8D8D8"/>
            <w:vAlign w:val="center"/>
            <w:hideMark/>
          </w:tcPr>
          <w:p w14:paraId="5FE10027" w14:textId="77777777" w:rsidR="00F07A82" w:rsidRPr="009163CD" w:rsidRDefault="00F07A82" w:rsidP="009A326E">
            <w:pPr>
              <w:jc w:val="center"/>
              <w:rPr>
                <w:b/>
                <w:bCs/>
                <w:sz w:val="22"/>
                <w:szCs w:val="22"/>
                <w:lang w:eastAsia="en-GB"/>
              </w:rPr>
            </w:pPr>
            <w:r>
              <w:rPr>
                <w:b/>
                <w:bCs/>
                <w:sz w:val="22"/>
                <w:szCs w:val="22"/>
                <w:lang w:eastAsia="en-GB"/>
              </w:rPr>
              <w:t>Study</w:t>
            </w:r>
          </w:p>
        </w:tc>
        <w:tc>
          <w:tcPr>
            <w:tcW w:w="1065" w:type="dxa"/>
            <w:shd w:val="clear" w:color="000000" w:fill="D8D8D8"/>
            <w:vAlign w:val="center"/>
            <w:hideMark/>
          </w:tcPr>
          <w:p w14:paraId="5FE10028" w14:textId="77777777" w:rsidR="00F07A82" w:rsidRPr="009163CD" w:rsidRDefault="00F07A82" w:rsidP="009A326E">
            <w:pPr>
              <w:jc w:val="center"/>
              <w:rPr>
                <w:b/>
                <w:bCs/>
                <w:sz w:val="22"/>
                <w:szCs w:val="22"/>
                <w:lang w:eastAsia="en-GB"/>
              </w:rPr>
            </w:pPr>
            <w:r w:rsidRPr="009163CD">
              <w:rPr>
                <w:b/>
                <w:bCs/>
                <w:sz w:val="22"/>
                <w:szCs w:val="22"/>
                <w:lang w:eastAsia="en-GB"/>
              </w:rPr>
              <w:t xml:space="preserve">Design </w:t>
            </w:r>
          </w:p>
        </w:tc>
        <w:tc>
          <w:tcPr>
            <w:tcW w:w="1065" w:type="dxa"/>
            <w:shd w:val="clear" w:color="000000" w:fill="D8D8D8"/>
            <w:vAlign w:val="center"/>
            <w:hideMark/>
          </w:tcPr>
          <w:p w14:paraId="5FE10029" w14:textId="77777777" w:rsidR="00F07A82" w:rsidRPr="009163CD" w:rsidRDefault="00F07A82" w:rsidP="009A326E">
            <w:pPr>
              <w:jc w:val="center"/>
              <w:rPr>
                <w:b/>
                <w:bCs/>
                <w:sz w:val="22"/>
                <w:szCs w:val="22"/>
                <w:lang w:eastAsia="en-GB"/>
              </w:rPr>
            </w:pPr>
            <w:r w:rsidRPr="009163CD">
              <w:rPr>
                <w:b/>
                <w:bCs/>
                <w:sz w:val="22"/>
                <w:szCs w:val="22"/>
                <w:lang w:eastAsia="en-GB"/>
              </w:rPr>
              <w:t>N/n</w:t>
            </w:r>
            <w:r>
              <w:rPr>
                <w:b/>
                <w:bCs/>
                <w:sz w:val="22"/>
                <w:szCs w:val="22"/>
                <w:lang w:eastAsia="en-GB"/>
              </w:rPr>
              <w:t xml:space="preserve"> </w:t>
            </w:r>
            <w:r w:rsidRPr="00525341">
              <w:rPr>
                <w:b/>
                <w:bCs/>
                <w:sz w:val="22"/>
                <w:szCs w:val="22"/>
                <w:lang w:eastAsia="en-GB"/>
              </w:rPr>
              <w:t>cases</w:t>
            </w:r>
          </w:p>
        </w:tc>
        <w:tc>
          <w:tcPr>
            <w:tcW w:w="1066" w:type="dxa"/>
            <w:shd w:val="clear" w:color="000000" w:fill="D8D8D8"/>
            <w:vAlign w:val="center"/>
            <w:hideMark/>
          </w:tcPr>
          <w:p w14:paraId="5FE1002A" w14:textId="77777777" w:rsidR="00F07A82" w:rsidRPr="009163CD" w:rsidRDefault="00F07A82" w:rsidP="009A326E">
            <w:pPr>
              <w:jc w:val="center"/>
              <w:rPr>
                <w:b/>
                <w:bCs/>
                <w:sz w:val="22"/>
                <w:szCs w:val="22"/>
                <w:lang w:eastAsia="en-GB"/>
              </w:rPr>
            </w:pPr>
            <w:r>
              <w:rPr>
                <w:b/>
                <w:bCs/>
                <w:sz w:val="22"/>
                <w:szCs w:val="22"/>
                <w:lang w:eastAsia="en-GB"/>
              </w:rPr>
              <w:t>Age (yrs)</w:t>
            </w:r>
          </w:p>
        </w:tc>
        <w:tc>
          <w:tcPr>
            <w:tcW w:w="1065" w:type="dxa"/>
            <w:shd w:val="clear" w:color="000000" w:fill="D8D8D8"/>
            <w:vAlign w:val="center"/>
            <w:hideMark/>
          </w:tcPr>
          <w:p w14:paraId="5FE1002B" w14:textId="77777777" w:rsidR="00F07A82" w:rsidRPr="009163CD" w:rsidRDefault="00F07A82" w:rsidP="009A326E">
            <w:pPr>
              <w:jc w:val="center"/>
              <w:rPr>
                <w:b/>
                <w:bCs/>
                <w:sz w:val="22"/>
                <w:szCs w:val="22"/>
                <w:lang w:eastAsia="en-GB"/>
              </w:rPr>
            </w:pPr>
            <w:r>
              <w:rPr>
                <w:b/>
                <w:bCs/>
                <w:sz w:val="22"/>
                <w:szCs w:val="22"/>
                <w:lang w:eastAsia="en-GB"/>
              </w:rPr>
              <w:t>Measure</w:t>
            </w:r>
          </w:p>
        </w:tc>
        <w:tc>
          <w:tcPr>
            <w:tcW w:w="1065" w:type="dxa"/>
            <w:shd w:val="clear" w:color="000000" w:fill="D8D8D8"/>
            <w:vAlign w:val="center"/>
            <w:hideMark/>
          </w:tcPr>
          <w:p w14:paraId="5FE1002C" w14:textId="77777777" w:rsidR="00F07A82" w:rsidRPr="009163CD" w:rsidRDefault="00F07A82" w:rsidP="009A326E">
            <w:pPr>
              <w:jc w:val="center"/>
              <w:rPr>
                <w:b/>
                <w:bCs/>
                <w:sz w:val="22"/>
                <w:szCs w:val="22"/>
                <w:lang w:eastAsia="en-GB"/>
              </w:rPr>
            </w:pPr>
            <w:r w:rsidRPr="009163CD">
              <w:rPr>
                <w:b/>
                <w:bCs/>
                <w:sz w:val="22"/>
                <w:szCs w:val="22"/>
                <w:lang w:eastAsia="en-GB"/>
              </w:rPr>
              <w:t xml:space="preserve">TBF in </w:t>
            </w:r>
            <w:r>
              <w:rPr>
                <w:b/>
                <w:bCs/>
                <w:sz w:val="22"/>
                <w:szCs w:val="22"/>
                <w:lang w:eastAsia="en-GB"/>
              </w:rPr>
              <w:t>No JRA</w:t>
            </w:r>
          </w:p>
        </w:tc>
        <w:tc>
          <w:tcPr>
            <w:tcW w:w="1065" w:type="dxa"/>
            <w:shd w:val="clear" w:color="000000" w:fill="D8D8D8"/>
            <w:vAlign w:val="center"/>
            <w:hideMark/>
          </w:tcPr>
          <w:p w14:paraId="5FE1002D" w14:textId="77777777" w:rsidR="00F07A82" w:rsidRPr="009163CD" w:rsidRDefault="00F07A82" w:rsidP="009A326E">
            <w:pPr>
              <w:jc w:val="center"/>
              <w:rPr>
                <w:b/>
                <w:bCs/>
                <w:sz w:val="22"/>
                <w:szCs w:val="22"/>
                <w:lang w:eastAsia="en-GB"/>
              </w:rPr>
            </w:pPr>
            <w:r>
              <w:rPr>
                <w:b/>
                <w:bCs/>
                <w:sz w:val="22"/>
                <w:szCs w:val="22"/>
                <w:lang w:eastAsia="en-GB"/>
              </w:rPr>
              <w:t>TBF in JRA</w:t>
            </w:r>
          </w:p>
        </w:tc>
        <w:tc>
          <w:tcPr>
            <w:tcW w:w="1066" w:type="dxa"/>
            <w:shd w:val="clear" w:color="000000" w:fill="D8D8D8"/>
            <w:noWrap/>
            <w:vAlign w:val="center"/>
            <w:hideMark/>
          </w:tcPr>
          <w:p w14:paraId="5FE1002E" w14:textId="77777777" w:rsidR="00F07A82" w:rsidRPr="009163CD" w:rsidRDefault="00F07A82" w:rsidP="009A326E">
            <w:pPr>
              <w:jc w:val="center"/>
              <w:rPr>
                <w:b/>
                <w:bCs/>
                <w:sz w:val="22"/>
                <w:szCs w:val="22"/>
                <w:lang w:eastAsia="en-GB"/>
              </w:rPr>
            </w:pPr>
            <w:r>
              <w:rPr>
                <w:b/>
                <w:bCs/>
                <w:sz w:val="22"/>
                <w:szCs w:val="22"/>
                <w:lang w:eastAsia="en-GB"/>
              </w:rPr>
              <w:t>P</w:t>
            </w:r>
          </w:p>
        </w:tc>
      </w:tr>
      <w:tr w:rsidR="00F07A82" w:rsidRPr="00525341" w14:paraId="5FE10038" w14:textId="77777777" w:rsidTr="009A326E">
        <w:trPr>
          <w:trHeight w:val="945"/>
        </w:trPr>
        <w:tc>
          <w:tcPr>
            <w:tcW w:w="1065" w:type="dxa"/>
            <w:shd w:val="clear" w:color="auto" w:fill="auto"/>
            <w:vAlign w:val="center"/>
            <w:hideMark/>
          </w:tcPr>
          <w:p w14:paraId="5FE10030" w14:textId="77777777" w:rsidR="00F07A82" w:rsidRPr="009163CD" w:rsidRDefault="00F07A82" w:rsidP="009A326E">
            <w:pPr>
              <w:jc w:val="center"/>
              <w:rPr>
                <w:sz w:val="22"/>
                <w:szCs w:val="22"/>
                <w:lang w:eastAsia="en-GB"/>
              </w:rPr>
            </w:pPr>
            <w:r w:rsidRPr="003D7574">
              <w:rPr>
                <w:sz w:val="22"/>
                <w:szCs w:val="22"/>
                <w:lang w:eastAsia="en-GB"/>
              </w:rPr>
              <w:t xml:space="preserve">Ellis, 2012 </w:t>
            </w:r>
            <w:r>
              <w:rPr>
                <w:sz w:val="22"/>
                <w:szCs w:val="22"/>
                <w:lang w:eastAsia="en-GB"/>
              </w:rPr>
              <w:fldChar w:fldCharType="begin"/>
            </w:r>
            <w:r>
              <w:rPr>
                <w:sz w:val="22"/>
                <w:szCs w:val="22"/>
                <w:lang w:eastAsia="en-GB"/>
              </w:rPr>
              <w:instrText xml:space="preserve"> ADDIN EN.CITE &lt;EndNote&gt;&lt;Cite&gt;&lt;Author&gt;Ellis&lt;/Author&gt;&lt;Year&gt;2012&lt;/Year&gt;&lt;RecNum&gt;28368&lt;/RecNum&gt;&lt;DisplayText&gt;[26]&lt;/DisplayText&gt;&lt;record&gt;&lt;rec-number&gt;28368&lt;/rec-number&gt;&lt;foreign-keys&gt;&lt;key app="EN" db-id="pdz5ff5auvzrzxe5feuxsevkxdx5fvzaa0ra" timestamp="1414598065"&gt;28368&lt;/key&gt;&lt;/foreign-keys&gt;&lt;ref-type name="Journal Article"&gt;17&lt;/ref-type&gt;&lt;contributors&gt;&lt;authors&gt;&lt;author&gt;Ellis, J. A.&lt;/author&gt;&lt;author&gt;Ponsonby, A. L.&lt;/author&gt;&lt;author&gt;Pezic, A.&lt;/author&gt;&lt;author&gt;Chavez, R. A.&lt;/author&gt;&lt;author&gt;Allen, R. C.&lt;/author&gt;&lt;author&gt;Akikusa, J. D.&lt;/author&gt;&lt;author&gt;Munro, J. E.&lt;/author&gt;&lt;/authors&gt;&lt;/contributors&gt;&lt;auth-address&gt;Genes, Environment and Complex Disease, Murdoch Childrens Research Institute, Parkville, VIC, Australia. justine.ellis@mcri.edu.au.&lt;/auth-address&gt;&lt;titles&gt;&lt;title&gt;CLARITY - ChiLdhood Arthritis Risk factor Identification sTudY&lt;/title&gt;&lt;secondary-title&gt;Pediatric Rheumatology Online Journal&lt;/secondary-title&gt;&lt;/titles&gt;&lt;periodical&gt;&lt;full-title&gt;Pediatric Rheumatology Online Journal&lt;/full-title&gt;&lt;/periodical&gt;&lt;pages&gt;37&lt;/pages&gt;&lt;volume&gt;10&lt;/volume&gt;&lt;number&gt;1&lt;/number&gt;&lt;dates&gt;&lt;year&gt;2012&lt;/year&gt;&lt;/dates&gt;&lt;accession-num&gt;23153063&lt;/accession-num&gt;&lt;urls&gt;&lt;related-urls&gt;&lt;url&gt;http://ovidsp.ovid.com/ovidweb.cgi?T=JS&amp;amp;CSC=Y&amp;amp;NEWS=N&amp;amp;PAGE=fulltext&amp;amp;D=prem&amp;amp;AN=23153063&lt;/url&gt;&lt;url&gt;http://imp-primo.hosted.exlibrisgroup.com/openurl/44IMP/44IMP_services_page?sid=OVID&amp;amp;isbn=&amp;amp;issn=1546-0096&amp;amp;volume=10&amp;amp;issue=1&amp;amp;date=2012&amp;amp;title=Pediatric+Rheumatology+Online+Journal&amp;amp;atitle=CLARITY+-+ChiLdhood+Arthritis+Risk+factor+Identification+sTudY.&amp;amp;aulast=Ellis+JA&amp;amp;spage=37&lt;/url&gt;&lt;/related-urls&gt;&lt;/urls&gt;&lt;custom2&gt;PMC3551677&lt;/custom2&gt;&lt;remote-database-name&gt;MEDLINE&lt;/remote-database-name&gt;&lt;remote-database-provider&gt;Ovid Technologies&lt;/remote-database-provider&gt;&lt;/record&gt;&lt;/Cite&gt;&lt;/EndNote&gt;</w:instrText>
            </w:r>
            <w:r>
              <w:rPr>
                <w:sz w:val="22"/>
                <w:szCs w:val="22"/>
                <w:lang w:eastAsia="en-GB"/>
              </w:rPr>
              <w:fldChar w:fldCharType="separate"/>
            </w:r>
            <w:r>
              <w:rPr>
                <w:noProof/>
                <w:sz w:val="22"/>
                <w:szCs w:val="22"/>
                <w:lang w:eastAsia="en-GB"/>
              </w:rPr>
              <w:t>[</w:t>
            </w:r>
            <w:hyperlink w:anchor="_ENREF_26" w:tooltip="Ellis, 2012 #28368" w:history="1">
              <w:r>
                <w:rPr>
                  <w:noProof/>
                  <w:sz w:val="22"/>
                  <w:szCs w:val="22"/>
                  <w:lang w:eastAsia="en-GB"/>
                </w:rPr>
                <w:t>26</w:t>
              </w:r>
            </w:hyperlink>
            <w:r>
              <w:rPr>
                <w:noProof/>
                <w:sz w:val="22"/>
                <w:szCs w:val="22"/>
                <w:lang w:eastAsia="en-GB"/>
              </w:rPr>
              <w:t>]</w:t>
            </w:r>
            <w:r>
              <w:rPr>
                <w:sz w:val="22"/>
                <w:szCs w:val="22"/>
                <w:lang w:eastAsia="en-GB"/>
              </w:rPr>
              <w:fldChar w:fldCharType="end"/>
            </w:r>
          </w:p>
        </w:tc>
        <w:tc>
          <w:tcPr>
            <w:tcW w:w="1065" w:type="dxa"/>
            <w:shd w:val="clear" w:color="auto" w:fill="auto"/>
            <w:vAlign w:val="center"/>
            <w:hideMark/>
          </w:tcPr>
          <w:p w14:paraId="5FE10031" w14:textId="77777777" w:rsidR="00F07A82" w:rsidRPr="009163CD" w:rsidRDefault="00F07A82" w:rsidP="009A326E">
            <w:pPr>
              <w:jc w:val="center"/>
              <w:rPr>
                <w:sz w:val="22"/>
                <w:szCs w:val="22"/>
                <w:lang w:eastAsia="en-GB"/>
              </w:rPr>
            </w:pPr>
            <w:r w:rsidRPr="00525341">
              <w:rPr>
                <w:sz w:val="22"/>
                <w:szCs w:val="22"/>
                <w:lang w:eastAsia="en-GB"/>
              </w:rPr>
              <w:t>CC</w:t>
            </w:r>
          </w:p>
        </w:tc>
        <w:tc>
          <w:tcPr>
            <w:tcW w:w="1065" w:type="dxa"/>
            <w:shd w:val="clear" w:color="auto" w:fill="auto"/>
            <w:vAlign w:val="center"/>
            <w:hideMark/>
          </w:tcPr>
          <w:p w14:paraId="5FE10032" w14:textId="77777777" w:rsidR="00F07A82" w:rsidRPr="009163CD" w:rsidRDefault="00F07A82" w:rsidP="009A326E">
            <w:pPr>
              <w:jc w:val="center"/>
              <w:rPr>
                <w:sz w:val="22"/>
                <w:szCs w:val="22"/>
                <w:lang w:eastAsia="en-GB"/>
              </w:rPr>
            </w:pPr>
            <w:r w:rsidRPr="009163CD">
              <w:rPr>
                <w:sz w:val="22"/>
                <w:szCs w:val="22"/>
                <w:lang w:eastAsia="en-GB"/>
              </w:rPr>
              <w:t>655/246</w:t>
            </w:r>
          </w:p>
        </w:tc>
        <w:tc>
          <w:tcPr>
            <w:tcW w:w="1066" w:type="dxa"/>
            <w:shd w:val="clear" w:color="auto" w:fill="auto"/>
            <w:vAlign w:val="center"/>
            <w:hideMark/>
          </w:tcPr>
          <w:p w14:paraId="5FE10033" w14:textId="77777777" w:rsidR="00F07A82" w:rsidRPr="009163CD" w:rsidRDefault="00F07A82" w:rsidP="009A326E">
            <w:pPr>
              <w:jc w:val="center"/>
              <w:rPr>
                <w:sz w:val="22"/>
                <w:szCs w:val="22"/>
                <w:lang w:eastAsia="en-GB"/>
              </w:rPr>
            </w:pPr>
            <w:r w:rsidRPr="009163CD">
              <w:rPr>
                <w:sz w:val="22"/>
                <w:szCs w:val="22"/>
                <w:lang w:eastAsia="en-GB"/>
              </w:rPr>
              <w:t>continuous</w:t>
            </w:r>
          </w:p>
        </w:tc>
        <w:tc>
          <w:tcPr>
            <w:tcW w:w="1065" w:type="dxa"/>
            <w:shd w:val="clear" w:color="auto" w:fill="auto"/>
            <w:vAlign w:val="center"/>
            <w:hideMark/>
          </w:tcPr>
          <w:p w14:paraId="5FE10034" w14:textId="77777777" w:rsidR="00F07A82" w:rsidRPr="009163CD" w:rsidRDefault="00F07A82" w:rsidP="009A326E">
            <w:pPr>
              <w:jc w:val="center"/>
              <w:rPr>
                <w:sz w:val="22"/>
                <w:szCs w:val="22"/>
                <w:lang w:eastAsia="en-GB"/>
              </w:rPr>
            </w:pPr>
            <w:r w:rsidRPr="009163CD">
              <w:rPr>
                <w:sz w:val="22"/>
                <w:szCs w:val="22"/>
                <w:lang w:eastAsia="en-GB"/>
              </w:rPr>
              <w:t>Mean (SD)</w:t>
            </w:r>
          </w:p>
        </w:tc>
        <w:tc>
          <w:tcPr>
            <w:tcW w:w="1065" w:type="dxa"/>
            <w:shd w:val="clear" w:color="auto" w:fill="auto"/>
            <w:vAlign w:val="center"/>
            <w:hideMark/>
          </w:tcPr>
          <w:p w14:paraId="5FE10035" w14:textId="77777777" w:rsidR="00F07A82" w:rsidRPr="009163CD" w:rsidRDefault="00F07A82" w:rsidP="009A326E">
            <w:pPr>
              <w:jc w:val="center"/>
              <w:rPr>
                <w:sz w:val="22"/>
                <w:szCs w:val="22"/>
                <w:lang w:eastAsia="en-GB"/>
              </w:rPr>
            </w:pPr>
            <w:r w:rsidRPr="009163CD">
              <w:rPr>
                <w:sz w:val="22"/>
                <w:szCs w:val="22"/>
                <w:lang w:eastAsia="en-GB"/>
              </w:rPr>
              <w:t>5.6</w:t>
            </w:r>
            <w:r w:rsidRPr="00525341">
              <w:rPr>
                <w:sz w:val="22"/>
                <w:szCs w:val="22"/>
                <w:lang w:eastAsia="en-GB"/>
              </w:rPr>
              <w:t xml:space="preserve"> (2.2)</w:t>
            </w:r>
          </w:p>
        </w:tc>
        <w:tc>
          <w:tcPr>
            <w:tcW w:w="1065" w:type="dxa"/>
            <w:shd w:val="clear" w:color="auto" w:fill="auto"/>
            <w:vAlign w:val="center"/>
            <w:hideMark/>
          </w:tcPr>
          <w:p w14:paraId="5FE10036" w14:textId="77777777" w:rsidR="00F07A82" w:rsidRPr="009163CD" w:rsidRDefault="00F07A82" w:rsidP="009A326E">
            <w:pPr>
              <w:jc w:val="center"/>
              <w:rPr>
                <w:sz w:val="22"/>
                <w:szCs w:val="22"/>
                <w:lang w:eastAsia="en-GB"/>
              </w:rPr>
            </w:pPr>
            <w:r w:rsidRPr="009163CD">
              <w:rPr>
                <w:sz w:val="22"/>
                <w:szCs w:val="22"/>
                <w:lang w:eastAsia="en-GB"/>
              </w:rPr>
              <w:t>5.5</w:t>
            </w:r>
            <w:r w:rsidRPr="00525341">
              <w:rPr>
                <w:sz w:val="22"/>
                <w:szCs w:val="22"/>
                <w:lang w:eastAsia="en-GB"/>
              </w:rPr>
              <w:t xml:space="preserve"> (3.8)</w:t>
            </w:r>
          </w:p>
        </w:tc>
        <w:tc>
          <w:tcPr>
            <w:tcW w:w="1066" w:type="dxa"/>
            <w:shd w:val="clear" w:color="auto" w:fill="auto"/>
            <w:noWrap/>
            <w:vAlign w:val="center"/>
            <w:hideMark/>
          </w:tcPr>
          <w:p w14:paraId="5FE10037" w14:textId="77777777" w:rsidR="00F07A82" w:rsidRPr="00B02CD6" w:rsidRDefault="00F07A82" w:rsidP="009A326E">
            <w:pPr>
              <w:jc w:val="center"/>
              <w:rPr>
                <w:sz w:val="22"/>
                <w:szCs w:val="22"/>
                <w:lang w:eastAsia="en-GB"/>
              </w:rPr>
            </w:pPr>
            <w:r>
              <w:rPr>
                <w:sz w:val="22"/>
                <w:szCs w:val="22"/>
                <w:lang w:eastAsia="en-GB"/>
              </w:rPr>
              <w:t>NS</w:t>
            </w:r>
          </w:p>
        </w:tc>
      </w:tr>
    </w:tbl>
    <w:p w14:paraId="5FE10039" w14:textId="77777777" w:rsidR="00F07A82" w:rsidRDefault="00F07A82" w:rsidP="00F07A82"/>
    <w:p w14:paraId="5FE1003A" w14:textId="77777777" w:rsidR="00F07A82" w:rsidRDefault="00F07A82" w:rsidP="00F07A82"/>
    <w:p w14:paraId="5FE1003B" w14:textId="77777777" w:rsidR="00F07A82" w:rsidRPr="00663014" w:rsidRDefault="00F07A82" w:rsidP="00F07A82">
      <w:pPr>
        <w:pStyle w:val="Heading2"/>
      </w:pPr>
      <w:bookmarkStart w:id="143" w:name="_Toc416350457"/>
      <w:r>
        <w:rPr>
          <w:rFonts w:cs="Times New Roman"/>
          <w:szCs w:val="24"/>
        </w:rPr>
        <w:t>Solid food introduction</w:t>
      </w:r>
      <w:r w:rsidRPr="00E66B3E">
        <w:rPr>
          <w:rFonts w:cs="Times New Roman"/>
          <w:szCs w:val="24"/>
        </w:rPr>
        <w:t xml:space="preserve"> and</w:t>
      </w:r>
      <w:r>
        <w:rPr>
          <w:rFonts w:cs="Times New Roman"/>
          <w:szCs w:val="24"/>
        </w:rPr>
        <w:t xml:space="preserve"> </w:t>
      </w:r>
      <w:r>
        <w:t>Thyroid disease</w:t>
      </w:r>
      <w:bookmarkEnd w:id="143"/>
    </w:p>
    <w:p w14:paraId="5FE1003C" w14:textId="77777777" w:rsidR="00F07A82" w:rsidRDefault="00F07A82" w:rsidP="00F07A82">
      <w:pPr>
        <w:pStyle w:val="Heading3"/>
      </w:pPr>
      <w:bookmarkStart w:id="144" w:name="_Toc416350458"/>
      <w:r>
        <w:t>Ove</w:t>
      </w:r>
      <w:r w:rsidRPr="00C01352">
        <w:t>rall characteristics of studies, risk of bias and summary of result</w:t>
      </w:r>
      <w:r>
        <w:t>s</w:t>
      </w:r>
      <w:bookmarkEnd w:id="144"/>
    </w:p>
    <w:p w14:paraId="5FE1003D" w14:textId="77777777" w:rsidR="00F07A82" w:rsidRDefault="00F07A82" w:rsidP="00F07A82">
      <w:pPr>
        <w:pStyle w:val="Caption"/>
        <w:spacing w:line="360" w:lineRule="auto"/>
        <w:jc w:val="both"/>
      </w:pPr>
    </w:p>
    <w:p w14:paraId="5FE1003E" w14:textId="77777777" w:rsidR="00F07A82" w:rsidRDefault="00F07A82" w:rsidP="00F07A82">
      <w:pPr>
        <w:spacing w:line="360" w:lineRule="auto"/>
        <w:jc w:val="both"/>
      </w:pPr>
      <w:r>
        <w:t xml:space="preserve">The only study reporting data on solid food introduction timing and risk of thyroid disease is shown in </w:t>
      </w:r>
      <w:r>
        <w:fldChar w:fldCharType="begin"/>
      </w:r>
      <w:r>
        <w:instrText xml:space="preserve"> REF _Ref419458714 \h </w:instrText>
      </w:r>
      <w:r>
        <w:fldChar w:fldCharType="separate"/>
      </w:r>
      <w:r w:rsidR="00D66A8D">
        <w:t xml:space="preserve">Table </w:t>
      </w:r>
      <w:r w:rsidR="00D66A8D">
        <w:rPr>
          <w:noProof/>
        </w:rPr>
        <w:t>19</w:t>
      </w:r>
      <w:r>
        <w:fldChar w:fldCharType="end"/>
      </w:r>
      <w:r>
        <w:t xml:space="preserve">. This was an American case control study with relevant data about 189 subjects. Outcome assessment included medical diagnosis and autoantibody testing, reporting data on Hashimoto and Grave’s disease. Interviews were used to collect information on timing of solid food introduction. </w:t>
      </w:r>
    </w:p>
    <w:p w14:paraId="5FE1003F" w14:textId="77777777" w:rsidR="00F07A82" w:rsidRDefault="00F07A82" w:rsidP="00F07A82">
      <w:pPr>
        <w:spacing w:line="360" w:lineRule="auto"/>
        <w:jc w:val="both"/>
      </w:pPr>
    </w:p>
    <w:p w14:paraId="5FE10040" w14:textId="77777777" w:rsidR="006C60CC" w:rsidRDefault="00F07A82" w:rsidP="00F07A82">
      <w:pPr>
        <w:spacing w:line="360" w:lineRule="auto"/>
        <w:jc w:val="both"/>
      </w:pPr>
      <w:r>
        <w:t>The study was assessed as having a high overall risk of bias (</w:t>
      </w:r>
      <w:r>
        <w:fldChar w:fldCharType="begin"/>
      </w:r>
      <w:r>
        <w:instrText xml:space="preserve"> REF _Ref419458765 \h </w:instrText>
      </w:r>
      <w:r>
        <w:fldChar w:fldCharType="separate"/>
      </w:r>
      <w:r w:rsidR="00D66A8D">
        <w:t xml:space="preserve">Figure </w:t>
      </w:r>
      <w:r w:rsidR="00D66A8D">
        <w:rPr>
          <w:noProof/>
        </w:rPr>
        <w:t>32</w:t>
      </w:r>
      <w:r>
        <w:fldChar w:fldCharType="end"/>
      </w:r>
      <w:r>
        <w:t xml:space="preserve">), due to lack of adjustment for confounders. </w:t>
      </w:r>
    </w:p>
    <w:p w14:paraId="5FE10041" w14:textId="77777777" w:rsidR="006C60CC" w:rsidRDefault="006C60CC" w:rsidP="00F07A82">
      <w:pPr>
        <w:spacing w:line="360" w:lineRule="auto"/>
        <w:jc w:val="both"/>
      </w:pPr>
    </w:p>
    <w:p w14:paraId="5FE10042" w14:textId="77777777" w:rsidR="006C60CC" w:rsidRPr="00D82E23" w:rsidRDefault="006C60CC" w:rsidP="006C60CC">
      <w:pPr>
        <w:spacing w:line="360" w:lineRule="auto"/>
        <w:jc w:val="both"/>
        <w:rPr>
          <w:i/>
        </w:rPr>
      </w:pPr>
      <w:r w:rsidRPr="00D82E23">
        <w:rPr>
          <w:i/>
        </w:rPr>
        <w:t>Main Findings</w:t>
      </w:r>
    </w:p>
    <w:p w14:paraId="5FE10043" w14:textId="77777777" w:rsidR="00F07A82" w:rsidRPr="00AF35BF" w:rsidRDefault="006C60CC" w:rsidP="00F07A82">
      <w:pPr>
        <w:spacing w:line="360" w:lineRule="auto"/>
        <w:jc w:val="both"/>
      </w:pPr>
      <w:r>
        <w:t>We found no evidence to support a relationship between timing of SF introduction and risk of thyroid disease. T</w:t>
      </w:r>
      <w:r w:rsidR="00F07A82">
        <w:t xml:space="preserve">he paper reported only narrative data, which is shown below.  </w:t>
      </w:r>
    </w:p>
    <w:p w14:paraId="5FE10044" w14:textId="77777777" w:rsidR="00F07A82" w:rsidRPr="00AF35BF" w:rsidRDefault="00F07A82" w:rsidP="00F07A82">
      <w:pPr>
        <w:spacing w:line="360" w:lineRule="auto"/>
        <w:jc w:val="both"/>
      </w:pPr>
    </w:p>
    <w:p w14:paraId="5FE10045" w14:textId="77777777" w:rsidR="00F07A82" w:rsidRPr="00AF35BF" w:rsidRDefault="00F07A82" w:rsidP="00F07A82">
      <w:pPr>
        <w:spacing w:line="360" w:lineRule="auto"/>
        <w:jc w:val="both"/>
      </w:pPr>
    </w:p>
    <w:p w14:paraId="5FE10046" w14:textId="77777777" w:rsidR="00F07A82" w:rsidRPr="00AF35BF" w:rsidRDefault="00F07A82" w:rsidP="00F07A82"/>
    <w:p w14:paraId="5FE10047" w14:textId="77777777" w:rsidR="00F07A82" w:rsidRPr="00AF35BF" w:rsidRDefault="00F07A82" w:rsidP="00F07A82"/>
    <w:p w14:paraId="5FE10048" w14:textId="77777777" w:rsidR="00F07A82" w:rsidRPr="00AF35BF" w:rsidRDefault="00F07A82" w:rsidP="00F07A82"/>
    <w:p w14:paraId="5FE10049" w14:textId="77777777" w:rsidR="00F07A82" w:rsidRPr="00AF35BF" w:rsidRDefault="00F07A82" w:rsidP="00F07A82">
      <w:pPr>
        <w:tabs>
          <w:tab w:val="left" w:pos="1247"/>
        </w:tabs>
      </w:pPr>
      <w:r>
        <w:tab/>
      </w:r>
    </w:p>
    <w:p w14:paraId="5FE1004A" w14:textId="77777777" w:rsidR="00F07A82" w:rsidRPr="00AF35BF" w:rsidRDefault="00F07A82" w:rsidP="00F07A82"/>
    <w:p w14:paraId="5FE1004B" w14:textId="77777777" w:rsidR="00F07A82" w:rsidRPr="00AF35BF" w:rsidRDefault="00F07A82" w:rsidP="00F07A82"/>
    <w:p w14:paraId="5FE1004C" w14:textId="77777777" w:rsidR="00F07A82" w:rsidRPr="00AF35BF" w:rsidRDefault="00F07A82" w:rsidP="00F07A82"/>
    <w:p w14:paraId="5FE1004D" w14:textId="77777777" w:rsidR="00F07A82" w:rsidRDefault="00F07A82" w:rsidP="00F07A82"/>
    <w:p w14:paraId="5FE1004E" w14:textId="77777777" w:rsidR="00F07A82" w:rsidRDefault="00F07A82" w:rsidP="00F07A82">
      <w:pPr>
        <w:sectPr w:rsidR="00F07A82">
          <w:pgSz w:w="11906" w:h="16838"/>
          <w:pgMar w:top="1440" w:right="1800" w:bottom="1440" w:left="1800" w:header="720" w:footer="720" w:gutter="0"/>
          <w:cols w:space="720"/>
          <w:docGrid w:linePitch="360"/>
        </w:sectPr>
      </w:pPr>
    </w:p>
    <w:p w14:paraId="5FE1004F" w14:textId="77777777" w:rsidR="00F07A82" w:rsidRDefault="00F07A82" w:rsidP="00F07A82">
      <w:pPr>
        <w:pStyle w:val="Caption"/>
      </w:pPr>
      <w:bookmarkStart w:id="145" w:name="_Ref419458714"/>
      <w:bookmarkStart w:id="146" w:name="_Toc415744544"/>
      <w:bookmarkStart w:id="147" w:name="_Toc416350764"/>
      <w:r>
        <w:lastRenderedPageBreak/>
        <w:t xml:space="preserve">Table </w:t>
      </w:r>
      <w:r w:rsidR="00895726">
        <w:fldChar w:fldCharType="begin"/>
      </w:r>
      <w:r w:rsidR="00895726">
        <w:instrText xml:space="preserve"> SEQ Table \* ARABIC </w:instrText>
      </w:r>
      <w:r w:rsidR="00895726">
        <w:fldChar w:fldCharType="separate"/>
      </w:r>
      <w:r w:rsidR="00D66A8D">
        <w:rPr>
          <w:noProof/>
        </w:rPr>
        <w:t>19</w:t>
      </w:r>
      <w:r w:rsidR="00895726">
        <w:rPr>
          <w:noProof/>
        </w:rPr>
        <w:fldChar w:fldCharType="end"/>
      </w:r>
      <w:bookmarkEnd w:id="145"/>
      <w:r>
        <w:t xml:space="preserve"> </w:t>
      </w:r>
      <w:r w:rsidRPr="00A3036A">
        <w:rPr>
          <w:rFonts w:cs="Times New Roman"/>
          <w:szCs w:val="24"/>
        </w:rPr>
        <w:t xml:space="preserve">Characteristics of included studies evaluating </w:t>
      </w:r>
      <w:r>
        <w:rPr>
          <w:rFonts w:cs="Times New Roman"/>
          <w:szCs w:val="24"/>
        </w:rPr>
        <w:t xml:space="preserve">solid food introduction and </w:t>
      </w:r>
      <w:r>
        <w:t>Thyroid disease</w:t>
      </w:r>
      <w:bookmarkEnd w:id="146"/>
      <w:bookmarkEnd w:id="147"/>
    </w:p>
    <w:p w14:paraId="5FE10050" w14:textId="77777777" w:rsidR="00F07A82" w:rsidRDefault="00F07A82" w:rsidP="00F07A82"/>
    <w:tbl>
      <w:tblPr>
        <w:tblW w:w="8662" w:type="dxa"/>
        <w:tblInd w:w="-432" w:type="dxa"/>
        <w:tblBorders>
          <w:top w:val="single" w:sz="4" w:space="0" w:color="auto"/>
          <w:bottom w:val="single" w:sz="4" w:space="0" w:color="auto"/>
          <w:insideH w:val="single" w:sz="4" w:space="0" w:color="auto"/>
        </w:tblBorders>
        <w:tblLook w:val="04A0" w:firstRow="1" w:lastRow="0" w:firstColumn="1" w:lastColumn="0" w:noHBand="0" w:noVBand="1"/>
      </w:tblPr>
      <w:tblGrid>
        <w:gridCol w:w="767"/>
        <w:gridCol w:w="852"/>
        <w:gridCol w:w="828"/>
        <w:gridCol w:w="1243"/>
        <w:gridCol w:w="1365"/>
        <w:gridCol w:w="1011"/>
        <w:gridCol w:w="1011"/>
        <w:gridCol w:w="1585"/>
      </w:tblGrid>
      <w:tr w:rsidR="00F07A82" w14:paraId="5FE10059" w14:textId="77777777" w:rsidTr="009A326E">
        <w:trPr>
          <w:trHeight w:val="894"/>
        </w:trPr>
        <w:tc>
          <w:tcPr>
            <w:tcW w:w="767" w:type="dxa"/>
            <w:shd w:val="clear" w:color="000000" w:fill="D9D9D9"/>
            <w:vAlign w:val="center"/>
            <w:hideMark/>
          </w:tcPr>
          <w:p w14:paraId="5FE10051" w14:textId="77777777" w:rsidR="00F07A82" w:rsidRDefault="00F07A82" w:rsidP="009A326E">
            <w:pPr>
              <w:jc w:val="center"/>
              <w:rPr>
                <w:b/>
                <w:bCs/>
                <w:sz w:val="22"/>
                <w:szCs w:val="22"/>
              </w:rPr>
            </w:pPr>
            <w:r>
              <w:rPr>
                <w:b/>
                <w:bCs/>
                <w:sz w:val="22"/>
                <w:szCs w:val="22"/>
              </w:rPr>
              <w:t>Study</w:t>
            </w:r>
          </w:p>
        </w:tc>
        <w:tc>
          <w:tcPr>
            <w:tcW w:w="852" w:type="dxa"/>
            <w:shd w:val="clear" w:color="000000" w:fill="D9D9D9"/>
            <w:noWrap/>
            <w:vAlign w:val="center"/>
            <w:hideMark/>
          </w:tcPr>
          <w:p w14:paraId="5FE10052" w14:textId="77777777" w:rsidR="00F07A82" w:rsidRDefault="00F07A82" w:rsidP="009A326E">
            <w:pPr>
              <w:jc w:val="center"/>
              <w:rPr>
                <w:b/>
                <w:bCs/>
                <w:sz w:val="22"/>
                <w:szCs w:val="22"/>
              </w:rPr>
            </w:pPr>
            <w:r>
              <w:rPr>
                <w:b/>
                <w:bCs/>
                <w:sz w:val="22"/>
                <w:szCs w:val="22"/>
              </w:rPr>
              <w:t>Design</w:t>
            </w:r>
          </w:p>
        </w:tc>
        <w:tc>
          <w:tcPr>
            <w:tcW w:w="828" w:type="dxa"/>
            <w:shd w:val="clear" w:color="000000" w:fill="D9D9D9"/>
            <w:noWrap/>
            <w:vAlign w:val="center"/>
            <w:hideMark/>
          </w:tcPr>
          <w:p w14:paraId="5FE10053" w14:textId="77777777" w:rsidR="00F07A82" w:rsidRDefault="00F07A82" w:rsidP="009A326E">
            <w:pPr>
              <w:jc w:val="center"/>
              <w:rPr>
                <w:b/>
                <w:bCs/>
                <w:color w:val="000000"/>
                <w:sz w:val="22"/>
                <w:szCs w:val="22"/>
              </w:rPr>
            </w:pPr>
            <w:r>
              <w:rPr>
                <w:b/>
                <w:bCs/>
                <w:color w:val="000000"/>
                <w:sz w:val="22"/>
                <w:szCs w:val="22"/>
              </w:rPr>
              <w:t>N/n cases</w:t>
            </w:r>
          </w:p>
        </w:tc>
        <w:tc>
          <w:tcPr>
            <w:tcW w:w="1243" w:type="dxa"/>
            <w:shd w:val="clear" w:color="000000" w:fill="D9D9D9"/>
            <w:vAlign w:val="center"/>
            <w:hideMark/>
          </w:tcPr>
          <w:p w14:paraId="5FE10054" w14:textId="77777777" w:rsidR="00F07A82" w:rsidRDefault="00F07A82" w:rsidP="009A326E">
            <w:pPr>
              <w:jc w:val="center"/>
              <w:rPr>
                <w:b/>
                <w:bCs/>
                <w:sz w:val="22"/>
                <w:szCs w:val="22"/>
              </w:rPr>
            </w:pPr>
            <w:r>
              <w:rPr>
                <w:b/>
                <w:bCs/>
                <w:sz w:val="22"/>
                <w:szCs w:val="22"/>
              </w:rPr>
              <w:t>Exposure assessment</w:t>
            </w:r>
          </w:p>
        </w:tc>
        <w:tc>
          <w:tcPr>
            <w:tcW w:w="1365" w:type="dxa"/>
            <w:shd w:val="clear" w:color="000000" w:fill="D9D9D9"/>
            <w:vAlign w:val="center"/>
            <w:hideMark/>
          </w:tcPr>
          <w:p w14:paraId="5FE10055" w14:textId="77777777" w:rsidR="00F07A82" w:rsidRDefault="00F07A82" w:rsidP="009A326E">
            <w:pPr>
              <w:jc w:val="center"/>
              <w:rPr>
                <w:b/>
                <w:bCs/>
                <w:sz w:val="22"/>
                <w:szCs w:val="22"/>
              </w:rPr>
            </w:pPr>
            <w:r>
              <w:rPr>
                <w:b/>
                <w:bCs/>
                <w:sz w:val="22"/>
                <w:szCs w:val="22"/>
              </w:rPr>
              <w:t>Method of outcome assessment</w:t>
            </w:r>
          </w:p>
        </w:tc>
        <w:tc>
          <w:tcPr>
            <w:tcW w:w="1011" w:type="dxa"/>
            <w:shd w:val="clear" w:color="000000" w:fill="D9D9D9"/>
            <w:vAlign w:val="center"/>
            <w:hideMark/>
          </w:tcPr>
          <w:p w14:paraId="5FE10056" w14:textId="77777777" w:rsidR="00F07A82" w:rsidRDefault="00F07A82" w:rsidP="009A326E">
            <w:pPr>
              <w:jc w:val="center"/>
              <w:rPr>
                <w:b/>
                <w:bCs/>
                <w:sz w:val="22"/>
                <w:szCs w:val="22"/>
              </w:rPr>
            </w:pPr>
            <w:r>
              <w:rPr>
                <w:b/>
                <w:bCs/>
                <w:sz w:val="22"/>
                <w:szCs w:val="22"/>
              </w:rPr>
              <w:t>Age at outcome (years)</w:t>
            </w:r>
          </w:p>
        </w:tc>
        <w:tc>
          <w:tcPr>
            <w:tcW w:w="1011" w:type="dxa"/>
            <w:shd w:val="clear" w:color="000000" w:fill="D9D9D9"/>
            <w:vAlign w:val="center"/>
            <w:hideMark/>
          </w:tcPr>
          <w:p w14:paraId="5FE10057" w14:textId="77777777" w:rsidR="00F07A82" w:rsidRDefault="00F07A82" w:rsidP="009A326E">
            <w:pPr>
              <w:jc w:val="center"/>
              <w:rPr>
                <w:b/>
                <w:bCs/>
                <w:sz w:val="22"/>
                <w:szCs w:val="22"/>
              </w:rPr>
            </w:pPr>
            <w:r>
              <w:rPr>
                <w:b/>
                <w:bCs/>
                <w:sz w:val="22"/>
                <w:szCs w:val="22"/>
              </w:rPr>
              <w:t>Country</w:t>
            </w:r>
          </w:p>
        </w:tc>
        <w:tc>
          <w:tcPr>
            <w:tcW w:w="1585" w:type="dxa"/>
            <w:shd w:val="clear" w:color="000000" w:fill="D9D9D9"/>
            <w:vAlign w:val="center"/>
            <w:hideMark/>
          </w:tcPr>
          <w:p w14:paraId="5FE10058" w14:textId="77777777" w:rsidR="00F07A82" w:rsidRDefault="00F07A82" w:rsidP="009A326E">
            <w:pPr>
              <w:jc w:val="center"/>
              <w:rPr>
                <w:b/>
                <w:bCs/>
                <w:sz w:val="22"/>
                <w:szCs w:val="22"/>
              </w:rPr>
            </w:pPr>
            <w:r>
              <w:rPr>
                <w:b/>
                <w:bCs/>
                <w:sz w:val="22"/>
                <w:szCs w:val="22"/>
              </w:rPr>
              <w:t>Population characteristics</w:t>
            </w:r>
          </w:p>
        </w:tc>
      </w:tr>
      <w:tr w:rsidR="00F07A82" w14:paraId="5FE10062" w14:textId="77777777" w:rsidTr="009A326E">
        <w:trPr>
          <w:trHeight w:val="894"/>
        </w:trPr>
        <w:tc>
          <w:tcPr>
            <w:tcW w:w="767" w:type="dxa"/>
            <w:shd w:val="clear" w:color="000000" w:fill="D9D9D9"/>
            <w:vAlign w:val="center"/>
            <w:hideMark/>
          </w:tcPr>
          <w:p w14:paraId="5FE1005A" w14:textId="77777777" w:rsidR="00F07A82" w:rsidRDefault="00F07A82" w:rsidP="009A326E">
            <w:pPr>
              <w:jc w:val="center"/>
              <w:rPr>
                <w:sz w:val="22"/>
                <w:szCs w:val="22"/>
              </w:rPr>
            </w:pPr>
            <w:r>
              <w:rPr>
                <w:sz w:val="22"/>
                <w:szCs w:val="22"/>
              </w:rPr>
              <w:t xml:space="preserve">Fort, 1990 </w:t>
            </w:r>
            <w:r>
              <w:rPr>
                <w:sz w:val="22"/>
                <w:szCs w:val="22"/>
              </w:rPr>
              <w:fldChar w:fldCharType="begin"/>
            </w:r>
            <w:r>
              <w:rPr>
                <w:sz w:val="22"/>
                <w:szCs w:val="22"/>
              </w:rPr>
              <w:instrText xml:space="preserve"> ADDIN EN.CITE &lt;EndNote&gt;&lt;Cite&gt;&lt;Author&gt;Fort&lt;/Author&gt;&lt;Year&gt;1990&lt;/Year&gt;&lt;RecNum&gt;2234&lt;/RecNum&gt;&lt;DisplayText&gt;[25]&lt;/DisplayText&gt;&lt;record&gt;&lt;rec-number&gt;2234&lt;/rec-number&gt;&lt;foreign-keys&gt;&lt;key app="EN" db-id="pdz5ff5auvzrzxe5feuxsevkxdx5fvzaa0ra" timestamp="1374160422"&gt;2234&lt;/key&gt;&lt;/foreign-keys&gt;&lt;ref-type name="Journal Article"&gt;17&lt;/ref-type&gt;&lt;contributors&gt;&lt;authors&gt;&lt;author&gt;Fort, P.&lt;/author&gt;&lt;author&gt;Moses, N.&lt;/author&gt;&lt;author&gt;Fasano, M.&lt;/author&gt;&lt;author&gt;Goldberg, T.&lt;/author&gt;&lt;author&gt;Lifshitz, F.&lt;/author&gt;&lt;/authors&gt;&lt;/contributors&gt;&lt;auth-address&gt;(Fort, Moses, Fasano, Goldberg, Lifshitz) Department of Pediatrics, North Shore University Hospital, 300 Community Drive, Manhasset, NY 11030 United States&lt;/auth-address&gt;&lt;titles&gt;&lt;title&gt;Breast and soy-formula feedings in early infancy and the prevalence of autoimmune thyroid disease in children&lt;/title&gt;&lt;secondary-title&gt;Journal of the American College of Nutrition&lt;/secondary-title&gt;&lt;/titles&gt;&lt;periodical&gt;&lt;full-title&gt;Journal of the American College of Nutrition&lt;/full-title&gt;&lt;/periodical&gt;&lt;pages&gt;164-167&lt;/pages&gt;&lt;volume&gt;9&lt;/volume&gt;&lt;number&gt;2&lt;/number&gt;&lt;dates&gt;&lt;year&gt;1990&lt;/year&gt;&lt;/dates&gt;&lt;accession-num&gt;1991148150&lt;/accession-num&gt;&lt;urls&gt;&lt;related-urls&gt;&lt;url&gt;http://ovidsp.ovid.com/ovidweb.cgi?T=JS&amp;amp;CSC=Y&amp;amp;NEWS=N&amp;amp;PAGE=fulltext&amp;amp;D=emed2&amp;amp;AN=1991148150&lt;/url&gt;&lt;url&gt;http://metalib.lib.ic.ac.uk:9003/sfx_local?sid=OVID&amp;amp;isbn=&amp;amp;issn=0731-5724&amp;amp;volume=9&amp;amp;issue=2&amp;amp;date=1990&amp;amp;title=Journal+of+the+American+College+of+Nutrition&amp;amp;atitle=Breast+and+soy-formula+feedings+in+early+infancy+and+the+prevalence+of+autoimmune+thyroid+disease+in+children&amp;amp;aulast=Fort+P.&amp;amp;spage=164&lt;/url&gt;&lt;/related-urls&gt;&lt;/urls&gt;&lt;remote-database-name&gt;Embas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5" w:tooltip="Fort, 1990 #2234" w:history="1">
              <w:r>
                <w:rPr>
                  <w:noProof/>
                  <w:sz w:val="22"/>
                  <w:szCs w:val="22"/>
                </w:rPr>
                <w:t>25</w:t>
              </w:r>
            </w:hyperlink>
            <w:r>
              <w:rPr>
                <w:noProof/>
                <w:sz w:val="22"/>
                <w:szCs w:val="22"/>
              </w:rPr>
              <w:t>]</w:t>
            </w:r>
            <w:r>
              <w:rPr>
                <w:sz w:val="22"/>
                <w:szCs w:val="22"/>
              </w:rPr>
              <w:fldChar w:fldCharType="end"/>
            </w:r>
          </w:p>
        </w:tc>
        <w:tc>
          <w:tcPr>
            <w:tcW w:w="852" w:type="dxa"/>
            <w:shd w:val="clear" w:color="auto" w:fill="auto"/>
            <w:vAlign w:val="center"/>
            <w:hideMark/>
          </w:tcPr>
          <w:p w14:paraId="5FE1005B" w14:textId="77777777" w:rsidR="00F07A82" w:rsidRDefault="00F07A82" w:rsidP="009A326E">
            <w:pPr>
              <w:jc w:val="center"/>
              <w:rPr>
                <w:sz w:val="22"/>
                <w:szCs w:val="22"/>
              </w:rPr>
            </w:pPr>
            <w:r>
              <w:rPr>
                <w:sz w:val="22"/>
                <w:szCs w:val="22"/>
              </w:rPr>
              <w:t>CC</w:t>
            </w:r>
          </w:p>
        </w:tc>
        <w:tc>
          <w:tcPr>
            <w:tcW w:w="828" w:type="dxa"/>
            <w:shd w:val="clear" w:color="auto" w:fill="auto"/>
            <w:noWrap/>
            <w:vAlign w:val="center"/>
            <w:hideMark/>
          </w:tcPr>
          <w:p w14:paraId="5FE1005C" w14:textId="77777777" w:rsidR="00F07A82" w:rsidRDefault="00F07A82" w:rsidP="009A326E">
            <w:pPr>
              <w:jc w:val="center"/>
              <w:rPr>
                <w:sz w:val="22"/>
                <w:szCs w:val="22"/>
              </w:rPr>
            </w:pPr>
            <w:r>
              <w:rPr>
                <w:sz w:val="22"/>
                <w:szCs w:val="22"/>
              </w:rPr>
              <w:t>189/59</w:t>
            </w:r>
          </w:p>
        </w:tc>
        <w:tc>
          <w:tcPr>
            <w:tcW w:w="1243" w:type="dxa"/>
            <w:shd w:val="clear" w:color="auto" w:fill="auto"/>
            <w:noWrap/>
            <w:vAlign w:val="center"/>
            <w:hideMark/>
          </w:tcPr>
          <w:p w14:paraId="5FE1005D" w14:textId="77777777" w:rsidR="00F07A82" w:rsidRDefault="00F07A82" w:rsidP="009A326E">
            <w:pPr>
              <w:jc w:val="center"/>
              <w:rPr>
                <w:sz w:val="22"/>
                <w:szCs w:val="22"/>
              </w:rPr>
            </w:pPr>
            <w:r>
              <w:rPr>
                <w:sz w:val="22"/>
                <w:szCs w:val="22"/>
              </w:rPr>
              <w:t>I</w:t>
            </w:r>
          </w:p>
        </w:tc>
        <w:tc>
          <w:tcPr>
            <w:tcW w:w="1365" w:type="dxa"/>
            <w:shd w:val="clear" w:color="auto" w:fill="auto"/>
            <w:vAlign w:val="center"/>
            <w:hideMark/>
          </w:tcPr>
          <w:p w14:paraId="5FE1005E" w14:textId="77777777" w:rsidR="00F07A82" w:rsidRDefault="00F07A82" w:rsidP="009A326E">
            <w:pPr>
              <w:jc w:val="center"/>
              <w:rPr>
                <w:sz w:val="22"/>
                <w:szCs w:val="22"/>
              </w:rPr>
            </w:pPr>
            <w:r>
              <w:rPr>
                <w:sz w:val="22"/>
                <w:szCs w:val="22"/>
              </w:rPr>
              <w:t>DD including autoantibody testing - Hashimoto (52) and Graves (7)</w:t>
            </w:r>
          </w:p>
        </w:tc>
        <w:tc>
          <w:tcPr>
            <w:tcW w:w="1011" w:type="dxa"/>
            <w:shd w:val="clear" w:color="auto" w:fill="auto"/>
            <w:noWrap/>
            <w:vAlign w:val="center"/>
            <w:hideMark/>
          </w:tcPr>
          <w:p w14:paraId="5FE1005F" w14:textId="77777777" w:rsidR="00F07A82" w:rsidRDefault="00F07A82" w:rsidP="009A326E">
            <w:pPr>
              <w:jc w:val="center"/>
              <w:rPr>
                <w:sz w:val="22"/>
                <w:szCs w:val="22"/>
              </w:rPr>
            </w:pPr>
            <w:r>
              <w:rPr>
                <w:sz w:val="22"/>
                <w:szCs w:val="22"/>
              </w:rPr>
              <w:t>15</w:t>
            </w:r>
          </w:p>
        </w:tc>
        <w:tc>
          <w:tcPr>
            <w:tcW w:w="1011" w:type="dxa"/>
            <w:shd w:val="clear" w:color="auto" w:fill="auto"/>
            <w:vAlign w:val="center"/>
            <w:hideMark/>
          </w:tcPr>
          <w:p w14:paraId="5FE10060" w14:textId="77777777" w:rsidR="00F07A82" w:rsidRDefault="00F07A82" w:rsidP="009A326E">
            <w:pPr>
              <w:jc w:val="center"/>
              <w:rPr>
                <w:sz w:val="22"/>
                <w:szCs w:val="22"/>
              </w:rPr>
            </w:pPr>
            <w:r>
              <w:rPr>
                <w:sz w:val="22"/>
                <w:szCs w:val="22"/>
              </w:rPr>
              <w:t>USA</w:t>
            </w:r>
          </w:p>
        </w:tc>
        <w:tc>
          <w:tcPr>
            <w:tcW w:w="1585" w:type="dxa"/>
            <w:shd w:val="clear" w:color="auto" w:fill="auto"/>
            <w:vAlign w:val="center"/>
            <w:hideMark/>
          </w:tcPr>
          <w:p w14:paraId="5FE10061" w14:textId="77777777" w:rsidR="00F07A82" w:rsidRDefault="00F07A82" w:rsidP="009A326E">
            <w:pPr>
              <w:jc w:val="center"/>
              <w:rPr>
                <w:sz w:val="22"/>
                <w:szCs w:val="22"/>
              </w:rPr>
            </w:pPr>
            <w:r>
              <w:rPr>
                <w:sz w:val="22"/>
                <w:szCs w:val="22"/>
              </w:rPr>
              <w:t>Cases being followed up in clinics with sibling or other controls</w:t>
            </w:r>
          </w:p>
        </w:tc>
      </w:tr>
    </w:tbl>
    <w:p w14:paraId="5FE10063" w14:textId="77777777" w:rsidR="00F07A82" w:rsidRDefault="00F07A82" w:rsidP="00F07A82"/>
    <w:p w14:paraId="5FE10064" w14:textId="77777777" w:rsidR="00F07A82" w:rsidRDefault="00F07A82" w:rsidP="00F07A82">
      <w:pPr>
        <w:jc w:val="both"/>
      </w:pPr>
      <w:r w:rsidRPr="003F50D6">
        <w:t>Q: questionnaire, I: interview, R: medical records, PC: prospective cohort, NCC: nested case control, CS: Cross-sectional, CC: case control</w:t>
      </w:r>
    </w:p>
    <w:p w14:paraId="5FE10065" w14:textId="77777777" w:rsidR="00F07A82" w:rsidRDefault="00F07A82" w:rsidP="00F07A82">
      <w:pPr>
        <w:jc w:val="both"/>
      </w:pPr>
    </w:p>
    <w:p w14:paraId="5FE10066" w14:textId="77777777" w:rsidR="00F07A82" w:rsidRDefault="00F07A82" w:rsidP="00F07A82">
      <w:pPr>
        <w:pStyle w:val="Caption"/>
        <w:rPr>
          <w:noProof/>
          <w:lang w:eastAsia="en-GB"/>
        </w:rPr>
      </w:pPr>
      <w:bookmarkStart w:id="148" w:name="_Ref419458765"/>
      <w:bookmarkStart w:id="149" w:name="_Toc416349797"/>
      <w:r>
        <w:t xml:space="preserve">Figure </w:t>
      </w:r>
      <w:r w:rsidR="00895726">
        <w:fldChar w:fldCharType="begin"/>
      </w:r>
      <w:r w:rsidR="00895726">
        <w:instrText xml:space="preserve"> SEQ Figure \* ARABIC </w:instrText>
      </w:r>
      <w:r w:rsidR="00895726">
        <w:fldChar w:fldCharType="separate"/>
      </w:r>
      <w:r w:rsidR="00D66A8D">
        <w:rPr>
          <w:noProof/>
        </w:rPr>
        <w:t>32</w:t>
      </w:r>
      <w:r w:rsidR="00895726">
        <w:rPr>
          <w:noProof/>
        </w:rPr>
        <w:fldChar w:fldCharType="end"/>
      </w:r>
      <w:bookmarkEnd w:id="148"/>
      <w:r>
        <w:t xml:space="preserve"> </w:t>
      </w:r>
      <w:r>
        <w:rPr>
          <w:rFonts w:cs="Times New Roman"/>
          <w:szCs w:val="24"/>
        </w:rPr>
        <w:t xml:space="preserve">Risk of bias in </w:t>
      </w:r>
      <w:r w:rsidRPr="00E66B3E">
        <w:rPr>
          <w:rFonts w:cs="Times New Roman"/>
          <w:szCs w:val="24"/>
        </w:rPr>
        <w:t xml:space="preserve">studies of </w:t>
      </w:r>
      <w:r>
        <w:rPr>
          <w:rFonts w:cs="Times New Roman"/>
          <w:szCs w:val="24"/>
        </w:rPr>
        <w:t>solid food introduction</w:t>
      </w:r>
      <w:r w:rsidRPr="00E66B3E">
        <w:rPr>
          <w:rFonts w:cs="Times New Roman"/>
          <w:szCs w:val="24"/>
        </w:rPr>
        <w:t xml:space="preserve"> and</w:t>
      </w:r>
      <w:r>
        <w:rPr>
          <w:rFonts w:cs="Times New Roman"/>
          <w:szCs w:val="24"/>
        </w:rPr>
        <w:t xml:space="preserve"> </w:t>
      </w:r>
      <w:r>
        <w:t>Thyroid disease</w:t>
      </w:r>
      <w:bookmarkEnd w:id="149"/>
    </w:p>
    <w:p w14:paraId="5FE10067" w14:textId="77777777" w:rsidR="00F07A82" w:rsidRDefault="00F07A82" w:rsidP="00F07A82">
      <w:pPr>
        <w:jc w:val="center"/>
        <w:sectPr w:rsidR="00F07A82" w:rsidSect="009A326E">
          <w:pgSz w:w="11906" w:h="16838"/>
          <w:pgMar w:top="1440" w:right="1797" w:bottom="1440" w:left="1797" w:header="720" w:footer="720" w:gutter="0"/>
          <w:cols w:space="720"/>
          <w:docGrid w:linePitch="360"/>
        </w:sectPr>
      </w:pPr>
      <w:r>
        <w:rPr>
          <w:noProof/>
          <w:lang w:eastAsia="en-GB"/>
        </w:rPr>
        <w:drawing>
          <wp:inline distT="0" distB="0" distL="0" distR="0" wp14:anchorId="5FE10101" wp14:editId="5FE10102">
            <wp:extent cx="5292000" cy="2736000"/>
            <wp:effectExtent l="0" t="0" r="4445" b="762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bl>
      <w:tblPr>
        <w:tblpPr w:leftFromText="180" w:rightFromText="180" w:vertAnchor="page" w:horzAnchor="margin" w:tblpY="4546"/>
        <w:tblW w:w="7309" w:type="dxa"/>
        <w:tblBorders>
          <w:top w:val="single" w:sz="4" w:space="0" w:color="auto"/>
          <w:bottom w:val="single" w:sz="4" w:space="0" w:color="auto"/>
          <w:insideH w:val="single" w:sz="4" w:space="0" w:color="auto"/>
        </w:tblBorders>
        <w:tblLook w:val="04A0" w:firstRow="1" w:lastRow="0" w:firstColumn="1" w:lastColumn="0" w:noHBand="0" w:noVBand="1"/>
      </w:tblPr>
      <w:tblGrid>
        <w:gridCol w:w="1280"/>
        <w:gridCol w:w="852"/>
        <w:gridCol w:w="828"/>
        <w:gridCol w:w="1279"/>
        <w:gridCol w:w="1243"/>
        <w:gridCol w:w="1109"/>
        <w:gridCol w:w="718"/>
      </w:tblGrid>
      <w:tr w:rsidR="00F07A82" w:rsidRPr="00525341" w14:paraId="5FE1006F" w14:textId="77777777" w:rsidTr="009A326E">
        <w:trPr>
          <w:trHeight w:val="945"/>
        </w:trPr>
        <w:tc>
          <w:tcPr>
            <w:tcW w:w="1280" w:type="dxa"/>
            <w:shd w:val="clear" w:color="000000" w:fill="D8D8D8"/>
            <w:vAlign w:val="center"/>
            <w:hideMark/>
          </w:tcPr>
          <w:p w14:paraId="5FE10068" w14:textId="77777777" w:rsidR="00F07A82" w:rsidRPr="00525341" w:rsidRDefault="00F07A82" w:rsidP="009A326E">
            <w:pPr>
              <w:jc w:val="center"/>
              <w:rPr>
                <w:b/>
                <w:bCs/>
                <w:sz w:val="22"/>
                <w:szCs w:val="22"/>
                <w:lang w:eastAsia="en-GB"/>
              </w:rPr>
            </w:pPr>
            <w:r>
              <w:rPr>
                <w:b/>
                <w:bCs/>
                <w:sz w:val="22"/>
                <w:szCs w:val="22"/>
                <w:lang w:eastAsia="en-GB"/>
              </w:rPr>
              <w:lastRenderedPageBreak/>
              <w:t>Study</w:t>
            </w:r>
          </w:p>
        </w:tc>
        <w:tc>
          <w:tcPr>
            <w:tcW w:w="852" w:type="dxa"/>
            <w:shd w:val="clear" w:color="000000" w:fill="D8D8D8"/>
            <w:vAlign w:val="center"/>
            <w:hideMark/>
          </w:tcPr>
          <w:p w14:paraId="5FE10069" w14:textId="77777777" w:rsidR="00F07A82" w:rsidRPr="00525341" w:rsidRDefault="00F07A82" w:rsidP="009A326E">
            <w:pPr>
              <w:jc w:val="center"/>
              <w:rPr>
                <w:b/>
                <w:bCs/>
                <w:sz w:val="22"/>
                <w:szCs w:val="22"/>
                <w:lang w:eastAsia="en-GB"/>
              </w:rPr>
            </w:pPr>
            <w:r w:rsidRPr="00525341">
              <w:rPr>
                <w:b/>
                <w:bCs/>
                <w:sz w:val="22"/>
                <w:szCs w:val="22"/>
                <w:lang w:eastAsia="en-GB"/>
              </w:rPr>
              <w:t xml:space="preserve">Design </w:t>
            </w:r>
          </w:p>
        </w:tc>
        <w:tc>
          <w:tcPr>
            <w:tcW w:w="828" w:type="dxa"/>
            <w:shd w:val="clear" w:color="000000" w:fill="D8D8D8"/>
            <w:vAlign w:val="center"/>
            <w:hideMark/>
          </w:tcPr>
          <w:p w14:paraId="5FE1006A" w14:textId="77777777" w:rsidR="00F07A82" w:rsidRPr="00525341" w:rsidRDefault="00F07A82" w:rsidP="009A326E">
            <w:pPr>
              <w:jc w:val="center"/>
              <w:rPr>
                <w:b/>
                <w:bCs/>
                <w:sz w:val="22"/>
                <w:szCs w:val="22"/>
                <w:lang w:eastAsia="en-GB"/>
              </w:rPr>
            </w:pPr>
            <w:r w:rsidRPr="00525341">
              <w:rPr>
                <w:b/>
                <w:bCs/>
                <w:sz w:val="22"/>
                <w:szCs w:val="22"/>
                <w:lang w:eastAsia="en-GB"/>
              </w:rPr>
              <w:t>N/n</w:t>
            </w:r>
            <w:r>
              <w:rPr>
                <w:b/>
                <w:bCs/>
                <w:sz w:val="22"/>
                <w:szCs w:val="22"/>
                <w:lang w:eastAsia="en-GB"/>
              </w:rPr>
              <w:t xml:space="preserve"> cases</w:t>
            </w:r>
          </w:p>
        </w:tc>
        <w:tc>
          <w:tcPr>
            <w:tcW w:w="1279" w:type="dxa"/>
            <w:shd w:val="clear" w:color="000000" w:fill="D8D8D8"/>
            <w:vAlign w:val="center"/>
            <w:hideMark/>
          </w:tcPr>
          <w:p w14:paraId="5FE1006B" w14:textId="77777777" w:rsidR="00F07A82" w:rsidRPr="00525341" w:rsidRDefault="00F07A82" w:rsidP="009A326E">
            <w:pPr>
              <w:jc w:val="center"/>
              <w:rPr>
                <w:b/>
                <w:bCs/>
                <w:sz w:val="22"/>
                <w:szCs w:val="22"/>
                <w:lang w:eastAsia="en-GB"/>
              </w:rPr>
            </w:pPr>
            <w:r>
              <w:rPr>
                <w:b/>
                <w:bCs/>
                <w:sz w:val="22"/>
                <w:szCs w:val="22"/>
                <w:lang w:eastAsia="en-GB"/>
              </w:rPr>
              <w:t>Measure</w:t>
            </w:r>
          </w:p>
        </w:tc>
        <w:tc>
          <w:tcPr>
            <w:tcW w:w="1243" w:type="dxa"/>
            <w:shd w:val="clear" w:color="000000" w:fill="D8D8D8"/>
            <w:vAlign w:val="center"/>
            <w:hideMark/>
          </w:tcPr>
          <w:p w14:paraId="5FE1006C" w14:textId="77777777" w:rsidR="00F07A82" w:rsidRPr="00525341" w:rsidRDefault="00F07A82" w:rsidP="009A326E">
            <w:pPr>
              <w:jc w:val="center"/>
              <w:rPr>
                <w:b/>
                <w:bCs/>
                <w:sz w:val="22"/>
                <w:szCs w:val="22"/>
                <w:lang w:eastAsia="en-GB"/>
              </w:rPr>
            </w:pPr>
            <w:r>
              <w:rPr>
                <w:b/>
                <w:bCs/>
                <w:sz w:val="22"/>
                <w:szCs w:val="22"/>
                <w:lang w:eastAsia="en-GB"/>
              </w:rPr>
              <w:t>TBF in no thyroid disease</w:t>
            </w:r>
          </w:p>
        </w:tc>
        <w:tc>
          <w:tcPr>
            <w:tcW w:w="1109" w:type="dxa"/>
            <w:shd w:val="clear" w:color="000000" w:fill="D8D8D8"/>
            <w:vAlign w:val="center"/>
            <w:hideMark/>
          </w:tcPr>
          <w:p w14:paraId="5FE1006D" w14:textId="77777777" w:rsidR="00F07A82" w:rsidRPr="00525341" w:rsidRDefault="00F07A82" w:rsidP="009A326E">
            <w:pPr>
              <w:jc w:val="center"/>
              <w:rPr>
                <w:b/>
                <w:bCs/>
                <w:sz w:val="22"/>
                <w:szCs w:val="22"/>
                <w:lang w:eastAsia="en-GB"/>
              </w:rPr>
            </w:pPr>
            <w:r>
              <w:rPr>
                <w:b/>
                <w:bCs/>
                <w:sz w:val="22"/>
                <w:szCs w:val="22"/>
                <w:lang w:eastAsia="en-GB"/>
              </w:rPr>
              <w:t>TBF in thyroid disease</w:t>
            </w:r>
          </w:p>
        </w:tc>
        <w:tc>
          <w:tcPr>
            <w:tcW w:w="718" w:type="dxa"/>
            <w:shd w:val="clear" w:color="000000" w:fill="D8D8D8"/>
            <w:noWrap/>
            <w:vAlign w:val="center"/>
            <w:hideMark/>
          </w:tcPr>
          <w:p w14:paraId="5FE1006E" w14:textId="77777777" w:rsidR="00F07A82" w:rsidRPr="00525341" w:rsidRDefault="00F07A82" w:rsidP="009A326E">
            <w:pPr>
              <w:jc w:val="center"/>
              <w:rPr>
                <w:b/>
                <w:bCs/>
                <w:sz w:val="22"/>
                <w:szCs w:val="22"/>
                <w:lang w:eastAsia="en-GB"/>
              </w:rPr>
            </w:pPr>
            <w:r w:rsidRPr="00525341">
              <w:rPr>
                <w:b/>
                <w:bCs/>
                <w:sz w:val="22"/>
                <w:szCs w:val="22"/>
                <w:lang w:eastAsia="en-GB"/>
              </w:rPr>
              <w:t>P-value</w:t>
            </w:r>
          </w:p>
        </w:tc>
      </w:tr>
      <w:tr w:rsidR="00F07A82" w:rsidRPr="00525341" w14:paraId="5FE10077" w14:textId="77777777" w:rsidTr="009A326E">
        <w:trPr>
          <w:trHeight w:val="945"/>
        </w:trPr>
        <w:tc>
          <w:tcPr>
            <w:tcW w:w="1280" w:type="dxa"/>
            <w:shd w:val="clear" w:color="auto" w:fill="auto"/>
            <w:vAlign w:val="center"/>
            <w:hideMark/>
          </w:tcPr>
          <w:p w14:paraId="5FE10070" w14:textId="77777777" w:rsidR="00F07A82" w:rsidRPr="00525341" w:rsidRDefault="00F07A82" w:rsidP="009A326E">
            <w:pPr>
              <w:jc w:val="center"/>
              <w:rPr>
                <w:sz w:val="22"/>
                <w:szCs w:val="22"/>
                <w:lang w:eastAsia="en-GB"/>
              </w:rPr>
            </w:pPr>
            <w:r w:rsidRPr="00525341">
              <w:rPr>
                <w:sz w:val="22"/>
                <w:szCs w:val="22"/>
                <w:lang w:eastAsia="en-GB"/>
              </w:rPr>
              <w:t>Fort, 1990</w:t>
            </w:r>
            <w:r>
              <w:rPr>
                <w:sz w:val="22"/>
                <w:szCs w:val="22"/>
                <w:lang w:eastAsia="en-GB"/>
              </w:rPr>
              <w:t xml:space="preserve"> </w:t>
            </w:r>
            <w:r>
              <w:rPr>
                <w:sz w:val="22"/>
                <w:szCs w:val="22"/>
              </w:rPr>
              <w:fldChar w:fldCharType="begin"/>
            </w:r>
            <w:r>
              <w:rPr>
                <w:sz w:val="22"/>
                <w:szCs w:val="22"/>
              </w:rPr>
              <w:instrText xml:space="preserve"> ADDIN EN.CITE &lt;EndNote&gt;&lt;Cite&gt;&lt;Author&gt;Fort&lt;/Author&gt;&lt;Year&gt;1990&lt;/Year&gt;&lt;RecNum&gt;2234&lt;/RecNum&gt;&lt;DisplayText&gt;[25]&lt;/DisplayText&gt;&lt;record&gt;&lt;rec-number&gt;2234&lt;/rec-number&gt;&lt;foreign-keys&gt;&lt;key app="EN" db-id="pdz5ff5auvzrzxe5feuxsevkxdx5fvzaa0ra" timestamp="1374160422"&gt;2234&lt;/key&gt;&lt;/foreign-keys&gt;&lt;ref-type name="Journal Article"&gt;17&lt;/ref-type&gt;&lt;contributors&gt;&lt;authors&gt;&lt;author&gt;Fort, P.&lt;/author&gt;&lt;author&gt;Moses, N.&lt;/author&gt;&lt;author&gt;Fasano, M.&lt;/author&gt;&lt;author&gt;Goldberg, T.&lt;/author&gt;&lt;author&gt;Lifshitz, F.&lt;/author&gt;&lt;/authors&gt;&lt;/contributors&gt;&lt;auth-address&gt;(Fort, Moses, Fasano, Goldberg, Lifshitz) Department of Pediatrics, North Shore University Hospital, 300 Community Drive, Manhasset, NY 11030 United States&lt;/auth-address&gt;&lt;titles&gt;&lt;title&gt;Breast and soy-formula feedings in early infancy and the prevalence of autoimmune thyroid disease in children&lt;/title&gt;&lt;secondary-title&gt;Journal of the American College of Nutrition&lt;/secondary-title&gt;&lt;/titles&gt;&lt;periodical&gt;&lt;full-title&gt;Journal of the American College of Nutrition&lt;/full-title&gt;&lt;/periodical&gt;&lt;pages&gt;164-167&lt;/pages&gt;&lt;volume&gt;9&lt;/volume&gt;&lt;number&gt;2&lt;/number&gt;&lt;dates&gt;&lt;year&gt;1990&lt;/year&gt;&lt;/dates&gt;&lt;accession-num&gt;1991148150&lt;/accession-num&gt;&lt;urls&gt;&lt;related-urls&gt;&lt;url&gt;http://ovidsp.ovid.com/ovidweb.cgi?T=JS&amp;amp;CSC=Y&amp;amp;NEWS=N&amp;amp;PAGE=fulltext&amp;amp;D=emed2&amp;amp;AN=1991148150&lt;/url&gt;&lt;url&gt;http://metalib.lib.ic.ac.uk:9003/sfx_local?sid=OVID&amp;amp;isbn=&amp;amp;issn=0731-5724&amp;amp;volume=9&amp;amp;issue=2&amp;amp;date=1990&amp;amp;title=Journal+of+the+American+College+of+Nutrition&amp;amp;atitle=Breast+and+soy-formula+feedings+in+early+infancy+and+the+prevalence+of+autoimmune+thyroid+disease+in+children&amp;amp;aulast=Fort+P.&amp;amp;spage=164&lt;/url&gt;&lt;/related-urls&gt;&lt;/urls&gt;&lt;remote-database-name&gt;Embase&lt;/remote-database-name&gt;&lt;remote-database-provider&gt;Ovid Technologies&lt;/remote-database-provider&gt;&lt;/record&gt;&lt;/Cite&gt;&lt;/EndNote&gt;</w:instrText>
            </w:r>
            <w:r>
              <w:rPr>
                <w:sz w:val="22"/>
                <w:szCs w:val="22"/>
              </w:rPr>
              <w:fldChar w:fldCharType="separate"/>
            </w:r>
            <w:r>
              <w:rPr>
                <w:noProof/>
                <w:sz w:val="22"/>
                <w:szCs w:val="22"/>
              </w:rPr>
              <w:t>[</w:t>
            </w:r>
            <w:hyperlink w:anchor="_ENREF_25" w:tooltip="Fort, 1990 #2234" w:history="1">
              <w:r>
                <w:rPr>
                  <w:noProof/>
                  <w:sz w:val="22"/>
                  <w:szCs w:val="22"/>
                </w:rPr>
                <w:t>25</w:t>
              </w:r>
            </w:hyperlink>
            <w:r>
              <w:rPr>
                <w:noProof/>
                <w:sz w:val="22"/>
                <w:szCs w:val="22"/>
              </w:rPr>
              <w:t>]</w:t>
            </w:r>
            <w:r>
              <w:rPr>
                <w:sz w:val="22"/>
                <w:szCs w:val="22"/>
              </w:rPr>
              <w:fldChar w:fldCharType="end"/>
            </w:r>
          </w:p>
        </w:tc>
        <w:tc>
          <w:tcPr>
            <w:tcW w:w="852" w:type="dxa"/>
            <w:shd w:val="clear" w:color="auto" w:fill="auto"/>
            <w:vAlign w:val="center"/>
            <w:hideMark/>
          </w:tcPr>
          <w:p w14:paraId="5FE10071" w14:textId="77777777" w:rsidR="00F07A82" w:rsidRPr="00525341" w:rsidRDefault="00F07A82" w:rsidP="009A326E">
            <w:pPr>
              <w:jc w:val="center"/>
              <w:rPr>
                <w:sz w:val="22"/>
                <w:szCs w:val="22"/>
                <w:lang w:eastAsia="en-GB"/>
              </w:rPr>
            </w:pPr>
            <w:r w:rsidRPr="00525341">
              <w:rPr>
                <w:sz w:val="22"/>
                <w:szCs w:val="22"/>
                <w:lang w:eastAsia="en-GB"/>
              </w:rPr>
              <w:t>CC</w:t>
            </w:r>
          </w:p>
        </w:tc>
        <w:tc>
          <w:tcPr>
            <w:tcW w:w="828" w:type="dxa"/>
            <w:shd w:val="clear" w:color="auto" w:fill="auto"/>
            <w:vAlign w:val="center"/>
            <w:hideMark/>
          </w:tcPr>
          <w:p w14:paraId="5FE10072" w14:textId="77777777" w:rsidR="00F07A82" w:rsidRPr="00525341" w:rsidRDefault="00F07A82" w:rsidP="009A326E">
            <w:pPr>
              <w:jc w:val="center"/>
              <w:rPr>
                <w:sz w:val="22"/>
                <w:szCs w:val="22"/>
                <w:lang w:eastAsia="en-GB"/>
              </w:rPr>
            </w:pPr>
            <w:r w:rsidRPr="00525341">
              <w:rPr>
                <w:sz w:val="22"/>
                <w:szCs w:val="22"/>
                <w:lang w:eastAsia="en-GB"/>
              </w:rPr>
              <w:t>189/59</w:t>
            </w:r>
          </w:p>
        </w:tc>
        <w:tc>
          <w:tcPr>
            <w:tcW w:w="1279" w:type="dxa"/>
            <w:shd w:val="clear" w:color="auto" w:fill="auto"/>
            <w:vAlign w:val="center"/>
            <w:hideMark/>
          </w:tcPr>
          <w:p w14:paraId="5FE10073" w14:textId="77777777" w:rsidR="00F07A82" w:rsidRPr="00525341" w:rsidRDefault="00F07A82" w:rsidP="009A326E">
            <w:pPr>
              <w:jc w:val="center"/>
              <w:rPr>
                <w:sz w:val="22"/>
                <w:szCs w:val="22"/>
                <w:lang w:eastAsia="en-GB"/>
              </w:rPr>
            </w:pPr>
            <w:r w:rsidRPr="00525341">
              <w:rPr>
                <w:sz w:val="22"/>
                <w:szCs w:val="22"/>
                <w:lang w:eastAsia="en-GB"/>
              </w:rPr>
              <w:t>Mean (SD)</w:t>
            </w:r>
          </w:p>
        </w:tc>
        <w:tc>
          <w:tcPr>
            <w:tcW w:w="1243" w:type="dxa"/>
            <w:shd w:val="clear" w:color="auto" w:fill="auto"/>
            <w:vAlign w:val="center"/>
            <w:hideMark/>
          </w:tcPr>
          <w:p w14:paraId="5FE10074" w14:textId="77777777" w:rsidR="00F07A82" w:rsidRPr="00525341" w:rsidRDefault="00F07A82" w:rsidP="009A326E">
            <w:pPr>
              <w:jc w:val="center"/>
              <w:rPr>
                <w:sz w:val="22"/>
                <w:szCs w:val="22"/>
                <w:lang w:eastAsia="en-GB"/>
              </w:rPr>
            </w:pPr>
            <w:r w:rsidRPr="00525341">
              <w:rPr>
                <w:sz w:val="22"/>
                <w:szCs w:val="22"/>
                <w:lang w:eastAsia="en-GB"/>
              </w:rPr>
              <w:t>3.3 (3)</w:t>
            </w:r>
          </w:p>
        </w:tc>
        <w:tc>
          <w:tcPr>
            <w:tcW w:w="1109" w:type="dxa"/>
            <w:shd w:val="clear" w:color="auto" w:fill="auto"/>
            <w:vAlign w:val="center"/>
            <w:hideMark/>
          </w:tcPr>
          <w:p w14:paraId="5FE10075" w14:textId="77777777" w:rsidR="00F07A82" w:rsidRPr="00525341" w:rsidRDefault="00F07A82" w:rsidP="009A326E">
            <w:pPr>
              <w:jc w:val="center"/>
              <w:rPr>
                <w:sz w:val="22"/>
                <w:szCs w:val="22"/>
                <w:lang w:eastAsia="en-GB"/>
              </w:rPr>
            </w:pPr>
            <w:r w:rsidRPr="00525341">
              <w:rPr>
                <w:sz w:val="22"/>
                <w:szCs w:val="22"/>
                <w:lang w:eastAsia="en-GB"/>
              </w:rPr>
              <w:t>3.7 (3.3)</w:t>
            </w:r>
          </w:p>
        </w:tc>
        <w:tc>
          <w:tcPr>
            <w:tcW w:w="718" w:type="dxa"/>
            <w:shd w:val="clear" w:color="auto" w:fill="auto"/>
            <w:noWrap/>
            <w:vAlign w:val="center"/>
            <w:hideMark/>
          </w:tcPr>
          <w:p w14:paraId="5FE10076" w14:textId="77777777" w:rsidR="00F07A82" w:rsidRPr="00525341" w:rsidRDefault="00F07A82" w:rsidP="009A326E">
            <w:pPr>
              <w:jc w:val="center"/>
              <w:rPr>
                <w:sz w:val="22"/>
                <w:szCs w:val="22"/>
                <w:lang w:eastAsia="en-GB"/>
              </w:rPr>
            </w:pPr>
            <w:r>
              <w:rPr>
                <w:sz w:val="22"/>
                <w:szCs w:val="22"/>
                <w:lang w:eastAsia="en-GB"/>
              </w:rPr>
              <w:t>NS</w:t>
            </w:r>
          </w:p>
        </w:tc>
      </w:tr>
    </w:tbl>
    <w:p w14:paraId="5FE10078" w14:textId="77777777" w:rsidR="00F07A82" w:rsidRDefault="00F07A82" w:rsidP="00F07A82">
      <w:pPr>
        <w:pStyle w:val="Heading3"/>
      </w:pPr>
      <w:bookmarkStart w:id="150" w:name="_Toc416350459"/>
      <w:r>
        <w:t xml:space="preserve">Data for solid food introduction and thyroid disease which </w:t>
      </w:r>
      <w:r w:rsidR="00262445">
        <w:t>were not suitable for meta-analysis</w:t>
      </w:r>
      <w:bookmarkEnd w:id="150"/>
    </w:p>
    <w:p w14:paraId="5FE10079" w14:textId="77777777" w:rsidR="00F07A82" w:rsidRPr="00AF35BF" w:rsidRDefault="00F07A82" w:rsidP="00F07A82"/>
    <w:p w14:paraId="5FE1007A" w14:textId="77777777" w:rsidR="00F07A82" w:rsidRPr="00525341" w:rsidRDefault="00F07A82" w:rsidP="00F07A82">
      <w:pPr>
        <w:spacing w:line="360" w:lineRule="auto"/>
        <w:jc w:val="both"/>
      </w:pPr>
      <w:r>
        <w:t>Table 20 shows the results of the study by Ford et al, who found there was no significant difference in mean age at introduction of solid food between cases and controls.</w:t>
      </w:r>
    </w:p>
    <w:p w14:paraId="5FE1007B" w14:textId="77777777" w:rsidR="00F07A82" w:rsidRPr="00AF35BF" w:rsidRDefault="00F07A82" w:rsidP="00F07A82"/>
    <w:p w14:paraId="5FE1007C" w14:textId="77777777" w:rsidR="00F07A82" w:rsidRPr="00AF35BF" w:rsidRDefault="00F07A82" w:rsidP="00F07A82">
      <w:pPr>
        <w:pStyle w:val="Caption"/>
      </w:pPr>
      <w:bookmarkStart w:id="151" w:name="_Toc416350765"/>
      <w:r>
        <w:t xml:space="preserve">Table </w:t>
      </w:r>
      <w:r w:rsidR="00895726">
        <w:fldChar w:fldCharType="begin"/>
      </w:r>
      <w:r w:rsidR="00895726">
        <w:instrText xml:space="preserve"> SEQ Table \* ARABIC </w:instrText>
      </w:r>
      <w:r w:rsidR="00895726">
        <w:fldChar w:fldCharType="separate"/>
      </w:r>
      <w:r w:rsidR="00D66A8D">
        <w:rPr>
          <w:noProof/>
        </w:rPr>
        <w:t>20</w:t>
      </w:r>
      <w:r w:rsidR="00895726">
        <w:rPr>
          <w:noProof/>
        </w:rPr>
        <w:fldChar w:fldCharType="end"/>
      </w:r>
      <w:r>
        <w:t xml:space="preserve"> Data</w:t>
      </w:r>
      <w:r w:rsidRPr="00612991">
        <w:t xml:space="preserve"> for solid food i</w:t>
      </w:r>
      <w:r>
        <w:t>ntroduction and thyroid disease</w:t>
      </w:r>
      <w:bookmarkEnd w:id="151"/>
    </w:p>
    <w:p w14:paraId="5FE1007D" w14:textId="77777777" w:rsidR="00F07A82" w:rsidRPr="00AF35BF" w:rsidRDefault="00F07A82" w:rsidP="00F07A82"/>
    <w:p w14:paraId="5FE1007E" w14:textId="77777777" w:rsidR="00F07A82" w:rsidRPr="00AF35BF" w:rsidRDefault="00F07A82" w:rsidP="00F07A82"/>
    <w:p w14:paraId="5FE1007F" w14:textId="77777777" w:rsidR="00F07A82" w:rsidRPr="00AF35BF" w:rsidRDefault="00F07A82" w:rsidP="00F07A82"/>
    <w:p w14:paraId="5FE10080" w14:textId="77777777" w:rsidR="00F07A82" w:rsidRPr="00AF35BF" w:rsidRDefault="00F07A82" w:rsidP="00F07A82"/>
    <w:p w14:paraId="5FE10081" w14:textId="77777777" w:rsidR="00F07A82" w:rsidRPr="00AF35BF" w:rsidRDefault="00F07A82" w:rsidP="00F07A82"/>
    <w:p w14:paraId="5FE10082" w14:textId="77777777" w:rsidR="00F07A82" w:rsidRPr="00AF35BF" w:rsidRDefault="00F07A82" w:rsidP="00F07A82"/>
    <w:p w14:paraId="5FE10083" w14:textId="77777777" w:rsidR="00F07A82" w:rsidRPr="00AF35BF" w:rsidRDefault="00F07A82" w:rsidP="00F07A82"/>
    <w:p w14:paraId="5FE10084" w14:textId="77777777" w:rsidR="00F07A82" w:rsidRPr="00AF35BF" w:rsidRDefault="00F07A82" w:rsidP="00F07A82"/>
    <w:p w14:paraId="5FE10085" w14:textId="77777777" w:rsidR="00F07A82" w:rsidRPr="00AF35BF" w:rsidRDefault="00F07A82" w:rsidP="00F07A82"/>
    <w:p w14:paraId="5FE10086" w14:textId="77777777" w:rsidR="00F07A82" w:rsidRPr="00AF35BF" w:rsidRDefault="00F07A82" w:rsidP="00F07A82"/>
    <w:p w14:paraId="5FE10087" w14:textId="77777777" w:rsidR="004F342F" w:rsidRDefault="004F342F">
      <w:pPr>
        <w:spacing w:after="200" w:line="276" w:lineRule="auto"/>
        <w:rPr>
          <w:rFonts w:eastAsiaTheme="majorEastAsia" w:cstheme="majorBidi"/>
          <w:b/>
          <w:bCs/>
          <w:sz w:val="28"/>
          <w:szCs w:val="28"/>
        </w:rPr>
      </w:pPr>
      <w:bookmarkStart w:id="152" w:name="_Toc416350460"/>
      <w:r>
        <w:br w:type="page"/>
      </w:r>
    </w:p>
    <w:p w14:paraId="5FE10088" w14:textId="77777777" w:rsidR="00F07A82" w:rsidRPr="002776F4" w:rsidRDefault="00F07A82" w:rsidP="00F07A82">
      <w:pPr>
        <w:pStyle w:val="Heading1"/>
      </w:pPr>
      <w:r w:rsidRPr="002776F4">
        <w:lastRenderedPageBreak/>
        <w:t>Conclusion</w:t>
      </w:r>
      <w:bookmarkEnd w:id="152"/>
    </w:p>
    <w:p w14:paraId="5FE10089" w14:textId="77777777" w:rsidR="00F07A82" w:rsidRDefault="00F07A82" w:rsidP="00F07A82">
      <w:pPr>
        <w:tabs>
          <w:tab w:val="left" w:pos="3295"/>
        </w:tabs>
        <w:rPr>
          <w:b/>
          <w:u w:val="single"/>
        </w:rPr>
      </w:pPr>
    </w:p>
    <w:p w14:paraId="5FE1008A" w14:textId="4D086594" w:rsidR="00F07A82" w:rsidRDefault="00F07A82" w:rsidP="00F07A82">
      <w:pPr>
        <w:tabs>
          <w:tab w:val="left" w:pos="3295"/>
        </w:tabs>
        <w:spacing w:line="360" w:lineRule="auto"/>
        <w:jc w:val="both"/>
      </w:pPr>
      <w:r>
        <w:t xml:space="preserve">This report summarises the results of </w:t>
      </w:r>
      <w:r w:rsidR="0063578D">
        <w:t>30</w:t>
      </w:r>
      <w:r>
        <w:t xml:space="preserve"> studies investigatin</w:t>
      </w:r>
      <w:r w:rsidR="004F342F">
        <w:t>g</w:t>
      </w:r>
      <w:r>
        <w:t xml:space="preserve"> the association between total and exclusive breastfeeding duration, timing of solid food introduction and risk of autoimmune disease. The majority of studies were retrospective case-control studies. </w:t>
      </w:r>
      <w:r w:rsidR="00DD46E8">
        <w:t>Overall,</w:t>
      </w:r>
      <w:r>
        <w:t xml:space="preserve"> we found some evidence to support an association between longer duration of total and exclusive breastfeeding and reduced risk of coeliac disease. </w:t>
      </w:r>
      <w:r w:rsidR="00DD46E8">
        <w:t>However,</w:t>
      </w:r>
      <w:r>
        <w:t xml:space="preserve"> there were high levels of statistical heterogeneity in all relevant analyses</w:t>
      </w:r>
      <w:r w:rsidR="0063578D">
        <w:t>, attributed to negative findings in 2 prospective studies but positive findings of an association in the retrospective studies</w:t>
      </w:r>
      <w:r>
        <w:t xml:space="preserve">. </w:t>
      </w:r>
      <w:r w:rsidR="0063578D">
        <w:t>This</w:t>
      </w:r>
      <w:r>
        <w:t xml:space="preserve"> is similar to the pattern seen with TIDM, where there are a greater number of studies </w:t>
      </w:r>
      <w:r w:rsidR="006C60CC">
        <w:t xml:space="preserve">and events </w:t>
      </w:r>
      <w:r>
        <w:t xml:space="preserve">included in meta-analyses.  </w:t>
      </w:r>
    </w:p>
    <w:p w14:paraId="5FE1008B" w14:textId="77777777" w:rsidR="00F07A82" w:rsidRDefault="00F07A82" w:rsidP="00F07A82">
      <w:pPr>
        <w:tabs>
          <w:tab w:val="left" w:pos="3295"/>
        </w:tabs>
        <w:spacing w:line="360" w:lineRule="auto"/>
        <w:jc w:val="both"/>
      </w:pPr>
    </w:p>
    <w:p w14:paraId="5FE1008C" w14:textId="77777777" w:rsidR="00F07A82" w:rsidRDefault="00F07A82" w:rsidP="00F07A82">
      <w:pPr>
        <w:tabs>
          <w:tab w:val="left" w:pos="3295"/>
        </w:tabs>
        <w:spacing w:line="360" w:lineRule="auto"/>
        <w:jc w:val="both"/>
      </w:pPr>
      <w:r>
        <w:t xml:space="preserve">The current recommendations from the </w:t>
      </w:r>
      <w:r w:rsidRPr="00962709">
        <w:t>Committee on Nutrition of the European Society for Paediatric Gastroenterology, Hepat</w:t>
      </w:r>
      <w:r>
        <w:t>h</w:t>
      </w:r>
      <w:r w:rsidRPr="00962709">
        <w:t xml:space="preserve">ology and Nutrition (ESPGHAN) </w:t>
      </w:r>
      <w:r>
        <w:t xml:space="preserve">suggest </w:t>
      </w:r>
      <w:r w:rsidRPr="00962709">
        <w:t>to avoid both early (</w:t>
      </w:r>
      <w:r>
        <w:t>&lt;</w:t>
      </w:r>
      <w:r w:rsidRPr="00962709">
        <w:t xml:space="preserve"> 4 months) and late (7 or more</w:t>
      </w:r>
      <w:r>
        <w:t xml:space="preserve"> </w:t>
      </w:r>
      <w:r w:rsidRPr="00962709">
        <w:t>months) introduction of gluten</w:t>
      </w:r>
      <w:r>
        <w:t xml:space="preserve">. </w:t>
      </w:r>
      <w:r w:rsidRPr="00962709">
        <w:t xml:space="preserve">The American Academy of Pediatrics (AAP) recommends that complementary foods can be introduced between 4 and 6 months of age; gluten-containing foods should be introduced while the infant is receiving only breast milk and not infant formula </w:t>
      </w:r>
      <w:r>
        <w:t>or other bovine milk products. Both AAP and ESPGHAN recommend that gluten is introduced whilst the infant is being breastfed</w:t>
      </w:r>
      <w:r w:rsidR="0063578D">
        <w:t>, but do not make specific recommendations about breastfeeding duration in relation to coeliac disease or other autoimmune diseases as an outcome</w:t>
      </w:r>
      <w:r>
        <w:t>.</w:t>
      </w:r>
      <w:r w:rsidRPr="00962709">
        <w:t xml:space="preserve"> </w:t>
      </w:r>
      <w:r w:rsidR="00BE64CA">
        <w:t xml:space="preserve">We did not identify other systematic reviews of these exposures and outcomes with which to compare our findings. </w:t>
      </w:r>
      <w:r>
        <w:t xml:space="preserve">Our data would suggest that </w:t>
      </w:r>
      <w:r w:rsidR="006C60CC">
        <w:t xml:space="preserve">there is currently no consistent evidence to support a relationship between </w:t>
      </w:r>
      <w:r>
        <w:t xml:space="preserve">breastfeeding </w:t>
      </w:r>
      <w:r w:rsidR="006C60CC">
        <w:t>duration and risk of coeliac disease</w:t>
      </w:r>
      <w:r>
        <w:t>.</w:t>
      </w:r>
    </w:p>
    <w:p w14:paraId="5FE1008D" w14:textId="77777777" w:rsidR="00F07A82" w:rsidRDefault="00F07A82" w:rsidP="00F07A82">
      <w:pPr>
        <w:tabs>
          <w:tab w:val="left" w:pos="3295"/>
        </w:tabs>
        <w:spacing w:line="360" w:lineRule="auto"/>
        <w:jc w:val="both"/>
      </w:pPr>
    </w:p>
    <w:p w14:paraId="5FE1008E" w14:textId="77777777" w:rsidR="00F07A82" w:rsidRDefault="00F07A82" w:rsidP="00F07A82">
      <w:pPr>
        <w:tabs>
          <w:tab w:val="left" w:pos="3295"/>
        </w:tabs>
        <w:spacing w:line="360" w:lineRule="auto"/>
        <w:jc w:val="both"/>
      </w:pPr>
      <w:r>
        <w:t>Our data</w:t>
      </w:r>
      <w:r w:rsidR="006C60CC">
        <w:t xml:space="preserve"> suggest no association between UC</w:t>
      </w:r>
      <w:r>
        <w:t xml:space="preserve"> and TBF, but the data were extremely heterogeneous for Crohn’s and TBF, such that </w:t>
      </w:r>
      <w:r w:rsidR="0063578D">
        <w:t>it is not possible to exclude a significant association</w:t>
      </w:r>
      <w:r>
        <w:t xml:space="preserve"> – part of this heterogeneity may relate to varied and unreliable methods of exposure assessment.</w:t>
      </w:r>
    </w:p>
    <w:p w14:paraId="5FE1008F" w14:textId="77777777" w:rsidR="00F07A82" w:rsidRDefault="00F07A82" w:rsidP="00F07A82">
      <w:pPr>
        <w:tabs>
          <w:tab w:val="left" w:pos="3295"/>
        </w:tabs>
        <w:spacing w:line="360" w:lineRule="auto"/>
        <w:jc w:val="both"/>
      </w:pPr>
    </w:p>
    <w:p w14:paraId="5FE10090" w14:textId="77777777" w:rsidR="00F07A82" w:rsidRDefault="004F342F" w:rsidP="00F07A82">
      <w:pPr>
        <w:tabs>
          <w:tab w:val="left" w:pos="3295"/>
        </w:tabs>
        <w:spacing w:line="360" w:lineRule="auto"/>
        <w:jc w:val="both"/>
      </w:pPr>
      <w:r>
        <w:t>A</w:t>
      </w:r>
      <w:r w:rsidR="00F07A82">
        <w:t xml:space="preserve">nalyses of JRA, thyroid disease, and timing of solid food introduction, were limited by small numbers of included subjects and studies, and cannot be taken as evidence for or against an association between the relevant exposure and outcome. For other </w:t>
      </w:r>
      <w:r w:rsidR="00F07A82">
        <w:lastRenderedPageBreak/>
        <w:t xml:space="preserve">autoimmune diseases vitiligo and psoriasis, we found no eligible studies. Given the </w:t>
      </w:r>
      <w:r w:rsidR="006C60CC">
        <w:t xml:space="preserve">inconsistent </w:t>
      </w:r>
      <w:r w:rsidR="00F07A82">
        <w:t>signal seen with coeliac disease and TIDM, further study of the relationship between TBF, EBF and other autoimmune diseases such as Crohn’s disease, JRA, thyroid disease, vitiligo and psoriasis seem</w:t>
      </w:r>
      <w:r>
        <w:t>s</w:t>
      </w:r>
      <w:r w:rsidR="00F07A82">
        <w:t xml:space="preserve"> warranted.</w:t>
      </w:r>
    </w:p>
    <w:p w14:paraId="5FE10091" w14:textId="77777777" w:rsidR="00F07A82" w:rsidRDefault="00F07A82" w:rsidP="00F07A82">
      <w:pPr>
        <w:tabs>
          <w:tab w:val="left" w:pos="3295"/>
        </w:tabs>
        <w:spacing w:line="360" w:lineRule="auto"/>
        <w:jc w:val="both"/>
      </w:pPr>
    </w:p>
    <w:p w14:paraId="5FE10092" w14:textId="77777777" w:rsidR="00F07A82" w:rsidRDefault="00F07A82" w:rsidP="00F07A82">
      <w:pPr>
        <w:tabs>
          <w:tab w:val="left" w:pos="3295"/>
        </w:tabs>
        <w:spacing w:line="360" w:lineRule="auto"/>
        <w:jc w:val="both"/>
      </w:pPr>
    </w:p>
    <w:p w14:paraId="5FE10093" w14:textId="77777777" w:rsidR="00F07A82" w:rsidRDefault="00F07A82" w:rsidP="00F07A82">
      <w:pPr>
        <w:tabs>
          <w:tab w:val="left" w:pos="3295"/>
        </w:tabs>
        <w:spacing w:line="360" w:lineRule="auto"/>
        <w:jc w:val="both"/>
      </w:pPr>
    </w:p>
    <w:p w14:paraId="5FE10094" w14:textId="77777777" w:rsidR="00F07A82" w:rsidRDefault="00F07A82" w:rsidP="00F07A82">
      <w:pPr>
        <w:tabs>
          <w:tab w:val="left" w:pos="3295"/>
        </w:tabs>
        <w:spacing w:line="360" w:lineRule="auto"/>
        <w:jc w:val="both"/>
      </w:pPr>
    </w:p>
    <w:p w14:paraId="5FE10095" w14:textId="77777777" w:rsidR="00F07A82" w:rsidRDefault="00F07A82" w:rsidP="00F07A82">
      <w:pPr>
        <w:tabs>
          <w:tab w:val="left" w:pos="3295"/>
        </w:tabs>
        <w:spacing w:line="360" w:lineRule="auto"/>
        <w:jc w:val="both"/>
      </w:pPr>
    </w:p>
    <w:p w14:paraId="5FE10096" w14:textId="77777777" w:rsidR="00F07A82" w:rsidRDefault="00F07A82" w:rsidP="00F07A82">
      <w:pPr>
        <w:tabs>
          <w:tab w:val="left" w:pos="3295"/>
        </w:tabs>
        <w:spacing w:line="360" w:lineRule="auto"/>
        <w:jc w:val="both"/>
      </w:pPr>
    </w:p>
    <w:p w14:paraId="5FE10097" w14:textId="77777777" w:rsidR="00F07A82" w:rsidRDefault="00F07A82" w:rsidP="00F07A82">
      <w:pPr>
        <w:tabs>
          <w:tab w:val="left" w:pos="3295"/>
        </w:tabs>
        <w:spacing w:line="360" w:lineRule="auto"/>
        <w:jc w:val="both"/>
      </w:pPr>
    </w:p>
    <w:p w14:paraId="5FE10098" w14:textId="77777777" w:rsidR="00F07A82" w:rsidRDefault="00F07A82" w:rsidP="00F07A82">
      <w:pPr>
        <w:tabs>
          <w:tab w:val="left" w:pos="3295"/>
        </w:tabs>
        <w:spacing w:line="360" w:lineRule="auto"/>
        <w:jc w:val="both"/>
      </w:pPr>
    </w:p>
    <w:p w14:paraId="5FE10099" w14:textId="77777777" w:rsidR="00F07A82" w:rsidRDefault="00F07A82" w:rsidP="00F07A82">
      <w:pPr>
        <w:tabs>
          <w:tab w:val="left" w:pos="3295"/>
        </w:tabs>
        <w:spacing w:line="360" w:lineRule="auto"/>
        <w:jc w:val="both"/>
      </w:pPr>
    </w:p>
    <w:p w14:paraId="5FE1009A" w14:textId="77777777" w:rsidR="00F07A82" w:rsidRDefault="00F07A82" w:rsidP="00F07A82">
      <w:pPr>
        <w:tabs>
          <w:tab w:val="left" w:pos="3295"/>
        </w:tabs>
        <w:spacing w:line="360" w:lineRule="auto"/>
        <w:jc w:val="both"/>
      </w:pPr>
    </w:p>
    <w:p w14:paraId="5FE1009B" w14:textId="77777777" w:rsidR="00F07A82" w:rsidRDefault="00F07A82" w:rsidP="00F07A82">
      <w:pPr>
        <w:tabs>
          <w:tab w:val="left" w:pos="3295"/>
        </w:tabs>
        <w:spacing w:line="360" w:lineRule="auto"/>
        <w:jc w:val="both"/>
      </w:pPr>
    </w:p>
    <w:p w14:paraId="5FE1009C" w14:textId="77777777" w:rsidR="00F07A82" w:rsidRDefault="00F07A82" w:rsidP="00F07A82">
      <w:pPr>
        <w:tabs>
          <w:tab w:val="left" w:pos="3295"/>
        </w:tabs>
        <w:spacing w:line="360" w:lineRule="auto"/>
        <w:jc w:val="both"/>
      </w:pPr>
    </w:p>
    <w:p w14:paraId="5FE1009D" w14:textId="77777777" w:rsidR="00F07A82" w:rsidRDefault="00F07A82" w:rsidP="00F07A82">
      <w:pPr>
        <w:tabs>
          <w:tab w:val="left" w:pos="3295"/>
        </w:tabs>
        <w:spacing w:line="360" w:lineRule="auto"/>
        <w:jc w:val="both"/>
      </w:pPr>
    </w:p>
    <w:p w14:paraId="5FE1009E" w14:textId="77777777" w:rsidR="00F07A82" w:rsidRDefault="00F07A82" w:rsidP="00F07A82">
      <w:pPr>
        <w:tabs>
          <w:tab w:val="left" w:pos="3295"/>
        </w:tabs>
        <w:spacing w:line="360" w:lineRule="auto"/>
        <w:jc w:val="both"/>
      </w:pPr>
    </w:p>
    <w:p w14:paraId="5FE1009F" w14:textId="77777777" w:rsidR="00F07A82" w:rsidRPr="00D258FD" w:rsidRDefault="00F07A82" w:rsidP="00F07A82">
      <w:pPr>
        <w:tabs>
          <w:tab w:val="left" w:pos="3295"/>
        </w:tabs>
        <w:spacing w:line="360" w:lineRule="auto"/>
        <w:jc w:val="both"/>
      </w:pPr>
    </w:p>
    <w:p w14:paraId="5FE100A0" w14:textId="77777777" w:rsidR="004F342F" w:rsidRDefault="004F342F">
      <w:pPr>
        <w:spacing w:after="200" w:line="276" w:lineRule="auto"/>
        <w:rPr>
          <w:rFonts w:eastAsiaTheme="majorEastAsia" w:cstheme="majorBidi"/>
          <w:b/>
          <w:bCs/>
          <w:sz w:val="28"/>
          <w:szCs w:val="28"/>
        </w:rPr>
      </w:pPr>
      <w:bookmarkStart w:id="153" w:name="_Toc416350461"/>
      <w:r>
        <w:br w:type="page"/>
      </w:r>
    </w:p>
    <w:p w14:paraId="5FE100A1" w14:textId="77777777" w:rsidR="00F07A82" w:rsidRDefault="00F07A82" w:rsidP="00F07A82">
      <w:pPr>
        <w:pStyle w:val="Heading1"/>
      </w:pPr>
      <w:r w:rsidRPr="00D31FBC">
        <w:lastRenderedPageBreak/>
        <w:t>References</w:t>
      </w:r>
      <w:bookmarkEnd w:id="153"/>
    </w:p>
    <w:p w14:paraId="5FE100A2" w14:textId="77777777" w:rsidR="00F07A82" w:rsidRDefault="00F07A82" w:rsidP="00F07A82"/>
    <w:p w14:paraId="5FE100A3" w14:textId="77777777" w:rsidR="00F07A82" w:rsidRPr="002776F4" w:rsidRDefault="00F07A82" w:rsidP="004F342F">
      <w:pPr>
        <w:pStyle w:val="EndNoteBibliography"/>
        <w:spacing w:before="80" w:after="80" w:line="360" w:lineRule="auto"/>
        <w:ind w:left="446" w:hanging="446"/>
        <w:jc w:val="both"/>
      </w:pPr>
      <w:r>
        <w:fldChar w:fldCharType="begin"/>
      </w:r>
      <w:r>
        <w:instrText xml:space="preserve"> ADDIN EN.REFLIST </w:instrText>
      </w:r>
      <w:r>
        <w:fldChar w:fldCharType="separate"/>
      </w:r>
      <w:bookmarkStart w:id="154" w:name="_ENREF_1"/>
      <w:r w:rsidRPr="002776F4">
        <w:t>1.</w:t>
      </w:r>
      <w:r w:rsidRPr="002776F4">
        <w:tab/>
        <w:t>Welander A, Tjernberg AR, Montgomery SM, Ludvigsson J, Ludvigsson JF. Infectious disease and risk of later celiac disease in childhood. Pediatrics 2010;125: e530-536.</w:t>
      </w:r>
      <w:bookmarkEnd w:id="154"/>
    </w:p>
    <w:p w14:paraId="5FE100A4" w14:textId="77777777" w:rsidR="00F07A82" w:rsidRPr="002776F4" w:rsidRDefault="00F07A82" w:rsidP="004F342F">
      <w:pPr>
        <w:pStyle w:val="EndNoteBibliography"/>
        <w:spacing w:before="80" w:after="80" w:line="360" w:lineRule="auto"/>
        <w:ind w:left="446" w:hanging="446"/>
        <w:jc w:val="both"/>
      </w:pPr>
      <w:bookmarkStart w:id="155" w:name="_ENREF_2"/>
      <w:r w:rsidRPr="002776F4">
        <w:t>2.</w:t>
      </w:r>
      <w:r w:rsidRPr="002776F4">
        <w:tab/>
        <w:t>Ascher H, Krantz I, Rydberg L, Nordin P, Kristiansson B. Influence of infant feeding and gluten intake on coeliac disease. Archives of Disease in Childhood 1997;76: 113-117.</w:t>
      </w:r>
      <w:bookmarkEnd w:id="155"/>
    </w:p>
    <w:p w14:paraId="5FE100A5" w14:textId="77777777" w:rsidR="00F07A82" w:rsidRPr="002776F4" w:rsidRDefault="00F07A82" w:rsidP="004F342F">
      <w:pPr>
        <w:pStyle w:val="EndNoteBibliography"/>
        <w:spacing w:before="80" w:after="80" w:line="360" w:lineRule="auto"/>
        <w:ind w:left="446" w:hanging="446"/>
        <w:jc w:val="both"/>
      </w:pPr>
      <w:bookmarkStart w:id="156" w:name="_ENREF_3"/>
      <w:r w:rsidRPr="002776F4">
        <w:t>3.</w:t>
      </w:r>
      <w:r w:rsidRPr="002776F4">
        <w:tab/>
        <w:t>Auricchio S, Follo D, de Ritis G, Giunta A, Marzorati D, Prampolini L, et al. Does breast feeding protect against the development of clinical symptoms of celiac disease in children? Journal of Pediatric Gastroenterology &amp; Nutrition 1983;2: 428-433.</w:t>
      </w:r>
      <w:bookmarkEnd w:id="156"/>
    </w:p>
    <w:p w14:paraId="5FE100A6" w14:textId="77777777" w:rsidR="00F07A82" w:rsidRPr="002776F4" w:rsidRDefault="00F07A82" w:rsidP="004F342F">
      <w:pPr>
        <w:pStyle w:val="EndNoteBibliography"/>
        <w:spacing w:before="80" w:after="80" w:line="360" w:lineRule="auto"/>
        <w:ind w:left="446" w:hanging="446"/>
        <w:jc w:val="both"/>
      </w:pPr>
      <w:bookmarkStart w:id="157" w:name="_ENREF_4"/>
      <w:r w:rsidRPr="002776F4">
        <w:t>4.</w:t>
      </w:r>
      <w:r w:rsidRPr="002776F4">
        <w:tab/>
        <w:t>Roberts SE, Williams JG, Meddings D, Davidson R, Goldacre MJ. Perinatal risk factors and coeliac disease in children and young adults: a record linkage study. Aliment Pharmacol Ther 2009;29: 222-231.</w:t>
      </w:r>
      <w:bookmarkEnd w:id="157"/>
    </w:p>
    <w:p w14:paraId="5FE100A7" w14:textId="77777777" w:rsidR="00F07A82" w:rsidRPr="002776F4" w:rsidRDefault="00F07A82" w:rsidP="004F342F">
      <w:pPr>
        <w:pStyle w:val="EndNoteBibliography"/>
        <w:spacing w:before="80" w:after="80" w:line="360" w:lineRule="auto"/>
        <w:ind w:left="446" w:hanging="446"/>
        <w:jc w:val="both"/>
      </w:pPr>
      <w:bookmarkStart w:id="158" w:name="_ENREF_5"/>
      <w:r w:rsidRPr="002776F4">
        <w:t>5.</w:t>
      </w:r>
      <w:r w:rsidRPr="002776F4">
        <w:tab/>
        <w:t>Decker E, Engelmann G, Findeisen A, Gerner P, Laass M, Ney D, et al. Cesarean delivery is associated with celiac disease but not inflammatory bowel disease in children. Pediatrics 2010;125: e1433-1440.</w:t>
      </w:r>
      <w:bookmarkEnd w:id="158"/>
    </w:p>
    <w:p w14:paraId="5FE100A8" w14:textId="77777777" w:rsidR="00F07A82" w:rsidRPr="002776F4" w:rsidRDefault="00F07A82" w:rsidP="004F342F">
      <w:pPr>
        <w:pStyle w:val="EndNoteBibliography"/>
        <w:spacing w:before="80" w:after="80" w:line="360" w:lineRule="auto"/>
        <w:ind w:left="446" w:hanging="446"/>
        <w:jc w:val="both"/>
      </w:pPr>
      <w:bookmarkStart w:id="159" w:name="_ENREF_6"/>
      <w:r w:rsidRPr="002776F4">
        <w:t>6.</w:t>
      </w:r>
      <w:r w:rsidRPr="002776F4">
        <w:tab/>
        <w:t>Norris JM, Barriga K, Hoffenberg EJ, Taki I, Miao D, Haas JE, et al. Risk of celiac disease autoimmunity and timing of gluten introduction in the diet of infants at increased risk of disease. Journal of the American Medical Association 2005;293: 2343-2351.</w:t>
      </w:r>
      <w:bookmarkEnd w:id="159"/>
    </w:p>
    <w:p w14:paraId="5FE100A9" w14:textId="77777777" w:rsidR="00F07A82" w:rsidRPr="002776F4" w:rsidRDefault="00F07A82" w:rsidP="004F342F">
      <w:pPr>
        <w:pStyle w:val="EndNoteBibliography"/>
        <w:spacing w:before="80" w:after="80" w:line="360" w:lineRule="auto"/>
        <w:ind w:left="446" w:hanging="446"/>
        <w:jc w:val="both"/>
      </w:pPr>
      <w:bookmarkStart w:id="160" w:name="_ENREF_7"/>
      <w:r w:rsidRPr="002776F4">
        <w:t>7.</w:t>
      </w:r>
      <w:r w:rsidRPr="002776F4">
        <w:tab/>
        <w:t>Falth-Magnusson K, Franzen L, Jansson G, Laurin P, Stenhammar L. Infant feeding history shows distinct differences between Swedish celiac and reference children. Pediatric Allergy &amp; Immunology 1996;7: 1-5.</w:t>
      </w:r>
      <w:bookmarkEnd w:id="160"/>
    </w:p>
    <w:p w14:paraId="5FE100AA" w14:textId="77777777" w:rsidR="00F07A82" w:rsidRPr="002776F4" w:rsidRDefault="00F07A82" w:rsidP="004F342F">
      <w:pPr>
        <w:pStyle w:val="EndNoteBibliography"/>
        <w:spacing w:before="80" w:after="80" w:line="360" w:lineRule="auto"/>
        <w:ind w:left="446" w:hanging="446"/>
        <w:jc w:val="both"/>
      </w:pPr>
      <w:bookmarkStart w:id="161" w:name="_ENREF_8"/>
      <w:r w:rsidRPr="002776F4">
        <w:t>8.</w:t>
      </w:r>
      <w:r w:rsidRPr="002776F4">
        <w:tab/>
        <w:t>Ziegler AG, Schmid S, Huber D, Hummel M, Bonifacio E. Early infant feeding and risk of developing type 1 diabetes-associated autoantibodies. JAMA 2003;290: 1721-1728.</w:t>
      </w:r>
      <w:bookmarkEnd w:id="161"/>
    </w:p>
    <w:p w14:paraId="5FE100AB" w14:textId="77777777" w:rsidR="00F07A82" w:rsidRPr="002776F4" w:rsidRDefault="00F07A82" w:rsidP="004F342F">
      <w:pPr>
        <w:pStyle w:val="EndNoteBibliography"/>
        <w:spacing w:before="80" w:after="80" w:line="360" w:lineRule="auto"/>
        <w:ind w:left="446" w:hanging="446"/>
        <w:jc w:val="both"/>
      </w:pPr>
      <w:bookmarkStart w:id="162" w:name="_ENREF_9"/>
      <w:r w:rsidRPr="002776F4">
        <w:t>9.</w:t>
      </w:r>
      <w:r w:rsidRPr="002776F4">
        <w:tab/>
        <w:t>Ivarsson A, Hernell O, Stenlund H, Persson LA. Breast-feeding protects against celiac disease. American Journal of Clinical Nutrition 2002;75: 914-921.</w:t>
      </w:r>
      <w:bookmarkEnd w:id="162"/>
    </w:p>
    <w:p w14:paraId="5FE100AC" w14:textId="77777777" w:rsidR="00F07A82" w:rsidRPr="002776F4" w:rsidRDefault="00F07A82" w:rsidP="004F342F">
      <w:pPr>
        <w:pStyle w:val="EndNoteBibliography"/>
        <w:spacing w:before="80" w:after="80" w:line="360" w:lineRule="auto"/>
        <w:ind w:left="446" w:hanging="446"/>
        <w:jc w:val="both"/>
      </w:pPr>
      <w:bookmarkStart w:id="163" w:name="_ENREF_10"/>
      <w:r w:rsidRPr="002776F4">
        <w:t>10.</w:t>
      </w:r>
      <w:r w:rsidRPr="002776F4">
        <w:tab/>
        <w:t>Pacilio A, Piccolo E, Scala MG, Auricchio R. The natural history of celiac disease. Digestive and Liver Disease 2010;42: S357.</w:t>
      </w:r>
      <w:bookmarkEnd w:id="163"/>
    </w:p>
    <w:p w14:paraId="5FE100AD" w14:textId="77777777" w:rsidR="00F07A82" w:rsidRPr="002776F4" w:rsidRDefault="00F07A82" w:rsidP="004F342F">
      <w:pPr>
        <w:pStyle w:val="EndNoteBibliography"/>
        <w:spacing w:before="80" w:after="80" w:line="360" w:lineRule="auto"/>
        <w:ind w:left="446" w:hanging="446"/>
        <w:jc w:val="both"/>
      </w:pPr>
      <w:bookmarkStart w:id="164" w:name="_ENREF_11"/>
      <w:r w:rsidRPr="002776F4">
        <w:lastRenderedPageBreak/>
        <w:t>11.</w:t>
      </w:r>
      <w:r w:rsidRPr="002776F4">
        <w:tab/>
        <w:t>Peters U, Schneeweiss S, Trautwein EA, Erbersdobler HF. A case-control study of the effect of infant feeding on celiac disease. Annals of Nutrition &amp; Metabolism 2001;45: 135-142.</w:t>
      </w:r>
      <w:bookmarkEnd w:id="164"/>
    </w:p>
    <w:p w14:paraId="5FE100AE" w14:textId="77777777" w:rsidR="00F07A82" w:rsidRPr="002776F4" w:rsidRDefault="00F07A82" w:rsidP="004F342F">
      <w:pPr>
        <w:pStyle w:val="EndNoteBibliography"/>
        <w:spacing w:before="80" w:after="80" w:line="360" w:lineRule="auto"/>
        <w:ind w:left="446" w:hanging="446"/>
        <w:jc w:val="both"/>
      </w:pPr>
      <w:bookmarkStart w:id="165" w:name="_ENREF_12"/>
      <w:r w:rsidRPr="002776F4">
        <w:t>12.</w:t>
      </w:r>
      <w:r w:rsidRPr="002776F4">
        <w:tab/>
        <w:t>Szajewska H, Chmielewska A, Piescik-Lech M, Ivarsson A, Kolacek S, Koletzko S, et al. Systematic review: Early infant feeding and the prevention of coeliac disease. Alimentary Pharmacology and Therapeutics 2012;36: 607-618.</w:t>
      </w:r>
      <w:bookmarkEnd w:id="165"/>
    </w:p>
    <w:p w14:paraId="5FE100AF" w14:textId="77777777" w:rsidR="00F07A82" w:rsidRPr="002776F4" w:rsidRDefault="00F07A82" w:rsidP="004F342F">
      <w:pPr>
        <w:pStyle w:val="EndNoteBibliography"/>
        <w:spacing w:before="80" w:after="80" w:line="360" w:lineRule="auto"/>
        <w:ind w:left="446" w:hanging="446"/>
        <w:jc w:val="both"/>
      </w:pPr>
      <w:bookmarkStart w:id="166" w:name="_ENREF_13"/>
      <w:r w:rsidRPr="002776F4">
        <w:t>13.</w:t>
      </w:r>
      <w:r w:rsidRPr="002776F4">
        <w:tab/>
        <w:t>Baron S, Turck D, Leplat C, Merle V, Gower-Rousseau C, Marti R, et al. Environmental risk factors in paediatric inflammatory bowel diseases: a population based case control study. Gut 2005;54: 357-363.</w:t>
      </w:r>
      <w:bookmarkEnd w:id="166"/>
    </w:p>
    <w:p w14:paraId="5FE100B0" w14:textId="77777777" w:rsidR="00F07A82" w:rsidRPr="002776F4" w:rsidRDefault="00F07A82" w:rsidP="004F342F">
      <w:pPr>
        <w:pStyle w:val="EndNoteBibliography"/>
        <w:spacing w:before="80" w:after="80" w:line="360" w:lineRule="auto"/>
        <w:ind w:left="446" w:hanging="446"/>
        <w:jc w:val="both"/>
      </w:pPr>
      <w:bookmarkStart w:id="167" w:name="_ENREF_14"/>
      <w:r w:rsidRPr="002776F4">
        <w:t>14.</w:t>
      </w:r>
      <w:r w:rsidRPr="002776F4">
        <w:tab/>
        <w:t>Gearry RB, Richardson AK, Frampton CM, Dodgshun AJ, Barclay ML. Population-based cases control study of inflammatory bowel disease risk factors. Journal of Gastroenterology &amp; Hepatology 2010;25: 325-333.</w:t>
      </w:r>
      <w:bookmarkEnd w:id="167"/>
    </w:p>
    <w:p w14:paraId="5FE100B1" w14:textId="77777777" w:rsidR="00F07A82" w:rsidRPr="002776F4" w:rsidRDefault="00F07A82" w:rsidP="004F342F">
      <w:pPr>
        <w:pStyle w:val="EndNoteBibliography"/>
        <w:spacing w:before="80" w:after="80" w:line="360" w:lineRule="auto"/>
        <w:ind w:left="446" w:hanging="446"/>
        <w:jc w:val="both"/>
      </w:pPr>
      <w:bookmarkStart w:id="168" w:name="_ENREF_15"/>
      <w:r w:rsidRPr="002776F4">
        <w:t>15.</w:t>
      </w:r>
      <w:r w:rsidRPr="002776F4">
        <w:tab/>
        <w:t>Castiglione F, Diaferia M, Morace F, Labianca O, Meucci C, Cuomo A, et al. Risk factors for inflammatory bowel diseases according to the "hygiene hypothesis": a case-control, multi-centre, prospective study in Southern Italy. Journal of Crohn's &amp; colitis 2012;6: 324-329.</w:t>
      </w:r>
      <w:bookmarkEnd w:id="168"/>
    </w:p>
    <w:p w14:paraId="5FE100B2" w14:textId="77777777" w:rsidR="00F07A82" w:rsidRPr="002776F4" w:rsidRDefault="00F07A82" w:rsidP="004F342F">
      <w:pPr>
        <w:pStyle w:val="EndNoteBibliography"/>
        <w:spacing w:before="80" w:after="80" w:line="360" w:lineRule="auto"/>
        <w:ind w:left="446" w:hanging="446"/>
        <w:jc w:val="both"/>
      </w:pPr>
      <w:bookmarkStart w:id="169" w:name="_ENREF_16"/>
      <w:r w:rsidRPr="002776F4">
        <w:t>16.</w:t>
      </w:r>
      <w:r w:rsidRPr="002776F4">
        <w:tab/>
        <w:t>Corrao G, Tragnone A, Caprilli R, Trallori G, Papi C, Andreoli A, et al. Risk of inflammatory bowel disease attributable to smoking, oral contraception and breastfeeding in Italy: a nationwide case-control study. Cooperative Investigators of the Italian Group for the Study of the Colon and the Rectum (GISC). International Journal of Epidemiology 1998;27: 397-404.</w:t>
      </w:r>
      <w:bookmarkEnd w:id="169"/>
    </w:p>
    <w:p w14:paraId="5FE100B3" w14:textId="77777777" w:rsidR="00F07A82" w:rsidRPr="002776F4" w:rsidRDefault="00F07A82" w:rsidP="004F342F">
      <w:pPr>
        <w:pStyle w:val="EndNoteBibliography"/>
        <w:spacing w:before="80" w:after="80" w:line="360" w:lineRule="auto"/>
        <w:ind w:left="446" w:hanging="446"/>
        <w:jc w:val="both"/>
      </w:pPr>
      <w:bookmarkStart w:id="170" w:name="_ENREF_17"/>
      <w:r w:rsidRPr="002776F4">
        <w:t>17.</w:t>
      </w:r>
      <w:r w:rsidRPr="002776F4">
        <w:tab/>
        <w:t>Gruber M, Marshall JR, Zielezny M, Lance P. A case-control study to examine the influence of maternal perinatal behaviors on the incidence of Crohn's disease. Gastroenterology Nursing 1996;19: 53-59.</w:t>
      </w:r>
      <w:bookmarkEnd w:id="170"/>
    </w:p>
    <w:p w14:paraId="5FE100B4" w14:textId="77777777" w:rsidR="00F07A82" w:rsidRPr="002776F4" w:rsidRDefault="00F07A82" w:rsidP="004F342F">
      <w:pPr>
        <w:pStyle w:val="EndNoteBibliography"/>
        <w:spacing w:before="80" w:after="80" w:line="360" w:lineRule="auto"/>
        <w:ind w:left="446" w:hanging="446"/>
        <w:jc w:val="both"/>
      </w:pPr>
      <w:bookmarkStart w:id="171" w:name="_ENREF_18"/>
      <w:r w:rsidRPr="002776F4">
        <w:t>18.</w:t>
      </w:r>
      <w:r w:rsidRPr="002776F4">
        <w:tab/>
        <w:t>Hansen TS, Jess T, Vind I, Elkjaer M, Nielsen MF, Gamborg M, et al. Environmental factors in inflammatory bowel disease: a case-control study based on a Danish inception cohort. Journal of Crohn's &amp; colitis 2011;5: 577-584.</w:t>
      </w:r>
      <w:bookmarkEnd w:id="171"/>
    </w:p>
    <w:p w14:paraId="5FE100B5" w14:textId="77777777" w:rsidR="00F07A82" w:rsidRPr="002776F4" w:rsidRDefault="00F07A82" w:rsidP="004F342F">
      <w:pPr>
        <w:pStyle w:val="EndNoteBibliography"/>
        <w:spacing w:before="80" w:after="80" w:line="360" w:lineRule="auto"/>
        <w:ind w:left="446" w:hanging="446"/>
        <w:jc w:val="both"/>
      </w:pPr>
      <w:bookmarkStart w:id="172" w:name="_ENREF_19"/>
      <w:r w:rsidRPr="002776F4">
        <w:t>19.</w:t>
      </w:r>
      <w:r w:rsidRPr="002776F4">
        <w:tab/>
        <w:t>Bergstrand O, Hellers G. Breast-feeding during infancy in patients who later develop Crohn's disease. Scandinavian Journal of Gastroenterology 1983;18: 903-906.</w:t>
      </w:r>
      <w:bookmarkEnd w:id="172"/>
    </w:p>
    <w:p w14:paraId="5FE100B6" w14:textId="77777777" w:rsidR="00F07A82" w:rsidRPr="002776F4" w:rsidRDefault="00F07A82" w:rsidP="004F342F">
      <w:pPr>
        <w:pStyle w:val="EndNoteBibliography"/>
        <w:spacing w:before="80" w:after="80" w:line="360" w:lineRule="auto"/>
        <w:ind w:left="446" w:hanging="446"/>
        <w:jc w:val="both"/>
      </w:pPr>
      <w:bookmarkStart w:id="173" w:name="_ENREF_20"/>
      <w:r w:rsidRPr="002776F4">
        <w:t>20.</w:t>
      </w:r>
      <w:r w:rsidRPr="002776F4">
        <w:tab/>
        <w:t>Koletzko S, Griffiths A, Corey M, Smith C, Sherman P. Infant feeding practices and ulcerative colitis in childhood. BMJ 1991;302: 1580-1581.</w:t>
      </w:r>
      <w:bookmarkEnd w:id="173"/>
    </w:p>
    <w:p w14:paraId="5FE100B7" w14:textId="77777777" w:rsidR="00F07A82" w:rsidRPr="002776F4" w:rsidRDefault="00F07A82" w:rsidP="004F342F">
      <w:pPr>
        <w:pStyle w:val="EndNoteBibliography"/>
        <w:spacing w:before="80" w:after="80" w:line="360" w:lineRule="auto"/>
        <w:ind w:left="446" w:hanging="446"/>
        <w:jc w:val="both"/>
      </w:pPr>
      <w:bookmarkStart w:id="174" w:name="_ENREF_21"/>
      <w:r w:rsidRPr="002776F4">
        <w:lastRenderedPageBreak/>
        <w:t>21.</w:t>
      </w:r>
      <w:r w:rsidRPr="002776F4">
        <w:tab/>
        <w:t>Thompson NP, Montgomery SM, Wadsworth MEJ, Pounder RE, Wakefield AJ. Early determinants of inflammatory bowel disease: use of two national longitudinal birth cohorts. European Journal of Gastroenterology &amp; Hepatology 2000;12: 25-30.</w:t>
      </w:r>
      <w:bookmarkEnd w:id="174"/>
    </w:p>
    <w:p w14:paraId="5FE100B8" w14:textId="77777777" w:rsidR="00F07A82" w:rsidRPr="002776F4" w:rsidRDefault="00F07A82" w:rsidP="004F342F">
      <w:pPr>
        <w:pStyle w:val="EndNoteBibliography"/>
        <w:spacing w:before="80" w:after="80" w:line="360" w:lineRule="auto"/>
        <w:ind w:left="446" w:hanging="446"/>
        <w:jc w:val="both"/>
      </w:pPr>
      <w:bookmarkStart w:id="175" w:name="_ENREF_22"/>
      <w:r w:rsidRPr="002776F4">
        <w:t>22.</w:t>
      </w:r>
      <w:r w:rsidRPr="002776F4">
        <w:tab/>
        <w:t>Sonntag B, Stolze B, Heinecke A, Luegering A, Heidemann J, Lebiedz P, et al. Preterm birth but not mode of delivery is associated with an increased risk of developing inflammatory bowel disease later in life. Inflammatory Bowel Diseases 2007;13: 1385-1390.</w:t>
      </w:r>
      <w:bookmarkEnd w:id="175"/>
    </w:p>
    <w:p w14:paraId="5FE100B9" w14:textId="77777777" w:rsidR="00F07A82" w:rsidRPr="002776F4" w:rsidRDefault="00F07A82" w:rsidP="004F342F">
      <w:pPr>
        <w:pStyle w:val="EndNoteBibliography"/>
        <w:spacing w:before="80" w:after="80" w:line="360" w:lineRule="auto"/>
        <w:ind w:left="446" w:hanging="446"/>
        <w:jc w:val="both"/>
      </w:pPr>
      <w:bookmarkStart w:id="176" w:name="_ENREF_23"/>
      <w:r w:rsidRPr="002776F4">
        <w:t>23.</w:t>
      </w:r>
      <w:r w:rsidRPr="002776F4">
        <w:tab/>
        <w:t>Gilat T, Hacohen D, Lilos P, Langman MJ. Childhood factors in ulcerative colitis and Crohn's disease. An international cooperative study. Scandinavian Journal of Gastroenterology 1987;22: 1009-1024.</w:t>
      </w:r>
      <w:bookmarkEnd w:id="176"/>
    </w:p>
    <w:p w14:paraId="5FE100BA" w14:textId="77777777" w:rsidR="00F07A82" w:rsidRPr="002776F4" w:rsidRDefault="00F07A82" w:rsidP="004F342F">
      <w:pPr>
        <w:pStyle w:val="EndNoteBibliography"/>
        <w:spacing w:before="80" w:after="80" w:line="360" w:lineRule="auto"/>
        <w:ind w:left="446" w:hanging="446"/>
        <w:jc w:val="both"/>
      </w:pPr>
      <w:bookmarkStart w:id="177" w:name="_ENREF_24"/>
      <w:r w:rsidRPr="002776F4">
        <w:t>24.</w:t>
      </w:r>
      <w:r w:rsidRPr="002776F4">
        <w:tab/>
        <w:t>Wang YF, Ou-Yang Q, Xia B, Liu LN, Gu F, Zhou KF, et al. Multicenter case-control study of the risk factors for ulcerative colitis in China. World Journal of Gastroenterology 2013;19: 1827-1833.</w:t>
      </w:r>
      <w:bookmarkEnd w:id="177"/>
    </w:p>
    <w:p w14:paraId="5FE100BB" w14:textId="77777777" w:rsidR="00F07A82" w:rsidRPr="002776F4" w:rsidRDefault="00F07A82" w:rsidP="004F342F">
      <w:pPr>
        <w:pStyle w:val="EndNoteBibliography"/>
        <w:spacing w:before="80" w:after="80" w:line="360" w:lineRule="auto"/>
        <w:ind w:left="446" w:hanging="446"/>
        <w:jc w:val="both"/>
      </w:pPr>
      <w:bookmarkStart w:id="178" w:name="_ENREF_25"/>
      <w:r w:rsidRPr="002776F4">
        <w:t>25.</w:t>
      </w:r>
      <w:r w:rsidRPr="002776F4">
        <w:tab/>
        <w:t>Fort P, Moses N, Fasano M, Goldberg T, Lifshitz F. Breast and soy-formula feedings in early infancy and the prevalence of autoimmune thyroid disease in children. Journal of the American College of Nutrition 1990;9: 164-167.</w:t>
      </w:r>
      <w:bookmarkEnd w:id="178"/>
    </w:p>
    <w:p w14:paraId="5FE100BC" w14:textId="7AEFC8A6" w:rsidR="00F07A82" w:rsidRPr="002776F4" w:rsidRDefault="00F07A82" w:rsidP="004F342F">
      <w:pPr>
        <w:pStyle w:val="EndNoteBibliography"/>
        <w:spacing w:before="80" w:after="80" w:line="360" w:lineRule="auto"/>
        <w:ind w:left="446" w:hanging="446"/>
        <w:jc w:val="both"/>
      </w:pPr>
      <w:bookmarkStart w:id="179" w:name="_ENREF_26"/>
      <w:r w:rsidRPr="002776F4">
        <w:t>26.</w:t>
      </w:r>
      <w:r w:rsidRPr="002776F4">
        <w:tab/>
        <w:t>Ellis JA, Ponsonby AL, Pezic A, Chavez RA, Allen RC, Akikusa JD, et al. CLARITY - ChiLdhood Arthritis Risk factor Identification sTudY. Pediatric Rheumatology Online Journal 2012;10: 37.</w:t>
      </w:r>
      <w:bookmarkEnd w:id="179"/>
    </w:p>
    <w:p w14:paraId="5FE100BD" w14:textId="77777777" w:rsidR="00F07A82" w:rsidRPr="002776F4" w:rsidRDefault="00F07A82" w:rsidP="004F342F">
      <w:pPr>
        <w:pStyle w:val="EndNoteBibliography"/>
        <w:spacing w:before="80" w:after="80" w:line="360" w:lineRule="auto"/>
        <w:ind w:left="446" w:hanging="446"/>
        <w:jc w:val="both"/>
      </w:pPr>
      <w:bookmarkStart w:id="180" w:name="_ENREF_27"/>
      <w:r w:rsidRPr="002776F4">
        <w:t>27.</w:t>
      </w:r>
      <w:r w:rsidRPr="002776F4">
        <w:tab/>
        <w:t>Mason T, Rabinovich CE, Fredrickson DD, Amoroso K, Reed AM, Stein LD, et al. Breast feeding and the development of juvenile rheumatoid arthritis. Journal of Rheumatology 1995;22: 1166-1170.</w:t>
      </w:r>
      <w:bookmarkEnd w:id="180"/>
    </w:p>
    <w:p w14:paraId="5FE100BE" w14:textId="77777777" w:rsidR="00F07A82" w:rsidRPr="002776F4" w:rsidRDefault="00F07A82" w:rsidP="004F342F">
      <w:pPr>
        <w:pStyle w:val="EndNoteBibliography"/>
        <w:spacing w:before="80" w:after="80" w:line="360" w:lineRule="auto"/>
        <w:ind w:left="446" w:hanging="446"/>
        <w:jc w:val="both"/>
      </w:pPr>
      <w:bookmarkStart w:id="181" w:name="_ENREF_28"/>
      <w:r w:rsidRPr="002776F4">
        <w:t>28.</w:t>
      </w:r>
      <w:r w:rsidRPr="002776F4">
        <w:tab/>
        <w:t>Rosenberg AM. Evaluation of associations between breast feeding and subsequent development of juvenile rheumatoid arthritis. Journal of Rheumatology 1996;23: 1080-1082.</w:t>
      </w:r>
      <w:bookmarkEnd w:id="181"/>
    </w:p>
    <w:p w14:paraId="5FE100BF" w14:textId="77777777" w:rsidR="00F07A82" w:rsidRPr="002776F4" w:rsidRDefault="00F07A82" w:rsidP="004F342F">
      <w:pPr>
        <w:pStyle w:val="EndNoteBibliography"/>
        <w:spacing w:before="80" w:after="80" w:line="360" w:lineRule="auto"/>
        <w:ind w:left="446" w:hanging="446"/>
        <w:jc w:val="both"/>
      </w:pPr>
      <w:bookmarkStart w:id="182" w:name="_ENREF_29"/>
      <w:r w:rsidRPr="002776F4">
        <w:t>29.</w:t>
      </w:r>
      <w:r w:rsidRPr="002776F4">
        <w:tab/>
        <w:t>Greco L, Auricchio S, Mayer M, Grimaldi M. Case control study on nutritional risk factors in celiac disease. Journal of Pediatric Gastroenterology &amp; Nutrition 1988;7: 395-399.</w:t>
      </w:r>
      <w:bookmarkEnd w:id="182"/>
    </w:p>
    <w:p w14:paraId="5FE100C0" w14:textId="77777777" w:rsidR="00F07A82" w:rsidRPr="002776F4" w:rsidRDefault="00F07A82" w:rsidP="004F342F">
      <w:pPr>
        <w:pStyle w:val="EndNoteBibliography"/>
        <w:spacing w:before="80" w:after="80" w:line="360" w:lineRule="auto"/>
        <w:ind w:left="446" w:hanging="446"/>
        <w:jc w:val="both"/>
      </w:pPr>
      <w:bookmarkStart w:id="183" w:name="_ENREF_30"/>
      <w:r w:rsidRPr="002776F4">
        <w:t>30.</w:t>
      </w:r>
      <w:r w:rsidRPr="002776F4">
        <w:tab/>
        <w:t xml:space="preserve">Hummel S, Hummel M, Banholzer J, Hanak D, Mollenhauer U, Bonifacio E, et al. Development of autoimmunity to transglutaminase C in children of patients </w:t>
      </w:r>
      <w:r w:rsidRPr="002776F4">
        <w:lastRenderedPageBreak/>
        <w:t>with type 1 diabetes: relationship to islet autoantibodies and infant feeding. Diabetologia 2007;50: 390-394.</w:t>
      </w:r>
      <w:bookmarkEnd w:id="183"/>
    </w:p>
    <w:p w14:paraId="5FE100C1" w14:textId="77777777" w:rsidR="00F07A82" w:rsidRPr="00AF35BF" w:rsidRDefault="00F07A82" w:rsidP="004F342F">
      <w:pPr>
        <w:spacing w:before="80" w:after="80" w:line="360" w:lineRule="auto"/>
        <w:ind w:left="446" w:hanging="446"/>
        <w:jc w:val="both"/>
      </w:pPr>
      <w:r>
        <w:fldChar w:fldCharType="end"/>
      </w:r>
    </w:p>
    <w:p w14:paraId="5FE100C2" w14:textId="77777777" w:rsidR="009B6E2D" w:rsidRDefault="009B6E2D"/>
    <w:sectPr w:rsidR="009B6E2D" w:rsidSect="009A326E">
      <w:pgSz w:w="11906" w:h="16838"/>
      <w:pgMar w:top="1440" w:right="1800" w:bottom="1440" w:left="1800" w:header="720" w:footer="720" w:gutter="0"/>
      <w:cols w:space="72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D25BA63" w15:done="0"/>
  <w15:commentEx w15:paraId="75392E02" w15:done="0"/>
  <w15:commentEx w15:paraId="4B19121B" w15:done="0"/>
  <w15:commentEx w15:paraId="25AA251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FE10105" w14:textId="77777777" w:rsidR="007A3413" w:rsidRDefault="007A3413">
      <w:r>
        <w:separator/>
      </w:r>
    </w:p>
  </w:endnote>
  <w:endnote w:type="continuationSeparator" w:id="0">
    <w:p w14:paraId="5FE10106" w14:textId="77777777" w:rsidR="007A3413" w:rsidRDefault="007A34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75350701"/>
      <w:docPartObj>
        <w:docPartGallery w:val="Page Numbers (Bottom of Page)"/>
        <w:docPartUnique/>
      </w:docPartObj>
    </w:sdtPr>
    <w:sdtEndPr>
      <w:rPr>
        <w:noProof/>
      </w:rPr>
    </w:sdtEndPr>
    <w:sdtContent>
      <w:p w14:paraId="5FE10108" w14:textId="532727AC" w:rsidR="007A3413" w:rsidRDefault="007A3413">
        <w:pPr>
          <w:pStyle w:val="Footer"/>
          <w:jc w:val="center"/>
        </w:pPr>
        <w:r>
          <w:fldChar w:fldCharType="begin"/>
        </w:r>
        <w:r>
          <w:instrText xml:space="preserve"> PAGE   \* MERGEFORMAT </w:instrText>
        </w:r>
        <w:r>
          <w:fldChar w:fldCharType="separate"/>
        </w:r>
        <w:r w:rsidR="00895726">
          <w:rPr>
            <w:noProof/>
          </w:rPr>
          <w:t>2</w:t>
        </w:r>
        <w:r>
          <w:rPr>
            <w:noProof/>
          </w:rPr>
          <w:fldChar w:fldCharType="end"/>
        </w:r>
        <w:r>
          <w:rPr>
            <w:noProof/>
          </w:rPr>
          <w:t>-AI</w:t>
        </w:r>
      </w:p>
    </w:sdtContent>
  </w:sdt>
  <w:p w14:paraId="5FE10109" w14:textId="77777777" w:rsidR="007A3413" w:rsidRDefault="007A341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11487229"/>
      <w:docPartObj>
        <w:docPartGallery w:val="Page Numbers (Bottom of Page)"/>
        <w:docPartUnique/>
      </w:docPartObj>
    </w:sdtPr>
    <w:sdtEndPr>
      <w:rPr>
        <w:noProof/>
      </w:rPr>
    </w:sdtEndPr>
    <w:sdtContent>
      <w:p w14:paraId="5FE1010B" w14:textId="3E12C44A" w:rsidR="007A3413" w:rsidRDefault="007A3413">
        <w:pPr>
          <w:pStyle w:val="Footer"/>
          <w:jc w:val="center"/>
        </w:pPr>
        <w:r>
          <w:fldChar w:fldCharType="begin"/>
        </w:r>
        <w:r>
          <w:instrText xml:space="preserve"> PAGE   \* MERGEFORMAT </w:instrText>
        </w:r>
        <w:r>
          <w:fldChar w:fldCharType="separate"/>
        </w:r>
        <w:r w:rsidR="00895726">
          <w:rPr>
            <w:noProof/>
          </w:rPr>
          <w:t>60</w:t>
        </w:r>
        <w:r>
          <w:rPr>
            <w:noProof/>
          </w:rPr>
          <w:fldChar w:fldCharType="end"/>
        </w:r>
        <w:r>
          <w:rPr>
            <w:noProof/>
          </w:rPr>
          <w:t>-AI</w:t>
        </w:r>
      </w:p>
    </w:sdtContent>
  </w:sdt>
  <w:p w14:paraId="5FE1010C" w14:textId="77777777" w:rsidR="007A3413" w:rsidRPr="00753E46" w:rsidRDefault="007A3413" w:rsidP="009A326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FE10103" w14:textId="77777777" w:rsidR="007A3413" w:rsidRDefault="007A3413">
      <w:r>
        <w:separator/>
      </w:r>
    </w:p>
  </w:footnote>
  <w:footnote w:type="continuationSeparator" w:id="0">
    <w:p w14:paraId="5FE10104" w14:textId="77777777" w:rsidR="007A3413" w:rsidRDefault="007A341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E10107" w14:textId="20E24698" w:rsidR="007A3413" w:rsidRPr="00264D7B" w:rsidRDefault="007A3413" w:rsidP="009A326E">
    <w:pPr>
      <w:pStyle w:val="Header"/>
    </w:pPr>
    <w:r>
      <w:t>BF, SF and AI Disease</w:t>
    </w:r>
    <w:r>
      <w:tab/>
      <w:t xml:space="preserve"> </w:t>
    </w:r>
    <w:r w:rsidR="00895726">
      <w:t>31</w:t>
    </w:r>
    <w:r w:rsidR="00895726" w:rsidRPr="00895726">
      <w:rPr>
        <w:vertAlign w:val="superscript"/>
      </w:rPr>
      <w:t>st</w:t>
    </w:r>
    <w:r w:rsidR="00895726">
      <w:t xml:space="preserve"> October 2</w:t>
    </w:r>
    <w:r>
      <w:t>01</w:t>
    </w:r>
    <w:r w:rsidR="00895726">
      <w:t>7</w:t>
    </w:r>
    <w:r>
      <w:ptab w:relativeTo="margin" w:alignment="right" w:leader="none"/>
    </w:r>
    <w:r>
      <w:t xml:space="preserve"> Version 1.</w:t>
    </w:r>
    <w:r w:rsidR="00895726">
      <w:t>5</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E1010A" w14:textId="23B39F38" w:rsidR="007A3413" w:rsidRPr="009D7C0D" w:rsidRDefault="007A3413" w:rsidP="009A326E">
    <w:pPr>
      <w:pStyle w:val="Header"/>
    </w:pPr>
    <w:r>
      <w:t>BF, SF and AI Disease</w:t>
    </w:r>
    <w:r>
      <w:tab/>
      <w:t xml:space="preserve"> </w:t>
    </w:r>
    <w:r>
      <w:fldChar w:fldCharType="begin"/>
    </w:r>
    <w:r>
      <w:instrText xml:space="preserve"> DATE \@ "dd MMMM yyyy" </w:instrText>
    </w:r>
    <w:r>
      <w:fldChar w:fldCharType="separate"/>
    </w:r>
    <w:r w:rsidR="00895726">
      <w:rPr>
        <w:noProof/>
      </w:rPr>
      <w:t>31 October 2017</w:t>
    </w:r>
    <w:r>
      <w:fldChar w:fldCharType="end"/>
    </w:r>
    <w:r>
      <w:ptab w:relativeTo="margin" w:alignment="right" w:leader="none"/>
    </w:r>
    <w:r>
      <w:t xml:space="preserve"> Version 1.2</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E1010D" w14:textId="77777777" w:rsidR="007A3413" w:rsidRDefault="007A3413">
    <w:pPr>
      <w:pStyle w:val="Header"/>
    </w:pPr>
    <w:r>
      <w:t>Infant feeding and atopic/autoimmune disease</w:t>
    </w:r>
    <w:r>
      <w:tab/>
    </w:r>
    <w:r>
      <w:tab/>
      <w:t>Overview of recent systematic reviews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5B43CD"/>
    <w:multiLevelType w:val="multilevel"/>
    <w:tmpl w:val="1496439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nsid w:val="0D2A37B7"/>
    <w:multiLevelType w:val="multilevel"/>
    <w:tmpl w:val="FDDC77F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nsid w:val="196B61E4"/>
    <w:multiLevelType w:val="multilevel"/>
    <w:tmpl w:val="08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nsid w:val="1EF302AF"/>
    <w:multiLevelType w:val="multilevel"/>
    <w:tmpl w:val="BDE0C71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nsid w:val="20BC0E40"/>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nsid w:val="24504AB4"/>
    <w:multiLevelType w:val="hybridMultilevel"/>
    <w:tmpl w:val="45F2A11C"/>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F695F6A"/>
    <w:multiLevelType w:val="multilevel"/>
    <w:tmpl w:val="4DECAF3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nsid w:val="4C231EAD"/>
    <w:multiLevelType w:val="hybridMultilevel"/>
    <w:tmpl w:val="2D74086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5B2E30BF"/>
    <w:multiLevelType w:val="multilevel"/>
    <w:tmpl w:val="20163DC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
    <w:nsid w:val="5F0B67E6"/>
    <w:multiLevelType w:val="multilevel"/>
    <w:tmpl w:val="FB9C24B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nsid w:val="76A7470B"/>
    <w:multiLevelType w:val="multilevel"/>
    <w:tmpl w:val="EF3EC7D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
  </w:num>
  <w:num w:numId="2">
    <w:abstractNumId w:val="8"/>
  </w:num>
  <w:num w:numId="3">
    <w:abstractNumId w:val="10"/>
  </w:num>
  <w:num w:numId="4">
    <w:abstractNumId w:val="0"/>
  </w:num>
  <w:num w:numId="5">
    <w:abstractNumId w:val="3"/>
  </w:num>
  <w:num w:numId="6">
    <w:abstractNumId w:val="9"/>
  </w:num>
  <w:num w:numId="7">
    <w:abstractNumId w:val="1"/>
  </w:num>
  <w:num w:numId="8">
    <w:abstractNumId w:val="6"/>
  </w:num>
  <w:num w:numId="9">
    <w:abstractNumId w:val="4"/>
  </w:num>
  <w:num w:numId="10">
    <w:abstractNumId w:val="7"/>
  </w:num>
  <w:num w:numId="11">
    <w:abstractNumId w:val="4"/>
    <w:lvlOverride w:ilvl="0">
      <w:startOverride w:val="5"/>
    </w:lvlOverride>
    <w:lvlOverride w:ilvl="1">
      <w:startOverride w:val="2"/>
    </w:lvlOverride>
  </w:num>
  <w:num w:numId="12">
    <w:abstractNumId w:val="4"/>
    <w:lvlOverride w:ilvl="0">
      <w:startOverride w:val="8"/>
    </w:lvlOverride>
    <w:lvlOverride w:ilvl="1">
      <w:startOverride w:val="7"/>
    </w:lvlOverride>
  </w:num>
  <w:num w:numId="13">
    <w:abstractNumId w:val="4"/>
    <w:lvlOverride w:ilvl="0">
      <w:startOverride w:val="1"/>
    </w:lvlOverride>
    <w:lvlOverride w:ilvl="1">
      <w:startOverride w:val="7"/>
    </w:lvlOverride>
  </w:num>
  <w:num w:numId="14">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liver, Erin">
    <w15:presenceInfo w15:providerId="AD" w15:userId="S-1-5-21-3267810332-1398234292-3245395258-2138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07A82"/>
    <w:rsid w:val="002620E3"/>
    <w:rsid w:val="00262445"/>
    <w:rsid w:val="00274DC2"/>
    <w:rsid w:val="003D729F"/>
    <w:rsid w:val="003F77CC"/>
    <w:rsid w:val="00447F1F"/>
    <w:rsid w:val="004A5D62"/>
    <w:rsid w:val="004F342F"/>
    <w:rsid w:val="006313EF"/>
    <w:rsid w:val="0063578D"/>
    <w:rsid w:val="006C60CC"/>
    <w:rsid w:val="007561CA"/>
    <w:rsid w:val="00783E93"/>
    <w:rsid w:val="007A3413"/>
    <w:rsid w:val="007A361A"/>
    <w:rsid w:val="007E7CEE"/>
    <w:rsid w:val="007F5E86"/>
    <w:rsid w:val="0082466F"/>
    <w:rsid w:val="0083722D"/>
    <w:rsid w:val="00895726"/>
    <w:rsid w:val="008D1833"/>
    <w:rsid w:val="009262BC"/>
    <w:rsid w:val="00936753"/>
    <w:rsid w:val="009A326E"/>
    <w:rsid w:val="009B6E2D"/>
    <w:rsid w:val="009D53CB"/>
    <w:rsid w:val="00B24FC7"/>
    <w:rsid w:val="00BE64CA"/>
    <w:rsid w:val="00C513CA"/>
    <w:rsid w:val="00C55FD1"/>
    <w:rsid w:val="00D66A8D"/>
    <w:rsid w:val="00D82E23"/>
    <w:rsid w:val="00DD46E8"/>
    <w:rsid w:val="00E76E44"/>
    <w:rsid w:val="00F07A82"/>
    <w:rsid w:val="00F21C5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E0FA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7A82"/>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F07A82"/>
    <w:pPr>
      <w:keepNext/>
      <w:keepLines/>
      <w:numPr>
        <w:numId w:val="9"/>
      </w:numPr>
      <w:spacing w:before="48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F07A82"/>
    <w:pPr>
      <w:keepNext/>
      <w:keepLines/>
      <w:numPr>
        <w:ilvl w:val="1"/>
        <w:numId w:val="9"/>
      </w:numPr>
      <w:spacing w:before="200" w:line="276" w:lineRule="auto"/>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F07A82"/>
    <w:pPr>
      <w:keepNext/>
      <w:keepLines/>
      <w:numPr>
        <w:ilvl w:val="2"/>
        <w:numId w:val="9"/>
      </w:numPr>
      <w:spacing w:before="200" w:line="276" w:lineRule="auto"/>
      <w:outlineLvl w:val="2"/>
    </w:pPr>
    <w:rPr>
      <w:rFonts w:eastAsiaTheme="majorEastAsia" w:cstheme="majorBidi"/>
      <w:b/>
      <w:bCs/>
      <w:szCs w:val="22"/>
    </w:rPr>
  </w:style>
  <w:style w:type="paragraph" w:styleId="Heading4">
    <w:name w:val="heading 4"/>
    <w:basedOn w:val="Normal"/>
    <w:next w:val="Normal"/>
    <w:link w:val="Heading4Char"/>
    <w:uiPriority w:val="9"/>
    <w:unhideWhenUsed/>
    <w:qFormat/>
    <w:rsid w:val="00F07A82"/>
    <w:pPr>
      <w:keepNext/>
      <w:keepLines/>
      <w:numPr>
        <w:ilvl w:val="3"/>
        <w:numId w:val="9"/>
      </w:numPr>
      <w:spacing w:before="200" w:line="276" w:lineRule="auto"/>
      <w:outlineLvl w:val="3"/>
    </w:pPr>
    <w:rPr>
      <w:rFonts w:eastAsiaTheme="majorEastAsia" w:cstheme="majorBidi"/>
      <w:b/>
      <w:bCs/>
      <w:iCs/>
      <w:szCs w:val="22"/>
    </w:rPr>
  </w:style>
  <w:style w:type="paragraph" w:styleId="Heading5">
    <w:name w:val="heading 5"/>
    <w:basedOn w:val="Normal"/>
    <w:next w:val="Normal"/>
    <w:link w:val="Heading5Char"/>
    <w:uiPriority w:val="9"/>
    <w:unhideWhenUsed/>
    <w:qFormat/>
    <w:rsid w:val="00F07A82"/>
    <w:pPr>
      <w:keepNext/>
      <w:keepLines/>
      <w:numPr>
        <w:ilvl w:val="4"/>
        <w:numId w:val="9"/>
      </w:numPr>
      <w:spacing w:before="200" w:line="276" w:lineRule="auto"/>
      <w:outlineLvl w:val="4"/>
    </w:pPr>
    <w:rPr>
      <w:rFonts w:eastAsiaTheme="majorEastAsia" w:cstheme="majorBidi"/>
      <w:b/>
      <w:szCs w:val="22"/>
    </w:rPr>
  </w:style>
  <w:style w:type="paragraph" w:styleId="Heading6">
    <w:name w:val="heading 6"/>
    <w:basedOn w:val="Normal"/>
    <w:next w:val="Normal"/>
    <w:link w:val="Heading6Char"/>
    <w:uiPriority w:val="9"/>
    <w:unhideWhenUsed/>
    <w:qFormat/>
    <w:rsid w:val="00F07A82"/>
    <w:pPr>
      <w:keepNext/>
      <w:keepLines/>
      <w:numPr>
        <w:ilvl w:val="5"/>
        <w:numId w:val="9"/>
      </w:numPr>
      <w:spacing w:before="200" w:line="276" w:lineRule="auto"/>
      <w:outlineLvl w:val="5"/>
    </w:pPr>
    <w:rPr>
      <w:rFonts w:eastAsiaTheme="majorEastAsia" w:cstheme="majorBidi"/>
      <w:b/>
      <w:iCs/>
      <w:szCs w:val="22"/>
    </w:rPr>
  </w:style>
  <w:style w:type="paragraph" w:styleId="Heading7">
    <w:name w:val="heading 7"/>
    <w:basedOn w:val="Normal"/>
    <w:next w:val="Normal"/>
    <w:link w:val="Heading7Char"/>
    <w:uiPriority w:val="9"/>
    <w:semiHidden/>
    <w:unhideWhenUsed/>
    <w:qFormat/>
    <w:rsid w:val="00F07A82"/>
    <w:pPr>
      <w:keepNext/>
      <w:keepLines/>
      <w:numPr>
        <w:ilvl w:val="6"/>
        <w:numId w:val="9"/>
      </w:numPr>
      <w:spacing w:before="200" w:line="276" w:lineRule="auto"/>
      <w:outlineLvl w:val="6"/>
    </w:pPr>
    <w:rPr>
      <w:rFonts w:asciiTheme="majorHAnsi" w:eastAsiaTheme="majorEastAsia" w:hAnsiTheme="majorHAnsi" w:cstheme="majorBidi"/>
      <w:i/>
      <w:iCs/>
      <w:color w:val="404040" w:themeColor="text1" w:themeTint="BF"/>
      <w:sz w:val="22"/>
      <w:szCs w:val="22"/>
    </w:rPr>
  </w:style>
  <w:style w:type="paragraph" w:styleId="Heading8">
    <w:name w:val="heading 8"/>
    <w:basedOn w:val="Normal"/>
    <w:next w:val="Normal"/>
    <w:link w:val="Heading8Char"/>
    <w:uiPriority w:val="9"/>
    <w:semiHidden/>
    <w:unhideWhenUsed/>
    <w:qFormat/>
    <w:rsid w:val="00F07A82"/>
    <w:pPr>
      <w:keepNext/>
      <w:keepLines/>
      <w:numPr>
        <w:ilvl w:val="7"/>
        <w:numId w:val="9"/>
      </w:numPr>
      <w:spacing w:before="200" w:line="276" w:lineRule="auto"/>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F07A82"/>
    <w:pPr>
      <w:keepNext/>
      <w:keepLines/>
      <w:numPr>
        <w:ilvl w:val="8"/>
        <w:numId w:val="9"/>
      </w:numPr>
      <w:spacing w:before="200" w:line="276" w:lineRule="auto"/>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07A82"/>
    <w:rPr>
      <w:rFonts w:ascii="Times New Roman" w:eastAsiaTheme="majorEastAsia" w:hAnsi="Times New Roman" w:cstheme="majorBidi"/>
      <w:b/>
      <w:bCs/>
      <w:sz w:val="28"/>
      <w:szCs w:val="28"/>
    </w:rPr>
  </w:style>
  <w:style w:type="character" w:customStyle="1" w:styleId="Heading2Char">
    <w:name w:val="Heading 2 Char"/>
    <w:basedOn w:val="DefaultParagraphFont"/>
    <w:link w:val="Heading2"/>
    <w:uiPriority w:val="9"/>
    <w:rsid w:val="00F07A82"/>
    <w:rPr>
      <w:rFonts w:ascii="Times New Roman" w:eastAsiaTheme="majorEastAsia" w:hAnsi="Times New Roman" w:cstheme="majorBidi"/>
      <w:b/>
      <w:bCs/>
      <w:sz w:val="24"/>
      <w:szCs w:val="26"/>
    </w:rPr>
  </w:style>
  <w:style w:type="character" w:customStyle="1" w:styleId="Heading3Char">
    <w:name w:val="Heading 3 Char"/>
    <w:basedOn w:val="DefaultParagraphFont"/>
    <w:link w:val="Heading3"/>
    <w:uiPriority w:val="9"/>
    <w:rsid w:val="00F07A82"/>
    <w:rPr>
      <w:rFonts w:ascii="Times New Roman" w:eastAsiaTheme="majorEastAsia" w:hAnsi="Times New Roman" w:cstheme="majorBidi"/>
      <w:b/>
      <w:bCs/>
      <w:sz w:val="24"/>
    </w:rPr>
  </w:style>
  <w:style w:type="character" w:customStyle="1" w:styleId="Heading4Char">
    <w:name w:val="Heading 4 Char"/>
    <w:basedOn w:val="DefaultParagraphFont"/>
    <w:link w:val="Heading4"/>
    <w:uiPriority w:val="9"/>
    <w:rsid w:val="00F07A82"/>
    <w:rPr>
      <w:rFonts w:ascii="Times New Roman" w:eastAsiaTheme="majorEastAsia" w:hAnsi="Times New Roman" w:cstheme="majorBidi"/>
      <w:b/>
      <w:bCs/>
      <w:iCs/>
      <w:sz w:val="24"/>
    </w:rPr>
  </w:style>
  <w:style w:type="character" w:customStyle="1" w:styleId="Heading5Char">
    <w:name w:val="Heading 5 Char"/>
    <w:basedOn w:val="DefaultParagraphFont"/>
    <w:link w:val="Heading5"/>
    <w:uiPriority w:val="9"/>
    <w:rsid w:val="00F07A82"/>
    <w:rPr>
      <w:rFonts w:ascii="Times New Roman" w:eastAsiaTheme="majorEastAsia" w:hAnsi="Times New Roman" w:cstheme="majorBidi"/>
      <w:b/>
      <w:sz w:val="24"/>
    </w:rPr>
  </w:style>
  <w:style w:type="character" w:customStyle="1" w:styleId="Heading6Char">
    <w:name w:val="Heading 6 Char"/>
    <w:basedOn w:val="DefaultParagraphFont"/>
    <w:link w:val="Heading6"/>
    <w:uiPriority w:val="9"/>
    <w:rsid w:val="00F07A82"/>
    <w:rPr>
      <w:rFonts w:ascii="Times New Roman" w:eastAsiaTheme="majorEastAsia" w:hAnsi="Times New Roman" w:cstheme="majorBidi"/>
      <w:b/>
      <w:iCs/>
      <w:sz w:val="24"/>
    </w:rPr>
  </w:style>
  <w:style w:type="character" w:customStyle="1" w:styleId="Heading7Char">
    <w:name w:val="Heading 7 Char"/>
    <w:basedOn w:val="DefaultParagraphFont"/>
    <w:link w:val="Heading7"/>
    <w:uiPriority w:val="9"/>
    <w:semiHidden/>
    <w:rsid w:val="00F07A82"/>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07A82"/>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F07A82"/>
    <w:rPr>
      <w:rFonts w:asciiTheme="majorHAnsi" w:eastAsiaTheme="majorEastAsia" w:hAnsiTheme="majorHAnsi" w:cstheme="majorBidi"/>
      <w:i/>
      <w:iCs/>
      <w:color w:val="404040" w:themeColor="text1" w:themeTint="BF"/>
      <w:sz w:val="20"/>
      <w:szCs w:val="20"/>
    </w:rPr>
  </w:style>
  <w:style w:type="paragraph" w:styleId="TOCHeading">
    <w:name w:val="TOC Heading"/>
    <w:basedOn w:val="Heading1"/>
    <w:next w:val="Normal"/>
    <w:uiPriority w:val="39"/>
    <w:semiHidden/>
    <w:unhideWhenUsed/>
    <w:qFormat/>
    <w:rsid w:val="00F07A82"/>
    <w:pPr>
      <w:spacing w:line="276" w:lineRule="auto"/>
      <w:outlineLvl w:val="9"/>
    </w:pPr>
    <w:rPr>
      <w:lang w:val="en-US" w:eastAsia="ja-JP"/>
    </w:rPr>
  </w:style>
  <w:style w:type="paragraph" w:styleId="BalloonText">
    <w:name w:val="Balloon Text"/>
    <w:basedOn w:val="Normal"/>
    <w:link w:val="BalloonTextChar"/>
    <w:rsid w:val="00F07A82"/>
    <w:rPr>
      <w:rFonts w:ascii="Tahoma" w:hAnsi="Tahoma" w:cs="Tahoma"/>
      <w:sz w:val="16"/>
      <w:szCs w:val="16"/>
    </w:rPr>
  </w:style>
  <w:style w:type="character" w:customStyle="1" w:styleId="BalloonTextChar">
    <w:name w:val="Balloon Text Char"/>
    <w:basedOn w:val="DefaultParagraphFont"/>
    <w:link w:val="BalloonText"/>
    <w:rsid w:val="00F07A82"/>
    <w:rPr>
      <w:rFonts w:ascii="Tahoma" w:eastAsia="Times New Roman" w:hAnsi="Tahoma" w:cs="Tahoma"/>
      <w:sz w:val="16"/>
      <w:szCs w:val="16"/>
    </w:rPr>
  </w:style>
  <w:style w:type="paragraph" w:styleId="Caption">
    <w:name w:val="caption"/>
    <w:basedOn w:val="Normal"/>
    <w:next w:val="Normal"/>
    <w:uiPriority w:val="35"/>
    <w:unhideWhenUsed/>
    <w:qFormat/>
    <w:rsid w:val="00F07A82"/>
    <w:pPr>
      <w:spacing w:after="200"/>
    </w:pPr>
    <w:rPr>
      <w:rFonts w:eastAsiaTheme="minorHAnsi" w:cstheme="minorBidi"/>
      <w:b/>
      <w:bCs/>
      <w:szCs w:val="18"/>
    </w:rPr>
  </w:style>
  <w:style w:type="paragraph" w:styleId="TOC1">
    <w:name w:val="toc 1"/>
    <w:basedOn w:val="Normal"/>
    <w:next w:val="Normal"/>
    <w:autoRedefine/>
    <w:uiPriority w:val="39"/>
    <w:rsid w:val="00F07A82"/>
    <w:pPr>
      <w:spacing w:after="100"/>
    </w:pPr>
  </w:style>
  <w:style w:type="paragraph" w:styleId="TOC2">
    <w:name w:val="toc 2"/>
    <w:basedOn w:val="Normal"/>
    <w:next w:val="Normal"/>
    <w:autoRedefine/>
    <w:uiPriority w:val="39"/>
    <w:rsid w:val="00F07A82"/>
    <w:pPr>
      <w:tabs>
        <w:tab w:val="left" w:pos="880"/>
        <w:tab w:val="right" w:leader="dot" w:pos="9450"/>
      </w:tabs>
      <w:spacing w:after="100" w:line="360" w:lineRule="auto"/>
      <w:jc w:val="both"/>
    </w:pPr>
  </w:style>
  <w:style w:type="paragraph" w:styleId="TOC3">
    <w:name w:val="toc 3"/>
    <w:basedOn w:val="Normal"/>
    <w:next w:val="Normal"/>
    <w:autoRedefine/>
    <w:uiPriority w:val="39"/>
    <w:rsid w:val="00F07A82"/>
    <w:pPr>
      <w:tabs>
        <w:tab w:val="left" w:pos="1320"/>
        <w:tab w:val="right" w:leader="dot" w:pos="9487"/>
      </w:tabs>
      <w:spacing w:after="100" w:line="360" w:lineRule="auto"/>
      <w:ind w:left="1350" w:hanging="870"/>
    </w:pPr>
  </w:style>
  <w:style w:type="character" w:styleId="Hyperlink">
    <w:name w:val="Hyperlink"/>
    <w:basedOn w:val="DefaultParagraphFont"/>
    <w:uiPriority w:val="99"/>
    <w:unhideWhenUsed/>
    <w:rsid w:val="00F07A82"/>
    <w:rPr>
      <w:color w:val="0000FF" w:themeColor="hyperlink"/>
      <w:u w:val="single"/>
    </w:rPr>
  </w:style>
  <w:style w:type="paragraph" w:styleId="TableofFigures">
    <w:name w:val="table of figures"/>
    <w:basedOn w:val="Normal"/>
    <w:next w:val="Normal"/>
    <w:uiPriority w:val="99"/>
    <w:rsid w:val="00F07A82"/>
  </w:style>
  <w:style w:type="paragraph" w:customStyle="1" w:styleId="EndNoteBibliographyTitle">
    <w:name w:val="EndNote Bibliography Title"/>
    <w:basedOn w:val="Normal"/>
    <w:link w:val="EndNoteBibliographyTitleChar"/>
    <w:rsid w:val="00F07A82"/>
    <w:pPr>
      <w:jc w:val="center"/>
    </w:pPr>
    <w:rPr>
      <w:noProof/>
      <w:lang w:val="en-US"/>
    </w:rPr>
  </w:style>
  <w:style w:type="character" w:customStyle="1" w:styleId="EndNoteBibliographyTitleChar">
    <w:name w:val="EndNote Bibliography Title Char"/>
    <w:basedOn w:val="DefaultParagraphFont"/>
    <w:link w:val="EndNoteBibliographyTitle"/>
    <w:rsid w:val="00F07A82"/>
    <w:rPr>
      <w:rFonts w:ascii="Times New Roman" w:eastAsia="Times New Roman" w:hAnsi="Times New Roman" w:cs="Times New Roman"/>
      <w:noProof/>
      <w:sz w:val="24"/>
      <w:szCs w:val="24"/>
      <w:lang w:val="en-US"/>
    </w:rPr>
  </w:style>
  <w:style w:type="paragraph" w:customStyle="1" w:styleId="EndNoteBibliography">
    <w:name w:val="EndNote Bibliography"/>
    <w:basedOn w:val="Normal"/>
    <w:link w:val="EndNoteBibliographyChar"/>
    <w:rsid w:val="00F07A82"/>
    <w:rPr>
      <w:noProof/>
      <w:lang w:val="en-US"/>
    </w:rPr>
  </w:style>
  <w:style w:type="character" w:customStyle="1" w:styleId="EndNoteBibliographyChar">
    <w:name w:val="EndNote Bibliography Char"/>
    <w:basedOn w:val="DefaultParagraphFont"/>
    <w:link w:val="EndNoteBibliography"/>
    <w:rsid w:val="00F07A82"/>
    <w:rPr>
      <w:rFonts w:ascii="Times New Roman" w:eastAsia="Times New Roman" w:hAnsi="Times New Roman" w:cs="Times New Roman"/>
      <w:noProof/>
      <w:sz w:val="24"/>
      <w:szCs w:val="24"/>
      <w:lang w:val="en-US"/>
    </w:rPr>
  </w:style>
  <w:style w:type="paragraph" w:styleId="Header">
    <w:name w:val="header"/>
    <w:basedOn w:val="Normal"/>
    <w:link w:val="HeaderChar"/>
    <w:rsid w:val="00F07A82"/>
    <w:pPr>
      <w:tabs>
        <w:tab w:val="center" w:pos="4513"/>
        <w:tab w:val="right" w:pos="9026"/>
      </w:tabs>
    </w:pPr>
  </w:style>
  <w:style w:type="character" w:customStyle="1" w:styleId="HeaderChar">
    <w:name w:val="Header Char"/>
    <w:basedOn w:val="DefaultParagraphFont"/>
    <w:link w:val="Header"/>
    <w:rsid w:val="00F07A82"/>
    <w:rPr>
      <w:rFonts w:ascii="Times New Roman" w:eastAsia="Times New Roman" w:hAnsi="Times New Roman" w:cs="Times New Roman"/>
      <w:sz w:val="24"/>
      <w:szCs w:val="24"/>
    </w:rPr>
  </w:style>
  <w:style w:type="paragraph" w:styleId="Footer">
    <w:name w:val="footer"/>
    <w:basedOn w:val="Normal"/>
    <w:link w:val="FooterChar"/>
    <w:uiPriority w:val="99"/>
    <w:rsid w:val="00F07A82"/>
    <w:pPr>
      <w:tabs>
        <w:tab w:val="center" w:pos="4513"/>
        <w:tab w:val="right" w:pos="9026"/>
      </w:tabs>
    </w:pPr>
  </w:style>
  <w:style w:type="character" w:customStyle="1" w:styleId="FooterChar">
    <w:name w:val="Footer Char"/>
    <w:basedOn w:val="DefaultParagraphFont"/>
    <w:link w:val="Footer"/>
    <w:uiPriority w:val="99"/>
    <w:rsid w:val="00F07A82"/>
    <w:rPr>
      <w:rFonts w:ascii="Times New Roman" w:eastAsia="Times New Roman" w:hAnsi="Times New Roman" w:cs="Times New Roman"/>
      <w:sz w:val="24"/>
      <w:szCs w:val="24"/>
    </w:rPr>
  </w:style>
  <w:style w:type="paragraph" w:styleId="ListParagraph">
    <w:name w:val="List Paragraph"/>
    <w:basedOn w:val="Normal"/>
    <w:uiPriority w:val="34"/>
    <w:qFormat/>
    <w:rsid w:val="00F07A82"/>
    <w:pPr>
      <w:ind w:left="720"/>
      <w:contextualSpacing/>
    </w:pPr>
  </w:style>
  <w:style w:type="character" w:styleId="CommentReference">
    <w:name w:val="annotation reference"/>
    <w:basedOn w:val="DefaultParagraphFont"/>
    <w:rsid w:val="00F07A82"/>
    <w:rPr>
      <w:sz w:val="16"/>
      <w:szCs w:val="16"/>
    </w:rPr>
  </w:style>
  <w:style w:type="paragraph" w:styleId="CommentText">
    <w:name w:val="annotation text"/>
    <w:basedOn w:val="Normal"/>
    <w:link w:val="CommentTextChar"/>
    <w:rsid w:val="00F07A82"/>
    <w:rPr>
      <w:sz w:val="20"/>
      <w:szCs w:val="20"/>
    </w:rPr>
  </w:style>
  <w:style w:type="character" w:customStyle="1" w:styleId="CommentTextChar">
    <w:name w:val="Comment Text Char"/>
    <w:basedOn w:val="DefaultParagraphFont"/>
    <w:link w:val="CommentText"/>
    <w:rsid w:val="00F07A82"/>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F07A82"/>
    <w:rPr>
      <w:b/>
      <w:bCs/>
    </w:rPr>
  </w:style>
  <w:style w:type="character" w:customStyle="1" w:styleId="CommentSubjectChar">
    <w:name w:val="Comment Subject Char"/>
    <w:basedOn w:val="CommentTextChar"/>
    <w:link w:val="CommentSubject"/>
    <w:rsid w:val="00F07A82"/>
    <w:rPr>
      <w:rFonts w:ascii="Times New Roman" w:eastAsia="Times New Roman" w:hAnsi="Times New Roman" w:cs="Times New Roman"/>
      <w:b/>
      <w:bCs/>
      <w:sz w:val="20"/>
      <w:szCs w:val="20"/>
    </w:rPr>
  </w:style>
  <w:style w:type="character" w:styleId="PlaceholderText">
    <w:name w:val="Placeholder Text"/>
    <w:basedOn w:val="DefaultParagraphFont"/>
    <w:uiPriority w:val="99"/>
    <w:semiHidden/>
    <w:rsid w:val="00F07A82"/>
    <w:rPr>
      <w:color w:val="808080"/>
    </w:rPr>
  </w:style>
  <w:style w:type="table" w:styleId="TableGrid">
    <w:name w:val="Table Grid"/>
    <w:basedOn w:val="TableNormal"/>
    <w:uiPriority w:val="59"/>
    <w:rsid w:val="00F07A8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7A82"/>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uiPriority w:val="9"/>
    <w:qFormat/>
    <w:rsid w:val="00F07A82"/>
    <w:pPr>
      <w:keepNext/>
      <w:keepLines/>
      <w:numPr>
        <w:numId w:val="9"/>
      </w:numPr>
      <w:spacing w:before="48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F07A82"/>
    <w:pPr>
      <w:keepNext/>
      <w:keepLines/>
      <w:numPr>
        <w:ilvl w:val="1"/>
        <w:numId w:val="9"/>
      </w:numPr>
      <w:spacing w:before="200" w:line="276" w:lineRule="auto"/>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F07A82"/>
    <w:pPr>
      <w:keepNext/>
      <w:keepLines/>
      <w:numPr>
        <w:ilvl w:val="2"/>
        <w:numId w:val="9"/>
      </w:numPr>
      <w:spacing w:before="200" w:line="276" w:lineRule="auto"/>
      <w:outlineLvl w:val="2"/>
    </w:pPr>
    <w:rPr>
      <w:rFonts w:eastAsiaTheme="majorEastAsia" w:cstheme="majorBidi"/>
      <w:b/>
      <w:bCs/>
      <w:szCs w:val="22"/>
    </w:rPr>
  </w:style>
  <w:style w:type="paragraph" w:styleId="Heading4">
    <w:name w:val="heading 4"/>
    <w:basedOn w:val="Normal"/>
    <w:next w:val="Normal"/>
    <w:link w:val="Heading4Char"/>
    <w:uiPriority w:val="9"/>
    <w:unhideWhenUsed/>
    <w:qFormat/>
    <w:rsid w:val="00F07A82"/>
    <w:pPr>
      <w:keepNext/>
      <w:keepLines/>
      <w:numPr>
        <w:ilvl w:val="3"/>
        <w:numId w:val="9"/>
      </w:numPr>
      <w:spacing w:before="200" w:line="276" w:lineRule="auto"/>
      <w:outlineLvl w:val="3"/>
    </w:pPr>
    <w:rPr>
      <w:rFonts w:eastAsiaTheme="majorEastAsia" w:cstheme="majorBidi"/>
      <w:b/>
      <w:bCs/>
      <w:iCs/>
      <w:szCs w:val="22"/>
    </w:rPr>
  </w:style>
  <w:style w:type="paragraph" w:styleId="Heading5">
    <w:name w:val="heading 5"/>
    <w:basedOn w:val="Normal"/>
    <w:next w:val="Normal"/>
    <w:link w:val="Heading5Char"/>
    <w:uiPriority w:val="9"/>
    <w:unhideWhenUsed/>
    <w:qFormat/>
    <w:rsid w:val="00F07A82"/>
    <w:pPr>
      <w:keepNext/>
      <w:keepLines/>
      <w:numPr>
        <w:ilvl w:val="4"/>
        <w:numId w:val="9"/>
      </w:numPr>
      <w:spacing w:before="200" w:line="276" w:lineRule="auto"/>
      <w:outlineLvl w:val="4"/>
    </w:pPr>
    <w:rPr>
      <w:rFonts w:eastAsiaTheme="majorEastAsia" w:cstheme="majorBidi"/>
      <w:b/>
      <w:szCs w:val="22"/>
    </w:rPr>
  </w:style>
  <w:style w:type="paragraph" w:styleId="Heading6">
    <w:name w:val="heading 6"/>
    <w:basedOn w:val="Normal"/>
    <w:next w:val="Normal"/>
    <w:link w:val="Heading6Char"/>
    <w:uiPriority w:val="9"/>
    <w:unhideWhenUsed/>
    <w:qFormat/>
    <w:rsid w:val="00F07A82"/>
    <w:pPr>
      <w:keepNext/>
      <w:keepLines/>
      <w:numPr>
        <w:ilvl w:val="5"/>
        <w:numId w:val="9"/>
      </w:numPr>
      <w:spacing w:before="200" w:line="276" w:lineRule="auto"/>
      <w:outlineLvl w:val="5"/>
    </w:pPr>
    <w:rPr>
      <w:rFonts w:eastAsiaTheme="majorEastAsia" w:cstheme="majorBidi"/>
      <w:b/>
      <w:iCs/>
      <w:szCs w:val="22"/>
    </w:rPr>
  </w:style>
  <w:style w:type="paragraph" w:styleId="Heading7">
    <w:name w:val="heading 7"/>
    <w:basedOn w:val="Normal"/>
    <w:next w:val="Normal"/>
    <w:link w:val="Heading7Char"/>
    <w:uiPriority w:val="9"/>
    <w:semiHidden/>
    <w:unhideWhenUsed/>
    <w:qFormat/>
    <w:rsid w:val="00F07A82"/>
    <w:pPr>
      <w:keepNext/>
      <w:keepLines/>
      <w:numPr>
        <w:ilvl w:val="6"/>
        <w:numId w:val="9"/>
      </w:numPr>
      <w:spacing w:before="200" w:line="276" w:lineRule="auto"/>
      <w:outlineLvl w:val="6"/>
    </w:pPr>
    <w:rPr>
      <w:rFonts w:asciiTheme="majorHAnsi" w:eastAsiaTheme="majorEastAsia" w:hAnsiTheme="majorHAnsi" w:cstheme="majorBidi"/>
      <w:i/>
      <w:iCs/>
      <w:color w:val="404040" w:themeColor="text1" w:themeTint="BF"/>
      <w:sz w:val="22"/>
      <w:szCs w:val="22"/>
    </w:rPr>
  </w:style>
  <w:style w:type="paragraph" w:styleId="Heading8">
    <w:name w:val="heading 8"/>
    <w:basedOn w:val="Normal"/>
    <w:next w:val="Normal"/>
    <w:link w:val="Heading8Char"/>
    <w:uiPriority w:val="9"/>
    <w:semiHidden/>
    <w:unhideWhenUsed/>
    <w:qFormat/>
    <w:rsid w:val="00F07A82"/>
    <w:pPr>
      <w:keepNext/>
      <w:keepLines/>
      <w:numPr>
        <w:ilvl w:val="7"/>
        <w:numId w:val="9"/>
      </w:numPr>
      <w:spacing w:before="200" w:line="276" w:lineRule="auto"/>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F07A82"/>
    <w:pPr>
      <w:keepNext/>
      <w:keepLines/>
      <w:numPr>
        <w:ilvl w:val="8"/>
        <w:numId w:val="9"/>
      </w:numPr>
      <w:spacing w:before="200" w:line="276" w:lineRule="auto"/>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07A82"/>
    <w:rPr>
      <w:rFonts w:ascii="Times New Roman" w:eastAsiaTheme="majorEastAsia" w:hAnsi="Times New Roman" w:cstheme="majorBidi"/>
      <w:b/>
      <w:bCs/>
      <w:sz w:val="28"/>
      <w:szCs w:val="28"/>
    </w:rPr>
  </w:style>
  <w:style w:type="character" w:customStyle="1" w:styleId="Heading2Char">
    <w:name w:val="Heading 2 Char"/>
    <w:basedOn w:val="DefaultParagraphFont"/>
    <w:link w:val="Heading2"/>
    <w:uiPriority w:val="9"/>
    <w:rsid w:val="00F07A82"/>
    <w:rPr>
      <w:rFonts w:ascii="Times New Roman" w:eastAsiaTheme="majorEastAsia" w:hAnsi="Times New Roman" w:cstheme="majorBidi"/>
      <w:b/>
      <w:bCs/>
      <w:sz w:val="24"/>
      <w:szCs w:val="26"/>
    </w:rPr>
  </w:style>
  <w:style w:type="character" w:customStyle="1" w:styleId="Heading3Char">
    <w:name w:val="Heading 3 Char"/>
    <w:basedOn w:val="DefaultParagraphFont"/>
    <w:link w:val="Heading3"/>
    <w:uiPriority w:val="9"/>
    <w:rsid w:val="00F07A82"/>
    <w:rPr>
      <w:rFonts w:ascii="Times New Roman" w:eastAsiaTheme="majorEastAsia" w:hAnsi="Times New Roman" w:cstheme="majorBidi"/>
      <w:b/>
      <w:bCs/>
      <w:sz w:val="24"/>
    </w:rPr>
  </w:style>
  <w:style w:type="character" w:customStyle="1" w:styleId="Heading4Char">
    <w:name w:val="Heading 4 Char"/>
    <w:basedOn w:val="DefaultParagraphFont"/>
    <w:link w:val="Heading4"/>
    <w:uiPriority w:val="9"/>
    <w:rsid w:val="00F07A82"/>
    <w:rPr>
      <w:rFonts w:ascii="Times New Roman" w:eastAsiaTheme="majorEastAsia" w:hAnsi="Times New Roman" w:cstheme="majorBidi"/>
      <w:b/>
      <w:bCs/>
      <w:iCs/>
      <w:sz w:val="24"/>
    </w:rPr>
  </w:style>
  <w:style w:type="character" w:customStyle="1" w:styleId="Heading5Char">
    <w:name w:val="Heading 5 Char"/>
    <w:basedOn w:val="DefaultParagraphFont"/>
    <w:link w:val="Heading5"/>
    <w:uiPriority w:val="9"/>
    <w:rsid w:val="00F07A82"/>
    <w:rPr>
      <w:rFonts w:ascii="Times New Roman" w:eastAsiaTheme="majorEastAsia" w:hAnsi="Times New Roman" w:cstheme="majorBidi"/>
      <w:b/>
      <w:sz w:val="24"/>
    </w:rPr>
  </w:style>
  <w:style w:type="character" w:customStyle="1" w:styleId="Heading6Char">
    <w:name w:val="Heading 6 Char"/>
    <w:basedOn w:val="DefaultParagraphFont"/>
    <w:link w:val="Heading6"/>
    <w:uiPriority w:val="9"/>
    <w:rsid w:val="00F07A82"/>
    <w:rPr>
      <w:rFonts w:ascii="Times New Roman" w:eastAsiaTheme="majorEastAsia" w:hAnsi="Times New Roman" w:cstheme="majorBidi"/>
      <w:b/>
      <w:iCs/>
      <w:sz w:val="24"/>
    </w:rPr>
  </w:style>
  <w:style w:type="character" w:customStyle="1" w:styleId="Heading7Char">
    <w:name w:val="Heading 7 Char"/>
    <w:basedOn w:val="DefaultParagraphFont"/>
    <w:link w:val="Heading7"/>
    <w:uiPriority w:val="9"/>
    <w:semiHidden/>
    <w:rsid w:val="00F07A82"/>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07A82"/>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F07A82"/>
    <w:rPr>
      <w:rFonts w:asciiTheme="majorHAnsi" w:eastAsiaTheme="majorEastAsia" w:hAnsiTheme="majorHAnsi" w:cstheme="majorBidi"/>
      <w:i/>
      <w:iCs/>
      <w:color w:val="404040" w:themeColor="text1" w:themeTint="BF"/>
      <w:sz w:val="20"/>
      <w:szCs w:val="20"/>
    </w:rPr>
  </w:style>
  <w:style w:type="paragraph" w:styleId="TOCHeading">
    <w:name w:val="TOC Heading"/>
    <w:basedOn w:val="Heading1"/>
    <w:next w:val="Normal"/>
    <w:uiPriority w:val="39"/>
    <w:semiHidden/>
    <w:unhideWhenUsed/>
    <w:qFormat/>
    <w:rsid w:val="00F07A82"/>
    <w:pPr>
      <w:spacing w:line="276" w:lineRule="auto"/>
      <w:outlineLvl w:val="9"/>
    </w:pPr>
    <w:rPr>
      <w:lang w:val="en-US" w:eastAsia="ja-JP"/>
    </w:rPr>
  </w:style>
  <w:style w:type="paragraph" w:styleId="BalloonText">
    <w:name w:val="Balloon Text"/>
    <w:basedOn w:val="Normal"/>
    <w:link w:val="BalloonTextChar"/>
    <w:rsid w:val="00F07A82"/>
    <w:rPr>
      <w:rFonts w:ascii="Tahoma" w:hAnsi="Tahoma" w:cs="Tahoma"/>
      <w:sz w:val="16"/>
      <w:szCs w:val="16"/>
    </w:rPr>
  </w:style>
  <w:style w:type="character" w:customStyle="1" w:styleId="BalloonTextChar">
    <w:name w:val="Balloon Text Char"/>
    <w:basedOn w:val="DefaultParagraphFont"/>
    <w:link w:val="BalloonText"/>
    <w:rsid w:val="00F07A82"/>
    <w:rPr>
      <w:rFonts w:ascii="Tahoma" w:eastAsia="Times New Roman" w:hAnsi="Tahoma" w:cs="Tahoma"/>
      <w:sz w:val="16"/>
      <w:szCs w:val="16"/>
    </w:rPr>
  </w:style>
  <w:style w:type="paragraph" w:styleId="Caption">
    <w:name w:val="caption"/>
    <w:basedOn w:val="Normal"/>
    <w:next w:val="Normal"/>
    <w:uiPriority w:val="35"/>
    <w:unhideWhenUsed/>
    <w:qFormat/>
    <w:rsid w:val="00F07A82"/>
    <w:pPr>
      <w:spacing w:after="200"/>
    </w:pPr>
    <w:rPr>
      <w:rFonts w:eastAsiaTheme="minorHAnsi" w:cstheme="minorBidi"/>
      <w:b/>
      <w:bCs/>
      <w:szCs w:val="18"/>
    </w:rPr>
  </w:style>
  <w:style w:type="paragraph" w:styleId="TOC1">
    <w:name w:val="toc 1"/>
    <w:basedOn w:val="Normal"/>
    <w:next w:val="Normal"/>
    <w:autoRedefine/>
    <w:uiPriority w:val="39"/>
    <w:rsid w:val="00F07A82"/>
    <w:pPr>
      <w:spacing w:after="100"/>
    </w:pPr>
  </w:style>
  <w:style w:type="paragraph" w:styleId="TOC2">
    <w:name w:val="toc 2"/>
    <w:basedOn w:val="Normal"/>
    <w:next w:val="Normal"/>
    <w:autoRedefine/>
    <w:uiPriority w:val="39"/>
    <w:rsid w:val="00F07A82"/>
    <w:pPr>
      <w:tabs>
        <w:tab w:val="left" w:pos="880"/>
        <w:tab w:val="right" w:leader="dot" w:pos="9450"/>
      </w:tabs>
      <w:spacing w:after="100" w:line="360" w:lineRule="auto"/>
      <w:jc w:val="both"/>
    </w:pPr>
  </w:style>
  <w:style w:type="paragraph" w:styleId="TOC3">
    <w:name w:val="toc 3"/>
    <w:basedOn w:val="Normal"/>
    <w:next w:val="Normal"/>
    <w:autoRedefine/>
    <w:uiPriority w:val="39"/>
    <w:rsid w:val="00F07A82"/>
    <w:pPr>
      <w:tabs>
        <w:tab w:val="left" w:pos="1320"/>
        <w:tab w:val="right" w:leader="dot" w:pos="9487"/>
      </w:tabs>
      <w:spacing w:after="100" w:line="360" w:lineRule="auto"/>
      <w:ind w:left="1350" w:hanging="870"/>
    </w:pPr>
  </w:style>
  <w:style w:type="character" w:styleId="Hyperlink">
    <w:name w:val="Hyperlink"/>
    <w:basedOn w:val="DefaultParagraphFont"/>
    <w:uiPriority w:val="99"/>
    <w:unhideWhenUsed/>
    <w:rsid w:val="00F07A82"/>
    <w:rPr>
      <w:color w:val="0000FF" w:themeColor="hyperlink"/>
      <w:u w:val="single"/>
    </w:rPr>
  </w:style>
  <w:style w:type="paragraph" w:styleId="TableofFigures">
    <w:name w:val="table of figures"/>
    <w:basedOn w:val="Normal"/>
    <w:next w:val="Normal"/>
    <w:uiPriority w:val="99"/>
    <w:rsid w:val="00F07A82"/>
  </w:style>
  <w:style w:type="paragraph" w:customStyle="1" w:styleId="EndNoteBibliographyTitle">
    <w:name w:val="EndNote Bibliography Title"/>
    <w:basedOn w:val="Normal"/>
    <w:link w:val="EndNoteBibliographyTitleChar"/>
    <w:rsid w:val="00F07A82"/>
    <w:pPr>
      <w:jc w:val="center"/>
    </w:pPr>
    <w:rPr>
      <w:noProof/>
      <w:lang w:val="en-US"/>
    </w:rPr>
  </w:style>
  <w:style w:type="character" w:customStyle="1" w:styleId="EndNoteBibliographyTitleChar">
    <w:name w:val="EndNote Bibliography Title Char"/>
    <w:basedOn w:val="DefaultParagraphFont"/>
    <w:link w:val="EndNoteBibliographyTitle"/>
    <w:rsid w:val="00F07A82"/>
    <w:rPr>
      <w:rFonts w:ascii="Times New Roman" w:eastAsia="Times New Roman" w:hAnsi="Times New Roman" w:cs="Times New Roman"/>
      <w:noProof/>
      <w:sz w:val="24"/>
      <w:szCs w:val="24"/>
      <w:lang w:val="en-US"/>
    </w:rPr>
  </w:style>
  <w:style w:type="paragraph" w:customStyle="1" w:styleId="EndNoteBibliography">
    <w:name w:val="EndNote Bibliography"/>
    <w:basedOn w:val="Normal"/>
    <w:link w:val="EndNoteBibliographyChar"/>
    <w:rsid w:val="00F07A82"/>
    <w:rPr>
      <w:noProof/>
      <w:lang w:val="en-US"/>
    </w:rPr>
  </w:style>
  <w:style w:type="character" w:customStyle="1" w:styleId="EndNoteBibliographyChar">
    <w:name w:val="EndNote Bibliography Char"/>
    <w:basedOn w:val="DefaultParagraphFont"/>
    <w:link w:val="EndNoteBibliography"/>
    <w:rsid w:val="00F07A82"/>
    <w:rPr>
      <w:rFonts w:ascii="Times New Roman" w:eastAsia="Times New Roman" w:hAnsi="Times New Roman" w:cs="Times New Roman"/>
      <w:noProof/>
      <w:sz w:val="24"/>
      <w:szCs w:val="24"/>
      <w:lang w:val="en-US"/>
    </w:rPr>
  </w:style>
  <w:style w:type="paragraph" w:styleId="Header">
    <w:name w:val="header"/>
    <w:basedOn w:val="Normal"/>
    <w:link w:val="HeaderChar"/>
    <w:rsid w:val="00F07A82"/>
    <w:pPr>
      <w:tabs>
        <w:tab w:val="center" w:pos="4513"/>
        <w:tab w:val="right" w:pos="9026"/>
      </w:tabs>
    </w:pPr>
  </w:style>
  <w:style w:type="character" w:customStyle="1" w:styleId="HeaderChar">
    <w:name w:val="Header Char"/>
    <w:basedOn w:val="DefaultParagraphFont"/>
    <w:link w:val="Header"/>
    <w:rsid w:val="00F07A82"/>
    <w:rPr>
      <w:rFonts w:ascii="Times New Roman" w:eastAsia="Times New Roman" w:hAnsi="Times New Roman" w:cs="Times New Roman"/>
      <w:sz w:val="24"/>
      <w:szCs w:val="24"/>
    </w:rPr>
  </w:style>
  <w:style w:type="paragraph" w:styleId="Footer">
    <w:name w:val="footer"/>
    <w:basedOn w:val="Normal"/>
    <w:link w:val="FooterChar"/>
    <w:uiPriority w:val="99"/>
    <w:rsid w:val="00F07A82"/>
    <w:pPr>
      <w:tabs>
        <w:tab w:val="center" w:pos="4513"/>
        <w:tab w:val="right" w:pos="9026"/>
      </w:tabs>
    </w:pPr>
  </w:style>
  <w:style w:type="character" w:customStyle="1" w:styleId="FooterChar">
    <w:name w:val="Footer Char"/>
    <w:basedOn w:val="DefaultParagraphFont"/>
    <w:link w:val="Footer"/>
    <w:uiPriority w:val="99"/>
    <w:rsid w:val="00F07A82"/>
    <w:rPr>
      <w:rFonts w:ascii="Times New Roman" w:eastAsia="Times New Roman" w:hAnsi="Times New Roman" w:cs="Times New Roman"/>
      <w:sz w:val="24"/>
      <w:szCs w:val="24"/>
    </w:rPr>
  </w:style>
  <w:style w:type="paragraph" w:styleId="ListParagraph">
    <w:name w:val="List Paragraph"/>
    <w:basedOn w:val="Normal"/>
    <w:uiPriority w:val="34"/>
    <w:qFormat/>
    <w:rsid w:val="00F07A82"/>
    <w:pPr>
      <w:ind w:left="720"/>
      <w:contextualSpacing/>
    </w:pPr>
  </w:style>
  <w:style w:type="character" w:styleId="CommentReference">
    <w:name w:val="annotation reference"/>
    <w:basedOn w:val="DefaultParagraphFont"/>
    <w:rsid w:val="00F07A82"/>
    <w:rPr>
      <w:sz w:val="16"/>
      <w:szCs w:val="16"/>
    </w:rPr>
  </w:style>
  <w:style w:type="paragraph" w:styleId="CommentText">
    <w:name w:val="annotation text"/>
    <w:basedOn w:val="Normal"/>
    <w:link w:val="CommentTextChar"/>
    <w:rsid w:val="00F07A82"/>
    <w:rPr>
      <w:sz w:val="20"/>
      <w:szCs w:val="20"/>
    </w:rPr>
  </w:style>
  <w:style w:type="character" w:customStyle="1" w:styleId="CommentTextChar">
    <w:name w:val="Comment Text Char"/>
    <w:basedOn w:val="DefaultParagraphFont"/>
    <w:link w:val="CommentText"/>
    <w:rsid w:val="00F07A82"/>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F07A82"/>
    <w:rPr>
      <w:b/>
      <w:bCs/>
    </w:rPr>
  </w:style>
  <w:style w:type="character" w:customStyle="1" w:styleId="CommentSubjectChar">
    <w:name w:val="Comment Subject Char"/>
    <w:basedOn w:val="CommentTextChar"/>
    <w:link w:val="CommentSubject"/>
    <w:rsid w:val="00F07A82"/>
    <w:rPr>
      <w:rFonts w:ascii="Times New Roman" w:eastAsia="Times New Roman" w:hAnsi="Times New Roman" w:cs="Times New Roman"/>
      <w:b/>
      <w:bCs/>
      <w:sz w:val="20"/>
      <w:szCs w:val="20"/>
    </w:rPr>
  </w:style>
  <w:style w:type="character" w:styleId="PlaceholderText">
    <w:name w:val="Placeholder Text"/>
    <w:basedOn w:val="DefaultParagraphFont"/>
    <w:uiPriority w:val="99"/>
    <w:semiHidden/>
    <w:rsid w:val="00F07A82"/>
    <w:rPr>
      <w:color w:val="808080"/>
    </w:rPr>
  </w:style>
  <w:style w:type="table" w:styleId="TableGrid">
    <w:name w:val="Table Grid"/>
    <w:basedOn w:val="TableNormal"/>
    <w:uiPriority w:val="59"/>
    <w:rsid w:val="00F07A8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2.jpeg"/><Relationship Id="rId39" Type="http://schemas.openxmlformats.org/officeDocument/2006/relationships/chart" Target="charts/chart6.xml"/><Relationship Id="rId3" Type="http://schemas.microsoft.com/office/2007/relationships/stylesWithEffects" Target="stylesWithEffects.xml"/><Relationship Id="rId21" Type="http://schemas.openxmlformats.org/officeDocument/2006/relationships/image" Target="media/image7.jpeg"/><Relationship Id="rId34" Type="http://schemas.openxmlformats.org/officeDocument/2006/relationships/image" Target="media/image18.jpeg"/><Relationship Id="rId42" Type="http://schemas.openxmlformats.org/officeDocument/2006/relationships/chart" Target="charts/chart8.xml"/><Relationship Id="rId47" Type="http://schemas.microsoft.com/office/2011/relationships/people" Target="peop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image" Target="media/image11.jpeg"/><Relationship Id="rId33" Type="http://schemas.openxmlformats.org/officeDocument/2006/relationships/image" Target="media/image17.jpeg"/><Relationship Id="rId38" Type="http://schemas.openxmlformats.org/officeDocument/2006/relationships/image" Target="media/image21.jpe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3.jpeg"/><Relationship Id="rId20" Type="http://schemas.openxmlformats.org/officeDocument/2006/relationships/chart" Target="charts/chart2.xml"/><Relationship Id="rId29" Type="http://schemas.openxmlformats.org/officeDocument/2006/relationships/chart" Target="charts/chart3.xml"/><Relationship Id="rId41"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jpeg"/><Relationship Id="rId32" Type="http://schemas.openxmlformats.org/officeDocument/2006/relationships/image" Target="media/image16.jpeg"/><Relationship Id="rId37" Type="http://schemas.openxmlformats.org/officeDocument/2006/relationships/image" Target="media/image20.jpeg"/><Relationship Id="rId40" Type="http://schemas.openxmlformats.org/officeDocument/2006/relationships/chart" Target="charts/chart7.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9.png"/><Relationship Id="rId28" Type="http://schemas.openxmlformats.org/officeDocument/2006/relationships/image" Target="media/image14.jpeg"/><Relationship Id="rId36" Type="http://schemas.openxmlformats.org/officeDocument/2006/relationships/chart" Target="charts/chart5.xml"/><Relationship Id="rId10" Type="http://schemas.openxmlformats.org/officeDocument/2006/relationships/chart" Target="charts/chart1.xml"/><Relationship Id="rId19" Type="http://schemas.openxmlformats.org/officeDocument/2006/relationships/image" Target="media/image6.jpeg"/><Relationship Id="rId31" Type="http://schemas.openxmlformats.org/officeDocument/2006/relationships/image" Target="media/image15.jpeg"/><Relationship Id="rId44" Type="http://schemas.openxmlformats.org/officeDocument/2006/relationships/chart" Target="charts/chart10.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1.jpeg"/><Relationship Id="rId22" Type="http://schemas.openxmlformats.org/officeDocument/2006/relationships/image" Target="media/image8.jpeg"/><Relationship Id="rId27" Type="http://schemas.openxmlformats.org/officeDocument/2006/relationships/image" Target="media/image13.png"/><Relationship Id="rId30" Type="http://schemas.openxmlformats.org/officeDocument/2006/relationships/chart" Target="charts/chart4.xml"/><Relationship Id="rId35" Type="http://schemas.openxmlformats.org/officeDocument/2006/relationships/image" Target="media/image19.jpeg"/><Relationship Id="rId43" Type="http://schemas.openxmlformats.org/officeDocument/2006/relationships/chart" Target="charts/chart9.xml"/><Relationship Id="rId48" Type="http://schemas.microsoft.com/office/2011/relationships/commentsExtended" Target="commentsExtended.xml"/></Relationships>
</file>

<file path=word/charts/_rels/chart1.xml.rels><?xml version="1.0" encoding="UTF-8" standalone="yes"?>
<Relationships xmlns="http://schemas.openxmlformats.org/package/2006/relationships"><Relationship Id="rId1" Type="http://schemas.openxmlformats.org/officeDocument/2006/relationships/oleObject" Target="file:///\\ic.ac.uk\san\NHLI_respepi\groups\Students%20and%20visitors\David%20Charles\Despo%20VGL\TBF%20FOR%20ANALYSIS\TBF%20for%20by%20outcome%20CoI%20and%20RoB_Eva4.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ic.ac.uk\san\NHLI_respepi\groups\Students%20and%20visitors\David%20Charles\Despo%20VGL\TBF%20FOR%20ANALYSIS\TBF%20for%20by%20outcome%20CoI%20and%20RoB_Eva4.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icfs1\san\nhli_respepi\groups\Students%20and%20visitors\David%20Charles\Despo%20VGL\TBF%20FOR%20ANALYSIS\TBF%20for%20by%20outcome%20CoI%20and%20RoB_Eva4.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icfs1\san\nhli_respepi\groups\Students%20and%20visitors\David%20Charles\Despo%20VGL\TBF%20FOR%20ANALYSIS\TBF%20for%20by%20outcome%20CoI%20and%20RoB_Eva4.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ic.ac.uk\san\NHLI_respepi\groups\Students%20and%20visitors\David%20Charles\Despo%20VGL\eBF%20FOR%20ANALYSIS\eBF%20for%20by%20outcome%20CoI%20and%20RoB_Eva4.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ic.ac.uk\san\NHLI_respepi\groups\Students%20and%20visitors\David%20Charles\Despo%20VGL\eBF%20FOR%20ANALYSIS\eBF%20for%20by%20outcome%20CoI%20and%20RoB_Eva4.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ic.ac.uk\san\NHLI_respepi\groups\Students%20and%20visitors\David%20Charles\Despo%20VGL\SOLID%20FOOD%20FOR%20ANALYSIS\Solid%20Food%20intro%20for%20by%20outcome%20CoI%20and%20RoB_Eva4.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ic.ac.uk\san\NHLI_respepi\groups\Students%20and%20visitors\David%20Charles\Despo%20VGL\SOLID%20FOOD%20FOR%20ANALYSIS\Solid%20Food%20intro%20for%20by%20outcome%20CoI%20and%20RoB_Eva4.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ic.ac.uk\san\NHLI_respepi\groups\Students%20and%20visitors\David%20Charles\Despo%20VGL\SOLID%20FOOD%20FOR%20ANALYSIS\Solid%20Food%20intro%20for%20by%20outcome%20CoI%20and%20RoB_Eva4.xlsx" TargetMode="External"/></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'TBF by outcome CoI and RoB'!$AB$97</c:f>
              <c:strCache>
                <c:ptCount val="1"/>
                <c:pt idx="0">
                  <c:v>Low</c:v>
                </c:pt>
              </c:strCache>
            </c:strRef>
          </c:tx>
          <c:spPr>
            <a:solidFill>
              <a:srgbClr val="93C571"/>
            </a:solidFill>
          </c:spPr>
          <c:invertIfNegative val="0"/>
          <c:cat>
            <c:strRef>
              <c:f>'TBF by outcome CoI and RoB'!$AC$96:$AG$96</c:f>
              <c:strCache>
                <c:ptCount val="5"/>
                <c:pt idx="0">
                  <c:v>Assessment bias</c:v>
                </c:pt>
                <c:pt idx="1">
                  <c:v>Selection bias</c:v>
                </c:pt>
                <c:pt idx="2">
                  <c:v>Confounding bias</c:v>
                </c:pt>
                <c:pt idx="3">
                  <c:v>Overall bias</c:v>
                </c:pt>
                <c:pt idx="4">
                  <c:v>Conflict of interest</c:v>
                </c:pt>
              </c:strCache>
            </c:strRef>
          </c:cat>
          <c:val>
            <c:numRef>
              <c:f>'TBF by outcome CoI and RoB'!$AC$97:$AG$97</c:f>
              <c:numCache>
                <c:formatCode>General</c:formatCode>
                <c:ptCount val="5"/>
                <c:pt idx="0">
                  <c:v>6</c:v>
                </c:pt>
                <c:pt idx="1">
                  <c:v>4</c:v>
                </c:pt>
                <c:pt idx="2">
                  <c:v>3</c:v>
                </c:pt>
                <c:pt idx="3">
                  <c:v>1</c:v>
                </c:pt>
                <c:pt idx="4">
                  <c:v>11</c:v>
                </c:pt>
              </c:numCache>
            </c:numRef>
          </c:val>
          <c:extLst xmlns:c16r2="http://schemas.microsoft.com/office/drawing/2015/06/chart">
            <c:ext xmlns:c16="http://schemas.microsoft.com/office/drawing/2014/chart" uri="{C3380CC4-5D6E-409C-BE32-E72D297353CC}">
              <c16:uniqueId val="{00000000-5901-4CEF-95EF-8366B4BDF98A}"/>
            </c:ext>
          </c:extLst>
        </c:ser>
        <c:ser>
          <c:idx val="1"/>
          <c:order val="1"/>
          <c:tx>
            <c:strRef>
              <c:f>'TBF by outcome CoI and RoB'!$AB$98</c:f>
              <c:strCache>
                <c:ptCount val="1"/>
                <c:pt idx="0">
                  <c:v>Unclear</c:v>
                </c:pt>
              </c:strCache>
            </c:strRef>
          </c:tx>
          <c:spPr>
            <a:solidFill>
              <a:srgbClr val="FFFF00"/>
            </a:solidFill>
          </c:spPr>
          <c:invertIfNegative val="0"/>
          <c:cat>
            <c:strRef>
              <c:f>'TBF by outcome CoI and RoB'!$AC$96:$AG$96</c:f>
              <c:strCache>
                <c:ptCount val="5"/>
                <c:pt idx="0">
                  <c:v>Assessment bias</c:v>
                </c:pt>
                <c:pt idx="1">
                  <c:v>Selection bias</c:v>
                </c:pt>
                <c:pt idx="2">
                  <c:v>Confounding bias</c:v>
                </c:pt>
                <c:pt idx="3">
                  <c:v>Overall bias</c:v>
                </c:pt>
                <c:pt idx="4">
                  <c:v>Conflict of interest</c:v>
                </c:pt>
              </c:strCache>
            </c:strRef>
          </c:cat>
          <c:val>
            <c:numRef>
              <c:f>'TBF by outcome CoI and RoB'!$AC$98:$AG$98</c:f>
              <c:numCache>
                <c:formatCode>General</c:formatCode>
                <c:ptCount val="5"/>
                <c:pt idx="0">
                  <c:v>4</c:v>
                </c:pt>
                <c:pt idx="1">
                  <c:v>3</c:v>
                </c:pt>
                <c:pt idx="2">
                  <c:v>0</c:v>
                </c:pt>
                <c:pt idx="3">
                  <c:v>1</c:v>
                </c:pt>
                <c:pt idx="4">
                  <c:v>0</c:v>
                </c:pt>
              </c:numCache>
            </c:numRef>
          </c:val>
          <c:extLst xmlns:c16r2="http://schemas.microsoft.com/office/drawing/2015/06/chart">
            <c:ext xmlns:c16="http://schemas.microsoft.com/office/drawing/2014/chart" uri="{C3380CC4-5D6E-409C-BE32-E72D297353CC}">
              <c16:uniqueId val="{00000001-5901-4CEF-95EF-8366B4BDF98A}"/>
            </c:ext>
          </c:extLst>
        </c:ser>
        <c:ser>
          <c:idx val="2"/>
          <c:order val="2"/>
          <c:tx>
            <c:strRef>
              <c:f>'TBF by outcome CoI and RoB'!$AB$99</c:f>
              <c:strCache>
                <c:ptCount val="1"/>
                <c:pt idx="0">
                  <c:v>High</c:v>
                </c:pt>
              </c:strCache>
            </c:strRef>
          </c:tx>
          <c:spPr>
            <a:solidFill>
              <a:srgbClr val="FF0000"/>
            </a:solidFill>
          </c:spPr>
          <c:invertIfNegative val="0"/>
          <c:cat>
            <c:strRef>
              <c:f>'TBF by outcome CoI and RoB'!$AC$96:$AG$96</c:f>
              <c:strCache>
                <c:ptCount val="5"/>
                <c:pt idx="0">
                  <c:v>Assessment bias</c:v>
                </c:pt>
                <c:pt idx="1">
                  <c:v>Selection bias</c:v>
                </c:pt>
                <c:pt idx="2">
                  <c:v>Confounding bias</c:v>
                </c:pt>
                <c:pt idx="3">
                  <c:v>Overall bias</c:v>
                </c:pt>
                <c:pt idx="4">
                  <c:v>Conflict of interest</c:v>
                </c:pt>
              </c:strCache>
            </c:strRef>
          </c:cat>
          <c:val>
            <c:numRef>
              <c:f>'TBF by outcome CoI and RoB'!$AC$99:$AG$99</c:f>
              <c:numCache>
                <c:formatCode>General</c:formatCode>
                <c:ptCount val="5"/>
                <c:pt idx="0">
                  <c:v>1</c:v>
                </c:pt>
                <c:pt idx="1">
                  <c:v>4</c:v>
                </c:pt>
                <c:pt idx="2">
                  <c:v>8</c:v>
                </c:pt>
                <c:pt idx="3">
                  <c:v>9</c:v>
                </c:pt>
                <c:pt idx="4">
                  <c:v>0</c:v>
                </c:pt>
              </c:numCache>
            </c:numRef>
          </c:val>
          <c:extLst xmlns:c16r2="http://schemas.microsoft.com/office/drawing/2015/06/chart">
            <c:ext xmlns:c16="http://schemas.microsoft.com/office/drawing/2014/chart" uri="{C3380CC4-5D6E-409C-BE32-E72D297353CC}">
              <c16:uniqueId val="{00000002-5901-4CEF-95EF-8366B4BDF98A}"/>
            </c:ext>
          </c:extLst>
        </c:ser>
        <c:dLbls>
          <c:showLegendKey val="0"/>
          <c:showVal val="0"/>
          <c:showCatName val="0"/>
          <c:showSerName val="0"/>
          <c:showPercent val="0"/>
          <c:showBubbleSize val="0"/>
        </c:dLbls>
        <c:gapWidth val="150"/>
        <c:overlap val="100"/>
        <c:axId val="166113280"/>
        <c:axId val="166114816"/>
      </c:barChart>
      <c:catAx>
        <c:axId val="166113280"/>
        <c:scaling>
          <c:orientation val="minMax"/>
        </c:scaling>
        <c:delete val="0"/>
        <c:axPos val="b"/>
        <c:numFmt formatCode="General" sourceLinked="0"/>
        <c:majorTickMark val="out"/>
        <c:minorTickMark val="none"/>
        <c:tickLblPos val="nextTo"/>
        <c:crossAx val="166114816"/>
        <c:crosses val="autoZero"/>
        <c:auto val="1"/>
        <c:lblAlgn val="ctr"/>
        <c:lblOffset val="100"/>
        <c:noMultiLvlLbl val="0"/>
      </c:catAx>
      <c:valAx>
        <c:axId val="166114816"/>
        <c:scaling>
          <c:orientation val="minMax"/>
        </c:scaling>
        <c:delete val="0"/>
        <c:axPos val="l"/>
        <c:majorGridlines/>
        <c:numFmt formatCode="0%" sourceLinked="1"/>
        <c:majorTickMark val="out"/>
        <c:minorTickMark val="none"/>
        <c:tickLblPos val="nextTo"/>
        <c:crossAx val="166113280"/>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'TBF by outcome CoI and RoB'!$AB$131</c:f>
              <c:strCache>
                <c:ptCount val="1"/>
                <c:pt idx="0">
                  <c:v>Low</c:v>
                </c:pt>
              </c:strCache>
            </c:strRef>
          </c:tx>
          <c:spPr>
            <a:solidFill>
              <a:srgbClr val="93C571"/>
            </a:solidFill>
          </c:spPr>
          <c:invertIfNegative val="0"/>
          <c:cat>
            <c:strRef>
              <c:f>'TBF by outcome CoI and RoB'!$AC$130:$AG$130</c:f>
              <c:strCache>
                <c:ptCount val="5"/>
                <c:pt idx="0">
                  <c:v>Assessment bias</c:v>
                </c:pt>
                <c:pt idx="1">
                  <c:v>Selection bias</c:v>
                </c:pt>
                <c:pt idx="2">
                  <c:v>Confounding bias</c:v>
                </c:pt>
                <c:pt idx="3">
                  <c:v>Overall bias</c:v>
                </c:pt>
                <c:pt idx="4">
                  <c:v>Conflict of interest</c:v>
                </c:pt>
              </c:strCache>
            </c:strRef>
          </c:cat>
          <c:val>
            <c:numRef>
              <c:f>'TBF by outcome CoI and RoB'!$AC$131:$AG$131</c:f>
              <c:numCache>
                <c:formatCode>General</c:formatCode>
                <c:ptCount val="5"/>
                <c:pt idx="0">
                  <c:v>5</c:v>
                </c:pt>
                <c:pt idx="1">
                  <c:v>3</c:v>
                </c:pt>
                <c:pt idx="2">
                  <c:v>7</c:v>
                </c:pt>
                <c:pt idx="3">
                  <c:v>1</c:v>
                </c:pt>
                <c:pt idx="4">
                  <c:v>12</c:v>
                </c:pt>
              </c:numCache>
            </c:numRef>
          </c:val>
          <c:extLst xmlns:c16r2="http://schemas.microsoft.com/office/drawing/2015/06/chart">
            <c:ext xmlns:c16="http://schemas.microsoft.com/office/drawing/2014/chart" uri="{C3380CC4-5D6E-409C-BE32-E72D297353CC}">
              <c16:uniqueId val="{00000000-2334-425E-82D3-BCD603269732}"/>
            </c:ext>
          </c:extLst>
        </c:ser>
        <c:ser>
          <c:idx val="1"/>
          <c:order val="1"/>
          <c:tx>
            <c:strRef>
              <c:f>'TBF by outcome CoI and RoB'!$AB$132</c:f>
              <c:strCache>
                <c:ptCount val="1"/>
                <c:pt idx="0">
                  <c:v>Unclear</c:v>
                </c:pt>
              </c:strCache>
            </c:strRef>
          </c:tx>
          <c:spPr>
            <a:solidFill>
              <a:srgbClr val="FFFF00"/>
            </a:solidFill>
          </c:spPr>
          <c:invertIfNegative val="0"/>
          <c:cat>
            <c:strRef>
              <c:f>'TBF by outcome CoI and RoB'!$AC$130:$AG$130</c:f>
              <c:strCache>
                <c:ptCount val="5"/>
                <c:pt idx="0">
                  <c:v>Assessment bias</c:v>
                </c:pt>
                <c:pt idx="1">
                  <c:v>Selection bias</c:v>
                </c:pt>
                <c:pt idx="2">
                  <c:v>Confounding bias</c:v>
                </c:pt>
                <c:pt idx="3">
                  <c:v>Overall bias</c:v>
                </c:pt>
                <c:pt idx="4">
                  <c:v>Conflict of interest</c:v>
                </c:pt>
              </c:strCache>
            </c:strRef>
          </c:cat>
          <c:val>
            <c:numRef>
              <c:f>'TBF by outcome CoI and RoB'!$AC$132:$AG$132</c:f>
              <c:numCache>
                <c:formatCode>General</c:formatCode>
                <c:ptCount val="5"/>
                <c:pt idx="0">
                  <c:v>8</c:v>
                </c:pt>
                <c:pt idx="1">
                  <c:v>6</c:v>
                </c:pt>
                <c:pt idx="2">
                  <c:v>1</c:v>
                </c:pt>
                <c:pt idx="3">
                  <c:v>6</c:v>
                </c:pt>
                <c:pt idx="4">
                  <c:v>0</c:v>
                </c:pt>
              </c:numCache>
            </c:numRef>
          </c:val>
          <c:extLst xmlns:c16r2="http://schemas.microsoft.com/office/drawing/2015/06/chart">
            <c:ext xmlns:c16="http://schemas.microsoft.com/office/drawing/2014/chart" uri="{C3380CC4-5D6E-409C-BE32-E72D297353CC}">
              <c16:uniqueId val="{00000001-2334-425E-82D3-BCD603269732}"/>
            </c:ext>
          </c:extLst>
        </c:ser>
        <c:ser>
          <c:idx val="2"/>
          <c:order val="2"/>
          <c:tx>
            <c:strRef>
              <c:f>'TBF by outcome CoI and RoB'!$AB$133</c:f>
              <c:strCache>
                <c:ptCount val="1"/>
                <c:pt idx="0">
                  <c:v>High</c:v>
                </c:pt>
              </c:strCache>
            </c:strRef>
          </c:tx>
          <c:spPr>
            <a:solidFill>
              <a:srgbClr val="FF0000"/>
            </a:solidFill>
          </c:spPr>
          <c:invertIfNegative val="0"/>
          <c:cat>
            <c:strRef>
              <c:f>'TBF by outcome CoI and RoB'!$AC$130:$AG$130</c:f>
              <c:strCache>
                <c:ptCount val="5"/>
                <c:pt idx="0">
                  <c:v>Assessment bias</c:v>
                </c:pt>
                <c:pt idx="1">
                  <c:v>Selection bias</c:v>
                </c:pt>
                <c:pt idx="2">
                  <c:v>Confounding bias</c:v>
                </c:pt>
                <c:pt idx="3">
                  <c:v>Overall bias</c:v>
                </c:pt>
                <c:pt idx="4">
                  <c:v>Conflict of interest</c:v>
                </c:pt>
              </c:strCache>
            </c:strRef>
          </c:cat>
          <c:val>
            <c:numRef>
              <c:f>'TBF by outcome CoI and RoB'!$AC$133:$AG$133</c:f>
              <c:numCache>
                <c:formatCode>General</c:formatCode>
                <c:ptCount val="5"/>
                <c:pt idx="0">
                  <c:v>0</c:v>
                </c:pt>
                <c:pt idx="1">
                  <c:v>4</c:v>
                </c:pt>
                <c:pt idx="2">
                  <c:v>5</c:v>
                </c:pt>
                <c:pt idx="3">
                  <c:v>6</c:v>
                </c:pt>
                <c:pt idx="4">
                  <c:v>1</c:v>
                </c:pt>
              </c:numCache>
            </c:numRef>
          </c:val>
          <c:extLst xmlns:c16r2="http://schemas.microsoft.com/office/drawing/2015/06/chart">
            <c:ext xmlns:c16="http://schemas.microsoft.com/office/drawing/2014/chart" uri="{C3380CC4-5D6E-409C-BE32-E72D297353CC}">
              <c16:uniqueId val="{00000002-2334-425E-82D3-BCD603269732}"/>
            </c:ext>
          </c:extLst>
        </c:ser>
        <c:dLbls>
          <c:showLegendKey val="0"/>
          <c:showVal val="0"/>
          <c:showCatName val="0"/>
          <c:showSerName val="0"/>
          <c:showPercent val="0"/>
          <c:showBubbleSize val="0"/>
        </c:dLbls>
        <c:gapWidth val="150"/>
        <c:overlap val="100"/>
        <c:axId val="173260800"/>
        <c:axId val="173262336"/>
      </c:barChart>
      <c:catAx>
        <c:axId val="173260800"/>
        <c:scaling>
          <c:orientation val="minMax"/>
        </c:scaling>
        <c:delete val="0"/>
        <c:axPos val="b"/>
        <c:numFmt formatCode="General" sourceLinked="0"/>
        <c:majorTickMark val="out"/>
        <c:minorTickMark val="none"/>
        <c:tickLblPos val="nextTo"/>
        <c:crossAx val="173262336"/>
        <c:crosses val="autoZero"/>
        <c:auto val="1"/>
        <c:lblAlgn val="ctr"/>
        <c:lblOffset val="100"/>
        <c:noMultiLvlLbl val="0"/>
      </c:catAx>
      <c:valAx>
        <c:axId val="173262336"/>
        <c:scaling>
          <c:orientation val="minMax"/>
        </c:scaling>
        <c:delete val="0"/>
        <c:axPos val="l"/>
        <c:majorGridlines/>
        <c:numFmt formatCode="0%" sourceLinked="1"/>
        <c:majorTickMark val="out"/>
        <c:minorTickMark val="none"/>
        <c:tickLblPos val="nextTo"/>
        <c:crossAx val="173260800"/>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'TBF by outcome CoI and RoB'!$AB$204</c:f>
              <c:strCache>
                <c:ptCount val="1"/>
                <c:pt idx="0">
                  <c:v>Low</c:v>
                </c:pt>
              </c:strCache>
            </c:strRef>
          </c:tx>
          <c:spPr>
            <a:solidFill>
              <a:srgbClr val="93C571"/>
            </a:solidFill>
          </c:spPr>
          <c:invertIfNegative val="0"/>
          <c:cat>
            <c:strRef>
              <c:f>'TBF by outcome CoI and RoB'!$AC$203:$AG$203</c:f>
              <c:strCache>
                <c:ptCount val="5"/>
                <c:pt idx="0">
                  <c:v>Assessment bias</c:v>
                </c:pt>
                <c:pt idx="1">
                  <c:v>Selection bias</c:v>
                </c:pt>
                <c:pt idx="2">
                  <c:v>Confounding bias</c:v>
                </c:pt>
                <c:pt idx="3">
                  <c:v>Overall bias</c:v>
                </c:pt>
                <c:pt idx="4">
                  <c:v>Conflict of interest</c:v>
                </c:pt>
              </c:strCache>
            </c:strRef>
          </c:cat>
          <c:val>
            <c:numRef>
              <c:f>'TBF by outcome CoI and RoB'!$AC$204:$AG$204</c:f>
              <c:numCache>
                <c:formatCode>General</c:formatCode>
                <c:ptCount val="5"/>
                <c:pt idx="0">
                  <c:v>0</c:v>
                </c:pt>
                <c:pt idx="1">
                  <c:v>0</c:v>
                </c:pt>
                <c:pt idx="2">
                  <c:v>0</c:v>
                </c:pt>
                <c:pt idx="3">
                  <c:v>0</c:v>
                </c:pt>
                <c:pt idx="4">
                  <c:v>1</c:v>
                </c:pt>
              </c:numCache>
            </c:numRef>
          </c:val>
          <c:extLst xmlns:c16r2="http://schemas.microsoft.com/office/drawing/2015/06/chart">
            <c:ext xmlns:c16="http://schemas.microsoft.com/office/drawing/2014/chart" uri="{C3380CC4-5D6E-409C-BE32-E72D297353CC}">
              <c16:uniqueId val="{00000000-138D-41F2-9E30-DF5D0889B9C8}"/>
            </c:ext>
          </c:extLst>
        </c:ser>
        <c:ser>
          <c:idx val="1"/>
          <c:order val="1"/>
          <c:tx>
            <c:strRef>
              <c:f>'TBF by outcome CoI and RoB'!$AB$205</c:f>
              <c:strCache>
                <c:ptCount val="1"/>
                <c:pt idx="0">
                  <c:v>Unclear</c:v>
                </c:pt>
              </c:strCache>
            </c:strRef>
          </c:tx>
          <c:spPr>
            <a:solidFill>
              <a:srgbClr val="FFFF00"/>
            </a:solidFill>
          </c:spPr>
          <c:invertIfNegative val="0"/>
          <c:cat>
            <c:strRef>
              <c:f>'TBF by outcome CoI and RoB'!$AC$203:$AG$203</c:f>
              <c:strCache>
                <c:ptCount val="5"/>
                <c:pt idx="0">
                  <c:v>Assessment bias</c:v>
                </c:pt>
                <c:pt idx="1">
                  <c:v>Selection bias</c:v>
                </c:pt>
                <c:pt idx="2">
                  <c:v>Confounding bias</c:v>
                </c:pt>
                <c:pt idx="3">
                  <c:v>Overall bias</c:v>
                </c:pt>
                <c:pt idx="4">
                  <c:v>Conflict of interest</c:v>
                </c:pt>
              </c:strCache>
            </c:strRef>
          </c:cat>
          <c:val>
            <c:numRef>
              <c:f>'TBF by outcome CoI and RoB'!$AC$205:$AG$205</c:f>
              <c:numCache>
                <c:formatCode>General</c:formatCode>
                <c:ptCount val="5"/>
                <c:pt idx="0">
                  <c:v>1</c:v>
                </c:pt>
                <c:pt idx="1">
                  <c:v>1</c:v>
                </c:pt>
                <c:pt idx="2">
                  <c:v>0</c:v>
                </c:pt>
                <c:pt idx="3">
                  <c:v>0</c:v>
                </c:pt>
                <c:pt idx="4">
                  <c:v>0</c:v>
                </c:pt>
              </c:numCache>
            </c:numRef>
          </c:val>
          <c:extLst xmlns:c16r2="http://schemas.microsoft.com/office/drawing/2015/06/chart">
            <c:ext xmlns:c16="http://schemas.microsoft.com/office/drawing/2014/chart" uri="{C3380CC4-5D6E-409C-BE32-E72D297353CC}">
              <c16:uniqueId val="{00000001-138D-41F2-9E30-DF5D0889B9C8}"/>
            </c:ext>
          </c:extLst>
        </c:ser>
        <c:ser>
          <c:idx val="2"/>
          <c:order val="2"/>
          <c:tx>
            <c:strRef>
              <c:f>'TBF by outcome CoI and RoB'!$AB$206</c:f>
              <c:strCache>
                <c:ptCount val="1"/>
                <c:pt idx="0">
                  <c:v>High</c:v>
                </c:pt>
              </c:strCache>
            </c:strRef>
          </c:tx>
          <c:spPr>
            <a:solidFill>
              <a:srgbClr val="FF0000"/>
            </a:solidFill>
          </c:spPr>
          <c:invertIfNegative val="0"/>
          <c:cat>
            <c:strRef>
              <c:f>'TBF by outcome CoI and RoB'!$AC$203:$AG$203</c:f>
              <c:strCache>
                <c:ptCount val="5"/>
                <c:pt idx="0">
                  <c:v>Assessment bias</c:v>
                </c:pt>
                <c:pt idx="1">
                  <c:v>Selection bias</c:v>
                </c:pt>
                <c:pt idx="2">
                  <c:v>Confounding bias</c:v>
                </c:pt>
                <c:pt idx="3">
                  <c:v>Overall bias</c:v>
                </c:pt>
                <c:pt idx="4">
                  <c:v>Conflict of interest</c:v>
                </c:pt>
              </c:strCache>
            </c:strRef>
          </c:cat>
          <c:val>
            <c:numRef>
              <c:f>'TBF by outcome CoI and RoB'!$AC$206:$AG$206</c:f>
              <c:numCache>
                <c:formatCode>General</c:formatCode>
                <c:ptCount val="5"/>
                <c:pt idx="0">
                  <c:v>0</c:v>
                </c:pt>
                <c:pt idx="1">
                  <c:v>0</c:v>
                </c:pt>
                <c:pt idx="2">
                  <c:v>1</c:v>
                </c:pt>
                <c:pt idx="3">
                  <c:v>1</c:v>
                </c:pt>
                <c:pt idx="4">
                  <c:v>0</c:v>
                </c:pt>
              </c:numCache>
            </c:numRef>
          </c:val>
          <c:extLst xmlns:c16r2="http://schemas.microsoft.com/office/drawing/2015/06/chart">
            <c:ext xmlns:c16="http://schemas.microsoft.com/office/drawing/2014/chart" uri="{C3380CC4-5D6E-409C-BE32-E72D297353CC}">
              <c16:uniqueId val="{00000002-138D-41F2-9E30-DF5D0889B9C8}"/>
            </c:ext>
          </c:extLst>
        </c:ser>
        <c:dLbls>
          <c:showLegendKey val="0"/>
          <c:showVal val="0"/>
          <c:showCatName val="0"/>
          <c:showSerName val="0"/>
          <c:showPercent val="0"/>
          <c:showBubbleSize val="0"/>
        </c:dLbls>
        <c:gapWidth val="150"/>
        <c:overlap val="100"/>
        <c:axId val="173363968"/>
        <c:axId val="173365504"/>
      </c:barChart>
      <c:catAx>
        <c:axId val="173363968"/>
        <c:scaling>
          <c:orientation val="minMax"/>
        </c:scaling>
        <c:delete val="0"/>
        <c:axPos val="b"/>
        <c:numFmt formatCode="General" sourceLinked="0"/>
        <c:majorTickMark val="out"/>
        <c:minorTickMark val="none"/>
        <c:tickLblPos val="nextTo"/>
        <c:crossAx val="173365504"/>
        <c:crosses val="autoZero"/>
        <c:auto val="1"/>
        <c:lblAlgn val="ctr"/>
        <c:lblOffset val="100"/>
        <c:noMultiLvlLbl val="0"/>
      </c:catAx>
      <c:valAx>
        <c:axId val="173365504"/>
        <c:scaling>
          <c:orientation val="minMax"/>
        </c:scaling>
        <c:delete val="0"/>
        <c:axPos val="l"/>
        <c:majorGridlines/>
        <c:numFmt formatCode="0%" sourceLinked="1"/>
        <c:majorTickMark val="out"/>
        <c:minorTickMark val="none"/>
        <c:tickLblPos val="nextTo"/>
        <c:crossAx val="173363968"/>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'TBF by outcome CoI and RoB'!$AB$147</c:f>
              <c:strCache>
                <c:ptCount val="1"/>
                <c:pt idx="0">
                  <c:v>Low</c:v>
                </c:pt>
              </c:strCache>
            </c:strRef>
          </c:tx>
          <c:spPr>
            <a:solidFill>
              <a:srgbClr val="93C571"/>
            </a:solidFill>
          </c:spPr>
          <c:invertIfNegative val="0"/>
          <c:cat>
            <c:strRef>
              <c:f>'TBF by outcome CoI and RoB'!$AC$146:$AG$146</c:f>
              <c:strCache>
                <c:ptCount val="5"/>
                <c:pt idx="0">
                  <c:v>Assessment bias</c:v>
                </c:pt>
                <c:pt idx="1">
                  <c:v>Selection bias</c:v>
                </c:pt>
                <c:pt idx="2">
                  <c:v>Confounding bias</c:v>
                </c:pt>
                <c:pt idx="3">
                  <c:v>Overall bias</c:v>
                </c:pt>
                <c:pt idx="4">
                  <c:v>Conflict of interest</c:v>
                </c:pt>
              </c:strCache>
            </c:strRef>
          </c:cat>
          <c:val>
            <c:numRef>
              <c:f>'TBF by outcome CoI and RoB'!$AC$147:$AG$147</c:f>
              <c:numCache>
                <c:formatCode>General</c:formatCode>
                <c:ptCount val="5"/>
                <c:pt idx="0">
                  <c:v>0</c:v>
                </c:pt>
                <c:pt idx="1">
                  <c:v>1</c:v>
                </c:pt>
                <c:pt idx="2">
                  <c:v>1</c:v>
                </c:pt>
                <c:pt idx="3">
                  <c:v>0</c:v>
                </c:pt>
                <c:pt idx="4">
                  <c:v>3</c:v>
                </c:pt>
              </c:numCache>
            </c:numRef>
          </c:val>
          <c:extLst xmlns:c16r2="http://schemas.microsoft.com/office/drawing/2015/06/chart">
            <c:ext xmlns:c16="http://schemas.microsoft.com/office/drawing/2014/chart" uri="{C3380CC4-5D6E-409C-BE32-E72D297353CC}">
              <c16:uniqueId val="{00000000-78C4-4E83-95D2-778133D97733}"/>
            </c:ext>
          </c:extLst>
        </c:ser>
        <c:ser>
          <c:idx val="1"/>
          <c:order val="1"/>
          <c:tx>
            <c:strRef>
              <c:f>'TBF by outcome CoI and RoB'!$AB$148</c:f>
              <c:strCache>
                <c:ptCount val="1"/>
                <c:pt idx="0">
                  <c:v>Unclear</c:v>
                </c:pt>
              </c:strCache>
            </c:strRef>
          </c:tx>
          <c:spPr>
            <a:solidFill>
              <a:srgbClr val="FFFF00"/>
            </a:solidFill>
          </c:spPr>
          <c:invertIfNegative val="0"/>
          <c:cat>
            <c:strRef>
              <c:f>'TBF by outcome CoI and RoB'!$AC$146:$AG$146</c:f>
              <c:strCache>
                <c:ptCount val="5"/>
                <c:pt idx="0">
                  <c:v>Assessment bias</c:v>
                </c:pt>
                <c:pt idx="1">
                  <c:v>Selection bias</c:v>
                </c:pt>
                <c:pt idx="2">
                  <c:v>Confounding bias</c:v>
                </c:pt>
                <c:pt idx="3">
                  <c:v>Overall bias</c:v>
                </c:pt>
                <c:pt idx="4">
                  <c:v>Conflict of interest</c:v>
                </c:pt>
              </c:strCache>
            </c:strRef>
          </c:cat>
          <c:val>
            <c:numRef>
              <c:f>'TBF by outcome CoI and RoB'!$AC$148:$AG$148</c:f>
              <c:numCache>
                <c:formatCode>General</c:formatCode>
                <c:ptCount val="5"/>
                <c:pt idx="0">
                  <c:v>3</c:v>
                </c:pt>
                <c:pt idx="1">
                  <c:v>1</c:v>
                </c:pt>
                <c:pt idx="2">
                  <c:v>0</c:v>
                </c:pt>
                <c:pt idx="3">
                  <c:v>0</c:v>
                </c:pt>
                <c:pt idx="4">
                  <c:v>0</c:v>
                </c:pt>
              </c:numCache>
            </c:numRef>
          </c:val>
          <c:extLst xmlns:c16r2="http://schemas.microsoft.com/office/drawing/2015/06/chart">
            <c:ext xmlns:c16="http://schemas.microsoft.com/office/drawing/2014/chart" uri="{C3380CC4-5D6E-409C-BE32-E72D297353CC}">
              <c16:uniqueId val="{00000001-78C4-4E83-95D2-778133D97733}"/>
            </c:ext>
          </c:extLst>
        </c:ser>
        <c:ser>
          <c:idx val="2"/>
          <c:order val="2"/>
          <c:tx>
            <c:strRef>
              <c:f>'TBF by outcome CoI and RoB'!$AB$149</c:f>
              <c:strCache>
                <c:ptCount val="1"/>
                <c:pt idx="0">
                  <c:v>High</c:v>
                </c:pt>
              </c:strCache>
            </c:strRef>
          </c:tx>
          <c:spPr>
            <a:solidFill>
              <a:srgbClr val="FF0000"/>
            </a:solidFill>
          </c:spPr>
          <c:invertIfNegative val="0"/>
          <c:cat>
            <c:strRef>
              <c:f>'TBF by outcome CoI and RoB'!$AC$146:$AG$146</c:f>
              <c:strCache>
                <c:ptCount val="5"/>
                <c:pt idx="0">
                  <c:v>Assessment bias</c:v>
                </c:pt>
                <c:pt idx="1">
                  <c:v>Selection bias</c:v>
                </c:pt>
                <c:pt idx="2">
                  <c:v>Confounding bias</c:v>
                </c:pt>
                <c:pt idx="3">
                  <c:v>Overall bias</c:v>
                </c:pt>
                <c:pt idx="4">
                  <c:v>Conflict of interest</c:v>
                </c:pt>
              </c:strCache>
            </c:strRef>
          </c:cat>
          <c:val>
            <c:numRef>
              <c:f>'TBF by outcome CoI and RoB'!$AC$149:$AG$149</c:f>
              <c:numCache>
                <c:formatCode>General</c:formatCode>
                <c:ptCount val="5"/>
                <c:pt idx="0">
                  <c:v>0</c:v>
                </c:pt>
                <c:pt idx="1">
                  <c:v>1</c:v>
                </c:pt>
                <c:pt idx="2">
                  <c:v>2</c:v>
                </c:pt>
                <c:pt idx="3">
                  <c:v>3</c:v>
                </c:pt>
                <c:pt idx="4">
                  <c:v>0</c:v>
                </c:pt>
              </c:numCache>
            </c:numRef>
          </c:val>
          <c:extLst xmlns:c16r2="http://schemas.microsoft.com/office/drawing/2015/06/chart">
            <c:ext xmlns:c16="http://schemas.microsoft.com/office/drawing/2014/chart" uri="{C3380CC4-5D6E-409C-BE32-E72D297353CC}">
              <c16:uniqueId val="{00000002-78C4-4E83-95D2-778133D97733}"/>
            </c:ext>
          </c:extLst>
        </c:ser>
        <c:dLbls>
          <c:showLegendKey val="0"/>
          <c:showVal val="0"/>
          <c:showCatName val="0"/>
          <c:showSerName val="0"/>
          <c:showPercent val="0"/>
          <c:showBubbleSize val="0"/>
        </c:dLbls>
        <c:gapWidth val="150"/>
        <c:overlap val="100"/>
        <c:axId val="211694336"/>
        <c:axId val="211695872"/>
      </c:barChart>
      <c:catAx>
        <c:axId val="211694336"/>
        <c:scaling>
          <c:orientation val="minMax"/>
        </c:scaling>
        <c:delete val="0"/>
        <c:axPos val="b"/>
        <c:numFmt formatCode="General" sourceLinked="0"/>
        <c:majorTickMark val="out"/>
        <c:minorTickMark val="none"/>
        <c:tickLblPos val="nextTo"/>
        <c:crossAx val="211695872"/>
        <c:crosses val="autoZero"/>
        <c:auto val="1"/>
        <c:lblAlgn val="ctr"/>
        <c:lblOffset val="100"/>
        <c:noMultiLvlLbl val="0"/>
      </c:catAx>
      <c:valAx>
        <c:axId val="211695872"/>
        <c:scaling>
          <c:orientation val="minMax"/>
        </c:scaling>
        <c:delete val="0"/>
        <c:axPos val="l"/>
        <c:majorGridlines/>
        <c:numFmt formatCode="0%" sourceLinked="1"/>
        <c:majorTickMark val="out"/>
        <c:minorTickMark val="none"/>
        <c:tickLblPos val="nextTo"/>
        <c:crossAx val="211694336"/>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'eBF by outcome CoI and RoB'!$AA$74</c:f>
              <c:strCache>
                <c:ptCount val="1"/>
                <c:pt idx="0">
                  <c:v>Low</c:v>
                </c:pt>
              </c:strCache>
            </c:strRef>
          </c:tx>
          <c:spPr>
            <a:solidFill>
              <a:srgbClr val="92D050"/>
            </a:solidFill>
          </c:spPr>
          <c:invertIfNegative val="0"/>
          <c:cat>
            <c:strRef>
              <c:f>'eBF by outcome CoI and RoB'!$AB$73:$AF$73</c:f>
              <c:strCache>
                <c:ptCount val="5"/>
                <c:pt idx="0">
                  <c:v>Assessment bias</c:v>
                </c:pt>
                <c:pt idx="1">
                  <c:v>Selection bias</c:v>
                </c:pt>
                <c:pt idx="2">
                  <c:v>Confounding bias</c:v>
                </c:pt>
                <c:pt idx="3">
                  <c:v>Overall bias</c:v>
                </c:pt>
                <c:pt idx="4">
                  <c:v>Conflict of interest</c:v>
                </c:pt>
              </c:strCache>
            </c:strRef>
          </c:cat>
          <c:val>
            <c:numRef>
              <c:f>'eBF by outcome CoI and RoB'!$AB$74:$AF$74</c:f>
              <c:numCache>
                <c:formatCode>General</c:formatCode>
                <c:ptCount val="5"/>
                <c:pt idx="0">
                  <c:v>4</c:v>
                </c:pt>
                <c:pt idx="1">
                  <c:v>3</c:v>
                </c:pt>
                <c:pt idx="2">
                  <c:v>2</c:v>
                </c:pt>
                <c:pt idx="3">
                  <c:v>1</c:v>
                </c:pt>
                <c:pt idx="4">
                  <c:v>3</c:v>
                </c:pt>
              </c:numCache>
            </c:numRef>
          </c:val>
          <c:extLst xmlns:c16r2="http://schemas.microsoft.com/office/drawing/2015/06/chart">
            <c:ext xmlns:c16="http://schemas.microsoft.com/office/drawing/2014/chart" uri="{C3380CC4-5D6E-409C-BE32-E72D297353CC}">
              <c16:uniqueId val="{00000000-88F4-4B29-816C-90306CE355EC}"/>
            </c:ext>
          </c:extLst>
        </c:ser>
        <c:ser>
          <c:idx val="1"/>
          <c:order val="1"/>
          <c:tx>
            <c:strRef>
              <c:f>'eBF by outcome CoI and RoB'!$AA$75</c:f>
              <c:strCache>
                <c:ptCount val="1"/>
                <c:pt idx="0">
                  <c:v>Unclear</c:v>
                </c:pt>
              </c:strCache>
            </c:strRef>
          </c:tx>
          <c:spPr>
            <a:solidFill>
              <a:srgbClr val="FFFF00"/>
            </a:solidFill>
          </c:spPr>
          <c:invertIfNegative val="0"/>
          <c:cat>
            <c:strRef>
              <c:f>'eBF by outcome CoI and RoB'!$AB$73:$AF$73</c:f>
              <c:strCache>
                <c:ptCount val="5"/>
                <c:pt idx="0">
                  <c:v>Assessment bias</c:v>
                </c:pt>
                <c:pt idx="1">
                  <c:v>Selection bias</c:v>
                </c:pt>
                <c:pt idx="2">
                  <c:v>Confounding bias</c:v>
                </c:pt>
                <c:pt idx="3">
                  <c:v>Overall bias</c:v>
                </c:pt>
                <c:pt idx="4">
                  <c:v>Conflict of interest</c:v>
                </c:pt>
              </c:strCache>
            </c:strRef>
          </c:cat>
          <c:val>
            <c:numRef>
              <c:f>'eBF by outcome CoI and RoB'!$AB$75:$AF$75</c:f>
              <c:numCache>
                <c:formatCode>General</c:formatCode>
                <c:ptCount val="5"/>
                <c:pt idx="0">
                  <c:v>0</c:v>
                </c:pt>
                <c:pt idx="1">
                  <c:v>0</c:v>
                </c:pt>
                <c:pt idx="2">
                  <c:v>0</c:v>
                </c:pt>
                <c:pt idx="3">
                  <c:v>0</c:v>
                </c:pt>
                <c:pt idx="4">
                  <c:v>1</c:v>
                </c:pt>
              </c:numCache>
            </c:numRef>
          </c:val>
          <c:extLst xmlns:c16r2="http://schemas.microsoft.com/office/drawing/2015/06/chart">
            <c:ext xmlns:c16="http://schemas.microsoft.com/office/drawing/2014/chart" uri="{C3380CC4-5D6E-409C-BE32-E72D297353CC}">
              <c16:uniqueId val="{00000001-88F4-4B29-816C-90306CE355EC}"/>
            </c:ext>
          </c:extLst>
        </c:ser>
        <c:ser>
          <c:idx val="2"/>
          <c:order val="2"/>
          <c:tx>
            <c:strRef>
              <c:f>'eBF by outcome CoI and RoB'!$AA$76</c:f>
              <c:strCache>
                <c:ptCount val="1"/>
                <c:pt idx="0">
                  <c:v>High</c:v>
                </c:pt>
              </c:strCache>
            </c:strRef>
          </c:tx>
          <c:spPr>
            <a:solidFill>
              <a:srgbClr val="FF0000"/>
            </a:solidFill>
          </c:spPr>
          <c:invertIfNegative val="0"/>
          <c:cat>
            <c:strRef>
              <c:f>'eBF by outcome CoI and RoB'!$AB$73:$AF$73</c:f>
              <c:strCache>
                <c:ptCount val="5"/>
                <c:pt idx="0">
                  <c:v>Assessment bias</c:v>
                </c:pt>
                <c:pt idx="1">
                  <c:v>Selection bias</c:v>
                </c:pt>
                <c:pt idx="2">
                  <c:v>Confounding bias</c:v>
                </c:pt>
                <c:pt idx="3">
                  <c:v>Overall bias</c:v>
                </c:pt>
                <c:pt idx="4">
                  <c:v>Conflict of interest</c:v>
                </c:pt>
              </c:strCache>
            </c:strRef>
          </c:cat>
          <c:val>
            <c:numRef>
              <c:f>'eBF by outcome CoI and RoB'!$AB$76:$AF$76</c:f>
              <c:numCache>
                <c:formatCode>General</c:formatCode>
                <c:ptCount val="5"/>
                <c:pt idx="0">
                  <c:v>0</c:v>
                </c:pt>
                <c:pt idx="1">
                  <c:v>1</c:v>
                </c:pt>
                <c:pt idx="2">
                  <c:v>2</c:v>
                </c:pt>
                <c:pt idx="3">
                  <c:v>3</c:v>
                </c:pt>
                <c:pt idx="4">
                  <c:v>0</c:v>
                </c:pt>
              </c:numCache>
            </c:numRef>
          </c:val>
          <c:extLst xmlns:c16r2="http://schemas.microsoft.com/office/drawing/2015/06/chart">
            <c:ext xmlns:c16="http://schemas.microsoft.com/office/drawing/2014/chart" uri="{C3380CC4-5D6E-409C-BE32-E72D297353CC}">
              <c16:uniqueId val="{00000002-88F4-4B29-816C-90306CE355EC}"/>
            </c:ext>
          </c:extLst>
        </c:ser>
        <c:dLbls>
          <c:showLegendKey val="0"/>
          <c:showVal val="0"/>
          <c:showCatName val="0"/>
          <c:showSerName val="0"/>
          <c:showPercent val="0"/>
          <c:showBubbleSize val="0"/>
        </c:dLbls>
        <c:gapWidth val="150"/>
        <c:overlap val="100"/>
        <c:axId val="211727104"/>
        <c:axId val="211728640"/>
      </c:barChart>
      <c:catAx>
        <c:axId val="211727104"/>
        <c:scaling>
          <c:orientation val="minMax"/>
        </c:scaling>
        <c:delete val="0"/>
        <c:axPos val="b"/>
        <c:numFmt formatCode="General" sourceLinked="0"/>
        <c:majorTickMark val="out"/>
        <c:minorTickMark val="none"/>
        <c:tickLblPos val="nextTo"/>
        <c:crossAx val="211728640"/>
        <c:crosses val="autoZero"/>
        <c:auto val="1"/>
        <c:lblAlgn val="ctr"/>
        <c:lblOffset val="100"/>
        <c:noMultiLvlLbl val="0"/>
      </c:catAx>
      <c:valAx>
        <c:axId val="211728640"/>
        <c:scaling>
          <c:orientation val="minMax"/>
        </c:scaling>
        <c:delete val="0"/>
        <c:axPos val="l"/>
        <c:majorGridlines/>
        <c:numFmt formatCode="0%" sourceLinked="1"/>
        <c:majorTickMark val="out"/>
        <c:minorTickMark val="none"/>
        <c:tickLblPos val="nextTo"/>
        <c:crossAx val="211727104"/>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'eBF by outcome CoI and RoB'!$AA$105</c:f>
              <c:strCache>
                <c:ptCount val="1"/>
                <c:pt idx="0">
                  <c:v>Low</c:v>
                </c:pt>
              </c:strCache>
            </c:strRef>
          </c:tx>
          <c:spPr>
            <a:solidFill>
              <a:srgbClr val="92D050"/>
            </a:solidFill>
          </c:spPr>
          <c:invertIfNegative val="0"/>
          <c:cat>
            <c:strRef>
              <c:f>'eBF by outcome CoI and RoB'!$AB$104:$AF$104</c:f>
              <c:strCache>
                <c:ptCount val="5"/>
                <c:pt idx="0">
                  <c:v>Assessment bias</c:v>
                </c:pt>
                <c:pt idx="1">
                  <c:v>Selection bias</c:v>
                </c:pt>
                <c:pt idx="2">
                  <c:v>Confounding bias</c:v>
                </c:pt>
                <c:pt idx="3">
                  <c:v>Overall bias</c:v>
                </c:pt>
                <c:pt idx="4">
                  <c:v>Conflict of interest</c:v>
                </c:pt>
              </c:strCache>
            </c:strRef>
          </c:cat>
          <c:val>
            <c:numRef>
              <c:f>'eBF by outcome CoI and RoB'!$AB$105:$AF$105</c:f>
              <c:numCache>
                <c:formatCode>General</c:formatCode>
                <c:ptCount val="5"/>
                <c:pt idx="0">
                  <c:v>1</c:v>
                </c:pt>
                <c:pt idx="1">
                  <c:v>2</c:v>
                </c:pt>
                <c:pt idx="2">
                  <c:v>1</c:v>
                </c:pt>
                <c:pt idx="3">
                  <c:v>1</c:v>
                </c:pt>
                <c:pt idx="4">
                  <c:v>2</c:v>
                </c:pt>
              </c:numCache>
            </c:numRef>
          </c:val>
          <c:extLst xmlns:c16r2="http://schemas.microsoft.com/office/drawing/2015/06/chart">
            <c:ext xmlns:c16="http://schemas.microsoft.com/office/drawing/2014/chart" uri="{C3380CC4-5D6E-409C-BE32-E72D297353CC}">
              <c16:uniqueId val="{00000000-0E4D-43B5-A111-010402AEABEC}"/>
            </c:ext>
          </c:extLst>
        </c:ser>
        <c:ser>
          <c:idx val="1"/>
          <c:order val="1"/>
          <c:tx>
            <c:strRef>
              <c:f>'eBF by outcome CoI and RoB'!$AA$106</c:f>
              <c:strCache>
                <c:ptCount val="1"/>
                <c:pt idx="0">
                  <c:v>Unclear</c:v>
                </c:pt>
              </c:strCache>
            </c:strRef>
          </c:tx>
          <c:spPr>
            <a:solidFill>
              <a:srgbClr val="FFFF00"/>
            </a:solidFill>
          </c:spPr>
          <c:invertIfNegative val="0"/>
          <c:cat>
            <c:strRef>
              <c:f>'eBF by outcome CoI and RoB'!$AB$104:$AF$104</c:f>
              <c:strCache>
                <c:ptCount val="5"/>
                <c:pt idx="0">
                  <c:v>Assessment bias</c:v>
                </c:pt>
                <c:pt idx="1">
                  <c:v>Selection bias</c:v>
                </c:pt>
                <c:pt idx="2">
                  <c:v>Confounding bias</c:v>
                </c:pt>
                <c:pt idx="3">
                  <c:v>Overall bias</c:v>
                </c:pt>
                <c:pt idx="4">
                  <c:v>Conflict of interest</c:v>
                </c:pt>
              </c:strCache>
            </c:strRef>
          </c:cat>
          <c:val>
            <c:numRef>
              <c:f>'eBF by outcome CoI and RoB'!$AB$106:$AF$106</c:f>
              <c:numCache>
                <c:formatCode>General</c:formatCode>
                <c:ptCount val="5"/>
                <c:pt idx="0">
                  <c:v>1</c:v>
                </c:pt>
                <c:pt idx="1">
                  <c:v>0</c:v>
                </c:pt>
                <c:pt idx="2">
                  <c:v>0</c:v>
                </c:pt>
                <c:pt idx="3">
                  <c:v>0</c:v>
                </c:pt>
                <c:pt idx="4">
                  <c:v>0</c:v>
                </c:pt>
              </c:numCache>
            </c:numRef>
          </c:val>
          <c:extLst xmlns:c16r2="http://schemas.microsoft.com/office/drawing/2015/06/chart">
            <c:ext xmlns:c16="http://schemas.microsoft.com/office/drawing/2014/chart" uri="{C3380CC4-5D6E-409C-BE32-E72D297353CC}">
              <c16:uniqueId val="{00000001-0E4D-43B5-A111-010402AEABEC}"/>
            </c:ext>
          </c:extLst>
        </c:ser>
        <c:ser>
          <c:idx val="2"/>
          <c:order val="2"/>
          <c:tx>
            <c:strRef>
              <c:f>'eBF by outcome CoI and RoB'!$AA$107</c:f>
              <c:strCache>
                <c:ptCount val="1"/>
                <c:pt idx="0">
                  <c:v>High</c:v>
                </c:pt>
              </c:strCache>
            </c:strRef>
          </c:tx>
          <c:spPr>
            <a:solidFill>
              <a:srgbClr val="FF0000"/>
            </a:solidFill>
          </c:spPr>
          <c:invertIfNegative val="0"/>
          <c:cat>
            <c:strRef>
              <c:f>'eBF by outcome CoI and RoB'!$AB$104:$AF$104</c:f>
              <c:strCache>
                <c:ptCount val="5"/>
                <c:pt idx="0">
                  <c:v>Assessment bias</c:v>
                </c:pt>
                <c:pt idx="1">
                  <c:v>Selection bias</c:v>
                </c:pt>
                <c:pt idx="2">
                  <c:v>Confounding bias</c:v>
                </c:pt>
                <c:pt idx="3">
                  <c:v>Overall bias</c:v>
                </c:pt>
                <c:pt idx="4">
                  <c:v>Conflict of interest</c:v>
                </c:pt>
              </c:strCache>
            </c:strRef>
          </c:cat>
          <c:val>
            <c:numRef>
              <c:f>'eBF by outcome CoI and RoB'!$AB$107:$AF$107</c:f>
              <c:numCache>
                <c:formatCode>General</c:formatCode>
                <c:ptCount val="5"/>
                <c:pt idx="0">
                  <c:v>0</c:v>
                </c:pt>
                <c:pt idx="1">
                  <c:v>0</c:v>
                </c:pt>
                <c:pt idx="2">
                  <c:v>1</c:v>
                </c:pt>
                <c:pt idx="3">
                  <c:v>1</c:v>
                </c:pt>
                <c:pt idx="4">
                  <c:v>0</c:v>
                </c:pt>
              </c:numCache>
            </c:numRef>
          </c:val>
          <c:extLst xmlns:c16r2="http://schemas.microsoft.com/office/drawing/2015/06/chart">
            <c:ext xmlns:c16="http://schemas.microsoft.com/office/drawing/2014/chart" uri="{C3380CC4-5D6E-409C-BE32-E72D297353CC}">
              <c16:uniqueId val="{00000002-0E4D-43B5-A111-010402AEABEC}"/>
            </c:ext>
          </c:extLst>
        </c:ser>
        <c:dLbls>
          <c:showLegendKey val="0"/>
          <c:showVal val="0"/>
          <c:showCatName val="0"/>
          <c:showSerName val="0"/>
          <c:showPercent val="0"/>
          <c:showBubbleSize val="0"/>
        </c:dLbls>
        <c:gapWidth val="150"/>
        <c:overlap val="100"/>
        <c:axId val="211784448"/>
        <c:axId val="211785984"/>
      </c:barChart>
      <c:catAx>
        <c:axId val="211784448"/>
        <c:scaling>
          <c:orientation val="minMax"/>
        </c:scaling>
        <c:delete val="0"/>
        <c:axPos val="b"/>
        <c:numFmt formatCode="General" sourceLinked="0"/>
        <c:majorTickMark val="out"/>
        <c:minorTickMark val="none"/>
        <c:tickLblPos val="nextTo"/>
        <c:crossAx val="211785984"/>
        <c:crosses val="autoZero"/>
        <c:auto val="1"/>
        <c:lblAlgn val="ctr"/>
        <c:lblOffset val="100"/>
        <c:noMultiLvlLbl val="0"/>
      </c:catAx>
      <c:valAx>
        <c:axId val="211785984"/>
        <c:scaling>
          <c:orientation val="minMax"/>
        </c:scaling>
        <c:delete val="0"/>
        <c:axPos val="l"/>
        <c:majorGridlines/>
        <c:numFmt formatCode="0%" sourceLinked="1"/>
        <c:majorTickMark val="out"/>
        <c:minorTickMark val="none"/>
        <c:tickLblPos val="nextTo"/>
        <c:crossAx val="211784448"/>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'Solid F. by outcome CoI and RoB'!$AB$45</c:f>
              <c:strCache>
                <c:ptCount val="1"/>
                <c:pt idx="0">
                  <c:v>Low</c:v>
                </c:pt>
              </c:strCache>
            </c:strRef>
          </c:tx>
          <c:spPr>
            <a:solidFill>
              <a:srgbClr val="A0CC82"/>
            </a:solidFill>
          </c:spPr>
          <c:invertIfNegative val="0"/>
          <c:cat>
            <c:strRef>
              <c:f>'Solid F. by outcome CoI and RoB'!$AC$44:$AG$44</c:f>
              <c:strCache>
                <c:ptCount val="5"/>
                <c:pt idx="0">
                  <c:v>Assessment bias</c:v>
                </c:pt>
                <c:pt idx="1">
                  <c:v>Selection bias</c:v>
                </c:pt>
                <c:pt idx="2">
                  <c:v>Confounding bias</c:v>
                </c:pt>
                <c:pt idx="3">
                  <c:v>Overall bias</c:v>
                </c:pt>
                <c:pt idx="4">
                  <c:v>Conflict of interest</c:v>
                </c:pt>
              </c:strCache>
            </c:strRef>
          </c:cat>
          <c:val>
            <c:numRef>
              <c:f>'Solid F. by outcome CoI and RoB'!$AC$45:$AG$45</c:f>
              <c:numCache>
                <c:formatCode>General</c:formatCode>
                <c:ptCount val="5"/>
                <c:pt idx="0">
                  <c:v>1</c:v>
                </c:pt>
                <c:pt idx="1">
                  <c:v>1</c:v>
                </c:pt>
                <c:pt idx="2">
                  <c:v>0</c:v>
                </c:pt>
                <c:pt idx="3">
                  <c:v>0</c:v>
                </c:pt>
                <c:pt idx="4">
                  <c:v>1</c:v>
                </c:pt>
              </c:numCache>
            </c:numRef>
          </c:val>
          <c:extLst xmlns:c16r2="http://schemas.microsoft.com/office/drawing/2015/06/chart">
            <c:ext xmlns:c16="http://schemas.microsoft.com/office/drawing/2014/chart" uri="{C3380CC4-5D6E-409C-BE32-E72D297353CC}">
              <c16:uniqueId val="{00000000-EE45-4D16-BEF2-B848FC32DF52}"/>
            </c:ext>
          </c:extLst>
        </c:ser>
        <c:ser>
          <c:idx val="1"/>
          <c:order val="1"/>
          <c:tx>
            <c:strRef>
              <c:f>'Solid F. by outcome CoI and RoB'!$AB$46</c:f>
              <c:strCache>
                <c:ptCount val="1"/>
                <c:pt idx="0">
                  <c:v>Unclear</c:v>
                </c:pt>
              </c:strCache>
            </c:strRef>
          </c:tx>
          <c:spPr>
            <a:solidFill>
              <a:srgbClr val="FFFF00"/>
            </a:solidFill>
          </c:spPr>
          <c:invertIfNegative val="0"/>
          <c:cat>
            <c:strRef>
              <c:f>'Solid F. by outcome CoI and RoB'!$AC$44:$AG$44</c:f>
              <c:strCache>
                <c:ptCount val="5"/>
                <c:pt idx="0">
                  <c:v>Assessment bias</c:v>
                </c:pt>
                <c:pt idx="1">
                  <c:v>Selection bias</c:v>
                </c:pt>
                <c:pt idx="2">
                  <c:v>Confounding bias</c:v>
                </c:pt>
                <c:pt idx="3">
                  <c:v>Overall bias</c:v>
                </c:pt>
                <c:pt idx="4">
                  <c:v>Conflict of interest</c:v>
                </c:pt>
              </c:strCache>
            </c:strRef>
          </c:cat>
          <c:val>
            <c:numRef>
              <c:f>'Solid F. by outcome CoI and RoB'!$AC$46:$AG$46</c:f>
              <c:numCache>
                <c:formatCode>General</c:formatCode>
                <c:ptCount val="5"/>
                <c:pt idx="0">
                  <c:v>0</c:v>
                </c:pt>
                <c:pt idx="1">
                  <c:v>0</c:v>
                </c:pt>
                <c:pt idx="2">
                  <c:v>0</c:v>
                </c:pt>
                <c:pt idx="3">
                  <c:v>0</c:v>
                </c:pt>
                <c:pt idx="4">
                  <c:v>0</c:v>
                </c:pt>
              </c:numCache>
            </c:numRef>
          </c:val>
          <c:extLst xmlns:c16r2="http://schemas.microsoft.com/office/drawing/2015/06/chart">
            <c:ext xmlns:c16="http://schemas.microsoft.com/office/drawing/2014/chart" uri="{C3380CC4-5D6E-409C-BE32-E72D297353CC}">
              <c16:uniqueId val="{00000001-EE45-4D16-BEF2-B848FC32DF52}"/>
            </c:ext>
          </c:extLst>
        </c:ser>
        <c:ser>
          <c:idx val="2"/>
          <c:order val="2"/>
          <c:tx>
            <c:strRef>
              <c:f>'Solid F. by outcome CoI and RoB'!$AB$47</c:f>
              <c:strCache>
                <c:ptCount val="1"/>
                <c:pt idx="0">
                  <c:v>High</c:v>
                </c:pt>
              </c:strCache>
            </c:strRef>
          </c:tx>
          <c:spPr>
            <a:solidFill>
              <a:srgbClr val="FF0000"/>
            </a:solidFill>
          </c:spPr>
          <c:invertIfNegative val="0"/>
          <c:cat>
            <c:strRef>
              <c:f>'Solid F. by outcome CoI and RoB'!$AC$44:$AG$44</c:f>
              <c:strCache>
                <c:ptCount val="5"/>
                <c:pt idx="0">
                  <c:v>Assessment bias</c:v>
                </c:pt>
                <c:pt idx="1">
                  <c:v>Selection bias</c:v>
                </c:pt>
                <c:pt idx="2">
                  <c:v>Confounding bias</c:v>
                </c:pt>
                <c:pt idx="3">
                  <c:v>Overall bias</c:v>
                </c:pt>
                <c:pt idx="4">
                  <c:v>Conflict of interest</c:v>
                </c:pt>
              </c:strCache>
            </c:strRef>
          </c:cat>
          <c:val>
            <c:numRef>
              <c:f>'Solid F. by outcome CoI and RoB'!$AC$47:$AG$47</c:f>
              <c:numCache>
                <c:formatCode>General</c:formatCode>
                <c:ptCount val="5"/>
                <c:pt idx="0">
                  <c:v>0</c:v>
                </c:pt>
                <c:pt idx="1">
                  <c:v>0</c:v>
                </c:pt>
                <c:pt idx="2">
                  <c:v>1</c:v>
                </c:pt>
                <c:pt idx="3">
                  <c:v>1</c:v>
                </c:pt>
                <c:pt idx="4">
                  <c:v>0</c:v>
                </c:pt>
              </c:numCache>
            </c:numRef>
          </c:val>
          <c:extLst xmlns:c16r2="http://schemas.microsoft.com/office/drawing/2015/06/chart">
            <c:ext xmlns:c16="http://schemas.microsoft.com/office/drawing/2014/chart" uri="{C3380CC4-5D6E-409C-BE32-E72D297353CC}">
              <c16:uniqueId val="{00000002-EE45-4D16-BEF2-B848FC32DF52}"/>
            </c:ext>
          </c:extLst>
        </c:ser>
        <c:dLbls>
          <c:showLegendKey val="0"/>
          <c:showVal val="0"/>
          <c:showCatName val="0"/>
          <c:showSerName val="0"/>
          <c:showPercent val="0"/>
          <c:showBubbleSize val="0"/>
        </c:dLbls>
        <c:gapWidth val="150"/>
        <c:overlap val="100"/>
        <c:axId val="212542208"/>
        <c:axId val="212543744"/>
      </c:barChart>
      <c:catAx>
        <c:axId val="212542208"/>
        <c:scaling>
          <c:orientation val="minMax"/>
        </c:scaling>
        <c:delete val="0"/>
        <c:axPos val="b"/>
        <c:numFmt formatCode="General" sourceLinked="0"/>
        <c:majorTickMark val="out"/>
        <c:minorTickMark val="none"/>
        <c:tickLblPos val="nextTo"/>
        <c:crossAx val="212543744"/>
        <c:crosses val="autoZero"/>
        <c:auto val="1"/>
        <c:lblAlgn val="ctr"/>
        <c:lblOffset val="100"/>
        <c:noMultiLvlLbl val="0"/>
      </c:catAx>
      <c:valAx>
        <c:axId val="212543744"/>
        <c:scaling>
          <c:orientation val="minMax"/>
        </c:scaling>
        <c:delete val="0"/>
        <c:axPos val="l"/>
        <c:majorGridlines/>
        <c:numFmt formatCode="0%" sourceLinked="1"/>
        <c:majorTickMark val="out"/>
        <c:minorTickMark val="none"/>
        <c:tickLblPos val="nextTo"/>
        <c:crossAx val="212542208"/>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'Solid F. by outcome CoI and RoB'!$AB$59</c:f>
              <c:strCache>
                <c:ptCount val="1"/>
                <c:pt idx="0">
                  <c:v>Low</c:v>
                </c:pt>
              </c:strCache>
            </c:strRef>
          </c:tx>
          <c:spPr>
            <a:solidFill>
              <a:srgbClr val="A0CC82"/>
            </a:solidFill>
          </c:spPr>
          <c:invertIfNegative val="0"/>
          <c:cat>
            <c:strRef>
              <c:f>'Solid F. by outcome CoI and RoB'!$AC$58:$AG$58</c:f>
              <c:strCache>
                <c:ptCount val="5"/>
                <c:pt idx="0">
                  <c:v>Assessment bias</c:v>
                </c:pt>
                <c:pt idx="1">
                  <c:v>Selection bias</c:v>
                </c:pt>
                <c:pt idx="2">
                  <c:v>Confounding bias</c:v>
                </c:pt>
                <c:pt idx="3">
                  <c:v>Overall bias</c:v>
                </c:pt>
                <c:pt idx="4">
                  <c:v>Conflict of interest</c:v>
                </c:pt>
              </c:strCache>
            </c:strRef>
          </c:cat>
          <c:val>
            <c:numRef>
              <c:f>'Solid F. by outcome CoI and RoB'!$AC$59:$AG$59</c:f>
              <c:numCache>
                <c:formatCode>General</c:formatCode>
                <c:ptCount val="5"/>
                <c:pt idx="0">
                  <c:v>1</c:v>
                </c:pt>
                <c:pt idx="1">
                  <c:v>1</c:v>
                </c:pt>
                <c:pt idx="2">
                  <c:v>1</c:v>
                </c:pt>
                <c:pt idx="3">
                  <c:v>1</c:v>
                </c:pt>
                <c:pt idx="4">
                  <c:v>1</c:v>
                </c:pt>
              </c:numCache>
            </c:numRef>
          </c:val>
          <c:extLst xmlns:c16r2="http://schemas.microsoft.com/office/drawing/2015/06/chart">
            <c:ext xmlns:c16="http://schemas.microsoft.com/office/drawing/2014/chart" uri="{C3380CC4-5D6E-409C-BE32-E72D297353CC}">
              <c16:uniqueId val="{00000000-7AFC-4E33-A4DD-E9BC247998F2}"/>
            </c:ext>
          </c:extLst>
        </c:ser>
        <c:ser>
          <c:idx val="1"/>
          <c:order val="1"/>
          <c:tx>
            <c:strRef>
              <c:f>'Solid F. by outcome CoI and RoB'!$AB$60</c:f>
              <c:strCache>
                <c:ptCount val="1"/>
                <c:pt idx="0">
                  <c:v>Unclear</c:v>
                </c:pt>
              </c:strCache>
            </c:strRef>
          </c:tx>
          <c:spPr>
            <a:solidFill>
              <a:srgbClr val="FFFF00"/>
            </a:solidFill>
          </c:spPr>
          <c:invertIfNegative val="0"/>
          <c:cat>
            <c:strRef>
              <c:f>'Solid F. by outcome CoI and RoB'!$AC$58:$AG$58</c:f>
              <c:strCache>
                <c:ptCount val="5"/>
                <c:pt idx="0">
                  <c:v>Assessment bias</c:v>
                </c:pt>
                <c:pt idx="1">
                  <c:v>Selection bias</c:v>
                </c:pt>
                <c:pt idx="2">
                  <c:v>Confounding bias</c:v>
                </c:pt>
                <c:pt idx="3">
                  <c:v>Overall bias</c:v>
                </c:pt>
                <c:pt idx="4">
                  <c:v>Conflict of interest</c:v>
                </c:pt>
              </c:strCache>
            </c:strRef>
          </c:cat>
          <c:val>
            <c:numRef>
              <c:f>'Solid F. by outcome CoI and RoB'!$AC$60:$AG$60</c:f>
              <c:numCache>
                <c:formatCode>General</c:formatCode>
                <c:ptCount val="5"/>
                <c:pt idx="0">
                  <c:v>0</c:v>
                </c:pt>
                <c:pt idx="1">
                  <c:v>0</c:v>
                </c:pt>
                <c:pt idx="2">
                  <c:v>0</c:v>
                </c:pt>
                <c:pt idx="3">
                  <c:v>0</c:v>
                </c:pt>
                <c:pt idx="4">
                  <c:v>0</c:v>
                </c:pt>
              </c:numCache>
            </c:numRef>
          </c:val>
          <c:extLst xmlns:c16r2="http://schemas.microsoft.com/office/drawing/2015/06/chart">
            <c:ext xmlns:c16="http://schemas.microsoft.com/office/drawing/2014/chart" uri="{C3380CC4-5D6E-409C-BE32-E72D297353CC}">
              <c16:uniqueId val="{00000001-7AFC-4E33-A4DD-E9BC247998F2}"/>
            </c:ext>
          </c:extLst>
        </c:ser>
        <c:ser>
          <c:idx val="2"/>
          <c:order val="2"/>
          <c:tx>
            <c:strRef>
              <c:f>'Solid F. by outcome CoI and RoB'!$AB$61</c:f>
              <c:strCache>
                <c:ptCount val="1"/>
                <c:pt idx="0">
                  <c:v>High</c:v>
                </c:pt>
              </c:strCache>
            </c:strRef>
          </c:tx>
          <c:spPr>
            <a:solidFill>
              <a:srgbClr val="FF0000"/>
            </a:solidFill>
          </c:spPr>
          <c:invertIfNegative val="0"/>
          <c:cat>
            <c:strRef>
              <c:f>'Solid F. by outcome CoI and RoB'!$AC$58:$AG$58</c:f>
              <c:strCache>
                <c:ptCount val="5"/>
                <c:pt idx="0">
                  <c:v>Assessment bias</c:v>
                </c:pt>
                <c:pt idx="1">
                  <c:v>Selection bias</c:v>
                </c:pt>
                <c:pt idx="2">
                  <c:v>Confounding bias</c:v>
                </c:pt>
                <c:pt idx="3">
                  <c:v>Overall bias</c:v>
                </c:pt>
                <c:pt idx="4">
                  <c:v>Conflict of interest</c:v>
                </c:pt>
              </c:strCache>
            </c:strRef>
          </c:cat>
          <c:val>
            <c:numRef>
              <c:f>'Solid F. by outcome CoI and RoB'!$AC$61:$AG$61</c:f>
              <c:numCache>
                <c:formatCode>General</c:formatCode>
                <c:ptCount val="5"/>
                <c:pt idx="0">
                  <c:v>0</c:v>
                </c:pt>
                <c:pt idx="1">
                  <c:v>0</c:v>
                </c:pt>
                <c:pt idx="2">
                  <c:v>0</c:v>
                </c:pt>
                <c:pt idx="3">
                  <c:v>0</c:v>
                </c:pt>
                <c:pt idx="4">
                  <c:v>0</c:v>
                </c:pt>
              </c:numCache>
            </c:numRef>
          </c:val>
          <c:extLst xmlns:c16r2="http://schemas.microsoft.com/office/drawing/2015/06/chart">
            <c:ext xmlns:c16="http://schemas.microsoft.com/office/drawing/2014/chart" uri="{C3380CC4-5D6E-409C-BE32-E72D297353CC}">
              <c16:uniqueId val="{00000002-7AFC-4E33-A4DD-E9BC247998F2}"/>
            </c:ext>
          </c:extLst>
        </c:ser>
        <c:dLbls>
          <c:showLegendKey val="0"/>
          <c:showVal val="0"/>
          <c:showCatName val="0"/>
          <c:showSerName val="0"/>
          <c:showPercent val="0"/>
          <c:showBubbleSize val="0"/>
        </c:dLbls>
        <c:gapWidth val="150"/>
        <c:overlap val="100"/>
        <c:axId val="212566784"/>
        <c:axId val="212568320"/>
      </c:barChart>
      <c:catAx>
        <c:axId val="212566784"/>
        <c:scaling>
          <c:orientation val="minMax"/>
        </c:scaling>
        <c:delete val="0"/>
        <c:axPos val="b"/>
        <c:numFmt formatCode="General" sourceLinked="0"/>
        <c:majorTickMark val="out"/>
        <c:minorTickMark val="none"/>
        <c:tickLblPos val="nextTo"/>
        <c:crossAx val="212568320"/>
        <c:crosses val="autoZero"/>
        <c:auto val="1"/>
        <c:lblAlgn val="ctr"/>
        <c:lblOffset val="100"/>
        <c:noMultiLvlLbl val="0"/>
      </c:catAx>
      <c:valAx>
        <c:axId val="212568320"/>
        <c:scaling>
          <c:orientation val="minMax"/>
        </c:scaling>
        <c:delete val="0"/>
        <c:axPos val="l"/>
        <c:majorGridlines/>
        <c:numFmt formatCode="0%" sourceLinked="1"/>
        <c:majorTickMark val="out"/>
        <c:minorTickMark val="none"/>
        <c:tickLblPos val="nextTo"/>
        <c:crossAx val="212566784"/>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'Solid F. by outcome CoI and RoB'!$AB$64</c:f>
              <c:strCache>
                <c:ptCount val="1"/>
                <c:pt idx="0">
                  <c:v>Low</c:v>
                </c:pt>
              </c:strCache>
            </c:strRef>
          </c:tx>
          <c:spPr>
            <a:solidFill>
              <a:srgbClr val="A0CC82"/>
            </a:solidFill>
          </c:spPr>
          <c:invertIfNegative val="0"/>
          <c:cat>
            <c:strRef>
              <c:f>'Solid F. by outcome CoI and RoB'!$AC$63:$AG$63</c:f>
              <c:strCache>
                <c:ptCount val="5"/>
                <c:pt idx="0">
                  <c:v>Assessment bias</c:v>
                </c:pt>
                <c:pt idx="1">
                  <c:v>Selection bias</c:v>
                </c:pt>
                <c:pt idx="2">
                  <c:v>Confounding bias</c:v>
                </c:pt>
                <c:pt idx="3">
                  <c:v>Overall bias</c:v>
                </c:pt>
                <c:pt idx="4">
                  <c:v>Conflict of interest</c:v>
                </c:pt>
              </c:strCache>
            </c:strRef>
          </c:cat>
          <c:val>
            <c:numRef>
              <c:f>'Solid F. by outcome CoI and RoB'!$AC$64:$AG$64</c:f>
              <c:numCache>
                <c:formatCode>General</c:formatCode>
                <c:ptCount val="5"/>
                <c:pt idx="0">
                  <c:v>0</c:v>
                </c:pt>
                <c:pt idx="1">
                  <c:v>0</c:v>
                </c:pt>
                <c:pt idx="2">
                  <c:v>1</c:v>
                </c:pt>
                <c:pt idx="3">
                  <c:v>0</c:v>
                </c:pt>
                <c:pt idx="4">
                  <c:v>1</c:v>
                </c:pt>
              </c:numCache>
            </c:numRef>
          </c:val>
          <c:extLst xmlns:c16r2="http://schemas.microsoft.com/office/drawing/2015/06/chart">
            <c:ext xmlns:c16="http://schemas.microsoft.com/office/drawing/2014/chart" uri="{C3380CC4-5D6E-409C-BE32-E72D297353CC}">
              <c16:uniqueId val="{00000000-4F47-49C2-911E-896BEA8D1AA6}"/>
            </c:ext>
          </c:extLst>
        </c:ser>
        <c:ser>
          <c:idx val="1"/>
          <c:order val="1"/>
          <c:tx>
            <c:strRef>
              <c:f>'Solid F. by outcome CoI and RoB'!$AB$65</c:f>
              <c:strCache>
                <c:ptCount val="1"/>
                <c:pt idx="0">
                  <c:v>Unclear</c:v>
                </c:pt>
              </c:strCache>
            </c:strRef>
          </c:tx>
          <c:spPr>
            <a:solidFill>
              <a:srgbClr val="FFFF00"/>
            </a:solidFill>
          </c:spPr>
          <c:invertIfNegative val="0"/>
          <c:cat>
            <c:strRef>
              <c:f>'Solid F. by outcome CoI and RoB'!$AC$63:$AG$63</c:f>
              <c:strCache>
                <c:ptCount val="5"/>
                <c:pt idx="0">
                  <c:v>Assessment bias</c:v>
                </c:pt>
                <c:pt idx="1">
                  <c:v>Selection bias</c:v>
                </c:pt>
                <c:pt idx="2">
                  <c:v>Confounding bias</c:v>
                </c:pt>
                <c:pt idx="3">
                  <c:v>Overall bias</c:v>
                </c:pt>
                <c:pt idx="4">
                  <c:v>Conflict of interest</c:v>
                </c:pt>
              </c:strCache>
            </c:strRef>
          </c:cat>
          <c:val>
            <c:numRef>
              <c:f>'Solid F. by outcome CoI and RoB'!$AC$65:$AG$65</c:f>
              <c:numCache>
                <c:formatCode>General</c:formatCode>
                <c:ptCount val="5"/>
                <c:pt idx="0">
                  <c:v>1</c:v>
                </c:pt>
                <c:pt idx="1">
                  <c:v>0</c:v>
                </c:pt>
                <c:pt idx="2">
                  <c:v>0</c:v>
                </c:pt>
                <c:pt idx="3">
                  <c:v>0</c:v>
                </c:pt>
                <c:pt idx="4">
                  <c:v>0</c:v>
                </c:pt>
              </c:numCache>
            </c:numRef>
          </c:val>
          <c:extLst xmlns:c16r2="http://schemas.microsoft.com/office/drawing/2015/06/chart">
            <c:ext xmlns:c16="http://schemas.microsoft.com/office/drawing/2014/chart" uri="{C3380CC4-5D6E-409C-BE32-E72D297353CC}">
              <c16:uniqueId val="{00000001-4F47-49C2-911E-896BEA8D1AA6}"/>
            </c:ext>
          </c:extLst>
        </c:ser>
        <c:ser>
          <c:idx val="2"/>
          <c:order val="2"/>
          <c:tx>
            <c:strRef>
              <c:f>'Solid F. by outcome CoI and RoB'!$AB$66</c:f>
              <c:strCache>
                <c:ptCount val="1"/>
                <c:pt idx="0">
                  <c:v>High</c:v>
                </c:pt>
              </c:strCache>
            </c:strRef>
          </c:tx>
          <c:spPr>
            <a:solidFill>
              <a:srgbClr val="FF0000"/>
            </a:solidFill>
          </c:spPr>
          <c:invertIfNegative val="0"/>
          <c:cat>
            <c:strRef>
              <c:f>'Solid F. by outcome CoI and RoB'!$AC$63:$AG$63</c:f>
              <c:strCache>
                <c:ptCount val="5"/>
                <c:pt idx="0">
                  <c:v>Assessment bias</c:v>
                </c:pt>
                <c:pt idx="1">
                  <c:v>Selection bias</c:v>
                </c:pt>
                <c:pt idx="2">
                  <c:v>Confounding bias</c:v>
                </c:pt>
                <c:pt idx="3">
                  <c:v>Overall bias</c:v>
                </c:pt>
                <c:pt idx="4">
                  <c:v>Conflict of interest</c:v>
                </c:pt>
              </c:strCache>
            </c:strRef>
          </c:cat>
          <c:val>
            <c:numRef>
              <c:f>'Solid F. by outcome CoI and RoB'!$AC$66:$AG$66</c:f>
              <c:numCache>
                <c:formatCode>General</c:formatCode>
                <c:ptCount val="5"/>
                <c:pt idx="0">
                  <c:v>0</c:v>
                </c:pt>
                <c:pt idx="1">
                  <c:v>1</c:v>
                </c:pt>
                <c:pt idx="2">
                  <c:v>0</c:v>
                </c:pt>
                <c:pt idx="3">
                  <c:v>1</c:v>
                </c:pt>
                <c:pt idx="4">
                  <c:v>0</c:v>
                </c:pt>
              </c:numCache>
            </c:numRef>
          </c:val>
          <c:extLst xmlns:c16r2="http://schemas.microsoft.com/office/drawing/2015/06/chart">
            <c:ext xmlns:c16="http://schemas.microsoft.com/office/drawing/2014/chart" uri="{C3380CC4-5D6E-409C-BE32-E72D297353CC}">
              <c16:uniqueId val="{00000002-4F47-49C2-911E-896BEA8D1AA6}"/>
            </c:ext>
          </c:extLst>
        </c:ser>
        <c:dLbls>
          <c:showLegendKey val="0"/>
          <c:showVal val="0"/>
          <c:showCatName val="0"/>
          <c:showSerName val="0"/>
          <c:showPercent val="0"/>
          <c:showBubbleSize val="0"/>
        </c:dLbls>
        <c:gapWidth val="150"/>
        <c:overlap val="100"/>
        <c:axId val="212595456"/>
        <c:axId val="212596992"/>
      </c:barChart>
      <c:catAx>
        <c:axId val="212595456"/>
        <c:scaling>
          <c:orientation val="minMax"/>
        </c:scaling>
        <c:delete val="0"/>
        <c:axPos val="b"/>
        <c:numFmt formatCode="General" sourceLinked="0"/>
        <c:majorTickMark val="out"/>
        <c:minorTickMark val="none"/>
        <c:tickLblPos val="nextTo"/>
        <c:crossAx val="212596992"/>
        <c:crosses val="autoZero"/>
        <c:auto val="1"/>
        <c:lblAlgn val="ctr"/>
        <c:lblOffset val="100"/>
        <c:noMultiLvlLbl val="0"/>
      </c:catAx>
      <c:valAx>
        <c:axId val="212596992"/>
        <c:scaling>
          <c:orientation val="minMax"/>
        </c:scaling>
        <c:delete val="0"/>
        <c:axPos val="l"/>
        <c:majorGridlines/>
        <c:numFmt formatCode="0%" sourceLinked="1"/>
        <c:majorTickMark val="out"/>
        <c:minorTickMark val="none"/>
        <c:tickLblPos val="nextTo"/>
        <c:crossAx val="212595456"/>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'Solid F. by outcome CoI and RoB'!$AB$81</c:f>
              <c:strCache>
                <c:ptCount val="1"/>
                <c:pt idx="0">
                  <c:v>Low</c:v>
                </c:pt>
              </c:strCache>
            </c:strRef>
          </c:tx>
          <c:spPr>
            <a:solidFill>
              <a:srgbClr val="A0CC82"/>
            </a:solidFill>
          </c:spPr>
          <c:invertIfNegative val="0"/>
          <c:cat>
            <c:strRef>
              <c:f>'Solid F. by outcome CoI and RoB'!$AC$80:$AG$80</c:f>
              <c:strCache>
                <c:ptCount val="5"/>
                <c:pt idx="0">
                  <c:v>Assessment bias</c:v>
                </c:pt>
                <c:pt idx="1">
                  <c:v>Selection bias</c:v>
                </c:pt>
                <c:pt idx="2">
                  <c:v>Confounding bias</c:v>
                </c:pt>
                <c:pt idx="3">
                  <c:v>Overall bias</c:v>
                </c:pt>
                <c:pt idx="4">
                  <c:v>Conflict of interest</c:v>
                </c:pt>
              </c:strCache>
            </c:strRef>
          </c:cat>
          <c:val>
            <c:numRef>
              <c:f>'Solid F. by outcome CoI and RoB'!$AC$81:$AG$81</c:f>
              <c:numCache>
                <c:formatCode>General</c:formatCode>
                <c:ptCount val="5"/>
                <c:pt idx="0">
                  <c:v>1</c:v>
                </c:pt>
                <c:pt idx="1">
                  <c:v>0</c:v>
                </c:pt>
                <c:pt idx="2">
                  <c:v>0</c:v>
                </c:pt>
                <c:pt idx="3">
                  <c:v>0</c:v>
                </c:pt>
                <c:pt idx="4">
                  <c:v>1</c:v>
                </c:pt>
              </c:numCache>
            </c:numRef>
          </c:val>
          <c:extLst xmlns:c16r2="http://schemas.microsoft.com/office/drawing/2015/06/chart">
            <c:ext xmlns:c16="http://schemas.microsoft.com/office/drawing/2014/chart" uri="{C3380CC4-5D6E-409C-BE32-E72D297353CC}">
              <c16:uniqueId val="{00000000-2EBB-4D1F-95C1-2C3207DD091E}"/>
            </c:ext>
          </c:extLst>
        </c:ser>
        <c:ser>
          <c:idx val="1"/>
          <c:order val="1"/>
          <c:tx>
            <c:strRef>
              <c:f>'Solid F. by outcome CoI and RoB'!$AB$82</c:f>
              <c:strCache>
                <c:ptCount val="1"/>
                <c:pt idx="0">
                  <c:v>Unclear</c:v>
                </c:pt>
              </c:strCache>
            </c:strRef>
          </c:tx>
          <c:spPr>
            <a:solidFill>
              <a:srgbClr val="FFFF00"/>
            </a:solidFill>
          </c:spPr>
          <c:invertIfNegative val="0"/>
          <c:cat>
            <c:strRef>
              <c:f>'Solid F. by outcome CoI and RoB'!$AC$80:$AG$80</c:f>
              <c:strCache>
                <c:ptCount val="5"/>
                <c:pt idx="0">
                  <c:v>Assessment bias</c:v>
                </c:pt>
                <c:pt idx="1">
                  <c:v>Selection bias</c:v>
                </c:pt>
                <c:pt idx="2">
                  <c:v>Confounding bias</c:v>
                </c:pt>
                <c:pt idx="3">
                  <c:v>Overall bias</c:v>
                </c:pt>
                <c:pt idx="4">
                  <c:v>Conflict of interest</c:v>
                </c:pt>
              </c:strCache>
            </c:strRef>
          </c:cat>
          <c:val>
            <c:numRef>
              <c:f>'Solid F. by outcome CoI and RoB'!$AC$82:$AG$82</c:f>
              <c:numCache>
                <c:formatCode>General</c:formatCode>
                <c:ptCount val="5"/>
                <c:pt idx="0">
                  <c:v>0</c:v>
                </c:pt>
                <c:pt idx="1">
                  <c:v>1</c:v>
                </c:pt>
                <c:pt idx="2">
                  <c:v>0</c:v>
                </c:pt>
                <c:pt idx="3">
                  <c:v>0</c:v>
                </c:pt>
                <c:pt idx="4">
                  <c:v>0</c:v>
                </c:pt>
              </c:numCache>
            </c:numRef>
          </c:val>
          <c:extLst xmlns:c16r2="http://schemas.microsoft.com/office/drawing/2015/06/chart">
            <c:ext xmlns:c16="http://schemas.microsoft.com/office/drawing/2014/chart" uri="{C3380CC4-5D6E-409C-BE32-E72D297353CC}">
              <c16:uniqueId val="{00000001-2EBB-4D1F-95C1-2C3207DD091E}"/>
            </c:ext>
          </c:extLst>
        </c:ser>
        <c:ser>
          <c:idx val="2"/>
          <c:order val="2"/>
          <c:tx>
            <c:strRef>
              <c:f>'Solid F. by outcome CoI and RoB'!$AB$83</c:f>
              <c:strCache>
                <c:ptCount val="1"/>
                <c:pt idx="0">
                  <c:v>High</c:v>
                </c:pt>
              </c:strCache>
            </c:strRef>
          </c:tx>
          <c:spPr>
            <a:solidFill>
              <a:srgbClr val="FF0000"/>
            </a:solidFill>
          </c:spPr>
          <c:invertIfNegative val="0"/>
          <c:cat>
            <c:strRef>
              <c:f>'Solid F. by outcome CoI and RoB'!$AC$80:$AG$80</c:f>
              <c:strCache>
                <c:ptCount val="5"/>
                <c:pt idx="0">
                  <c:v>Assessment bias</c:v>
                </c:pt>
                <c:pt idx="1">
                  <c:v>Selection bias</c:v>
                </c:pt>
                <c:pt idx="2">
                  <c:v>Confounding bias</c:v>
                </c:pt>
                <c:pt idx="3">
                  <c:v>Overall bias</c:v>
                </c:pt>
                <c:pt idx="4">
                  <c:v>Conflict of interest</c:v>
                </c:pt>
              </c:strCache>
            </c:strRef>
          </c:cat>
          <c:val>
            <c:numRef>
              <c:f>'Solid F. by outcome CoI and RoB'!$AC$83:$AG$83</c:f>
              <c:numCache>
                <c:formatCode>General</c:formatCode>
                <c:ptCount val="5"/>
                <c:pt idx="0">
                  <c:v>0</c:v>
                </c:pt>
                <c:pt idx="1">
                  <c:v>0</c:v>
                </c:pt>
                <c:pt idx="2">
                  <c:v>1</c:v>
                </c:pt>
                <c:pt idx="3">
                  <c:v>1</c:v>
                </c:pt>
                <c:pt idx="4">
                  <c:v>0</c:v>
                </c:pt>
              </c:numCache>
            </c:numRef>
          </c:val>
          <c:extLst xmlns:c16r2="http://schemas.microsoft.com/office/drawing/2015/06/chart">
            <c:ext xmlns:c16="http://schemas.microsoft.com/office/drawing/2014/chart" uri="{C3380CC4-5D6E-409C-BE32-E72D297353CC}">
              <c16:uniqueId val="{00000002-2EBB-4D1F-95C1-2C3207DD091E}"/>
            </c:ext>
          </c:extLst>
        </c:ser>
        <c:dLbls>
          <c:showLegendKey val="0"/>
          <c:showVal val="0"/>
          <c:showCatName val="0"/>
          <c:showSerName val="0"/>
          <c:showPercent val="0"/>
          <c:showBubbleSize val="0"/>
        </c:dLbls>
        <c:gapWidth val="150"/>
        <c:overlap val="100"/>
        <c:axId val="214467712"/>
        <c:axId val="214469248"/>
      </c:barChart>
      <c:catAx>
        <c:axId val="214467712"/>
        <c:scaling>
          <c:orientation val="minMax"/>
        </c:scaling>
        <c:delete val="0"/>
        <c:axPos val="b"/>
        <c:numFmt formatCode="General" sourceLinked="0"/>
        <c:majorTickMark val="out"/>
        <c:minorTickMark val="none"/>
        <c:tickLblPos val="nextTo"/>
        <c:crossAx val="214469248"/>
        <c:crosses val="autoZero"/>
        <c:auto val="1"/>
        <c:lblAlgn val="ctr"/>
        <c:lblOffset val="100"/>
        <c:noMultiLvlLbl val="0"/>
      </c:catAx>
      <c:valAx>
        <c:axId val="214469248"/>
        <c:scaling>
          <c:orientation val="minMax"/>
        </c:scaling>
        <c:delete val="0"/>
        <c:axPos val="l"/>
        <c:majorGridlines/>
        <c:numFmt formatCode="0%" sourceLinked="1"/>
        <c:majorTickMark val="out"/>
        <c:minorTickMark val="none"/>
        <c:tickLblPos val="nextTo"/>
        <c:crossAx val="214467712"/>
        <c:crosses val="autoZero"/>
        <c:crossBetween val="between"/>
      </c:valAx>
    </c:plotArea>
    <c:legend>
      <c:legendPos val="r"/>
      <c:layout/>
      <c:overlay val="0"/>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64</Pages>
  <Words>24565</Words>
  <Characters>140022</Characters>
  <Application>Microsoft Office Word</Application>
  <DocSecurity>0</DocSecurity>
  <Lines>1166</Lines>
  <Paragraphs>328</Paragraphs>
  <ScaleCrop>false</ScaleCrop>
  <HeadingPairs>
    <vt:vector size="2" baseType="variant">
      <vt:variant>
        <vt:lpstr>Title</vt:lpstr>
      </vt:variant>
      <vt:variant>
        <vt:i4>1</vt:i4>
      </vt:variant>
    </vt:vector>
  </HeadingPairs>
  <TitlesOfParts>
    <vt:vector size="1" baseType="lpstr">
      <vt:lpstr>AUTOIMMUNE DISEASE Oct 2017  EO</vt:lpstr>
    </vt:vector>
  </TitlesOfParts>
  <Company>Imperial College</Company>
  <LinksUpToDate>false</LinksUpToDate>
  <CharactersWithSpaces>164259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AUTOIMMUNE DISEASE Oct 2017  EO</dc:title>
  <dc:creator>vgarcial</dc:creator>
  <cp:lastModifiedBy>Boyle, Bob</cp:lastModifiedBy>
  <cp:revision>2</cp:revision>
  <cp:lastPrinted>2015-05-20T06:35:00Z</cp:lastPrinted>
  <dcterms:created xsi:type="dcterms:W3CDTF">2017-10-31T16:06:00Z</dcterms:created>
  <dcterms:modified xsi:type="dcterms:W3CDTF">2017-10-31T16:06:00Z</dcterms:modified>
</cp:coreProperties>
</file>