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F3B" w:rsidRDefault="00EA4F3B">
      <w:r>
        <w:t xml:space="preserve">Metadata for Hahn et al. 2018. </w:t>
      </w:r>
      <w:r w:rsidRPr="00EA4F3B">
        <w:t>Effects of short- and long-term variation in resource conditions on soil fungal communities and plant responses to soil biota</w:t>
      </w:r>
      <w:r w:rsidRPr="00EA4F3B">
        <w:t>.</w:t>
      </w:r>
      <w:r>
        <w:t xml:space="preserve"> Frontiers in Plant Science.</w:t>
      </w:r>
    </w:p>
    <w:p w:rsidR="00EA4F3B" w:rsidRDefault="00EA4F3B"/>
    <w:p w:rsidR="00EA4F3B" w:rsidRDefault="00EA4F3B">
      <w:r w:rsidRPr="00EA4F3B">
        <w:rPr>
          <w:b/>
        </w:rPr>
        <w:t>Dataset:</w:t>
      </w:r>
      <w:r>
        <w:t xml:space="preserve"> Hahn_</w:t>
      </w:r>
      <w:r w:rsidR="001E3C99">
        <w:t>FPS_PlantTraitDATA</w:t>
      </w:r>
      <w:r>
        <w:t>.csv</w:t>
      </w:r>
    </w:p>
    <w:p w:rsidR="00EA4F3B" w:rsidRDefault="00EA4F3B">
      <w:r w:rsidRPr="00EA4F3B">
        <w:rPr>
          <w:b/>
        </w:rPr>
        <w:t>Details:</w:t>
      </w:r>
      <w:r>
        <w:t xml:space="preserve"> Contains data on plant traits collected from the greenhouse experiment. Please refer to the manuscript for additional details. All data were collected by the authors.</w:t>
      </w:r>
    </w:p>
    <w:p w:rsidR="00EA4F3B" w:rsidRPr="00EA4F3B" w:rsidRDefault="00EA4F3B">
      <w:r>
        <w:rPr>
          <w:b/>
        </w:rPr>
        <w:t xml:space="preserve">Contact: </w:t>
      </w:r>
      <w:r>
        <w:t>Phil Hahn, phil.hahn@mso.umt.edu</w:t>
      </w:r>
    </w:p>
    <w:p w:rsidR="00EA4F3B" w:rsidRDefault="00EA4F3B"/>
    <w:tbl>
      <w:tblPr>
        <w:tblW w:w="9849"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1"/>
        <w:gridCol w:w="8308"/>
      </w:tblGrid>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b/>
                <w:color w:val="000000"/>
                <w:sz w:val="22"/>
                <w:szCs w:val="22"/>
              </w:rPr>
            </w:pPr>
            <w:r w:rsidRPr="00EA4F3B">
              <w:rPr>
                <w:rFonts w:ascii="Calibri" w:eastAsia="Times New Roman" w:hAnsi="Calibri"/>
                <w:b/>
                <w:color w:val="000000"/>
                <w:sz w:val="22"/>
                <w:szCs w:val="22"/>
              </w:rPr>
              <w:t>Variable</w:t>
            </w:r>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b/>
                <w:color w:val="000000"/>
                <w:sz w:val="22"/>
                <w:szCs w:val="22"/>
              </w:rPr>
            </w:pPr>
            <w:r w:rsidRPr="00EA4F3B">
              <w:rPr>
                <w:rFonts w:ascii="Calibri" w:eastAsia="Times New Roman" w:hAnsi="Calibri"/>
                <w:b/>
                <w:color w:val="000000"/>
                <w:sz w:val="22"/>
                <w:szCs w:val="22"/>
              </w:rPr>
              <w:t>Description</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Soil</w:t>
            </w:r>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Soil origin: WA=Washington (or Montana) USA; MN=Minnesota (or North Dakota) USA</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Water</w:t>
            </w:r>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Watering treatment: W=wet (or high water); D=Dry (or low water)</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Microbes</w:t>
            </w:r>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Soil biota treatment: L=live; S=sterilized via autoclaving</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Pop</w:t>
            </w:r>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Plant population, each letter represents a different population</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Plant</w:t>
            </w:r>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Plant rep number</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Fam</w:t>
            </w:r>
            <w:proofErr w:type="spellEnd"/>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Plant family, same family indicates full-siblings collected from the same follicle from a single mother plant</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Height</w:t>
            </w:r>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Plant stem height (cm)</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Trichome</w:t>
            </w:r>
            <w:proofErr w:type="spellEnd"/>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Trichome</w:t>
            </w:r>
            <w:proofErr w:type="spellEnd"/>
            <w:r w:rsidRPr="00EA4F3B">
              <w:rPr>
                <w:rFonts w:ascii="Calibri" w:eastAsia="Times New Roman" w:hAnsi="Calibri"/>
                <w:color w:val="000000"/>
                <w:sz w:val="22"/>
                <w:szCs w:val="22"/>
              </w:rPr>
              <w:t xml:space="preserve"> density (# </w:t>
            </w:r>
            <w:proofErr w:type="spellStart"/>
            <w:r w:rsidRPr="00EA4F3B">
              <w:rPr>
                <w:rFonts w:ascii="Calibri" w:eastAsia="Times New Roman" w:hAnsi="Calibri"/>
                <w:color w:val="000000"/>
                <w:sz w:val="22"/>
                <w:szCs w:val="22"/>
              </w:rPr>
              <w:t>trichomes</w:t>
            </w:r>
            <w:proofErr w:type="spellEnd"/>
            <w:r w:rsidRPr="00EA4F3B">
              <w:rPr>
                <w:rFonts w:ascii="Calibri" w:eastAsia="Times New Roman" w:hAnsi="Calibri"/>
                <w:color w:val="000000"/>
                <w:sz w:val="22"/>
                <w:szCs w:val="22"/>
              </w:rPr>
              <w:t xml:space="preserve"> per 33 mm2)</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LeafDryWt</w:t>
            </w:r>
            <w:proofErr w:type="spellEnd"/>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Leaf dry weight (g)</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Area_cm</w:t>
            </w:r>
            <w:proofErr w:type="spellEnd"/>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Leaf area (cm2)</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latex</w:t>
            </w:r>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Mass of latex exuded from leaf (mg)</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Shootmass</w:t>
            </w:r>
            <w:proofErr w:type="spellEnd"/>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Mass of aboveground plant tissue (includes the mass of the leaf removed for SLA) (mg)</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Root</w:t>
            </w:r>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Mass of belowground plant tissue (mg)</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totbm</w:t>
            </w:r>
            <w:proofErr w:type="spellEnd"/>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Total plant biomass (mg)</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rootshoot</w:t>
            </w:r>
            <w:proofErr w:type="spellEnd"/>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Root:shoot</w:t>
            </w:r>
            <w:proofErr w:type="spellEnd"/>
            <w:r w:rsidRPr="00EA4F3B">
              <w:rPr>
                <w:rFonts w:ascii="Calibri" w:eastAsia="Times New Roman" w:hAnsi="Calibri"/>
                <w:color w:val="000000"/>
                <w:sz w:val="22"/>
                <w:szCs w:val="22"/>
              </w:rPr>
              <w:t xml:space="preserve"> ratio</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sla</w:t>
            </w:r>
            <w:proofErr w:type="spellEnd"/>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Specific leaf area (leaf area cm2/dry leaf mass g)</w:t>
            </w:r>
          </w:p>
        </w:tc>
      </w:tr>
      <w:tr w:rsidR="00EA4F3B" w:rsidRPr="00EA4F3B" w:rsidTr="00EA4F3B">
        <w:trPr>
          <w:trHeight w:val="300"/>
        </w:trPr>
        <w:tc>
          <w:tcPr>
            <w:tcW w:w="1541"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proofErr w:type="spellStart"/>
            <w:r w:rsidRPr="00EA4F3B">
              <w:rPr>
                <w:rFonts w:ascii="Calibri" w:eastAsia="Times New Roman" w:hAnsi="Calibri"/>
                <w:color w:val="000000"/>
                <w:sz w:val="22"/>
                <w:szCs w:val="22"/>
              </w:rPr>
              <w:t>Thrip</w:t>
            </w:r>
            <w:proofErr w:type="spellEnd"/>
          </w:p>
        </w:tc>
        <w:tc>
          <w:tcPr>
            <w:tcW w:w="8308" w:type="dxa"/>
            <w:shd w:val="clear" w:color="auto" w:fill="auto"/>
            <w:noWrap/>
            <w:vAlign w:val="bottom"/>
            <w:hideMark/>
          </w:tcPr>
          <w:p w:rsidR="00EA4F3B" w:rsidRPr="00EA4F3B" w:rsidRDefault="00EA4F3B" w:rsidP="00EA4F3B">
            <w:pPr>
              <w:spacing w:line="240" w:lineRule="auto"/>
              <w:rPr>
                <w:rFonts w:ascii="Calibri" w:eastAsia="Times New Roman" w:hAnsi="Calibri"/>
                <w:color w:val="000000"/>
                <w:sz w:val="22"/>
                <w:szCs w:val="22"/>
              </w:rPr>
            </w:pPr>
            <w:r w:rsidRPr="00EA4F3B">
              <w:rPr>
                <w:rFonts w:ascii="Calibri" w:eastAsia="Times New Roman" w:hAnsi="Calibri"/>
                <w:color w:val="000000"/>
                <w:sz w:val="22"/>
                <w:szCs w:val="22"/>
              </w:rPr>
              <w:t xml:space="preserve">Heavy </w:t>
            </w:r>
            <w:proofErr w:type="spellStart"/>
            <w:r w:rsidRPr="00EA4F3B">
              <w:rPr>
                <w:rFonts w:ascii="Calibri" w:eastAsia="Times New Roman" w:hAnsi="Calibri"/>
                <w:color w:val="000000"/>
                <w:sz w:val="22"/>
                <w:szCs w:val="22"/>
              </w:rPr>
              <w:t>thrip</w:t>
            </w:r>
            <w:proofErr w:type="spellEnd"/>
            <w:r w:rsidRPr="00EA4F3B">
              <w:rPr>
                <w:rFonts w:ascii="Calibri" w:eastAsia="Times New Roman" w:hAnsi="Calibri"/>
                <w:color w:val="000000"/>
                <w:sz w:val="22"/>
                <w:szCs w:val="22"/>
              </w:rPr>
              <w:t xml:space="preserve"> damage is indicated by 1</w:t>
            </w:r>
          </w:p>
        </w:tc>
      </w:tr>
    </w:tbl>
    <w:p w:rsidR="00EA4F3B" w:rsidRDefault="00EA4F3B"/>
    <w:p w:rsidR="001E3C99" w:rsidRDefault="001E3C99">
      <w:r>
        <w:br w:type="page"/>
      </w:r>
    </w:p>
    <w:p w:rsidR="001E3C99" w:rsidRDefault="001E3C99" w:rsidP="001E3C99">
      <w:r w:rsidRPr="00EA4F3B">
        <w:rPr>
          <w:b/>
        </w:rPr>
        <w:lastRenderedPageBreak/>
        <w:t>Dataset:</w:t>
      </w:r>
      <w:r>
        <w:t xml:space="preserve"> Hahn_FPS_</w:t>
      </w:r>
      <w:r w:rsidR="005A1C8E">
        <w:t>AMFColDATA</w:t>
      </w:r>
      <w:r>
        <w:t>.csv</w:t>
      </w:r>
    </w:p>
    <w:p w:rsidR="001E3C99" w:rsidRDefault="001E3C99" w:rsidP="001E3C99">
      <w:r w:rsidRPr="00EA4F3B">
        <w:rPr>
          <w:b/>
        </w:rPr>
        <w:t>Details:</w:t>
      </w:r>
      <w:r>
        <w:t xml:space="preserve"> Contains data on colonization of roots by </w:t>
      </w:r>
      <w:proofErr w:type="spellStart"/>
      <w:r>
        <w:t>mycorrhizae</w:t>
      </w:r>
      <w:proofErr w:type="spellEnd"/>
      <w:r>
        <w:t xml:space="preserve"> fungi (AMF) structures in the greenhouse experiment. All plants were in the 'live' soil microbial treatment. Please refer to the manuscript for additional details. All data were collected by the authors.</w:t>
      </w:r>
    </w:p>
    <w:p w:rsidR="001E3C99" w:rsidRDefault="001E3C99" w:rsidP="001E3C99">
      <w:r>
        <w:rPr>
          <w:b/>
        </w:rPr>
        <w:t xml:space="preserve">Contact: </w:t>
      </w:r>
      <w:r>
        <w:t>Phil Hahn, phil.hahn@mso.umt.edu</w:t>
      </w:r>
    </w:p>
    <w:p w:rsidR="001E3C99" w:rsidRDefault="001E3C99" w:rsidP="001E3C99"/>
    <w:tbl>
      <w:tblPr>
        <w:tblW w:w="9461" w:type="dxa"/>
        <w:tblInd w:w="97" w:type="dxa"/>
        <w:tblLook w:val="04A0"/>
      </w:tblPr>
      <w:tblGrid>
        <w:gridCol w:w="1631"/>
        <w:gridCol w:w="7830"/>
      </w:tblGrid>
      <w:tr w:rsidR="001E3C99" w:rsidRPr="001E3C99" w:rsidTr="001E3C99">
        <w:trPr>
          <w:trHeight w:val="300"/>
        </w:trPr>
        <w:tc>
          <w:tcPr>
            <w:tcW w:w="1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b/>
                <w:bCs/>
                <w:color w:val="000000"/>
                <w:sz w:val="22"/>
                <w:szCs w:val="22"/>
              </w:rPr>
            </w:pPr>
            <w:r w:rsidRPr="001E3C99">
              <w:rPr>
                <w:rFonts w:ascii="Calibri" w:eastAsia="Times New Roman" w:hAnsi="Calibri"/>
                <w:b/>
                <w:bCs/>
                <w:color w:val="000000"/>
                <w:sz w:val="22"/>
                <w:szCs w:val="22"/>
              </w:rPr>
              <w:t>Variable</w:t>
            </w:r>
          </w:p>
        </w:tc>
        <w:tc>
          <w:tcPr>
            <w:tcW w:w="7830" w:type="dxa"/>
            <w:tcBorders>
              <w:top w:val="single" w:sz="4" w:space="0" w:color="auto"/>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b/>
                <w:bCs/>
                <w:color w:val="000000"/>
                <w:sz w:val="22"/>
                <w:szCs w:val="22"/>
              </w:rPr>
            </w:pPr>
            <w:r w:rsidRPr="001E3C99">
              <w:rPr>
                <w:rFonts w:ascii="Calibri" w:eastAsia="Times New Roman" w:hAnsi="Calibri"/>
                <w:b/>
                <w:bCs/>
                <w:color w:val="000000"/>
                <w:sz w:val="22"/>
                <w:szCs w:val="22"/>
              </w:rPr>
              <w:t>Description</w:t>
            </w:r>
          </w:p>
        </w:tc>
      </w:tr>
      <w:tr w:rsidR="001E3C99" w:rsidRPr="001E3C99" w:rsidTr="001E3C99">
        <w:trPr>
          <w:trHeight w:val="300"/>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Soil</w:t>
            </w:r>
          </w:p>
        </w:tc>
        <w:tc>
          <w:tcPr>
            <w:tcW w:w="7830" w:type="dxa"/>
            <w:tcBorders>
              <w:top w:val="nil"/>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Soil origin: WA=Washington (or Montana) USA; MN=Minnesota (or North Dakota) USA</w:t>
            </w:r>
          </w:p>
        </w:tc>
      </w:tr>
      <w:tr w:rsidR="001E3C99" w:rsidRPr="001E3C99" w:rsidTr="001E3C99">
        <w:trPr>
          <w:trHeight w:val="300"/>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Water</w:t>
            </w:r>
          </w:p>
        </w:tc>
        <w:tc>
          <w:tcPr>
            <w:tcW w:w="7830" w:type="dxa"/>
            <w:tcBorders>
              <w:top w:val="nil"/>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Watering treatment: W=wet (or high water); D=Dry (or low water)</w:t>
            </w:r>
          </w:p>
        </w:tc>
      </w:tr>
      <w:tr w:rsidR="001E3C99" w:rsidRPr="001E3C99" w:rsidTr="001E3C99">
        <w:trPr>
          <w:trHeight w:val="300"/>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Pop</w:t>
            </w:r>
          </w:p>
        </w:tc>
        <w:tc>
          <w:tcPr>
            <w:tcW w:w="7830" w:type="dxa"/>
            <w:tcBorders>
              <w:top w:val="nil"/>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Plant population, each letter represents a different population</w:t>
            </w:r>
          </w:p>
        </w:tc>
      </w:tr>
      <w:tr w:rsidR="001E3C99" w:rsidRPr="001E3C99" w:rsidTr="001E3C99">
        <w:trPr>
          <w:trHeight w:val="300"/>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proofErr w:type="spellStart"/>
            <w:r w:rsidRPr="001E3C99">
              <w:rPr>
                <w:rFonts w:ascii="Calibri" w:eastAsia="Times New Roman" w:hAnsi="Calibri"/>
                <w:color w:val="000000"/>
                <w:sz w:val="22"/>
                <w:szCs w:val="22"/>
              </w:rPr>
              <w:t>Fam</w:t>
            </w:r>
            <w:proofErr w:type="spellEnd"/>
          </w:p>
        </w:tc>
        <w:tc>
          <w:tcPr>
            <w:tcW w:w="7830" w:type="dxa"/>
            <w:tcBorders>
              <w:top w:val="nil"/>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Plant family, same family indicates full-siblings collected from the same follicle from a single mother plant</w:t>
            </w:r>
          </w:p>
        </w:tc>
      </w:tr>
      <w:tr w:rsidR="001E3C99" w:rsidRPr="001E3C99" w:rsidTr="001E3C99">
        <w:trPr>
          <w:trHeight w:val="300"/>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Plant</w:t>
            </w:r>
          </w:p>
        </w:tc>
        <w:tc>
          <w:tcPr>
            <w:tcW w:w="7830" w:type="dxa"/>
            <w:tcBorders>
              <w:top w:val="nil"/>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Plant rep number</w:t>
            </w:r>
          </w:p>
        </w:tc>
      </w:tr>
      <w:tr w:rsidR="001E3C99" w:rsidRPr="001E3C99" w:rsidTr="001E3C99">
        <w:trPr>
          <w:trHeight w:val="300"/>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proofErr w:type="spellStart"/>
            <w:r w:rsidRPr="001E3C99">
              <w:rPr>
                <w:rFonts w:ascii="Calibri" w:eastAsia="Times New Roman" w:hAnsi="Calibri"/>
                <w:color w:val="000000"/>
                <w:sz w:val="22"/>
                <w:szCs w:val="22"/>
              </w:rPr>
              <w:t>AM_perc</w:t>
            </w:r>
            <w:proofErr w:type="spellEnd"/>
          </w:p>
        </w:tc>
        <w:tc>
          <w:tcPr>
            <w:tcW w:w="7830" w:type="dxa"/>
            <w:tcBorders>
              <w:top w:val="nil"/>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 xml:space="preserve">Percent colonization of AMF </w:t>
            </w:r>
            <w:proofErr w:type="spellStart"/>
            <w:r w:rsidRPr="001E3C99">
              <w:rPr>
                <w:rFonts w:ascii="Calibri" w:eastAsia="Times New Roman" w:hAnsi="Calibri"/>
                <w:color w:val="000000"/>
                <w:sz w:val="22"/>
                <w:szCs w:val="22"/>
              </w:rPr>
              <w:t>hyphae</w:t>
            </w:r>
            <w:proofErr w:type="spellEnd"/>
          </w:p>
        </w:tc>
      </w:tr>
      <w:tr w:rsidR="001E3C99" w:rsidRPr="001E3C99" w:rsidTr="001E3C99">
        <w:trPr>
          <w:trHeight w:val="300"/>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proofErr w:type="spellStart"/>
            <w:r w:rsidRPr="001E3C99">
              <w:rPr>
                <w:rFonts w:ascii="Calibri" w:eastAsia="Times New Roman" w:hAnsi="Calibri"/>
                <w:color w:val="000000"/>
                <w:sz w:val="22"/>
                <w:szCs w:val="22"/>
              </w:rPr>
              <w:t>P_Vesicles</w:t>
            </w:r>
            <w:proofErr w:type="spellEnd"/>
          </w:p>
        </w:tc>
        <w:tc>
          <w:tcPr>
            <w:tcW w:w="7830" w:type="dxa"/>
            <w:tcBorders>
              <w:top w:val="nil"/>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Percent colonization of AMF vesicles</w:t>
            </w:r>
          </w:p>
        </w:tc>
      </w:tr>
      <w:tr w:rsidR="001E3C99" w:rsidRPr="001E3C99" w:rsidTr="001E3C99">
        <w:trPr>
          <w:trHeight w:val="300"/>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proofErr w:type="spellStart"/>
            <w:r w:rsidRPr="001E3C99">
              <w:rPr>
                <w:rFonts w:ascii="Calibri" w:eastAsia="Times New Roman" w:hAnsi="Calibri"/>
                <w:color w:val="000000"/>
                <w:sz w:val="22"/>
                <w:szCs w:val="22"/>
              </w:rPr>
              <w:t>P_Arbuscules</w:t>
            </w:r>
            <w:proofErr w:type="spellEnd"/>
          </w:p>
        </w:tc>
        <w:tc>
          <w:tcPr>
            <w:tcW w:w="7830" w:type="dxa"/>
            <w:tcBorders>
              <w:top w:val="nil"/>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 xml:space="preserve">Percept colonization of AMF </w:t>
            </w:r>
            <w:proofErr w:type="spellStart"/>
            <w:r w:rsidRPr="001E3C99">
              <w:rPr>
                <w:rFonts w:ascii="Calibri" w:eastAsia="Times New Roman" w:hAnsi="Calibri"/>
                <w:color w:val="000000"/>
                <w:sz w:val="22"/>
                <w:szCs w:val="22"/>
              </w:rPr>
              <w:t>arbuscules</w:t>
            </w:r>
            <w:proofErr w:type="spellEnd"/>
          </w:p>
        </w:tc>
      </w:tr>
      <w:tr w:rsidR="001E3C99" w:rsidRPr="001E3C99" w:rsidTr="001E3C99">
        <w:trPr>
          <w:trHeight w:val="300"/>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proofErr w:type="spellStart"/>
            <w:r w:rsidRPr="001E3C99">
              <w:rPr>
                <w:rFonts w:ascii="Calibri" w:eastAsia="Times New Roman" w:hAnsi="Calibri"/>
                <w:color w:val="000000"/>
                <w:sz w:val="22"/>
                <w:szCs w:val="22"/>
              </w:rPr>
              <w:t>P_nonAMF</w:t>
            </w:r>
            <w:proofErr w:type="spellEnd"/>
          </w:p>
        </w:tc>
        <w:tc>
          <w:tcPr>
            <w:tcW w:w="7830" w:type="dxa"/>
            <w:tcBorders>
              <w:top w:val="nil"/>
              <w:left w:val="nil"/>
              <w:bottom w:val="single" w:sz="4" w:space="0" w:color="auto"/>
              <w:right w:val="single" w:sz="4" w:space="0" w:color="auto"/>
            </w:tcBorders>
            <w:shd w:val="clear" w:color="auto" w:fill="auto"/>
            <w:noWrap/>
            <w:vAlign w:val="bottom"/>
            <w:hideMark/>
          </w:tcPr>
          <w:p w:rsidR="001E3C99" w:rsidRPr="001E3C99" w:rsidRDefault="001E3C99" w:rsidP="001E3C99">
            <w:pPr>
              <w:spacing w:line="240" w:lineRule="auto"/>
              <w:rPr>
                <w:rFonts w:ascii="Calibri" w:eastAsia="Times New Roman" w:hAnsi="Calibri"/>
                <w:color w:val="000000"/>
                <w:sz w:val="22"/>
                <w:szCs w:val="22"/>
              </w:rPr>
            </w:pPr>
            <w:r w:rsidRPr="001E3C99">
              <w:rPr>
                <w:rFonts w:ascii="Calibri" w:eastAsia="Times New Roman" w:hAnsi="Calibri"/>
                <w:color w:val="000000"/>
                <w:sz w:val="22"/>
                <w:szCs w:val="22"/>
              </w:rPr>
              <w:t xml:space="preserve">Percent colonization of non-AMF </w:t>
            </w:r>
            <w:proofErr w:type="spellStart"/>
            <w:r w:rsidRPr="001E3C99">
              <w:rPr>
                <w:rFonts w:ascii="Calibri" w:eastAsia="Times New Roman" w:hAnsi="Calibri"/>
                <w:color w:val="000000"/>
                <w:sz w:val="22"/>
                <w:szCs w:val="22"/>
              </w:rPr>
              <w:t>hyphae</w:t>
            </w:r>
            <w:proofErr w:type="spellEnd"/>
          </w:p>
        </w:tc>
      </w:tr>
    </w:tbl>
    <w:p w:rsidR="001E3C99" w:rsidRPr="00EA4F3B" w:rsidRDefault="001E3C99" w:rsidP="001E3C99"/>
    <w:p w:rsidR="001E3C99" w:rsidRDefault="001E3C99"/>
    <w:p w:rsidR="001E3C99" w:rsidRDefault="001E3C99"/>
    <w:sectPr w:rsidR="001E3C99" w:rsidSect="003F64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EA4F3B"/>
    <w:rsid w:val="001E3C99"/>
    <w:rsid w:val="002B2819"/>
    <w:rsid w:val="003F6407"/>
    <w:rsid w:val="005A1C8E"/>
    <w:rsid w:val="00EA4F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4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7448196">
      <w:bodyDiv w:val="1"/>
      <w:marLeft w:val="0"/>
      <w:marRight w:val="0"/>
      <w:marTop w:val="0"/>
      <w:marBottom w:val="0"/>
      <w:divBdr>
        <w:top w:val="none" w:sz="0" w:space="0" w:color="auto"/>
        <w:left w:val="none" w:sz="0" w:space="0" w:color="auto"/>
        <w:bottom w:val="none" w:sz="0" w:space="0" w:color="auto"/>
        <w:right w:val="none" w:sz="0" w:space="0" w:color="auto"/>
      </w:divBdr>
    </w:div>
    <w:div w:id="59620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345</Words>
  <Characters>1968</Characters>
  <Application>Microsoft Office Word</Application>
  <DocSecurity>0</DocSecurity>
  <Lines>16</Lines>
  <Paragraphs>4</Paragraphs>
  <ScaleCrop>false</ScaleCrop>
  <Company>Toshiba</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Hahn</dc:creator>
  <cp:lastModifiedBy>Phil Hahn</cp:lastModifiedBy>
  <cp:revision>3</cp:revision>
  <dcterms:created xsi:type="dcterms:W3CDTF">2018-05-30T15:07:00Z</dcterms:created>
  <dcterms:modified xsi:type="dcterms:W3CDTF">2018-05-30T15:25:00Z</dcterms:modified>
</cp:coreProperties>
</file>