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54F" w:rsidRPr="00DC6303" w:rsidRDefault="0074754F" w:rsidP="0074754F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6303">
        <w:rPr>
          <w:rFonts w:ascii="Times New Roman" w:hAnsi="Times New Roman" w:cs="Times New Roman"/>
          <w:b/>
          <w:sz w:val="24"/>
          <w:szCs w:val="24"/>
        </w:rPr>
        <w:t>S</w:t>
      </w:r>
      <w:r w:rsidR="008E1AC6" w:rsidRPr="00DC6303">
        <w:rPr>
          <w:rFonts w:ascii="Times New Roman" w:hAnsi="Times New Roman" w:cs="Times New Roman" w:hint="eastAsia"/>
          <w:b/>
          <w:sz w:val="24"/>
          <w:szCs w:val="24"/>
        </w:rPr>
        <w:t xml:space="preserve">1 </w:t>
      </w:r>
      <w:r w:rsidRPr="00DC6303">
        <w:rPr>
          <w:rFonts w:ascii="Times New Roman" w:hAnsi="Times New Roman" w:cs="Times New Roman"/>
          <w:b/>
          <w:sz w:val="24"/>
          <w:szCs w:val="24"/>
        </w:rPr>
        <w:t>T</w:t>
      </w:r>
      <w:r w:rsidRPr="00DC6303">
        <w:rPr>
          <w:rFonts w:ascii="Times New Roman" w:hAnsi="Times New Roman" w:cs="Times New Roman" w:hint="eastAsia"/>
          <w:b/>
          <w:sz w:val="24"/>
          <w:szCs w:val="24"/>
        </w:rPr>
        <w:t>able</w:t>
      </w:r>
      <w:r w:rsidR="0005471B" w:rsidRPr="00DC6303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DC6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b/>
          <w:sz w:val="24"/>
          <w:szCs w:val="24"/>
        </w:rPr>
        <w:t xml:space="preserve">Factors associated with adverse events among patients with information about potentially modifiable details during EUS-FNA procedures (Unadjusted) </w:t>
      </w:r>
    </w:p>
    <w:tbl>
      <w:tblPr>
        <w:tblStyle w:val="25"/>
        <w:tblW w:w="5400" w:type="pct"/>
        <w:tblInd w:w="-459" w:type="dxa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976"/>
        <w:gridCol w:w="2270"/>
        <w:gridCol w:w="565"/>
        <w:gridCol w:w="2551"/>
        <w:gridCol w:w="2269"/>
      </w:tblGrid>
      <w:tr w:rsidR="00DC6303" w:rsidRPr="00DC6303" w:rsidTr="00746127">
        <w:tc>
          <w:tcPr>
            <w:tcW w:w="1462" w:type="pct"/>
            <w:vMerge w:val="restart"/>
            <w:tcBorders>
              <w:top w:val="single" w:sz="12" w:space="0" w:color="auto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1745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754F" w:rsidRPr="00DC6303" w:rsidRDefault="0074754F" w:rsidP="0014222A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All regions</w:t>
            </w:r>
            <w:r w:rsidR="0014222A" w:rsidRPr="00DC6303">
              <w:rPr>
                <w:rFonts w:ascii="Times New Roman" w:eastAsia="맑은 고딕" w:hAnsi="Times New Roman" w:cs="Times New Roman"/>
                <w:b/>
                <w:szCs w:val="20"/>
                <w:vertAlign w:val="superscript"/>
              </w:rPr>
              <w:t>†</w:t>
            </w:r>
          </w:p>
        </w:tc>
        <w:tc>
          <w:tcPr>
            <w:tcW w:w="188" w:type="pct"/>
            <w:vMerge w:val="restart"/>
            <w:tcBorders>
              <w:top w:val="single" w:sz="12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</w:p>
        </w:tc>
        <w:tc>
          <w:tcPr>
            <w:tcW w:w="1604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4754F" w:rsidRPr="00DC6303" w:rsidRDefault="0074754F" w:rsidP="0014222A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To the pancreas</w:t>
            </w:r>
            <w:r w:rsidR="0014222A" w:rsidRPr="00DC6303">
              <w:rPr>
                <w:rFonts w:ascii="Times New Roman" w:eastAsia="맑은 고딕" w:hAnsi="Times New Roman" w:cs="Times New Roman"/>
                <w:b/>
                <w:szCs w:val="20"/>
                <w:vertAlign w:val="superscript"/>
              </w:rPr>
              <w:t>‡</w:t>
            </w:r>
          </w:p>
        </w:tc>
      </w:tr>
      <w:tr w:rsidR="00DC6303" w:rsidRPr="00DC6303" w:rsidTr="00746127">
        <w:trPr>
          <w:trHeight w:val="21"/>
        </w:trPr>
        <w:tc>
          <w:tcPr>
            <w:tcW w:w="1462" w:type="pct"/>
            <w:vMerge/>
            <w:tcBorders>
              <w:bottom w:val="single" w:sz="8" w:space="0" w:color="auto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</w:p>
        </w:tc>
        <w:tc>
          <w:tcPr>
            <w:tcW w:w="990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4754F" w:rsidRPr="00DC6303" w:rsidRDefault="0074754F" w:rsidP="00805BCB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All adverse events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Cs w:val="20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359)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Cs w:val="20"/>
              </w:rPr>
              <w:t xml:space="preserve"> (95 % CI)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4754F" w:rsidRPr="00DC6303" w:rsidRDefault="0074754F" w:rsidP="00805BCB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Pancreatitis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Cs w:val="20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336)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Cs w:val="20"/>
              </w:rPr>
              <w:t xml:space="preserve"> (95 % CI)</w:t>
            </w:r>
          </w:p>
        </w:tc>
        <w:tc>
          <w:tcPr>
            <w:tcW w:w="188" w:type="pct"/>
            <w:vMerge/>
            <w:tcBorders>
              <w:bottom w:val="single" w:sz="8" w:space="0" w:color="auto"/>
            </w:tcBorders>
            <w:vAlign w:val="center"/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</w:p>
        </w:tc>
        <w:tc>
          <w:tcPr>
            <w:tcW w:w="849" w:type="pct"/>
            <w:tcBorders>
              <w:top w:val="single" w:sz="12" w:space="0" w:color="auto"/>
              <w:bottom w:val="single" w:sz="8" w:space="0" w:color="auto"/>
            </w:tcBorders>
          </w:tcPr>
          <w:p w:rsidR="0074754F" w:rsidRPr="00DC6303" w:rsidRDefault="0074754F" w:rsidP="00805BCB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All adverse events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Cs w:val="20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282)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Cs w:val="20"/>
              </w:rPr>
              <w:t xml:space="preserve"> (95 % CI)</w:t>
            </w:r>
          </w:p>
        </w:tc>
        <w:tc>
          <w:tcPr>
            <w:tcW w:w="755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4754F" w:rsidRPr="00DC6303" w:rsidRDefault="0074754F" w:rsidP="00805BCB">
            <w:pPr>
              <w:wordWrap/>
              <w:jc w:val="center"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Pancreatitis (</w:t>
            </w:r>
            <w:r w:rsidRPr="00DC6303">
              <w:rPr>
                <w:rFonts w:ascii="Times New Roman" w:eastAsia="맑은 고딕" w:hAnsi="Times New Roman" w:cs="Times New Roman"/>
                <w:b/>
                <w:i/>
                <w:szCs w:val="20"/>
              </w:rPr>
              <w:t>n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=</w:t>
            </w:r>
            <w:r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268)</w:t>
            </w:r>
            <w:r w:rsidR="00805BCB" w:rsidRPr="00DC6303">
              <w:rPr>
                <w:rFonts w:ascii="Times New Roman" w:eastAsia="맑은 고딕" w:hAnsi="Times New Roman" w:cs="Times New Roman" w:hint="eastAsia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Odds ratio</w:t>
            </w:r>
            <w:r w:rsidRPr="00DC6303">
              <w:rPr>
                <w:rFonts w:ascii="Times New Roman" w:hAnsi="Times New Roman" w:cs="Times New Roman"/>
                <w:b/>
                <w:szCs w:val="20"/>
              </w:rPr>
              <w:t xml:space="preserve"> (95 % CI)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Age, years</w:t>
            </w:r>
          </w:p>
        </w:tc>
        <w:tc>
          <w:tcPr>
            <w:tcW w:w="990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0.99 (0.97, 1.01)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(0.96, 1.01)</w:t>
            </w:r>
          </w:p>
        </w:tc>
        <w:tc>
          <w:tcPr>
            <w:tcW w:w="188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(0.96, 1.01)</w:t>
            </w:r>
          </w:p>
        </w:tc>
        <w:tc>
          <w:tcPr>
            <w:tcW w:w="755" w:type="pct"/>
            <w:tcBorders>
              <w:top w:val="single" w:sz="8" w:space="0" w:color="auto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(0.95, 1.01)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Female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(reference(ref): male)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0.95 (0.55, 1.66)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0.83 (0.42, 1.66)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(0.53, 1.82)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0.86 (0.42, 1.74)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Drinking, yes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none)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(0.52, 1.85)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1.09 (0.50, 2.35)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1.01 (0.50, 2.02)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0.96 (0.43, 2.15)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Smoking, yes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none)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0.69 (0.34, 1.41)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0.85 (0.38, 1.95)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0.91 (0.43, 1.95)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1.04 (0.44, 2.42)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History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none)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Pancreatitis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1.87 (0.57, 6.08)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1.49 (0.32, 7.03)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1.93 (0.58, 6.42)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1.31 (0.27, 6.22)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Cancer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1.39 (0.57, 3.56)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1.27 (0.42, 3.87)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1.58 (0.41, 6.06)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2.25 (0.58, 8.75)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Surgery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0.51 (0.12, 2.24)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0.84 (0.19, 3.77)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0.83 (0.18, 3.90)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1.18 (0.25, 5.56)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Medication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 xml:space="preserve">(ref: no use)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Medication with bleeding risk</w:t>
            </w:r>
            <w:r w:rsidRPr="00DC6303">
              <w:rPr>
                <w:rFonts w:ascii="Times New Roman" w:eastAsia="맑은 고딕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0.24 (0.03, 1.79)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0.46 (0.06, 3.37)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0.32 (0.04, 2.47)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0.44 (0.07, 3.49)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Antibiotics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1.05 (0.59, 1.88)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2.05 (0.91, 4.64)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0.98 (0.52, 1.87)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1.77 (0.77, 4.07)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Protease inhibitors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2.09 (0.97, 4.34)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1.89 (0.81, 4.45)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2.05 (0.97, 4.34)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1.85 (0.77, 4.43)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Nature of lesions, cyst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 xml:space="preserve"> (ref: solid)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1.18 (0.63, 2.34)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1.57 (0.75, 3.28)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1.21 (0.63, 2.34)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1.28 (0.61, 2.72)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Malignancy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benign)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1.20 (0.67, 2.15)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1.11 (0.54, 2.26)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1.08 (0.57, 2.06)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0.99 (0.47, 2.05)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Origin of the lesion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pancreas)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Lymph node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0.53 (0.18, 1.56)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0.18 (0.02, 1.39)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Sub-mucosal tumor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0.58 (0.13, 2.60)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Other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1.16 (0.37, 3.62)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Size of lesion, cm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1.07 (0.92, 1.24)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0.89 (0.70, 1.13)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1.05 (0.90, 1.25)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0.90 (0.71, 1.14)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  <w:vAlign w:val="center"/>
          </w:tcPr>
          <w:p w:rsidR="0074754F" w:rsidRPr="00DC6303" w:rsidRDefault="0074754F" w:rsidP="0074754F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  <w:t>Vascularity, hypovascular</w:t>
            </w:r>
            <w:r w:rsidRPr="00DC6303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 xml:space="preserve"> (ref: hypervascular)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1.59 (0.53, 4.70)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1.96 (0.45, 8.61)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2.43 (0.55, 10.73)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1.70 (0.38, 7.62)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  <w:b/>
              </w:rPr>
            </w:pPr>
            <w:r w:rsidRPr="00DC6303">
              <w:rPr>
                <w:rFonts w:ascii="Times New Roman" w:hAnsi="Times New Roman" w:cs="Times New Roman"/>
                <w:b/>
              </w:rPr>
              <w:t xml:space="preserve">Surrounding structure </w:t>
            </w:r>
            <w:r w:rsidRPr="00DC6303">
              <w:rPr>
                <w:rFonts w:ascii="Times New Roman" w:hAnsi="Times New Roman" w:cs="Times New Roman"/>
              </w:rPr>
              <w:t>(ref: normal)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  <w:vAlign w:val="center"/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b/>
              </w:rPr>
            </w:pPr>
            <w:r w:rsidRPr="00DC6303">
              <w:rPr>
                <w:rFonts w:ascii="Times New Roman" w:hAnsi="Times New Roman" w:cs="Times New Roman"/>
              </w:rPr>
              <w:t>Pancreatic duct: abnormal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1.10 (0.56, 2.15)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1.28 (0.61, 2.72)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  <w:vAlign w:val="center"/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</w:rPr>
            </w:pPr>
            <w:r w:rsidRPr="00DC6303">
              <w:rPr>
                <w:rFonts w:ascii="Times New Roman" w:hAnsi="Times New Roman" w:cs="Times New Roman"/>
              </w:rPr>
              <w:t xml:space="preserve"> Bile duct: abnormal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1.28 (0.60, 2.70)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1.09 (0.44, 2.66)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bCs/>
                <w:szCs w:val="20"/>
              </w:rPr>
              <w:t xml:space="preserve">ERCP on the same day, yes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none)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3.10 (1.54, 6.24)*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3.93 (1.77, 8.79)*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3.08 (1.47, 6.46)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3.48 (1.53, 7.90)*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Previous stent insertion, yes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 none)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1.69 (0.45, 6.45)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1.84 (0.38, 8.87)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1.78 (0.46, 6.99)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1.65 (0.34, 8.08)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Experience of endoscopists, ≥</w:t>
            </w:r>
            <w:r w:rsidRPr="00DC6303">
              <w:rPr>
                <w:rFonts w:ascii="Times New Roman" w:hAnsi="Times New Roman" w:cs="Times New Roman"/>
                <w:b/>
                <w:szCs w:val="20"/>
              </w:rPr>
              <w:t>150</w:t>
            </w:r>
            <w:r w:rsidRPr="00DC6303">
              <w:rPr>
                <w:rFonts w:ascii="Times New Roman" w:hAnsi="Times New Roman" w:cs="Times New Roman"/>
                <w:szCs w:val="20"/>
              </w:rPr>
              <w:t xml:space="preserve"> (ref: &lt; 150)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1.13 (0.63, 2.03)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1.18 (0.57, 2.44)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1.16 (0.61, 2.23)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1.24 (0.58, 2.65)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Location of the endoscopic tip </w:t>
            </w:r>
            <w:r w:rsidRPr="00DC6303">
              <w:rPr>
                <w:rFonts w:ascii="Times New Roman" w:eastAsia="맑은 고딕" w:hAnsi="Times New Roman" w:cs="Times New Roman"/>
                <w:bCs/>
                <w:szCs w:val="20"/>
              </w:rPr>
              <w:t>(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ref: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esophagus)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Stomach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3.72 (0.48, 28.98)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Duodenum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4.13 (0.53, 32.26)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Etc.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18.00 (0.58, 553.59)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>Size of needle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 xml:space="preserve"> (ref: 25 G)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lastRenderedPageBreak/>
              <w:t xml:space="preserve">  22 G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0.86 (0.46, 1.62)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0.63 (0.30, 1.32)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1.04 (0.52, 2.08)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0.83 (0.39, 1.78)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 xml:space="preserve">  19 G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0.64 (0.20, 2.01)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0.41 (0.09, 1.94)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1.05 (0.31, 3.58)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0.61 (0.12, 2.94)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 xml:space="preserve">  Unknown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0.43 (0.12, 1.57)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0.18 (0.02, 1.47)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0.37 (0.08, 1.75)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0.21 (0.03, 1.73)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Type of needle </w:t>
            </w:r>
            <w:r w:rsidRPr="00DC6303">
              <w:rPr>
                <w:rFonts w:ascii="Times New Roman" w:eastAsia="맑은 고딕" w:hAnsi="Times New Roman" w:cs="Times New Roman"/>
                <w:bCs/>
                <w:szCs w:val="20"/>
              </w:rPr>
              <w:t>(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ref:</w:t>
            </w: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conventional)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TruCut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1.23 (0.33, 4.55)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1.72 (0.46, 6.42)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2.69 (0.62, 11.72)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3.44 (0.79, 15.15)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50" w:firstLine="300"/>
              <w:rPr>
                <w:rFonts w:ascii="Times New Roman" w:eastAsia="맑은 고딕" w:hAnsi="Times New Roman" w:cs="Times New Roman"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szCs w:val="20"/>
              </w:rPr>
              <w:t>Procore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1.10 (0.35, 3.39)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1.00 (0.21, 4.79)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n.a.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b/>
                <w:kern w:val="0"/>
                <w:szCs w:val="20"/>
              </w:rPr>
            </w:pPr>
            <w:r w:rsidRPr="00DC6303">
              <w:rPr>
                <w:rFonts w:ascii="Times New Roman" w:eastAsia="굴림" w:hAnsi="Times New Roman" w:cs="Times New Roman"/>
                <w:b/>
                <w:kern w:val="0"/>
                <w:szCs w:val="20"/>
              </w:rPr>
              <w:t xml:space="preserve">  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Unknown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0.82 (0.35, 1.94)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0.16 (0.02, 1.23)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0.53 (0.18, 1.57)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0.17 (0.02, 1.28)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b/>
                <w:kern w:val="0"/>
                <w:szCs w:val="20"/>
              </w:rPr>
            </w:pPr>
            <w:r w:rsidRPr="00DC6303">
              <w:rPr>
                <w:rFonts w:ascii="Times New Roman" w:eastAsia="굴림" w:hAnsi="Times New Roman" w:cs="Times New Roman"/>
                <w:b/>
                <w:kern w:val="0"/>
                <w:szCs w:val="20"/>
              </w:rPr>
              <w:t xml:space="preserve">Number of punctures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1.20 (1.01, 1.44)*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1.25 (1.03, 1.55)*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1.18 (0.98, 1.43)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1.24 (1.01, 1.53)*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  <w:b/>
                <w:szCs w:val="20"/>
              </w:rPr>
            </w:pPr>
            <w:r w:rsidRPr="00DC6303">
              <w:rPr>
                <w:rFonts w:ascii="Times New Roman" w:eastAsia="맑은 고딕" w:hAnsi="Times New Roman" w:cs="Times New Roman"/>
                <w:b/>
                <w:szCs w:val="20"/>
              </w:rPr>
              <w:t xml:space="preserve">To-and-fro movement </w:t>
            </w:r>
            <w:r w:rsidRPr="00DC6303">
              <w:rPr>
                <w:rFonts w:ascii="Times New Roman" w:eastAsia="맑은 고딕" w:hAnsi="Times New Roman" w:cs="Times New Roman"/>
                <w:szCs w:val="20"/>
              </w:rPr>
              <w:t>(ref:1–15)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876FF4" w:rsidP="0074754F">
            <w:pPr>
              <w:wordWrap/>
              <w:rPr>
                <w:rFonts w:ascii="Times New Roman" w:eastAsia="맑은 고딕" w:hAnsi="Times New Roman" w:cs="Times New Roman"/>
              </w:rPr>
            </w:pPr>
            <w:r w:rsidRPr="00DC6303">
              <w:rPr>
                <w:rFonts w:ascii="Times New Roman" w:eastAsia="맑은 고딕" w:hAnsi="Times New Roman" w:cs="Times New Roman"/>
              </w:rPr>
              <w:t xml:space="preserve">   </w:t>
            </w:r>
            <w:r w:rsidRPr="00DC6303">
              <w:rPr>
                <w:rFonts w:ascii="Times New Roman" w:eastAsia="맑은 고딕" w:hAnsi="Times New Roman" w:cs="Times New Roman" w:hint="eastAsia"/>
              </w:rPr>
              <w:t>&gt;</w:t>
            </w:r>
            <w:r w:rsidRPr="00DC630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1.75 (0.91, 3.36)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3.00 (1.41, 6.36)*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2.00 (1.00, 3.96)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3.00 (1.39, 6.50)*</w:t>
            </w:r>
          </w:p>
        </w:tc>
      </w:tr>
      <w:tr w:rsidR="00DC6303" w:rsidRPr="00DC6303" w:rsidTr="00746127">
        <w:trPr>
          <w:trHeight w:val="269"/>
        </w:trPr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eastAsia="맑은 고딕" w:hAnsi="Times New Roman" w:cs="Times New Roman"/>
              </w:rPr>
            </w:pPr>
            <w:r w:rsidRPr="00DC6303">
              <w:rPr>
                <w:rFonts w:ascii="Times New Roman" w:eastAsia="맑은 고딕" w:hAnsi="Times New Roman" w:cs="Times New Roman"/>
              </w:rPr>
              <w:t xml:space="preserve">   Unknown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1.77 (0.80, 3.90)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1.71 (0.59, 4.94)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2.24 (0.90, 5.55)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2.27 (0.76, 6.81)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b/>
                <w:szCs w:val="20"/>
              </w:rPr>
              <w:t xml:space="preserve">Technical aspects 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Normal pancreas puncture, yes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1.80 (1.02, 3.18)*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3.12 (1.40, 6.95)*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1.84 (1.00, 3.46)*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2.47 (1.16, 5.27)*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bCs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 xml:space="preserve">Distance </w:t>
            </w:r>
            <w:r w:rsidRPr="00DC6303">
              <w:rPr>
                <w:rFonts w:ascii="Times New Roman" w:hAnsi="Times New Roman" w:cs="Times New Roman"/>
                <w:bCs/>
                <w:szCs w:val="20"/>
              </w:rPr>
              <w:t>between endoscope and target, cm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1.29 (0.96, 1.74)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1.33 (0.67, 2.64)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1.29 (0.96, 1.74)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1.15 (0.75, 1.77)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Straightening, yes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0.89 (0.49, 1.63)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0.61 (0.30, 1.23)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50" w:firstLine="10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0.95 (0.49. 1.84)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0.95 (0.49. 1.84)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Use of elevator, yes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1.04 (0.58, 1.89)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1.44 (0.71, 2.92)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0.91 (0.48, 1.73)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0.91 (0.48, 1.73)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Off-targeting, yes</w:t>
            </w:r>
          </w:p>
        </w:tc>
        <w:tc>
          <w:tcPr>
            <w:tcW w:w="990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3.40 (0.56, 20.81)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5.63 (0.91, 34.91)</w:t>
            </w:r>
          </w:p>
        </w:tc>
        <w:tc>
          <w:tcPr>
            <w:tcW w:w="188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200" w:firstLine="4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3.18 (0.51, 19.55)</w:t>
            </w:r>
          </w:p>
        </w:tc>
        <w:tc>
          <w:tcPr>
            <w:tcW w:w="755" w:type="pct"/>
            <w:tcBorders>
              <w:top w:val="nil"/>
              <w:bottom w:val="nil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3.18 (0.52, 19.55)</w:t>
            </w:r>
          </w:p>
        </w:tc>
      </w:tr>
      <w:tr w:rsidR="00DC6303" w:rsidRPr="00DC6303" w:rsidTr="00746127">
        <w:tc>
          <w:tcPr>
            <w:tcW w:w="1462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ind w:firstLineChars="100" w:firstLine="200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Vascular puncture, yes</w:t>
            </w:r>
          </w:p>
        </w:tc>
        <w:tc>
          <w:tcPr>
            <w:tcW w:w="990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0.70 (0.15, 3.17)</w:t>
            </w:r>
          </w:p>
        </w:tc>
        <w:tc>
          <w:tcPr>
            <w:tcW w:w="755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1.06 (0.23, 4.87)</w:t>
            </w:r>
          </w:p>
        </w:tc>
        <w:tc>
          <w:tcPr>
            <w:tcW w:w="188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9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0.69 (0.15, 3.15)</w:t>
            </w:r>
          </w:p>
        </w:tc>
        <w:tc>
          <w:tcPr>
            <w:tcW w:w="755" w:type="pct"/>
            <w:tcBorders>
              <w:top w:val="nil"/>
              <w:bottom w:val="single" w:sz="12" w:space="0" w:color="auto"/>
            </w:tcBorders>
          </w:tcPr>
          <w:p w:rsidR="0074754F" w:rsidRPr="00DC6303" w:rsidRDefault="0074754F" w:rsidP="0074754F">
            <w:pPr>
              <w:wordWrap/>
              <w:jc w:val="center"/>
              <w:rPr>
                <w:rFonts w:ascii="Times New Roman" w:hAnsi="Times New Roman" w:cs="Times New Roman"/>
                <w:szCs w:val="20"/>
              </w:rPr>
            </w:pPr>
            <w:r w:rsidRPr="00DC6303">
              <w:rPr>
                <w:rFonts w:ascii="Times New Roman" w:hAnsi="Times New Roman" w:cs="Times New Roman"/>
                <w:szCs w:val="20"/>
              </w:rPr>
              <w:t>0.69 (0.15, 3.17)</w:t>
            </w:r>
          </w:p>
        </w:tc>
      </w:tr>
    </w:tbl>
    <w:p w:rsidR="0074754F" w:rsidRPr="00DC6303" w:rsidRDefault="0014222A" w:rsidP="0005471B">
      <w:pPr>
        <w:wordWrap/>
        <w:spacing w:before="100"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†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All adverse events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 = 60); pancreatitis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 = 37)</w:t>
      </w:r>
    </w:p>
    <w:p w:rsidR="0074754F" w:rsidRPr="00DC6303" w:rsidRDefault="0014222A" w:rsidP="0074754F">
      <w:pPr>
        <w:wordWrap/>
        <w:spacing w:after="0" w:line="360" w:lineRule="auto"/>
        <w:jc w:val="left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  <w:vertAlign w:val="superscript"/>
        </w:rPr>
        <w:t>‡</w:t>
      </w:r>
      <w:r w:rsidR="0074754F" w:rsidRPr="00DC6303">
        <w:rPr>
          <w:rFonts w:ascii="Times New Roman" w:eastAsia="맑은 고딕" w:hAnsi="Times New Roman" w:cs="Times New Roman" w:hint="eastAsia"/>
          <w:sz w:val="24"/>
          <w:szCs w:val="24"/>
          <w:vertAlign w:val="superscript"/>
        </w:rPr>
        <w:t xml:space="preserve"> 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>All adverse events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 = 50); pancreatitis (</w:t>
      </w:r>
      <w:r w:rsidR="0074754F" w:rsidRPr="00DC6303">
        <w:rPr>
          <w:rFonts w:ascii="Times New Roman" w:eastAsia="맑은 고딕" w:hAnsi="Times New Roman" w:cs="Times New Roman"/>
          <w:i/>
          <w:sz w:val="24"/>
          <w:szCs w:val="24"/>
        </w:rPr>
        <w:t>n</w:t>
      </w:r>
      <w:r w:rsidR="0074754F" w:rsidRPr="00DC6303">
        <w:rPr>
          <w:rFonts w:ascii="Times New Roman" w:eastAsia="맑은 고딕" w:hAnsi="Times New Roman" w:cs="Times New Roman"/>
          <w:sz w:val="24"/>
          <w:szCs w:val="24"/>
        </w:rPr>
        <w:t xml:space="preserve"> = 36)</w:t>
      </w:r>
    </w:p>
    <w:p w:rsidR="0074754F" w:rsidRPr="00DC6303" w:rsidRDefault="0074754F" w:rsidP="0074754F">
      <w:pPr>
        <w:wordWrap/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EUS-FNA: Endoscopic ultrasound-guided fine needle aspiration; ERCP:</w:t>
      </w:r>
      <w:r w:rsidRPr="00DC6303">
        <w:rPr>
          <w:rFonts w:ascii="Times New Roman" w:hAnsi="Times New Roman" w:cs="Times New Roman"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Endoscopic retrograde cholangiopancreatography; ; n.a.: Not available</w:t>
      </w:r>
    </w:p>
    <w:p w:rsidR="0074754F" w:rsidRPr="00DC6303" w:rsidRDefault="0074754F" w:rsidP="0074754F">
      <w:pPr>
        <w:widowControl/>
        <w:wordWrap/>
        <w:autoSpaceDE/>
        <w:autoSpaceDN/>
        <w:spacing w:after="0" w:line="360" w:lineRule="auto"/>
        <w:rPr>
          <w:rFonts w:ascii="Times New Roman" w:eastAsia="맑은 고딕" w:hAnsi="Times New Roman" w:cs="Times New Roman"/>
          <w:sz w:val="24"/>
          <w:szCs w:val="24"/>
        </w:rPr>
      </w:pPr>
      <w:r w:rsidRPr="00DC6303">
        <w:rPr>
          <w:rFonts w:ascii="Times New Roman" w:eastAsia="맑은 고딕" w:hAnsi="Times New Roman" w:cs="Times New Roman"/>
          <w:sz w:val="24"/>
          <w:szCs w:val="24"/>
        </w:rPr>
        <w:t>*</w:t>
      </w:r>
      <w:r w:rsidR="0014222A"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>P</w:t>
      </w:r>
      <w:r w:rsidRPr="00DC6303">
        <w:rPr>
          <w:rFonts w:ascii="Times New Roman" w:eastAsia="맑은 고딕" w:hAnsi="Times New Roman" w:cs="Times New Roman" w:hint="eastAsia"/>
          <w:i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&lt;</w:t>
      </w:r>
      <w:r w:rsidRPr="00DC6303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Pr="00DC6303">
        <w:rPr>
          <w:rFonts w:ascii="Times New Roman" w:eastAsia="맑은 고딕" w:hAnsi="Times New Roman" w:cs="Times New Roman"/>
          <w:sz w:val="24"/>
          <w:szCs w:val="24"/>
        </w:rPr>
        <w:t>0.05</w:t>
      </w:r>
    </w:p>
    <w:p w:rsidR="0074754F" w:rsidRPr="00DC6303" w:rsidRDefault="0074754F" w:rsidP="0074754F">
      <w:pPr>
        <w:widowControl/>
        <w:wordWrap/>
        <w:autoSpaceDE/>
        <w:autoSpaceDN/>
        <w:rPr>
          <w:rFonts w:ascii="Times New Roman" w:eastAsia="맑은 고딕" w:hAnsi="Times New Roman" w:cs="Times New Roman"/>
        </w:rPr>
      </w:pPr>
      <w:bookmarkStart w:id="0" w:name="_GoBack"/>
      <w:bookmarkEnd w:id="0"/>
    </w:p>
    <w:sectPr w:rsidR="0074754F" w:rsidRPr="00DC6303" w:rsidSect="00FC119D"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3C8" w:rsidRDefault="006443C8">
      <w:pPr>
        <w:spacing w:after="0" w:line="240" w:lineRule="auto"/>
      </w:pPr>
      <w:r>
        <w:separator/>
      </w:r>
    </w:p>
  </w:endnote>
  <w:endnote w:type="continuationSeparator" w:id="0">
    <w:p w:rsidR="006443C8" w:rsidRDefault="0064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3C8" w:rsidRDefault="006443C8">
      <w:pPr>
        <w:spacing w:after="0" w:line="240" w:lineRule="auto"/>
      </w:pPr>
      <w:r>
        <w:separator/>
      </w:r>
    </w:p>
  </w:footnote>
  <w:footnote w:type="continuationSeparator" w:id="0">
    <w:p w:rsidR="006443C8" w:rsidRDefault="00644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81432"/>
    <w:multiLevelType w:val="hybridMultilevel"/>
    <w:tmpl w:val="E7AC7084"/>
    <w:lvl w:ilvl="0" w:tplc="B910163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1662E0E"/>
    <w:multiLevelType w:val="multilevel"/>
    <w:tmpl w:val="B62C2A1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7"/>
      <w:numFmt w:val="decimal"/>
      <w:isLgl/>
      <w:lvlText w:val="%1.%2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2" w15:restartNumberingAfterBreak="0">
    <w:nsid w:val="41D37F67"/>
    <w:multiLevelType w:val="multilevel"/>
    <w:tmpl w:val="EABCC2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54F"/>
    <w:rsid w:val="0005471B"/>
    <w:rsid w:val="0005704D"/>
    <w:rsid w:val="0014222A"/>
    <w:rsid w:val="00186218"/>
    <w:rsid w:val="001C1076"/>
    <w:rsid w:val="001E07FA"/>
    <w:rsid w:val="00433C93"/>
    <w:rsid w:val="00441A7F"/>
    <w:rsid w:val="00455574"/>
    <w:rsid w:val="00456048"/>
    <w:rsid w:val="00573E19"/>
    <w:rsid w:val="005A5E46"/>
    <w:rsid w:val="005C6E09"/>
    <w:rsid w:val="005F4FE3"/>
    <w:rsid w:val="00600BEB"/>
    <w:rsid w:val="006443C8"/>
    <w:rsid w:val="006C1F36"/>
    <w:rsid w:val="00711E64"/>
    <w:rsid w:val="00746127"/>
    <w:rsid w:val="0074754F"/>
    <w:rsid w:val="00796C9E"/>
    <w:rsid w:val="007A0471"/>
    <w:rsid w:val="00805BCB"/>
    <w:rsid w:val="00876FF4"/>
    <w:rsid w:val="008E1AC6"/>
    <w:rsid w:val="00D84AC0"/>
    <w:rsid w:val="00DC6303"/>
    <w:rsid w:val="00DE10CA"/>
    <w:rsid w:val="00E249E2"/>
    <w:rsid w:val="00ED59D5"/>
    <w:rsid w:val="00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F8107"/>
  <w15:docId w15:val="{58622B3F-50E8-427E-8D32-AD2BC970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74754F"/>
    <w:pPr>
      <w:jc w:val="left"/>
    </w:pPr>
  </w:style>
  <w:style w:type="character" w:customStyle="1" w:styleId="Char">
    <w:name w:val="메모 텍스트 Char"/>
    <w:basedOn w:val="a0"/>
    <w:link w:val="a3"/>
    <w:uiPriority w:val="99"/>
    <w:rsid w:val="0074754F"/>
  </w:style>
  <w:style w:type="paragraph" w:styleId="a4">
    <w:name w:val="No Spacing"/>
    <w:uiPriority w:val="1"/>
    <w:qFormat/>
    <w:rsid w:val="0074754F"/>
    <w:pPr>
      <w:widowControl w:val="0"/>
      <w:wordWrap w:val="0"/>
      <w:autoSpaceDE w:val="0"/>
      <w:autoSpaceDN w:val="0"/>
      <w:spacing w:after="0" w:line="240" w:lineRule="auto"/>
    </w:pPr>
  </w:style>
  <w:style w:type="character" w:styleId="a5">
    <w:name w:val="Hyperlink"/>
    <w:basedOn w:val="a0"/>
    <w:uiPriority w:val="99"/>
    <w:unhideWhenUsed/>
    <w:rsid w:val="0074754F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4754F"/>
    <w:rPr>
      <w:sz w:val="18"/>
      <w:szCs w:val="18"/>
    </w:rPr>
  </w:style>
  <w:style w:type="paragraph" w:styleId="a7">
    <w:name w:val="Balloon Text"/>
    <w:basedOn w:val="a"/>
    <w:link w:val="Char0"/>
    <w:uiPriority w:val="99"/>
    <w:semiHidden/>
    <w:unhideWhenUsed/>
    <w:rsid w:val="0074754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747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74754F"/>
  </w:style>
  <w:style w:type="paragraph" w:styleId="a9">
    <w:name w:val="footer"/>
    <w:basedOn w:val="a"/>
    <w:link w:val="Char2"/>
    <w:uiPriority w:val="99"/>
    <w:unhideWhenUsed/>
    <w:rsid w:val="0074754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74754F"/>
  </w:style>
  <w:style w:type="paragraph" w:customStyle="1" w:styleId="EndNoteBibliographyTitle">
    <w:name w:val="EndNote Bibliography Title"/>
    <w:basedOn w:val="a"/>
    <w:link w:val="EndNoteBibliographyTitleChar"/>
    <w:rsid w:val="0074754F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Char"/>
    <w:link w:val="EndNoteBibliographyTitle"/>
    <w:rsid w:val="0074754F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74754F"/>
    <w:pPr>
      <w:spacing w:line="48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Char"/>
    <w:link w:val="EndNoteBibliography"/>
    <w:rsid w:val="0074754F"/>
    <w:rPr>
      <w:rFonts w:ascii="Times New Roman" w:eastAsia="맑은 고딕" w:hAnsi="Times New Roman" w:cs="Times New Roman"/>
      <w:noProof/>
      <w:sz w:val="24"/>
    </w:rPr>
  </w:style>
  <w:style w:type="paragraph" w:styleId="aa">
    <w:name w:val="annotation subject"/>
    <w:basedOn w:val="a3"/>
    <w:next w:val="a3"/>
    <w:link w:val="Char3"/>
    <w:uiPriority w:val="99"/>
    <w:semiHidden/>
    <w:unhideWhenUsed/>
    <w:rsid w:val="0074754F"/>
    <w:pPr>
      <w:spacing w:line="240" w:lineRule="auto"/>
      <w:jc w:val="both"/>
    </w:pPr>
    <w:rPr>
      <w:b/>
      <w:bCs/>
      <w:szCs w:val="20"/>
    </w:rPr>
  </w:style>
  <w:style w:type="character" w:customStyle="1" w:styleId="Char3">
    <w:name w:val="메모 주제 Char"/>
    <w:basedOn w:val="Char"/>
    <w:link w:val="aa"/>
    <w:uiPriority w:val="99"/>
    <w:semiHidden/>
    <w:rsid w:val="0074754F"/>
    <w:rPr>
      <w:b/>
      <w:bCs/>
      <w:szCs w:val="20"/>
    </w:rPr>
  </w:style>
  <w:style w:type="paragraph" w:styleId="ab">
    <w:name w:val="Revision"/>
    <w:hidden/>
    <w:uiPriority w:val="99"/>
    <w:semiHidden/>
    <w:rsid w:val="0074754F"/>
    <w:pPr>
      <w:spacing w:after="0" w:line="240" w:lineRule="auto"/>
      <w:jc w:val="left"/>
    </w:pPr>
  </w:style>
  <w:style w:type="numbering" w:customStyle="1" w:styleId="1">
    <w:name w:val="목록 없음1"/>
    <w:next w:val="a2"/>
    <w:uiPriority w:val="99"/>
    <w:semiHidden/>
    <w:unhideWhenUsed/>
    <w:rsid w:val="0074754F"/>
  </w:style>
  <w:style w:type="table" w:styleId="ac">
    <w:name w:val="Table Grid"/>
    <w:basedOn w:val="a1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74754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customStyle="1" w:styleId="2">
    <w:name w:val="표 구분선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74754F"/>
    <w:pPr>
      <w:ind w:leftChars="400" w:left="800"/>
    </w:pPr>
  </w:style>
  <w:style w:type="table" w:customStyle="1" w:styleId="21">
    <w:name w:val="표 구분선21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표 구분선22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표 구분선1"/>
    <w:basedOn w:val="a1"/>
    <w:next w:val="ac"/>
    <w:uiPriority w:val="59"/>
    <w:rsid w:val="0074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3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표 구분선24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표 구분선25"/>
    <w:basedOn w:val="a1"/>
    <w:next w:val="ac"/>
    <w:uiPriority w:val="59"/>
    <w:rsid w:val="0074754F"/>
    <w:pPr>
      <w:spacing w:after="0" w:line="240" w:lineRule="auto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DM300T3A</dc:creator>
  <cp:lastModifiedBy>Lee Kwang Hyuck</cp:lastModifiedBy>
  <cp:revision>5</cp:revision>
  <dcterms:created xsi:type="dcterms:W3CDTF">2017-08-10T04:41:00Z</dcterms:created>
  <dcterms:modified xsi:type="dcterms:W3CDTF">2017-12-02T12:03:00Z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C:\mySingle\TEMP\PLOS one 20170315 table.docx</vt:lpwstr>
  </property>
</Properties>
</file>