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43B" w:rsidRDefault="00AA643B" w:rsidP="00AA643B">
      <w:pPr>
        <w:wordWrap/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de-CH" w:eastAsia="de-CH"/>
        </w:rPr>
        <w:drawing>
          <wp:anchor distT="0" distB="0" distL="114300" distR="114300" simplePos="0" relativeHeight="251658240" behindDoc="0" locked="0" layoutInCell="1" allowOverlap="1" wp14:anchorId="33CDCB2E" wp14:editId="78F87EF8">
            <wp:simplePos x="0" y="0"/>
            <wp:positionH relativeFrom="column">
              <wp:posOffset>3175</wp:posOffset>
            </wp:positionH>
            <wp:positionV relativeFrom="paragraph">
              <wp:posOffset>-1167765</wp:posOffset>
            </wp:positionV>
            <wp:extent cx="9029700" cy="482155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AA354918_FigS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9700" cy="4821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4CE7" w:rsidRPr="00367C31" w:rsidRDefault="00AA643B" w:rsidP="00AA643B">
      <w:pPr>
        <w:wordWrap/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Fig.</w:t>
      </w:r>
      <w:r w:rsidR="00A34CE7" w:rsidRPr="00367C3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S1</w:t>
      </w:r>
      <w:r w:rsidR="00A34CE7" w:rsidRPr="00367C31">
        <w:rPr>
          <w:rFonts w:ascii="Times New Roman" w:hAnsi="Times New Roman"/>
          <w:b/>
          <w:sz w:val="24"/>
          <w:szCs w:val="24"/>
        </w:rPr>
        <w:t xml:space="preserve">. Latency periods and hospital stays for severe cutaneous adverse reaction (SCAR) patients. </w:t>
      </w:r>
      <w:r w:rsidR="00A34CE7" w:rsidRPr="00367C31">
        <w:rPr>
          <w:rFonts w:ascii="Times New Roman" w:hAnsi="Times New Roman"/>
          <w:sz w:val="24"/>
          <w:szCs w:val="24"/>
        </w:rPr>
        <w:t>Almost all cases of Stevens–Johnson syndrome (SJS)/toxic epidermal necrolysis (TEN) developed within 6 weeks after the first exposure to the causative agents. On the other hand, drug rash with eosinophilia and systemic symptoms (DRESS) showed varied latency periods (</w:t>
      </w:r>
      <w:r w:rsidR="00A34CE7" w:rsidRPr="00995261">
        <w:rPr>
          <w:rFonts w:ascii="Times New Roman" w:hAnsi="Times New Roman"/>
          <w:b/>
          <w:sz w:val="24"/>
          <w:szCs w:val="24"/>
        </w:rPr>
        <w:t>a, b</w:t>
      </w:r>
      <w:r w:rsidR="00A34CE7" w:rsidRPr="00367C31">
        <w:rPr>
          <w:rFonts w:ascii="Times New Roman" w:hAnsi="Times New Roman"/>
          <w:sz w:val="24"/>
          <w:szCs w:val="24"/>
        </w:rPr>
        <w:t>). After eliminating 3 SJS/TEN cases and 1 DRESS case that had medical histories of previous adverse reactions, the latency periods showed a right-skewed distribution (</w:t>
      </w:r>
      <w:r w:rsidR="00A34CE7" w:rsidRPr="00995261">
        <w:rPr>
          <w:rFonts w:ascii="Times New Roman" w:hAnsi="Times New Roman"/>
          <w:b/>
          <w:sz w:val="24"/>
          <w:szCs w:val="24"/>
        </w:rPr>
        <w:t>c, d</w:t>
      </w:r>
      <w:r w:rsidR="00A34CE7" w:rsidRPr="00367C31">
        <w:rPr>
          <w:rFonts w:ascii="Times New Roman" w:hAnsi="Times New Roman"/>
          <w:sz w:val="24"/>
          <w:szCs w:val="24"/>
        </w:rPr>
        <w:t>). A large portion of SJS/TEN patients were hospitalized within 5 weeks. However, some TEN patients were hospitalized for more than 8 weeks (</w:t>
      </w:r>
      <w:r w:rsidR="00A34CE7" w:rsidRPr="00995261">
        <w:rPr>
          <w:rFonts w:ascii="Times New Roman" w:hAnsi="Times New Roman"/>
          <w:b/>
          <w:sz w:val="24"/>
          <w:szCs w:val="24"/>
        </w:rPr>
        <w:t>e</w:t>
      </w:r>
      <w:r w:rsidR="00A34CE7" w:rsidRPr="00367C31">
        <w:rPr>
          <w:rFonts w:ascii="Times New Roman" w:hAnsi="Times New Roman"/>
          <w:sz w:val="24"/>
          <w:szCs w:val="24"/>
        </w:rPr>
        <w:t>). For DRESS, the majority of patients were discharged from the hospital wit</w:t>
      </w:r>
      <w:bookmarkStart w:id="0" w:name="_GoBack"/>
      <w:bookmarkEnd w:id="0"/>
      <w:r w:rsidR="00A34CE7" w:rsidRPr="00367C31">
        <w:rPr>
          <w:rFonts w:ascii="Times New Roman" w:hAnsi="Times New Roman"/>
          <w:sz w:val="24"/>
          <w:szCs w:val="24"/>
        </w:rPr>
        <w:t>hin 3 weeks. However, some DRESS patients were hospitalized for much longer (</w:t>
      </w:r>
      <w:r w:rsidR="00A34CE7" w:rsidRPr="00995261">
        <w:rPr>
          <w:rFonts w:ascii="Times New Roman" w:hAnsi="Times New Roman"/>
          <w:b/>
          <w:sz w:val="24"/>
          <w:szCs w:val="24"/>
        </w:rPr>
        <w:t>f</w:t>
      </w:r>
      <w:r w:rsidR="00A34CE7" w:rsidRPr="00367C31">
        <w:rPr>
          <w:rFonts w:ascii="Times New Roman" w:hAnsi="Times New Roman"/>
          <w:sz w:val="24"/>
          <w:szCs w:val="24"/>
        </w:rPr>
        <w:t>). Latency periods represent the time elapsed from exposure to causative agents to the occurrence of mucocutaneous involvement.</w:t>
      </w:r>
    </w:p>
    <w:sectPr w:rsidR="00A34CE7" w:rsidRPr="00367C31" w:rsidSect="00AA64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567" w:right="1387" w:bottom="42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363" w:rsidRDefault="007B6363" w:rsidP="00A1764C">
      <w:pPr>
        <w:spacing w:line="240" w:lineRule="auto"/>
        <w:ind w:firstLine="100"/>
      </w:pPr>
      <w:r>
        <w:separator/>
      </w:r>
    </w:p>
  </w:endnote>
  <w:endnote w:type="continuationSeparator" w:id="0">
    <w:p w:rsidR="007B6363" w:rsidRDefault="007B6363" w:rsidP="00A1764C">
      <w:pPr>
        <w:spacing w:line="240" w:lineRule="auto"/>
        <w:ind w:firstLine="1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4AB" w:rsidRDefault="00F124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4AB" w:rsidRDefault="00F124A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4AB" w:rsidRDefault="00F124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363" w:rsidRDefault="007B6363" w:rsidP="00A1764C">
      <w:pPr>
        <w:spacing w:line="240" w:lineRule="auto"/>
        <w:ind w:firstLine="100"/>
      </w:pPr>
      <w:r>
        <w:separator/>
      </w:r>
    </w:p>
  </w:footnote>
  <w:footnote w:type="continuationSeparator" w:id="0">
    <w:p w:rsidR="007B6363" w:rsidRDefault="007B6363" w:rsidP="00A1764C">
      <w:pPr>
        <w:spacing w:line="240" w:lineRule="auto"/>
        <w:ind w:firstLine="1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4AB" w:rsidRDefault="00F124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BAC" w:rsidRDefault="00995261">
    <w:pPr>
      <w:pStyle w:val="Kopfzeile"/>
      <w:jc w:val="right"/>
    </w:pPr>
  </w:p>
  <w:p w:rsidR="004D0BAC" w:rsidRDefault="0099526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4AB" w:rsidRDefault="00F124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C6DA4"/>
    <w:multiLevelType w:val="hybridMultilevel"/>
    <w:tmpl w:val="9940BE3A"/>
    <w:lvl w:ilvl="0" w:tplc="589A9A3C">
      <w:start w:val="2"/>
      <w:numFmt w:val="bullet"/>
      <w:lvlText w:val="–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CE7"/>
    <w:rsid w:val="00271143"/>
    <w:rsid w:val="00764D89"/>
    <w:rsid w:val="007978B4"/>
    <w:rsid w:val="007B6363"/>
    <w:rsid w:val="007D4FE5"/>
    <w:rsid w:val="00995261"/>
    <w:rsid w:val="009B354D"/>
    <w:rsid w:val="00A1764C"/>
    <w:rsid w:val="00A34CE7"/>
    <w:rsid w:val="00AA643B"/>
    <w:rsid w:val="00AE6984"/>
    <w:rsid w:val="00B640B0"/>
    <w:rsid w:val="00B801F2"/>
    <w:rsid w:val="00EC4E5B"/>
    <w:rsid w:val="00F124AB"/>
    <w:rsid w:val="00F5590B"/>
    <w:rsid w:val="00F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Chars="50" w:firstLine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4CE7"/>
    <w:pPr>
      <w:widowControl w:val="0"/>
      <w:wordWrap w:val="0"/>
      <w:autoSpaceDE w:val="0"/>
      <w:autoSpaceDN w:val="0"/>
      <w:spacing w:line="480" w:lineRule="auto"/>
      <w:ind w:firstLineChars="0" w:firstLine="0"/>
    </w:pPr>
    <w:rPr>
      <w:rFonts w:ascii="Malgun Gothic" w:eastAsia="Malgun Gothic" w:hAnsi="Malgun Gothic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A34CE7"/>
    <w:pPr>
      <w:keepNext/>
      <w:widowControl/>
      <w:wordWrap/>
      <w:autoSpaceDE/>
      <w:autoSpaceDN/>
      <w:jc w:val="left"/>
      <w:outlineLvl w:val="0"/>
    </w:pPr>
    <w:rPr>
      <w:rFonts w:ascii="Times New Roman" w:hAnsi="Times New Roman"/>
      <w:b/>
      <w:sz w:val="22"/>
    </w:rPr>
  </w:style>
  <w:style w:type="paragraph" w:styleId="berschrift2">
    <w:name w:val="heading 2"/>
    <w:basedOn w:val="Standard"/>
    <w:next w:val="Standard"/>
    <w:link w:val="berschrift2Zchn"/>
    <w:qFormat/>
    <w:rsid w:val="00A34CE7"/>
    <w:pPr>
      <w:keepNext/>
      <w:wordWrap/>
      <w:outlineLvl w:val="1"/>
    </w:pPr>
    <w:rPr>
      <w:rFonts w:ascii="Times New Roman" w:hAnsi="Times New Roman"/>
      <w:b/>
      <w:noProof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34CE7"/>
    <w:rPr>
      <w:rFonts w:ascii="Times New Roman" w:eastAsia="Malgun Gothic" w:hAnsi="Times New Roman" w:cs="Times New Roman"/>
      <w:b/>
      <w:sz w:val="22"/>
    </w:rPr>
  </w:style>
  <w:style w:type="character" w:customStyle="1" w:styleId="berschrift2Zchn">
    <w:name w:val="Überschrift 2 Zchn"/>
    <w:basedOn w:val="Absatz-Standardschriftart"/>
    <w:link w:val="berschrift2"/>
    <w:rsid w:val="00A34CE7"/>
    <w:rPr>
      <w:rFonts w:ascii="Times New Roman" w:eastAsia="Malgun Gothic" w:hAnsi="Times New Roman" w:cs="Times New Roman"/>
      <w:b/>
      <w:noProof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A34CE7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34CE7"/>
    <w:rPr>
      <w:rFonts w:ascii="Malgun Gothic" w:eastAsia="Malgun Gothic" w:hAnsi="Malgun Gothic" w:cs="Times New Roman"/>
    </w:rPr>
  </w:style>
  <w:style w:type="character" w:styleId="Hyperlink">
    <w:name w:val="Hyperlink"/>
    <w:unhideWhenUsed/>
    <w:rsid w:val="00A34CE7"/>
    <w:rPr>
      <w:color w:val="0000FF"/>
      <w:u w:val="single"/>
    </w:rPr>
  </w:style>
  <w:style w:type="character" w:customStyle="1" w:styleId="highlight">
    <w:name w:val="highlight"/>
    <w:basedOn w:val="Absatz-Standardschriftart"/>
    <w:rsid w:val="00A34CE7"/>
  </w:style>
  <w:style w:type="character" w:customStyle="1" w:styleId="apple-converted-space">
    <w:name w:val="apple-converted-space"/>
    <w:basedOn w:val="Absatz-Standardschriftart"/>
    <w:rsid w:val="00A34CE7"/>
  </w:style>
  <w:style w:type="character" w:styleId="Zeilennummer">
    <w:name w:val="line number"/>
    <w:basedOn w:val="Absatz-Standardschriftart"/>
    <w:uiPriority w:val="99"/>
    <w:semiHidden/>
    <w:unhideWhenUsed/>
    <w:rsid w:val="00A34CE7"/>
  </w:style>
  <w:style w:type="paragraph" w:styleId="Fuzeile">
    <w:name w:val="footer"/>
    <w:basedOn w:val="Standard"/>
    <w:link w:val="FuzeileZchn"/>
    <w:uiPriority w:val="99"/>
    <w:semiHidden/>
    <w:unhideWhenUsed/>
    <w:rsid w:val="00F124AB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24AB"/>
    <w:rPr>
      <w:rFonts w:ascii="Malgun Gothic" w:eastAsia="Malgun Gothic" w:hAnsi="Malgun Gothic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firstLineChars="50" w:firstLine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4CE7"/>
    <w:pPr>
      <w:widowControl w:val="0"/>
      <w:wordWrap w:val="0"/>
      <w:autoSpaceDE w:val="0"/>
      <w:autoSpaceDN w:val="0"/>
      <w:spacing w:line="480" w:lineRule="auto"/>
      <w:ind w:firstLineChars="0" w:firstLine="0"/>
    </w:pPr>
    <w:rPr>
      <w:rFonts w:ascii="Malgun Gothic" w:eastAsia="Malgun Gothic" w:hAnsi="Malgun Gothic" w:cs="Times New Roman"/>
    </w:rPr>
  </w:style>
  <w:style w:type="paragraph" w:styleId="berschrift1">
    <w:name w:val="heading 1"/>
    <w:basedOn w:val="Standard"/>
    <w:next w:val="Standard"/>
    <w:link w:val="berschrift1Zchn"/>
    <w:qFormat/>
    <w:rsid w:val="00A34CE7"/>
    <w:pPr>
      <w:keepNext/>
      <w:widowControl/>
      <w:wordWrap/>
      <w:autoSpaceDE/>
      <w:autoSpaceDN/>
      <w:jc w:val="left"/>
      <w:outlineLvl w:val="0"/>
    </w:pPr>
    <w:rPr>
      <w:rFonts w:ascii="Times New Roman" w:hAnsi="Times New Roman"/>
      <w:b/>
      <w:sz w:val="22"/>
    </w:rPr>
  </w:style>
  <w:style w:type="paragraph" w:styleId="berschrift2">
    <w:name w:val="heading 2"/>
    <w:basedOn w:val="Standard"/>
    <w:next w:val="Standard"/>
    <w:link w:val="berschrift2Zchn"/>
    <w:qFormat/>
    <w:rsid w:val="00A34CE7"/>
    <w:pPr>
      <w:keepNext/>
      <w:wordWrap/>
      <w:outlineLvl w:val="1"/>
    </w:pPr>
    <w:rPr>
      <w:rFonts w:ascii="Times New Roman" w:hAnsi="Times New Roman"/>
      <w:b/>
      <w:noProof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34CE7"/>
    <w:rPr>
      <w:rFonts w:ascii="Times New Roman" w:eastAsia="Malgun Gothic" w:hAnsi="Times New Roman" w:cs="Times New Roman"/>
      <w:b/>
      <w:sz w:val="22"/>
    </w:rPr>
  </w:style>
  <w:style w:type="character" w:customStyle="1" w:styleId="berschrift2Zchn">
    <w:name w:val="Überschrift 2 Zchn"/>
    <w:basedOn w:val="Absatz-Standardschriftart"/>
    <w:link w:val="berschrift2"/>
    <w:rsid w:val="00A34CE7"/>
    <w:rPr>
      <w:rFonts w:ascii="Times New Roman" w:eastAsia="Malgun Gothic" w:hAnsi="Times New Roman" w:cs="Times New Roman"/>
      <w:b/>
      <w:noProof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A34CE7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34CE7"/>
    <w:rPr>
      <w:rFonts w:ascii="Malgun Gothic" w:eastAsia="Malgun Gothic" w:hAnsi="Malgun Gothic" w:cs="Times New Roman"/>
    </w:rPr>
  </w:style>
  <w:style w:type="character" w:styleId="Hyperlink">
    <w:name w:val="Hyperlink"/>
    <w:unhideWhenUsed/>
    <w:rsid w:val="00A34CE7"/>
    <w:rPr>
      <w:color w:val="0000FF"/>
      <w:u w:val="single"/>
    </w:rPr>
  </w:style>
  <w:style w:type="character" w:customStyle="1" w:styleId="highlight">
    <w:name w:val="highlight"/>
    <w:basedOn w:val="Absatz-Standardschriftart"/>
    <w:rsid w:val="00A34CE7"/>
  </w:style>
  <w:style w:type="character" w:customStyle="1" w:styleId="apple-converted-space">
    <w:name w:val="apple-converted-space"/>
    <w:basedOn w:val="Absatz-Standardschriftart"/>
    <w:rsid w:val="00A34CE7"/>
  </w:style>
  <w:style w:type="character" w:styleId="Zeilennummer">
    <w:name w:val="line number"/>
    <w:basedOn w:val="Absatz-Standardschriftart"/>
    <w:uiPriority w:val="99"/>
    <w:semiHidden/>
    <w:unhideWhenUsed/>
    <w:rsid w:val="00A34CE7"/>
  </w:style>
  <w:style w:type="paragraph" w:styleId="Fuzeile">
    <w:name w:val="footer"/>
    <w:basedOn w:val="Standard"/>
    <w:link w:val="FuzeileZchn"/>
    <w:uiPriority w:val="99"/>
    <w:semiHidden/>
    <w:unhideWhenUsed/>
    <w:rsid w:val="00F124AB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124AB"/>
    <w:rPr>
      <w:rFonts w:ascii="Malgun Gothic" w:eastAsia="Malgun Gothic" w:hAnsi="Malgun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NEX Edition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 NEX</dc:creator>
  <cp:lastModifiedBy>jappertr</cp:lastModifiedBy>
  <cp:revision>5</cp:revision>
  <dcterms:created xsi:type="dcterms:W3CDTF">2013-07-20T04:32:00Z</dcterms:created>
  <dcterms:modified xsi:type="dcterms:W3CDTF">2013-08-16T12:53:00Z</dcterms:modified>
</cp:coreProperties>
</file>