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AC48FE" w14:textId="4EA18EE7" w:rsidR="009E64B2" w:rsidRPr="009E64B2" w:rsidRDefault="00AD194A">
      <w:pPr>
        <w:widowControl w:val="0"/>
        <w:spacing w:line="480" w:lineRule="auto"/>
        <w:jc w:val="both"/>
        <w:rPr>
          <w:b/>
          <w:sz w:val="28"/>
          <w:szCs w:val="28"/>
        </w:rPr>
      </w:pPr>
      <w:r w:rsidRPr="009E64B2">
        <w:rPr>
          <w:b/>
          <w:sz w:val="28"/>
          <w:szCs w:val="28"/>
        </w:rPr>
        <w:t>S</w:t>
      </w:r>
      <w:r w:rsidR="009E64B2">
        <w:rPr>
          <w:b/>
          <w:sz w:val="28"/>
          <w:szCs w:val="28"/>
        </w:rPr>
        <w:t>u</w:t>
      </w:r>
      <w:r w:rsidR="009E64B2" w:rsidRPr="009E64B2">
        <w:rPr>
          <w:b/>
          <w:sz w:val="28"/>
          <w:szCs w:val="28"/>
        </w:rPr>
        <w:t>pplemental</w:t>
      </w:r>
      <w:bookmarkStart w:id="0" w:name="_GoBack"/>
      <w:bookmarkEnd w:id="0"/>
      <w:r w:rsidR="009E64B2" w:rsidRPr="009E64B2">
        <w:rPr>
          <w:b/>
          <w:sz w:val="28"/>
          <w:szCs w:val="28"/>
        </w:rPr>
        <w:t xml:space="preserve"> Procedures</w:t>
      </w:r>
    </w:p>
    <w:p w14:paraId="5B76FEC1" w14:textId="77777777" w:rsidR="00A81E10" w:rsidRDefault="00A81E10">
      <w:pPr>
        <w:widowControl w:val="0"/>
        <w:spacing w:line="480" w:lineRule="auto"/>
        <w:jc w:val="both"/>
        <w:rPr>
          <w:rFonts w:cs="Arial"/>
          <w:b/>
          <w:sz w:val="22"/>
          <w:szCs w:val="22"/>
        </w:rPr>
      </w:pPr>
    </w:p>
    <w:p w14:paraId="7F1822E0" w14:textId="77777777" w:rsidR="00A81E10" w:rsidRDefault="00AD194A">
      <w:pPr>
        <w:widowControl w:val="0"/>
        <w:spacing w:after="240" w:line="480" w:lineRule="auto"/>
        <w:jc w:val="both"/>
      </w:pPr>
      <w:r>
        <w:rPr>
          <w:rFonts w:cs="Times"/>
          <w:b/>
          <w:bCs/>
          <w:sz w:val="22"/>
          <w:szCs w:val="22"/>
        </w:rPr>
        <w:t xml:space="preserve">Cell culture and cell-based assays. </w:t>
      </w:r>
      <w:r>
        <w:rPr>
          <w:rFonts w:cs="Times"/>
          <w:i/>
          <w:iCs/>
          <w:sz w:val="22"/>
          <w:szCs w:val="22"/>
        </w:rPr>
        <w:t xml:space="preserve">Kap1 </w:t>
      </w:r>
      <w:r>
        <w:rPr>
          <w:rFonts w:cs="Times New Roman"/>
          <w:sz w:val="22"/>
          <w:szCs w:val="22"/>
        </w:rPr>
        <w:t xml:space="preserve">KO and </w:t>
      </w:r>
      <w:r>
        <w:rPr>
          <w:rFonts w:cs="Times"/>
          <w:i/>
          <w:iCs/>
          <w:sz w:val="22"/>
          <w:szCs w:val="22"/>
        </w:rPr>
        <w:t xml:space="preserve">loxP/loxP </w:t>
      </w:r>
      <w:r>
        <w:rPr>
          <w:rFonts w:cs="Times New Roman"/>
          <w:sz w:val="22"/>
          <w:szCs w:val="22"/>
        </w:rPr>
        <w:t xml:space="preserve">control MEFs were generated and cultured as previously described </w:t>
      </w:r>
      <w:bookmarkStart w:id="1" w:name="__Fieldmark__7_1557595303"/>
      <w:r w:rsidRPr="00AD194A">
        <w:fldChar w:fldCharType="begin"/>
      </w:r>
      <w:r w:rsidRPr="00AD194A">
        <w:instrText>ADDIN EN.CITE.DATA</w:instrText>
      </w:r>
      <w:r w:rsidRPr="00AD194A">
        <w:fldChar w:fldCharType="separate"/>
      </w:r>
      <w:bookmarkStart w:id="2" w:name="__Fieldmark__7267_1107404460"/>
      <w:bookmarkStart w:id="3" w:name="__Fieldmark__7266_1107404460"/>
      <w:bookmarkEnd w:id="2"/>
      <w:r w:rsidRPr="00AD194A">
        <w:rPr>
          <w:rFonts w:cs="Times New Roman"/>
          <w:sz w:val="22"/>
          <w:szCs w:val="22"/>
        </w:rPr>
        <w:t>[1]</w:t>
      </w:r>
      <w:r w:rsidRPr="00AD194A">
        <w:fldChar w:fldCharType="end"/>
      </w:r>
      <w:hyperlink w:anchor="_ENREF_6">
        <w:bookmarkEnd w:id="1"/>
        <w:bookmarkEnd w:id="3"/>
        <w:r w:rsidRPr="00AD194A">
          <w:rPr>
            <w:rStyle w:val="InternetLink"/>
            <w:rFonts w:cs="Times New Roman"/>
            <w:color w:val="auto"/>
            <w:sz w:val="22"/>
            <w:szCs w:val="22"/>
            <w:u w:val="none"/>
          </w:rPr>
          <w:t xml:space="preserve">. For RNA-Seq experiments of MEFs, a </w:t>
        </w:r>
        <w:proofErr w:type="gramStart"/>
        <w:r w:rsidRPr="00AD194A">
          <w:rPr>
            <w:rStyle w:val="InternetLink"/>
            <w:rFonts w:cs="Times New Roman"/>
            <w:color w:val="auto"/>
            <w:sz w:val="22"/>
            <w:szCs w:val="22"/>
            <w:u w:val="none"/>
          </w:rPr>
          <w:t>stably-growing</w:t>
        </w:r>
        <w:proofErr w:type="gramEnd"/>
        <w:r w:rsidRPr="00AD194A">
          <w:rPr>
            <w:rStyle w:val="InternetLink"/>
            <w:rFonts w:cs="Times New Roman"/>
            <w:color w:val="auto"/>
            <w:sz w:val="22"/>
            <w:szCs w:val="22"/>
            <w:u w:val="none"/>
          </w:rPr>
          <w:t xml:space="preserve"> </w:t>
        </w:r>
      </w:hyperlink>
      <w:r w:rsidRPr="00AD194A">
        <w:rPr>
          <w:rFonts w:cs="Times New Roman"/>
          <w:i/>
          <w:sz w:val="22"/>
          <w:szCs w:val="22"/>
        </w:rPr>
        <w:t>Kap1</w:t>
      </w:r>
      <w:r w:rsidRPr="00AD194A">
        <w:rPr>
          <w:rFonts w:cs="Times New Roman"/>
          <w:sz w:val="22"/>
          <w:szCs w:val="22"/>
        </w:rPr>
        <w:t xml:space="preserve"> KO</w:t>
      </w:r>
      <w:r>
        <w:rPr>
          <w:rFonts w:cs="Times New Roman"/>
          <w:sz w:val="22"/>
          <w:szCs w:val="22"/>
        </w:rPr>
        <w:t xml:space="preserve"> clone was selected and kept in culture for many passages, in parallel with its non-excised WT counterpart. De novo deletion of </w:t>
      </w:r>
      <w:r>
        <w:rPr>
          <w:rFonts w:cs="Times New Roman"/>
          <w:i/>
          <w:sz w:val="22"/>
          <w:szCs w:val="22"/>
        </w:rPr>
        <w:t>Kap1</w:t>
      </w:r>
      <w:r>
        <w:rPr>
          <w:rFonts w:cs="Times New Roman"/>
          <w:sz w:val="22"/>
          <w:szCs w:val="22"/>
        </w:rPr>
        <w:t xml:space="preserve"> in these cells was done with transduction of a selectable Cre-expressing vector. For KAP1 ChIP experiments in MEFs, MEF </w:t>
      </w:r>
      <w:r>
        <w:rPr>
          <w:rFonts w:cs="Times"/>
          <w:i/>
          <w:iCs/>
          <w:sz w:val="22"/>
          <w:szCs w:val="22"/>
        </w:rPr>
        <w:t xml:space="preserve">Kap1 </w:t>
      </w:r>
      <w:r>
        <w:rPr>
          <w:rFonts w:cs="Times New Roman"/>
          <w:sz w:val="22"/>
          <w:szCs w:val="22"/>
        </w:rPr>
        <w:t xml:space="preserve">KO cells were complemented with HA-tagged KAP1 with expression levels similar to the endogenous protein. ES cells were cultured as previously described </w:t>
      </w:r>
      <w:bookmarkStart w:id="4" w:name="__Fieldmark__35_1557595303"/>
      <w:r w:rsidRPr="00AD194A">
        <w:fldChar w:fldCharType="begin"/>
      </w:r>
      <w:r w:rsidRPr="00AD194A">
        <w:instrText>ADDIN EN.CITE.DATA</w:instrText>
      </w:r>
      <w:r w:rsidRPr="00AD194A">
        <w:fldChar w:fldCharType="separate"/>
      </w:r>
      <w:bookmarkStart w:id="5" w:name="__Fieldmark__7296_1107404460"/>
      <w:bookmarkStart w:id="6" w:name="__Fieldmark__7295_1107404460"/>
      <w:bookmarkEnd w:id="5"/>
      <w:r w:rsidRPr="00AD194A">
        <w:rPr>
          <w:rFonts w:cs="Times New Roman"/>
          <w:sz w:val="22"/>
          <w:szCs w:val="22"/>
        </w:rPr>
        <w:t>[1, 2]</w:t>
      </w:r>
      <w:r w:rsidRPr="00AD194A">
        <w:fldChar w:fldCharType="end"/>
      </w:r>
      <w:hyperlink w:anchor="_ENREF_6">
        <w:bookmarkEnd w:id="4"/>
        <w:bookmarkEnd w:id="6"/>
        <w:r w:rsidRPr="00AD194A">
          <w:rPr>
            <w:rStyle w:val="InternetLink"/>
            <w:rFonts w:cs="Times New Roman"/>
            <w:color w:val="auto"/>
            <w:sz w:val="22"/>
            <w:szCs w:val="22"/>
            <w:u w:val="none"/>
          </w:rPr>
          <w:t xml:space="preserve">, using the </w:t>
        </w:r>
      </w:hyperlink>
      <w:r w:rsidRPr="00AD194A">
        <w:rPr>
          <w:rFonts w:cs="Times"/>
          <w:i/>
          <w:iCs/>
          <w:sz w:val="22"/>
          <w:szCs w:val="22"/>
        </w:rPr>
        <w:t xml:space="preserve">Kap1 loxP/loxP </w:t>
      </w:r>
      <w:r w:rsidRPr="00AD194A">
        <w:rPr>
          <w:rFonts w:cs="Times New Roman"/>
          <w:sz w:val="22"/>
          <w:szCs w:val="22"/>
        </w:rPr>
        <w:t xml:space="preserve">ES3 line or its </w:t>
      </w:r>
      <w:r w:rsidRPr="00AD194A">
        <w:rPr>
          <w:rFonts w:cs="Times"/>
          <w:i/>
          <w:iCs/>
          <w:sz w:val="22"/>
          <w:szCs w:val="22"/>
        </w:rPr>
        <w:t xml:space="preserve">Kap1 </w:t>
      </w:r>
      <w:r w:rsidRPr="00AD194A">
        <w:rPr>
          <w:rFonts w:cs="Times New Roman"/>
          <w:sz w:val="22"/>
          <w:szCs w:val="22"/>
        </w:rPr>
        <w:t xml:space="preserve">conditional KO derivative after transduction with a tamoxifen-inducible Cre vector </w:t>
      </w:r>
      <w:bookmarkStart w:id="7" w:name="__Fieldmark__57_1557595303"/>
      <w:r w:rsidRPr="00AD194A">
        <w:fldChar w:fldCharType="begin"/>
      </w:r>
      <w:r w:rsidRPr="00AD194A">
        <w:instrText>ADDIN EN.CITE.DATA</w:instrText>
      </w:r>
      <w:r w:rsidRPr="00AD194A">
        <w:fldChar w:fldCharType="separate"/>
      </w:r>
      <w:bookmarkStart w:id="8" w:name="__Fieldmark__7328_1107404460"/>
      <w:bookmarkStart w:id="9" w:name="__Fieldmark__7327_1107404460"/>
      <w:bookmarkEnd w:id="8"/>
      <w:r w:rsidRPr="00AD194A">
        <w:rPr>
          <w:rFonts w:cs="Times New Roman"/>
          <w:sz w:val="22"/>
          <w:szCs w:val="22"/>
        </w:rPr>
        <w:t>[3]</w:t>
      </w:r>
      <w:r w:rsidRPr="00AD194A">
        <w:fldChar w:fldCharType="end"/>
      </w:r>
      <w:hyperlink w:anchor="_ENREF_5">
        <w:bookmarkEnd w:id="7"/>
        <w:bookmarkEnd w:id="9"/>
        <w:r w:rsidRPr="00AD194A">
          <w:rPr>
            <w:rStyle w:val="InternetLink"/>
            <w:rFonts w:cs="Times New Roman"/>
            <w:color w:val="auto"/>
            <w:sz w:val="22"/>
            <w:szCs w:val="22"/>
            <w:u w:val="none"/>
          </w:rPr>
          <w:t xml:space="preserve">. For KO induction, cells were treated overnight with 1μM tamoxifen (Sigma) and collected at the latest 4-5 days later. </w:t>
        </w:r>
      </w:hyperlink>
      <w:r w:rsidRPr="00AD194A">
        <w:rPr>
          <w:rFonts w:cs="Arial"/>
          <w:sz w:val="22"/>
          <w:szCs w:val="22"/>
        </w:rPr>
        <w:t>Hepatocyte</w:t>
      </w:r>
      <w:r>
        <w:rPr>
          <w:rFonts w:cs="Arial"/>
          <w:sz w:val="22"/>
          <w:szCs w:val="22"/>
        </w:rPr>
        <w:t xml:space="preserve">-specific </w:t>
      </w:r>
      <w:r>
        <w:rPr>
          <w:rFonts w:cs="Arial"/>
          <w:i/>
          <w:iCs/>
          <w:sz w:val="22"/>
          <w:szCs w:val="22"/>
        </w:rPr>
        <w:t>Kap1</w:t>
      </w:r>
      <w:r>
        <w:rPr>
          <w:rFonts w:cs="Arial"/>
          <w:sz w:val="22"/>
          <w:szCs w:val="22"/>
        </w:rPr>
        <w:t xml:space="preserve"> KO mice were generated and genotyped according to </w:t>
      </w:r>
      <w:bookmarkStart w:id="10" w:name="__Fieldmark__81_1557595303"/>
      <w:r>
        <w:fldChar w:fldCharType="begin"/>
      </w:r>
      <w:r>
        <w:instrText>ADDIN EN.CITE.DATA</w:instrText>
      </w:r>
      <w:r>
        <w:fldChar w:fldCharType="separate"/>
      </w:r>
      <w:bookmarkStart w:id="11" w:name="__Fieldmark__7348_1107404460"/>
      <w:bookmarkStart w:id="12" w:name="__Fieldmark__7347_1107404460"/>
      <w:bookmarkEnd w:id="11"/>
      <w:r>
        <w:rPr>
          <w:rFonts w:cs="Arial"/>
          <w:sz w:val="22"/>
          <w:szCs w:val="22"/>
        </w:rPr>
        <w:t>[4]</w:t>
      </w:r>
      <w:r>
        <w:fldChar w:fldCharType="end"/>
      </w:r>
      <w:hyperlink w:anchor="_ENREF_1">
        <w:bookmarkEnd w:id="10"/>
        <w:bookmarkEnd w:id="12"/>
        <w:r>
          <w:rPr>
            <w:rStyle w:val="InternetLink"/>
            <w:rFonts w:cs="Arial"/>
            <w:sz w:val="22"/>
            <w:szCs w:val="22"/>
          </w:rPr>
          <w:t xml:space="preserve">. </w:t>
        </w:r>
      </w:hyperlink>
      <w:r>
        <w:rPr>
          <w:rFonts w:cs="Times New Roman"/>
          <w:sz w:val="22"/>
          <w:szCs w:val="22"/>
        </w:rPr>
        <w:t xml:space="preserve">KAP1 KD was performed with selectable shRNA vectors targeting </w:t>
      </w:r>
      <w:r>
        <w:rPr>
          <w:rFonts w:cs="Times"/>
          <w:i/>
          <w:iCs/>
          <w:sz w:val="22"/>
          <w:szCs w:val="22"/>
        </w:rPr>
        <w:t>Kap1</w:t>
      </w:r>
      <w:r>
        <w:rPr>
          <w:rFonts w:cs="Times"/>
          <w:iCs/>
          <w:sz w:val="22"/>
          <w:szCs w:val="22"/>
        </w:rPr>
        <w:t xml:space="preserve"> or the empty vector as control</w:t>
      </w:r>
      <w:r>
        <w:rPr>
          <w:rFonts w:cs="Times New Roman"/>
          <w:sz w:val="22"/>
          <w:szCs w:val="22"/>
        </w:rPr>
        <w:t>. Cells were selected with 1μg/mL puromycin when necessary.</w:t>
      </w:r>
    </w:p>
    <w:p w14:paraId="5BFEF9BD" w14:textId="77777777" w:rsidR="00A81E10" w:rsidRPr="00AD194A" w:rsidRDefault="00AD194A">
      <w:pPr>
        <w:widowControl w:val="0"/>
        <w:spacing w:after="240" w:line="480" w:lineRule="auto"/>
        <w:jc w:val="both"/>
      </w:pPr>
      <w:r>
        <w:rPr>
          <w:rFonts w:cs="Times"/>
          <w:b/>
          <w:bCs/>
          <w:sz w:val="22"/>
          <w:szCs w:val="22"/>
        </w:rPr>
        <w:t xml:space="preserve">ChIP-PCR and ChIP-seq. </w:t>
      </w:r>
      <w:r>
        <w:rPr>
          <w:rFonts w:cs="Times New Roman"/>
          <w:sz w:val="22"/>
          <w:szCs w:val="22"/>
        </w:rPr>
        <w:t xml:space="preserve">Cells were washed with PBS, fixed for 10 minutes at 1% formaldehyde, and quenched with glycine (at 125 mM final) for 5 minutes at room temperature. Cells were washed three times with ice-cold PBS, and harvested. The pellet was lysed, resuspended in 1 mL of sonication buffer (10 mM Tris at pH 8, 200 mM NaCl, 1 mM EDTA, 0.5 mM EGTA, 0.1% NaDOC, 0.5% NLS, and protease inhibitors), transferred to TC 12x12 tubes (Covaris), and sonicated (Covaris settings: 30 minutes, 5% duty cycle, 140W, 200 cycles). Chromatin was decrosslinked (RNAse A at 1μg/μL, 65°C overnight), purified and quantified by Nanodrop. Fragment size was assessed on a Bioanalyzer High Sensitivity chip (Agilent 2100). Immunoprecipitations were performed with 40 ug of chromatin (for KAP1 and SETDB1), or 20 ug of chromatin </w:t>
      </w:r>
      <w:r>
        <w:rPr>
          <w:rFonts w:cs="Times New Roman"/>
          <w:position w:val="13"/>
          <w:sz w:val="22"/>
          <w:szCs w:val="22"/>
        </w:rPr>
        <w:t xml:space="preserve"> </w:t>
      </w:r>
      <w:r>
        <w:rPr>
          <w:rFonts w:cs="Times New Roman"/>
          <w:sz w:val="22"/>
          <w:szCs w:val="22"/>
        </w:rPr>
        <w:t xml:space="preserve">(for histone </w:t>
      </w:r>
      <w:r>
        <w:rPr>
          <w:rFonts w:cs="Times New Roman"/>
          <w:sz w:val="22"/>
          <w:szCs w:val="22"/>
        </w:rPr>
        <w:lastRenderedPageBreak/>
        <w:t xml:space="preserve">modifications), with antibody-coupled magnetic beads (Dynabeads, ThermoFisher) in IP buffer (10 mM Tris at pH 8.0, 100 mM NaCl, 1 mM EDTA, 0.5 mM EGTA, 2% Triton X-100, and protease inhibitors) overnight. Chromatin was decrosslinked (Proteinase K at 400ng/μL, 65°C overnight) and DNA purified for analysis. Antibodies used were HA (Covance, MMS- 101P), KAP1 (Trono laboratory, rabbit polyclonal S23470), H3K9me3 (Diagenode, </w:t>
      </w:r>
      <w:r w:rsidRPr="00AD194A">
        <w:rPr>
          <w:rFonts w:cs="Times New Roman"/>
          <w:sz w:val="22"/>
          <w:szCs w:val="22"/>
        </w:rPr>
        <w:t xml:space="preserve">C15410056), H3K4me1 (Diagenode, pAb-037-050), H3K27ac (Abcam, ab4729), </w:t>
      </w:r>
      <w:proofErr w:type="gramStart"/>
      <w:r w:rsidRPr="00AD194A">
        <w:rPr>
          <w:rFonts w:cs="Times New Roman"/>
          <w:sz w:val="22"/>
          <w:szCs w:val="22"/>
        </w:rPr>
        <w:t>SETDB1</w:t>
      </w:r>
      <w:proofErr w:type="gramEnd"/>
      <w:r w:rsidRPr="00AD194A">
        <w:rPr>
          <w:rFonts w:cs="Times New Roman"/>
          <w:sz w:val="22"/>
          <w:szCs w:val="22"/>
        </w:rPr>
        <w:t xml:space="preserve"> </w:t>
      </w:r>
      <w:bookmarkStart w:id="13" w:name="__Fieldmark__275_1557595303"/>
      <w:r w:rsidRPr="00AD194A">
        <w:fldChar w:fldCharType="begin"/>
      </w:r>
      <w:r w:rsidRPr="00AD194A">
        <w:instrText>ADDIN EN.CITE.DATA</w:instrText>
      </w:r>
      <w:r w:rsidRPr="00AD194A">
        <w:fldChar w:fldCharType="separate"/>
      </w:r>
      <w:bookmarkStart w:id="14" w:name="__Fieldmark__7453_1107404460"/>
      <w:bookmarkStart w:id="15" w:name="__Fieldmark__7452_1107404460"/>
      <w:bookmarkEnd w:id="14"/>
      <w:r w:rsidRPr="00AD194A">
        <w:rPr>
          <w:rFonts w:cs="Times New Roman"/>
          <w:sz w:val="22"/>
          <w:szCs w:val="22"/>
        </w:rPr>
        <w:t>[5]</w:t>
      </w:r>
      <w:r w:rsidRPr="00AD194A">
        <w:fldChar w:fldCharType="end"/>
      </w:r>
      <w:hyperlink w:anchor="_ENREF_7">
        <w:bookmarkEnd w:id="13"/>
        <w:bookmarkEnd w:id="15"/>
        <w:r w:rsidRPr="00AD194A">
          <w:rPr>
            <w:rStyle w:val="InternetLink"/>
            <w:rFonts w:cs="Times New Roman"/>
            <w:color w:val="auto"/>
            <w:sz w:val="22"/>
            <w:szCs w:val="22"/>
            <w:u w:val="none"/>
          </w:rPr>
          <w:t xml:space="preserve">. ChIP samples were used for qPCR analysis by SYBER Green (Applied Biosystems) or for library preparation. Libraries of ChIP-ed DNA and the corresponding total input were performed with single-end adaptors according to </w:t>
        </w:r>
      </w:hyperlink>
      <w:r w:rsidRPr="00AD194A">
        <w:fldChar w:fldCharType="begin"/>
      </w:r>
      <w:r w:rsidRPr="00AD194A">
        <w:instrText>ADDIN EN.CITE.DATA</w:instrText>
      </w:r>
      <w:r w:rsidRPr="00AD194A">
        <w:fldChar w:fldCharType="separate"/>
      </w:r>
      <w:bookmarkStart w:id="16" w:name="__Fieldmark__7473_1107404460"/>
      <w:r w:rsidRPr="00AD194A">
        <w:rPr>
          <w:rFonts w:cs="Times New Roman"/>
          <w:sz w:val="22"/>
          <w:szCs w:val="22"/>
        </w:rPr>
        <w:t>(</w:t>
      </w:r>
      <w:bookmarkStart w:id="17" w:name="__Fieldmark__301_1557595303"/>
      <w:r w:rsidRPr="00AD194A">
        <w:rPr>
          <w:rFonts w:cs="Times New Roman"/>
          <w:sz w:val="22"/>
          <w:szCs w:val="22"/>
        </w:rPr>
        <w:t>Rowe, Kapopoulou et al. 2013)</w:t>
      </w:r>
      <w:r w:rsidRPr="00AD194A">
        <w:fldChar w:fldCharType="end"/>
      </w:r>
      <w:bookmarkStart w:id="18" w:name="__Fieldmark__302_1557595303"/>
      <w:bookmarkEnd w:id="16"/>
      <w:bookmarkEnd w:id="18"/>
      <w:r w:rsidRPr="00AD194A">
        <w:rPr>
          <w:sz w:val="22"/>
          <w:szCs w:val="22"/>
        </w:rPr>
        <w:t xml:space="preserve">. </w:t>
      </w:r>
      <w:hyperlink w:anchor="_ENREF_6">
        <w:bookmarkEnd w:id="17"/>
        <w:r w:rsidRPr="00AD194A">
          <w:rPr>
            <w:rStyle w:val="InternetLink"/>
            <w:rFonts w:cs="Times New Roman"/>
            <w:color w:val="auto"/>
            <w:sz w:val="22"/>
            <w:szCs w:val="22"/>
            <w:u w:val="none"/>
          </w:rPr>
          <w:t xml:space="preserve">Sequencing runs were of 100 bp reads on Illumina HiSeq 2500 (Illumina). </w:t>
        </w:r>
      </w:hyperlink>
      <w:r w:rsidRPr="00AD194A">
        <w:rPr>
          <w:rFonts w:cs="Times New Roman"/>
          <w:sz w:val="22"/>
          <w:szCs w:val="22"/>
        </w:rPr>
        <w:t>ChIP-Seq and ChIP-PCR experiments presented in this work are biological replicates.</w:t>
      </w:r>
    </w:p>
    <w:p w14:paraId="5FBFA5FE" w14:textId="77777777" w:rsidR="00A81E10" w:rsidRDefault="00AD194A">
      <w:pPr>
        <w:widowControl w:val="0"/>
        <w:tabs>
          <w:tab w:val="left" w:pos="520"/>
        </w:tabs>
        <w:spacing w:after="240" w:line="480" w:lineRule="auto"/>
        <w:jc w:val="both"/>
        <w:rPr>
          <w:rFonts w:cs="Arial"/>
          <w:b/>
          <w:sz w:val="22"/>
          <w:szCs w:val="22"/>
        </w:rPr>
      </w:pPr>
      <w:r>
        <w:rPr>
          <w:rFonts w:cs="Arial"/>
          <w:b/>
          <w:sz w:val="22"/>
          <w:szCs w:val="22"/>
        </w:rPr>
        <w:t>Primers sequences.</w:t>
      </w:r>
    </w:p>
    <w:tbl>
      <w:tblPr>
        <w:tblStyle w:val="TableGrid"/>
        <w:tblW w:w="8143" w:type="dxa"/>
        <w:tblLook w:val="04A0" w:firstRow="1" w:lastRow="0" w:firstColumn="1" w:lastColumn="0" w:noHBand="0" w:noVBand="1"/>
      </w:tblPr>
      <w:tblGrid>
        <w:gridCol w:w="2498"/>
        <w:gridCol w:w="3455"/>
        <w:gridCol w:w="2190"/>
      </w:tblGrid>
      <w:tr w:rsidR="00A81E10" w14:paraId="63742256" w14:textId="77777777">
        <w:trPr>
          <w:trHeight w:val="756"/>
        </w:trPr>
        <w:tc>
          <w:tcPr>
            <w:tcW w:w="2498" w:type="dxa"/>
            <w:shd w:val="clear" w:color="auto" w:fill="auto"/>
            <w:tcMar>
              <w:left w:w="108" w:type="dxa"/>
            </w:tcMar>
          </w:tcPr>
          <w:p w14:paraId="564FF569" w14:textId="77777777" w:rsidR="00A81E10" w:rsidRDefault="00AD194A">
            <w:pPr>
              <w:widowControl w:val="0"/>
              <w:spacing w:after="240" w:line="320" w:lineRule="atLeast"/>
              <w:rPr>
                <w:rFonts w:cs="Times New Roman"/>
                <w:b/>
                <w:sz w:val="22"/>
                <w:szCs w:val="22"/>
              </w:rPr>
            </w:pPr>
            <w:r>
              <w:rPr>
                <w:rFonts w:cs="Times New Roman"/>
                <w:b/>
                <w:sz w:val="22"/>
                <w:szCs w:val="22"/>
              </w:rPr>
              <w:t xml:space="preserve">Primer </w:t>
            </w:r>
          </w:p>
        </w:tc>
        <w:tc>
          <w:tcPr>
            <w:tcW w:w="3455" w:type="dxa"/>
            <w:shd w:val="clear" w:color="auto" w:fill="auto"/>
            <w:tcMar>
              <w:left w:w="108" w:type="dxa"/>
            </w:tcMar>
          </w:tcPr>
          <w:p w14:paraId="5486ABD0" w14:textId="77777777" w:rsidR="00A81E10" w:rsidRDefault="00AD194A">
            <w:pPr>
              <w:widowControl w:val="0"/>
              <w:spacing w:after="240" w:line="320" w:lineRule="atLeast"/>
              <w:rPr>
                <w:rFonts w:cs="Times New Roman"/>
                <w:b/>
                <w:sz w:val="22"/>
                <w:szCs w:val="22"/>
              </w:rPr>
            </w:pPr>
            <w:r>
              <w:rPr>
                <w:rFonts w:cs="Times New Roman"/>
                <w:b/>
                <w:sz w:val="22"/>
                <w:szCs w:val="22"/>
              </w:rPr>
              <w:t>Sequence</w:t>
            </w:r>
          </w:p>
        </w:tc>
        <w:tc>
          <w:tcPr>
            <w:tcW w:w="2190" w:type="dxa"/>
            <w:shd w:val="clear" w:color="auto" w:fill="auto"/>
            <w:tcMar>
              <w:left w:w="108" w:type="dxa"/>
            </w:tcMar>
          </w:tcPr>
          <w:p w14:paraId="4D7A2F44" w14:textId="77777777" w:rsidR="00A81E10" w:rsidRDefault="00AD194A">
            <w:pPr>
              <w:widowControl w:val="0"/>
              <w:spacing w:after="240" w:line="320" w:lineRule="atLeast"/>
              <w:rPr>
                <w:rFonts w:cs="Times New Roman"/>
                <w:b/>
                <w:sz w:val="22"/>
                <w:szCs w:val="22"/>
              </w:rPr>
            </w:pPr>
            <w:r>
              <w:rPr>
                <w:rFonts w:cs="Times New Roman"/>
                <w:b/>
                <w:sz w:val="22"/>
                <w:szCs w:val="22"/>
              </w:rPr>
              <w:t>Purpose</w:t>
            </w:r>
          </w:p>
        </w:tc>
      </w:tr>
      <w:tr w:rsidR="00A81E10" w14:paraId="311C11BE" w14:textId="77777777">
        <w:trPr>
          <w:trHeight w:val="756"/>
        </w:trPr>
        <w:tc>
          <w:tcPr>
            <w:tcW w:w="2498" w:type="dxa"/>
            <w:shd w:val="clear" w:color="auto" w:fill="auto"/>
            <w:tcMar>
              <w:left w:w="108" w:type="dxa"/>
            </w:tcMar>
          </w:tcPr>
          <w:p w14:paraId="795626E3" w14:textId="77777777" w:rsidR="00A81E10" w:rsidRDefault="00AD194A">
            <w:pPr>
              <w:widowControl w:val="0"/>
              <w:spacing w:after="240" w:line="320" w:lineRule="atLeast"/>
              <w:rPr>
                <w:rFonts w:cs="Times"/>
                <w:sz w:val="22"/>
                <w:szCs w:val="22"/>
              </w:rPr>
            </w:pPr>
            <w:r>
              <w:rPr>
                <w:rFonts w:cs="Times New Roman"/>
                <w:sz w:val="22"/>
                <w:szCs w:val="22"/>
              </w:rPr>
              <w:t>Gapdh F</w:t>
            </w:r>
          </w:p>
        </w:tc>
        <w:tc>
          <w:tcPr>
            <w:tcW w:w="3455" w:type="dxa"/>
            <w:shd w:val="clear" w:color="auto" w:fill="auto"/>
            <w:tcMar>
              <w:left w:w="108" w:type="dxa"/>
            </w:tcMar>
          </w:tcPr>
          <w:p w14:paraId="791ED703" w14:textId="77777777" w:rsidR="00A81E10" w:rsidRDefault="00AD194A">
            <w:pPr>
              <w:widowControl w:val="0"/>
              <w:spacing w:after="240" w:line="320" w:lineRule="atLeast"/>
              <w:rPr>
                <w:rFonts w:cs="Times"/>
                <w:sz w:val="22"/>
                <w:szCs w:val="22"/>
              </w:rPr>
            </w:pPr>
            <w:r>
              <w:rPr>
                <w:rFonts w:cs="Times New Roman"/>
                <w:sz w:val="22"/>
                <w:szCs w:val="22"/>
              </w:rPr>
              <w:t xml:space="preserve">GCCCTTCTACAATGCCAAAG </w:t>
            </w:r>
          </w:p>
        </w:tc>
        <w:tc>
          <w:tcPr>
            <w:tcW w:w="2190" w:type="dxa"/>
            <w:shd w:val="clear" w:color="auto" w:fill="auto"/>
            <w:tcMar>
              <w:left w:w="108" w:type="dxa"/>
            </w:tcMar>
          </w:tcPr>
          <w:p w14:paraId="2F2B745E" w14:textId="77777777" w:rsidR="00A81E10" w:rsidRDefault="00AD194A">
            <w:pPr>
              <w:widowControl w:val="0"/>
              <w:spacing w:after="240" w:line="320" w:lineRule="atLeast"/>
              <w:rPr>
                <w:rFonts w:cs="Times"/>
                <w:sz w:val="22"/>
                <w:szCs w:val="22"/>
              </w:rPr>
            </w:pPr>
            <w:r>
              <w:rPr>
                <w:rFonts w:cs="Times New Roman"/>
                <w:sz w:val="22"/>
                <w:szCs w:val="22"/>
              </w:rPr>
              <w:t xml:space="preserve">ChIP-qPCR </w:t>
            </w:r>
          </w:p>
        </w:tc>
      </w:tr>
      <w:tr w:rsidR="00A81E10" w14:paraId="73922E2D" w14:textId="77777777">
        <w:trPr>
          <w:trHeight w:val="756"/>
        </w:trPr>
        <w:tc>
          <w:tcPr>
            <w:tcW w:w="2498" w:type="dxa"/>
            <w:shd w:val="clear" w:color="auto" w:fill="auto"/>
            <w:tcMar>
              <w:left w:w="108" w:type="dxa"/>
            </w:tcMar>
          </w:tcPr>
          <w:p w14:paraId="1CE16677" w14:textId="77777777" w:rsidR="00A81E10" w:rsidRDefault="00AD194A">
            <w:pPr>
              <w:widowControl w:val="0"/>
              <w:spacing w:after="240" w:line="320" w:lineRule="atLeast"/>
              <w:rPr>
                <w:rFonts w:cs="Times"/>
                <w:sz w:val="22"/>
                <w:szCs w:val="22"/>
              </w:rPr>
            </w:pPr>
            <w:r>
              <w:rPr>
                <w:rFonts w:cs="Times New Roman"/>
                <w:sz w:val="22"/>
                <w:szCs w:val="22"/>
              </w:rPr>
              <w:t>Gapdh R</w:t>
            </w:r>
          </w:p>
        </w:tc>
        <w:tc>
          <w:tcPr>
            <w:tcW w:w="3455" w:type="dxa"/>
            <w:shd w:val="clear" w:color="auto" w:fill="auto"/>
            <w:tcMar>
              <w:left w:w="108" w:type="dxa"/>
            </w:tcMar>
          </w:tcPr>
          <w:p w14:paraId="0E249ECD" w14:textId="77777777" w:rsidR="00A81E10" w:rsidRDefault="00AD194A">
            <w:pPr>
              <w:widowControl w:val="0"/>
              <w:spacing w:after="240" w:line="320" w:lineRule="atLeast"/>
              <w:rPr>
                <w:rFonts w:cs="Times"/>
                <w:sz w:val="22"/>
                <w:szCs w:val="22"/>
              </w:rPr>
            </w:pPr>
            <w:r>
              <w:rPr>
                <w:rFonts w:cs="Times New Roman"/>
                <w:sz w:val="22"/>
                <w:szCs w:val="22"/>
              </w:rPr>
              <w:t xml:space="preserve">TTGTGATGGGTGTGAACCAC </w:t>
            </w:r>
          </w:p>
        </w:tc>
        <w:tc>
          <w:tcPr>
            <w:tcW w:w="2190" w:type="dxa"/>
            <w:shd w:val="clear" w:color="auto" w:fill="auto"/>
            <w:tcMar>
              <w:left w:w="108" w:type="dxa"/>
            </w:tcMar>
          </w:tcPr>
          <w:p w14:paraId="2DECE176" w14:textId="77777777" w:rsidR="00A81E10" w:rsidRDefault="00AD194A">
            <w:pPr>
              <w:widowControl w:val="0"/>
              <w:spacing w:after="240" w:line="320" w:lineRule="atLeast"/>
              <w:rPr>
                <w:rFonts w:cs="Times"/>
                <w:sz w:val="22"/>
                <w:szCs w:val="22"/>
              </w:rPr>
            </w:pPr>
            <w:r>
              <w:rPr>
                <w:rFonts w:cs="Times New Roman"/>
                <w:sz w:val="22"/>
                <w:szCs w:val="22"/>
              </w:rPr>
              <w:t xml:space="preserve">ChIP-qPCR </w:t>
            </w:r>
          </w:p>
        </w:tc>
      </w:tr>
      <w:tr w:rsidR="00A81E10" w14:paraId="3CA2E09A" w14:textId="77777777">
        <w:trPr>
          <w:trHeight w:val="756"/>
        </w:trPr>
        <w:tc>
          <w:tcPr>
            <w:tcW w:w="2498" w:type="dxa"/>
            <w:shd w:val="clear" w:color="auto" w:fill="auto"/>
            <w:tcMar>
              <w:left w:w="108" w:type="dxa"/>
            </w:tcMar>
          </w:tcPr>
          <w:p w14:paraId="4A026B09"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Beta Tubulin F</w:t>
            </w:r>
          </w:p>
        </w:tc>
        <w:tc>
          <w:tcPr>
            <w:tcW w:w="3455" w:type="dxa"/>
            <w:shd w:val="clear" w:color="auto" w:fill="auto"/>
            <w:tcMar>
              <w:left w:w="108" w:type="dxa"/>
            </w:tcMar>
          </w:tcPr>
          <w:p w14:paraId="59D10751" w14:textId="77777777" w:rsidR="00A81E10" w:rsidRDefault="00AD194A">
            <w:pPr>
              <w:widowControl w:val="0"/>
              <w:spacing w:after="240" w:line="320" w:lineRule="atLeast"/>
              <w:rPr>
                <w:rFonts w:cs="Times"/>
                <w:sz w:val="22"/>
                <w:szCs w:val="22"/>
              </w:rPr>
            </w:pPr>
            <w:r>
              <w:rPr>
                <w:rFonts w:cs="Lucida Grande"/>
                <w:color w:val="000000"/>
                <w:sz w:val="22"/>
                <w:szCs w:val="22"/>
              </w:rPr>
              <w:t>GCACAGGATTGGGCTTTCA</w:t>
            </w:r>
            <w:r>
              <w:rPr>
                <w:rFonts w:cs="Times New Roman"/>
                <w:sz w:val="22"/>
                <w:szCs w:val="22"/>
              </w:rPr>
              <w:t xml:space="preserve">  </w:t>
            </w:r>
          </w:p>
        </w:tc>
        <w:tc>
          <w:tcPr>
            <w:tcW w:w="2190" w:type="dxa"/>
            <w:shd w:val="clear" w:color="auto" w:fill="auto"/>
            <w:tcMar>
              <w:left w:w="108" w:type="dxa"/>
            </w:tcMar>
          </w:tcPr>
          <w:p w14:paraId="4312A077" w14:textId="77777777" w:rsidR="00A81E10" w:rsidRDefault="00AD194A">
            <w:pPr>
              <w:widowControl w:val="0"/>
              <w:spacing w:line="280" w:lineRule="atLeast"/>
              <w:rPr>
                <w:rFonts w:cs="Times"/>
                <w:sz w:val="22"/>
                <w:szCs w:val="22"/>
              </w:rPr>
            </w:pPr>
            <w:r>
              <w:rPr>
                <w:noProof/>
              </w:rPr>
              <w:drawing>
                <wp:inline distT="0" distB="0" distL="0" distR="0" wp14:anchorId="7C254C44" wp14:editId="3DEBD466">
                  <wp:extent cx="14605" cy="1460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7"/>
                          <a:stretch>
                            <a:fillRect/>
                          </a:stretch>
                        </pic:blipFill>
                        <pic:spPr bwMode="auto">
                          <a:xfrm>
                            <a:off x="0" y="0"/>
                            <a:ext cx="14605" cy="14605"/>
                          </a:xfrm>
                          <a:prstGeom prst="rect">
                            <a:avLst/>
                          </a:prstGeom>
                        </pic:spPr>
                      </pic:pic>
                    </a:graphicData>
                  </a:graphic>
                </wp:inline>
              </w:drawing>
            </w:r>
            <w:r>
              <w:rPr>
                <w:rFonts w:cs="Times"/>
                <w:sz w:val="22"/>
                <w:szCs w:val="22"/>
              </w:rPr>
              <w:t xml:space="preserve"> </w:t>
            </w:r>
            <w:r>
              <w:rPr>
                <w:rFonts w:cs="Times"/>
                <w:noProof/>
                <w:sz w:val="22"/>
                <w:szCs w:val="22"/>
              </w:rPr>
              <w:drawing>
                <wp:inline distT="0" distB="0" distL="0" distR="0" wp14:anchorId="1B402519" wp14:editId="06DBF3F9">
                  <wp:extent cx="14605" cy="1460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pic:cNvPicPr>
                            <a:picLocks noChangeAspect="1" noChangeArrowheads="1"/>
                          </pic:cNvPicPr>
                        </pic:nvPicPr>
                        <pic:blipFill>
                          <a:blip r:embed="rId7"/>
                          <a:stretch>
                            <a:fillRect/>
                          </a:stretch>
                        </pic:blipFill>
                        <pic:spPr bwMode="auto">
                          <a:xfrm>
                            <a:off x="0" y="0"/>
                            <a:ext cx="14605" cy="14605"/>
                          </a:xfrm>
                          <a:prstGeom prst="rect">
                            <a:avLst/>
                          </a:prstGeom>
                        </pic:spPr>
                      </pic:pic>
                    </a:graphicData>
                  </a:graphic>
                </wp:inline>
              </w:drawing>
            </w:r>
            <w:r>
              <w:rPr>
                <w:rFonts w:cs="Times New Roman"/>
                <w:sz w:val="22"/>
                <w:szCs w:val="22"/>
              </w:rPr>
              <w:t xml:space="preserve">RT-qPCR </w:t>
            </w:r>
          </w:p>
        </w:tc>
      </w:tr>
      <w:tr w:rsidR="00A81E10" w14:paraId="4CD476BD" w14:textId="77777777">
        <w:trPr>
          <w:trHeight w:val="756"/>
        </w:trPr>
        <w:tc>
          <w:tcPr>
            <w:tcW w:w="2498" w:type="dxa"/>
            <w:shd w:val="clear" w:color="auto" w:fill="auto"/>
            <w:tcMar>
              <w:left w:w="108" w:type="dxa"/>
            </w:tcMar>
          </w:tcPr>
          <w:p w14:paraId="4F8F58F3"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Beta Tubulin R</w:t>
            </w:r>
          </w:p>
        </w:tc>
        <w:tc>
          <w:tcPr>
            <w:tcW w:w="3455" w:type="dxa"/>
            <w:shd w:val="clear" w:color="auto" w:fill="auto"/>
            <w:tcMar>
              <w:left w:w="108" w:type="dxa"/>
            </w:tcMar>
          </w:tcPr>
          <w:p w14:paraId="4954366C" w14:textId="77777777" w:rsidR="00A81E10" w:rsidRDefault="00AD194A">
            <w:pPr>
              <w:widowControl w:val="0"/>
              <w:spacing w:after="240" w:line="320" w:lineRule="atLeast"/>
              <w:rPr>
                <w:rFonts w:cs="Times"/>
                <w:sz w:val="22"/>
                <w:szCs w:val="22"/>
              </w:rPr>
            </w:pPr>
            <w:r>
              <w:rPr>
                <w:rFonts w:cs="Lucida Grande"/>
                <w:color w:val="000000"/>
                <w:sz w:val="22"/>
                <w:szCs w:val="22"/>
              </w:rPr>
              <w:t>GAAATGTAGCCAATCAGACAAG</w:t>
            </w:r>
            <w:r>
              <w:rPr>
                <w:rFonts w:cs="Times New Roman"/>
                <w:sz w:val="22"/>
                <w:szCs w:val="22"/>
              </w:rPr>
              <w:t xml:space="preserve"> </w:t>
            </w:r>
          </w:p>
        </w:tc>
        <w:tc>
          <w:tcPr>
            <w:tcW w:w="2190" w:type="dxa"/>
            <w:shd w:val="clear" w:color="auto" w:fill="auto"/>
            <w:tcMar>
              <w:left w:w="108" w:type="dxa"/>
            </w:tcMar>
          </w:tcPr>
          <w:p w14:paraId="3EB8A666" w14:textId="77777777" w:rsidR="00A81E10" w:rsidRDefault="00AD194A">
            <w:pPr>
              <w:widowControl w:val="0"/>
              <w:spacing w:line="280" w:lineRule="atLeast"/>
              <w:rPr>
                <w:rFonts w:cs="Times"/>
                <w:sz w:val="22"/>
                <w:szCs w:val="22"/>
              </w:rPr>
            </w:pPr>
            <w:r>
              <w:rPr>
                <w:noProof/>
              </w:rPr>
              <w:drawing>
                <wp:inline distT="0" distB="0" distL="0" distR="0" wp14:anchorId="3F2B3A4D" wp14:editId="78686134">
                  <wp:extent cx="14605" cy="14605"/>
                  <wp:effectExtent l="0" t="0" r="0" b="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9"/>
                          <pic:cNvPicPr>
                            <a:picLocks noChangeAspect="1" noChangeArrowheads="1"/>
                          </pic:cNvPicPr>
                        </pic:nvPicPr>
                        <pic:blipFill>
                          <a:blip r:embed="rId7"/>
                          <a:stretch>
                            <a:fillRect/>
                          </a:stretch>
                        </pic:blipFill>
                        <pic:spPr bwMode="auto">
                          <a:xfrm>
                            <a:off x="0" y="0"/>
                            <a:ext cx="14605" cy="14605"/>
                          </a:xfrm>
                          <a:prstGeom prst="rect">
                            <a:avLst/>
                          </a:prstGeom>
                        </pic:spPr>
                      </pic:pic>
                    </a:graphicData>
                  </a:graphic>
                </wp:inline>
              </w:drawing>
            </w:r>
            <w:r>
              <w:rPr>
                <w:noProof/>
              </w:rPr>
              <w:drawing>
                <wp:inline distT="0" distB="0" distL="0" distR="0" wp14:anchorId="576601CC" wp14:editId="7F5FDD53">
                  <wp:extent cx="14605" cy="14605"/>
                  <wp:effectExtent l="0" t="0" r="0" b="0"/>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
                          <pic:cNvPicPr>
                            <a:picLocks noChangeAspect="1" noChangeArrowheads="1"/>
                          </pic:cNvPicPr>
                        </pic:nvPicPr>
                        <pic:blipFill>
                          <a:blip r:embed="rId7"/>
                          <a:stretch>
                            <a:fillRect/>
                          </a:stretch>
                        </pic:blipFill>
                        <pic:spPr bwMode="auto">
                          <a:xfrm>
                            <a:off x="0" y="0"/>
                            <a:ext cx="14605" cy="14605"/>
                          </a:xfrm>
                          <a:prstGeom prst="rect">
                            <a:avLst/>
                          </a:prstGeom>
                        </pic:spPr>
                      </pic:pic>
                    </a:graphicData>
                  </a:graphic>
                </wp:inline>
              </w:drawing>
            </w:r>
            <w:r>
              <w:rPr>
                <w:rFonts w:cs="Times New Roman"/>
                <w:sz w:val="22"/>
                <w:szCs w:val="22"/>
              </w:rPr>
              <w:t xml:space="preserve">RT-qPCR </w:t>
            </w:r>
          </w:p>
        </w:tc>
      </w:tr>
      <w:tr w:rsidR="00A81E10" w14:paraId="5F523B6F" w14:textId="77777777">
        <w:trPr>
          <w:trHeight w:val="756"/>
        </w:trPr>
        <w:tc>
          <w:tcPr>
            <w:tcW w:w="2498" w:type="dxa"/>
            <w:shd w:val="clear" w:color="auto" w:fill="auto"/>
            <w:tcMar>
              <w:left w:w="108" w:type="dxa"/>
            </w:tcMar>
          </w:tcPr>
          <w:p w14:paraId="0DDC08C7"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KAP1 F</w:t>
            </w:r>
          </w:p>
        </w:tc>
        <w:tc>
          <w:tcPr>
            <w:tcW w:w="3455" w:type="dxa"/>
            <w:shd w:val="clear" w:color="auto" w:fill="auto"/>
            <w:tcMar>
              <w:left w:w="108" w:type="dxa"/>
            </w:tcMar>
          </w:tcPr>
          <w:p w14:paraId="4D498525" w14:textId="77777777" w:rsidR="00A81E10" w:rsidRDefault="00AD194A">
            <w:pPr>
              <w:widowControl w:val="0"/>
              <w:spacing w:after="240" w:line="320" w:lineRule="atLeast"/>
              <w:rPr>
                <w:rFonts w:cs="Times"/>
                <w:sz w:val="22"/>
                <w:szCs w:val="22"/>
              </w:rPr>
            </w:pPr>
            <w:r>
              <w:rPr>
                <w:rFonts w:cs="Times New Roman"/>
                <w:sz w:val="22"/>
                <w:szCs w:val="22"/>
              </w:rPr>
              <w:t xml:space="preserve">CGGAAATGTGAGCGTGTTCTC </w:t>
            </w:r>
          </w:p>
        </w:tc>
        <w:tc>
          <w:tcPr>
            <w:tcW w:w="2190" w:type="dxa"/>
            <w:shd w:val="clear" w:color="auto" w:fill="auto"/>
            <w:tcMar>
              <w:left w:w="108" w:type="dxa"/>
            </w:tcMar>
          </w:tcPr>
          <w:p w14:paraId="1885C7E4"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w:t>
            </w:r>
          </w:p>
        </w:tc>
      </w:tr>
      <w:tr w:rsidR="00A81E10" w14:paraId="65D4E09E" w14:textId="77777777">
        <w:trPr>
          <w:trHeight w:val="756"/>
        </w:trPr>
        <w:tc>
          <w:tcPr>
            <w:tcW w:w="2498" w:type="dxa"/>
            <w:shd w:val="clear" w:color="auto" w:fill="auto"/>
            <w:tcMar>
              <w:left w:w="108" w:type="dxa"/>
            </w:tcMar>
          </w:tcPr>
          <w:p w14:paraId="70BF07B5"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KAP1 R</w:t>
            </w:r>
          </w:p>
        </w:tc>
        <w:tc>
          <w:tcPr>
            <w:tcW w:w="3455" w:type="dxa"/>
            <w:shd w:val="clear" w:color="auto" w:fill="auto"/>
            <w:tcMar>
              <w:left w:w="108" w:type="dxa"/>
            </w:tcMar>
          </w:tcPr>
          <w:p w14:paraId="6B97AAA7" w14:textId="77777777" w:rsidR="00A81E10" w:rsidRDefault="00AD194A">
            <w:pPr>
              <w:widowControl w:val="0"/>
              <w:spacing w:after="240" w:line="320" w:lineRule="atLeast"/>
              <w:rPr>
                <w:rFonts w:cs="Times"/>
                <w:sz w:val="22"/>
                <w:szCs w:val="22"/>
              </w:rPr>
            </w:pPr>
            <w:r>
              <w:rPr>
                <w:rFonts w:cs="Times New Roman"/>
                <w:sz w:val="22"/>
                <w:szCs w:val="22"/>
              </w:rPr>
              <w:t xml:space="preserve">CGGTAGCCAGCTGATGCAA </w:t>
            </w:r>
          </w:p>
        </w:tc>
        <w:tc>
          <w:tcPr>
            <w:tcW w:w="2190" w:type="dxa"/>
            <w:shd w:val="clear" w:color="auto" w:fill="auto"/>
            <w:tcMar>
              <w:left w:w="108" w:type="dxa"/>
            </w:tcMar>
          </w:tcPr>
          <w:p w14:paraId="347ACB45"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w:t>
            </w:r>
          </w:p>
        </w:tc>
      </w:tr>
      <w:tr w:rsidR="00A81E10" w14:paraId="5886E3D4" w14:textId="77777777">
        <w:trPr>
          <w:trHeight w:val="756"/>
        </w:trPr>
        <w:tc>
          <w:tcPr>
            <w:tcW w:w="2498" w:type="dxa"/>
            <w:shd w:val="clear" w:color="auto" w:fill="auto"/>
            <w:tcMar>
              <w:left w:w="108" w:type="dxa"/>
            </w:tcMar>
          </w:tcPr>
          <w:p w14:paraId="32BA0356"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1 F</w:t>
            </w:r>
          </w:p>
        </w:tc>
        <w:tc>
          <w:tcPr>
            <w:tcW w:w="3455" w:type="dxa"/>
            <w:shd w:val="clear" w:color="auto" w:fill="auto"/>
            <w:tcMar>
              <w:left w:w="108" w:type="dxa"/>
            </w:tcMar>
          </w:tcPr>
          <w:p w14:paraId="251ED056"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GGA ATG TGG CAT CTC TTT GG</w:t>
            </w:r>
          </w:p>
        </w:tc>
        <w:tc>
          <w:tcPr>
            <w:tcW w:w="2190" w:type="dxa"/>
            <w:shd w:val="clear" w:color="auto" w:fill="auto"/>
            <w:tcMar>
              <w:left w:w="108" w:type="dxa"/>
            </w:tcMar>
          </w:tcPr>
          <w:p w14:paraId="2A2B41C5"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RT-qPCR/ChIP-qPCR</w:t>
            </w:r>
          </w:p>
        </w:tc>
      </w:tr>
      <w:tr w:rsidR="00A81E10" w14:paraId="39024693" w14:textId="77777777">
        <w:trPr>
          <w:trHeight w:val="756"/>
        </w:trPr>
        <w:tc>
          <w:tcPr>
            <w:tcW w:w="2498" w:type="dxa"/>
            <w:shd w:val="clear" w:color="auto" w:fill="auto"/>
            <w:tcMar>
              <w:left w:w="108" w:type="dxa"/>
            </w:tcMar>
          </w:tcPr>
          <w:p w14:paraId="49DF1DDF"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lastRenderedPageBreak/>
              <w:t>KZFP/rGU 1 R</w:t>
            </w:r>
          </w:p>
        </w:tc>
        <w:tc>
          <w:tcPr>
            <w:tcW w:w="3455" w:type="dxa"/>
            <w:shd w:val="clear" w:color="auto" w:fill="auto"/>
            <w:tcMar>
              <w:left w:w="108" w:type="dxa"/>
            </w:tcMar>
          </w:tcPr>
          <w:p w14:paraId="0F89D665"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CAA TGA GCA TGG GCA TAT CC</w:t>
            </w:r>
          </w:p>
        </w:tc>
        <w:tc>
          <w:tcPr>
            <w:tcW w:w="2190" w:type="dxa"/>
            <w:shd w:val="clear" w:color="auto" w:fill="auto"/>
            <w:tcMar>
              <w:left w:w="108" w:type="dxa"/>
            </w:tcMar>
          </w:tcPr>
          <w:p w14:paraId="35F2A720"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RT-qPCR/ChIP-qPCR</w:t>
            </w:r>
          </w:p>
        </w:tc>
      </w:tr>
      <w:tr w:rsidR="00A81E10" w14:paraId="2108D425" w14:textId="77777777">
        <w:trPr>
          <w:trHeight w:val="756"/>
        </w:trPr>
        <w:tc>
          <w:tcPr>
            <w:tcW w:w="2498" w:type="dxa"/>
            <w:shd w:val="clear" w:color="auto" w:fill="auto"/>
            <w:tcMar>
              <w:left w:w="108" w:type="dxa"/>
            </w:tcMar>
          </w:tcPr>
          <w:p w14:paraId="275A47FA"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2 F</w:t>
            </w:r>
          </w:p>
        </w:tc>
        <w:tc>
          <w:tcPr>
            <w:tcW w:w="3455" w:type="dxa"/>
            <w:shd w:val="clear" w:color="auto" w:fill="auto"/>
            <w:tcMar>
              <w:left w:w="108" w:type="dxa"/>
            </w:tcMar>
          </w:tcPr>
          <w:p w14:paraId="4D87FBBD"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AGA AGG TCG TGG AAC AAG</w:t>
            </w:r>
          </w:p>
        </w:tc>
        <w:tc>
          <w:tcPr>
            <w:tcW w:w="2190" w:type="dxa"/>
            <w:shd w:val="clear" w:color="auto" w:fill="auto"/>
            <w:tcMar>
              <w:left w:w="108" w:type="dxa"/>
            </w:tcMar>
          </w:tcPr>
          <w:p w14:paraId="74D16B28"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RT-qPCR/ChIP-qPCR</w:t>
            </w:r>
          </w:p>
        </w:tc>
      </w:tr>
      <w:tr w:rsidR="00A81E10" w14:paraId="12289A28" w14:textId="77777777">
        <w:trPr>
          <w:trHeight w:val="756"/>
        </w:trPr>
        <w:tc>
          <w:tcPr>
            <w:tcW w:w="2498" w:type="dxa"/>
            <w:shd w:val="clear" w:color="auto" w:fill="auto"/>
            <w:tcMar>
              <w:left w:w="108" w:type="dxa"/>
            </w:tcMar>
          </w:tcPr>
          <w:p w14:paraId="6ABF5798"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2 R</w:t>
            </w:r>
          </w:p>
        </w:tc>
        <w:tc>
          <w:tcPr>
            <w:tcW w:w="3455" w:type="dxa"/>
            <w:shd w:val="clear" w:color="auto" w:fill="auto"/>
            <w:tcMar>
              <w:left w:w="108" w:type="dxa"/>
            </w:tcMar>
          </w:tcPr>
          <w:p w14:paraId="49905F59"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TGG CAT CTC TGT GGT TAG</w:t>
            </w:r>
          </w:p>
        </w:tc>
        <w:tc>
          <w:tcPr>
            <w:tcW w:w="2190" w:type="dxa"/>
            <w:shd w:val="clear" w:color="auto" w:fill="auto"/>
            <w:tcMar>
              <w:left w:w="108" w:type="dxa"/>
            </w:tcMar>
          </w:tcPr>
          <w:p w14:paraId="42A6C035"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RT-qPCR/ChIP-qPCR</w:t>
            </w:r>
          </w:p>
        </w:tc>
      </w:tr>
      <w:tr w:rsidR="00A81E10" w14:paraId="26AD9E76" w14:textId="77777777">
        <w:trPr>
          <w:trHeight w:val="756"/>
        </w:trPr>
        <w:tc>
          <w:tcPr>
            <w:tcW w:w="2498" w:type="dxa"/>
            <w:shd w:val="clear" w:color="auto" w:fill="auto"/>
            <w:tcMar>
              <w:left w:w="108" w:type="dxa"/>
            </w:tcMar>
          </w:tcPr>
          <w:p w14:paraId="3AAEAF66"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3 F</w:t>
            </w:r>
          </w:p>
        </w:tc>
        <w:tc>
          <w:tcPr>
            <w:tcW w:w="3455" w:type="dxa"/>
            <w:shd w:val="clear" w:color="auto" w:fill="auto"/>
            <w:tcMar>
              <w:left w:w="108" w:type="dxa"/>
            </w:tcMar>
          </w:tcPr>
          <w:p w14:paraId="5A8B9EBD"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ACT GAC AAA GGC AGT CTC</w:t>
            </w:r>
          </w:p>
        </w:tc>
        <w:tc>
          <w:tcPr>
            <w:tcW w:w="2190" w:type="dxa"/>
            <w:shd w:val="clear" w:color="auto" w:fill="auto"/>
            <w:tcMar>
              <w:left w:w="108" w:type="dxa"/>
            </w:tcMar>
          </w:tcPr>
          <w:p w14:paraId="3955ABD3"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RT-qPCR/ChIP-qPCR</w:t>
            </w:r>
          </w:p>
        </w:tc>
      </w:tr>
      <w:tr w:rsidR="00A81E10" w14:paraId="7334AB9F" w14:textId="77777777">
        <w:trPr>
          <w:trHeight w:val="756"/>
        </w:trPr>
        <w:tc>
          <w:tcPr>
            <w:tcW w:w="2498" w:type="dxa"/>
            <w:shd w:val="clear" w:color="auto" w:fill="auto"/>
            <w:tcMar>
              <w:left w:w="108" w:type="dxa"/>
            </w:tcMar>
          </w:tcPr>
          <w:p w14:paraId="6DA4E26A"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3 R</w:t>
            </w:r>
          </w:p>
        </w:tc>
        <w:tc>
          <w:tcPr>
            <w:tcW w:w="3455" w:type="dxa"/>
            <w:shd w:val="clear" w:color="auto" w:fill="auto"/>
            <w:tcMar>
              <w:left w:w="108" w:type="dxa"/>
            </w:tcMar>
          </w:tcPr>
          <w:p w14:paraId="698EFCA2"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TGG GAT GGT TGG GTA AAG</w:t>
            </w:r>
          </w:p>
        </w:tc>
        <w:tc>
          <w:tcPr>
            <w:tcW w:w="2190" w:type="dxa"/>
            <w:shd w:val="clear" w:color="auto" w:fill="auto"/>
            <w:tcMar>
              <w:left w:w="108" w:type="dxa"/>
            </w:tcMar>
          </w:tcPr>
          <w:p w14:paraId="2D7EC412"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RT-qPCR/ChIP-qPCR</w:t>
            </w:r>
          </w:p>
        </w:tc>
      </w:tr>
      <w:tr w:rsidR="00A81E10" w14:paraId="7EA9C591" w14:textId="77777777">
        <w:trPr>
          <w:trHeight w:val="756"/>
        </w:trPr>
        <w:tc>
          <w:tcPr>
            <w:tcW w:w="2498" w:type="dxa"/>
            <w:shd w:val="clear" w:color="auto" w:fill="auto"/>
            <w:tcMar>
              <w:left w:w="108" w:type="dxa"/>
            </w:tcMar>
          </w:tcPr>
          <w:p w14:paraId="46A8DEBC"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4 F</w:t>
            </w:r>
          </w:p>
        </w:tc>
        <w:tc>
          <w:tcPr>
            <w:tcW w:w="3455" w:type="dxa"/>
            <w:shd w:val="clear" w:color="auto" w:fill="auto"/>
            <w:tcMar>
              <w:left w:w="108" w:type="dxa"/>
            </w:tcMar>
          </w:tcPr>
          <w:p w14:paraId="5775A265"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CCA ACC ATC CCA TCT TAG</w:t>
            </w:r>
          </w:p>
        </w:tc>
        <w:tc>
          <w:tcPr>
            <w:tcW w:w="2190" w:type="dxa"/>
            <w:shd w:val="clear" w:color="auto" w:fill="auto"/>
            <w:tcMar>
              <w:left w:w="108" w:type="dxa"/>
            </w:tcMar>
          </w:tcPr>
          <w:p w14:paraId="56E3DD33"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RT-qPCR/ChIP-qPCR</w:t>
            </w:r>
          </w:p>
        </w:tc>
      </w:tr>
      <w:tr w:rsidR="00A81E10" w14:paraId="005F875F" w14:textId="77777777">
        <w:trPr>
          <w:trHeight w:val="756"/>
        </w:trPr>
        <w:tc>
          <w:tcPr>
            <w:tcW w:w="2498" w:type="dxa"/>
            <w:shd w:val="clear" w:color="auto" w:fill="auto"/>
            <w:tcMar>
              <w:left w:w="108" w:type="dxa"/>
            </w:tcMar>
          </w:tcPr>
          <w:p w14:paraId="520D35EC"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4 R</w:t>
            </w:r>
          </w:p>
        </w:tc>
        <w:tc>
          <w:tcPr>
            <w:tcW w:w="3455" w:type="dxa"/>
            <w:shd w:val="clear" w:color="auto" w:fill="auto"/>
            <w:tcMar>
              <w:left w:w="108" w:type="dxa"/>
            </w:tcMar>
          </w:tcPr>
          <w:p w14:paraId="5FDA8E73"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GCA TTG GTA CGG TTT CTC</w:t>
            </w:r>
          </w:p>
        </w:tc>
        <w:tc>
          <w:tcPr>
            <w:tcW w:w="2190" w:type="dxa"/>
            <w:shd w:val="clear" w:color="auto" w:fill="auto"/>
            <w:tcMar>
              <w:left w:w="108" w:type="dxa"/>
            </w:tcMar>
          </w:tcPr>
          <w:p w14:paraId="5E97CB4F"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RT-qPCR/ChIP-qPCR</w:t>
            </w:r>
          </w:p>
        </w:tc>
      </w:tr>
      <w:tr w:rsidR="00A81E10" w14:paraId="385532D1" w14:textId="77777777">
        <w:trPr>
          <w:trHeight w:val="756"/>
        </w:trPr>
        <w:tc>
          <w:tcPr>
            <w:tcW w:w="2498" w:type="dxa"/>
            <w:shd w:val="clear" w:color="auto" w:fill="auto"/>
            <w:tcMar>
              <w:left w:w="108" w:type="dxa"/>
            </w:tcMar>
          </w:tcPr>
          <w:p w14:paraId="6BD8E9AD"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5 F</w:t>
            </w:r>
          </w:p>
        </w:tc>
        <w:tc>
          <w:tcPr>
            <w:tcW w:w="3455" w:type="dxa"/>
            <w:shd w:val="clear" w:color="auto" w:fill="auto"/>
            <w:tcMar>
              <w:left w:w="108" w:type="dxa"/>
            </w:tcMar>
          </w:tcPr>
          <w:p w14:paraId="7B898B74"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GTG GGT TCC TTG ATT GAG AC</w:t>
            </w:r>
          </w:p>
        </w:tc>
        <w:tc>
          <w:tcPr>
            <w:tcW w:w="2190" w:type="dxa"/>
            <w:shd w:val="clear" w:color="auto" w:fill="auto"/>
            <w:tcMar>
              <w:left w:w="108" w:type="dxa"/>
            </w:tcMar>
          </w:tcPr>
          <w:p w14:paraId="66B7E83C"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RT-qPCR/ChIP-qPCR</w:t>
            </w:r>
          </w:p>
        </w:tc>
      </w:tr>
      <w:tr w:rsidR="00A81E10" w14:paraId="0C45163D" w14:textId="77777777">
        <w:trPr>
          <w:trHeight w:val="756"/>
        </w:trPr>
        <w:tc>
          <w:tcPr>
            <w:tcW w:w="2498" w:type="dxa"/>
            <w:shd w:val="clear" w:color="auto" w:fill="auto"/>
            <w:tcMar>
              <w:left w:w="108" w:type="dxa"/>
            </w:tcMar>
          </w:tcPr>
          <w:p w14:paraId="378B60C8"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5 R</w:t>
            </w:r>
          </w:p>
        </w:tc>
        <w:tc>
          <w:tcPr>
            <w:tcW w:w="3455" w:type="dxa"/>
            <w:shd w:val="clear" w:color="auto" w:fill="auto"/>
            <w:tcMar>
              <w:left w:w="108" w:type="dxa"/>
            </w:tcMar>
          </w:tcPr>
          <w:p w14:paraId="790C9EDC"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CAC AGA GAT GCC ACT CTT C</w:t>
            </w:r>
          </w:p>
        </w:tc>
        <w:tc>
          <w:tcPr>
            <w:tcW w:w="2190" w:type="dxa"/>
            <w:shd w:val="clear" w:color="auto" w:fill="auto"/>
            <w:tcMar>
              <w:left w:w="108" w:type="dxa"/>
            </w:tcMar>
          </w:tcPr>
          <w:p w14:paraId="743765B0"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RT-qPCR/ChIP-qPCR</w:t>
            </w:r>
          </w:p>
        </w:tc>
      </w:tr>
      <w:tr w:rsidR="00A81E10" w14:paraId="4B224E62" w14:textId="77777777">
        <w:trPr>
          <w:trHeight w:val="756"/>
        </w:trPr>
        <w:tc>
          <w:tcPr>
            <w:tcW w:w="2498" w:type="dxa"/>
            <w:shd w:val="clear" w:color="auto" w:fill="auto"/>
            <w:tcMar>
              <w:left w:w="108" w:type="dxa"/>
            </w:tcMar>
          </w:tcPr>
          <w:p w14:paraId="5172DB08"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promoter 1 F</w:t>
            </w:r>
          </w:p>
        </w:tc>
        <w:tc>
          <w:tcPr>
            <w:tcW w:w="3455" w:type="dxa"/>
            <w:shd w:val="clear" w:color="auto" w:fill="auto"/>
            <w:tcMar>
              <w:left w:w="108" w:type="dxa"/>
            </w:tcMar>
          </w:tcPr>
          <w:p w14:paraId="3E499693"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GAA GCA CTG TTG AGC ACT ACT G</w:t>
            </w:r>
          </w:p>
        </w:tc>
        <w:tc>
          <w:tcPr>
            <w:tcW w:w="2190" w:type="dxa"/>
            <w:shd w:val="clear" w:color="auto" w:fill="auto"/>
            <w:tcMar>
              <w:left w:w="108" w:type="dxa"/>
            </w:tcMar>
          </w:tcPr>
          <w:p w14:paraId="282268FC"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ChIP-qPCR</w:t>
            </w:r>
          </w:p>
        </w:tc>
      </w:tr>
      <w:tr w:rsidR="00A81E10" w14:paraId="013762FC" w14:textId="77777777">
        <w:trPr>
          <w:trHeight w:val="756"/>
        </w:trPr>
        <w:tc>
          <w:tcPr>
            <w:tcW w:w="2498" w:type="dxa"/>
            <w:shd w:val="clear" w:color="auto" w:fill="auto"/>
            <w:tcMar>
              <w:left w:w="108" w:type="dxa"/>
            </w:tcMar>
          </w:tcPr>
          <w:p w14:paraId="7E25E056"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promoter 1 R</w:t>
            </w:r>
          </w:p>
        </w:tc>
        <w:tc>
          <w:tcPr>
            <w:tcW w:w="3455" w:type="dxa"/>
            <w:shd w:val="clear" w:color="auto" w:fill="auto"/>
            <w:tcMar>
              <w:left w:w="108" w:type="dxa"/>
            </w:tcMar>
          </w:tcPr>
          <w:p w14:paraId="0E1C422D"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CTC CAC ATT GCC ACT GAT GAA G</w:t>
            </w:r>
          </w:p>
        </w:tc>
        <w:tc>
          <w:tcPr>
            <w:tcW w:w="2190" w:type="dxa"/>
            <w:shd w:val="clear" w:color="auto" w:fill="auto"/>
            <w:tcMar>
              <w:left w:w="108" w:type="dxa"/>
            </w:tcMar>
          </w:tcPr>
          <w:p w14:paraId="6D23606F"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ChIP-qPCR</w:t>
            </w:r>
          </w:p>
        </w:tc>
      </w:tr>
      <w:tr w:rsidR="00A81E10" w14:paraId="52586E55" w14:textId="77777777">
        <w:trPr>
          <w:trHeight w:val="756"/>
        </w:trPr>
        <w:tc>
          <w:tcPr>
            <w:tcW w:w="2498" w:type="dxa"/>
            <w:shd w:val="clear" w:color="auto" w:fill="auto"/>
            <w:tcMar>
              <w:left w:w="108" w:type="dxa"/>
            </w:tcMar>
          </w:tcPr>
          <w:p w14:paraId="44DD1D50"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promoter 2 F</w:t>
            </w:r>
          </w:p>
        </w:tc>
        <w:tc>
          <w:tcPr>
            <w:tcW w:w="3455" w:type="dxa"/>
            <w:shd w:val="clear" w:color="auto" w:fill="auto"/>
            <w:tcMar>
              <w:left w:w="108" w:type="dxa"/>
            </w:tcMar>
          </w:tcPr>
          <w:p w14:paraId="71BA4FA4"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GGA AGC ACA CTT CAA CCT TGA G</w:t>
            </w:r>
          </w:p>
        </w:tc>
        <w:tc>
          <w:tcPr>
            <w:tcW w:w="2190" w:type="dxa"/>
            <w:shd w:val="clear" w:color="auto" w:fill="auto"/>
            <w:tcMar>
              <w:left w:w="108" w:type="dxa"/>
            </w:tcMar>
          </w:tcPr>
          <w:p w14:paraId="138E3A1F"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ChIP-qPCR</w:t>
            </w:r>
          </w:p>
        </w:tc>
      </w:tr>
      <w:tr w:rsidR="00A81E10" w14:paraId="19BDDFB7" w14:textId="77777777">
        <w:trPr>
          <w:trHeight w:val="756"/>
        </w:trPr>
        <w:tc>
          <w:tcPr>
            <w:tcW w:w="2498" w:type="dxa"/>
            <w:shd w:val="clear" w:color="auto" w:fill="auto"/>
            <w:tcMar>
              <w:left w:w="108" w:type="dxa"/>
            </w:tcMar>
          </w:tcPr>
          <w:p w14:paraId="258DA020"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promoter 2 R</w:t>
            </w:r>
          </w:p>
        </w:tc>
        <w:tc>
          <w:tcPr>
            <w:tcW w:w="3455" w:type="dxa"/>
            <w:shd w:val="clear" w:color="auto" w:fill="auto"/>
            <w:tcMar>
              <w:left w:w="108" w:type="dxa"/>
            </w:tcMar>
          </w:tcPr>
          <w:p w14:paraId="4544BF05"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CTT TGT CTG ACT GGC ATG TCT G</w:t>
            </w:r>
          </w:p>
        </w:tc>
        <w:tc>
          <w:tcPr>
            <w:tcW w:w="2190" w:type="dxa"/>
            <w:shd w:val="clear" w:color="auto" w:fill="auto"/>
            <w:tcMar>
              <w:left w:w="108" w:type="dxa"/>
            </w:tcMar>
          </w:tcPr>
          <w:p w14:paraId="79610305"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ChIP-qPCR</w:t>
            </w:r>
          </w:p>
        </w:tc>
      </w:tr>
      <w:tr w:rsidR="00A81E10" w14:paraId="6521C3C9" w14:textId="77777777">
        <w:trPr>
          <w:trHeight w:val="756"/>
        </w:trPr>
        <w:tc>
          <w:tcPr>
            <w:tcW w:w="2498" w:type="dxa"/>
            <w:shd w:val="clear" w:color="auto" w:fill="auto"/>
            <w:tcMar>
              <w:left w:w="108" w:type="dxa"/>
            </w:tcMar>
          </w:tcPr>
          <w:p w14:paraId="243C1D90"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promoter 3 F</w:t>
            </w:r>
          </w:p>
        </w:tc>
        <w:tc>
          <w:tcPr>
            <w:tcW w:w="3455" w:type="dxa"/>
            <w:shd w:val="clear" w:color="auto" w:fill="auto"/>
            <w:tcMar>
              <w:left w:w="108" w:type="dxa"/>
            </w:tcMar>
          </w:tcPr>
          <w:p w14:paraId="3146EBFD"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TTC TGT CGC TAC TCT CAC</w:t>
            </w:r>
          </w:p>
        </w:tc>
        <w:tc>
          <w:tcPr>
            <w:tcW w:w="2190" w:type="dxa"/>
            <w:shd w:val="clear" w:color="auto" w:fill="auto"/>
            <w:tcMar>
              <w:left w:w="108" w:type="dxa"/>
            </w:tcMar>
          </w:tcPr>
          <w:p w14:paraId="08D8181D"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ChIP-qPCR</w:t>
            </w:r>
          </w:p>
        </w:tc>
      </w:tr>
      <w:tr w:rsidR="00A81E10" w14:paraId="7CC00409" w14:textId="77777777">
        <w:trPr>
          <w:trHeight w:val="756"/>
        </w:trPr>
        <w:tc>
          <w:tcPr>
            <w:tcW w:w="2498" w:type="dxa"/>
            <w:shd w:val="clear" w:color="auto" w:fill="auto"/>
            <w:tcMar>
              <w:left w:w="108" w:type="dxa"/>
            </w:tcMar>
          </w:tcPr>
          <w:p w14:paraId="5B60D926"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promoter 3 R</w:t>
            </w:r>
          </w:p>
        </w:tc>
        <w:tc>
          <w:tcPr>
            <w:tcW w:w="3455" w:type="dxa"/>
            <w:shd w:val="clear" w:color="auto" w:fill="auto"/>
            <w:tcMar>
              <w:left w:w="108" w:type="dxa"/>
            </w:tcMar>
          </w:tcPr>
          <w:p w14:paraId="2D776C8F"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CCA AGG TTC TAC GAG GAT AC</w:t>
            </w:r>
          </w:p>
        </w:tc>
        <w:tc>
          <w:tcPr>
            <w:tcW w:w="2190" w:type="dxa"/>
            <w:shd w:val="clear" w:color="auto" w:fill="auto"/>
            <w:tcMar>
              <w:left w:w="108" w:type="dxa"/>
            </w:tcMar>
          </w:tcPr>
          <w:p w14:paraId="598C770D"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ChIP-qPCR</w:t>
            </w:r>
          </w:p>
        </w:tc>
      </w:tr>
      <w:tr w:rsidR="00A81E10" w14:paraId="2CE72AAE" w14:textId="77777777">
        <w:trPr>
          <w:trHeight w:val="756"/>
        </w:trPr>
        <w:tc>
          <w:tcPr>
            <w:tcW w:w="2498" w:type="dxa"/>
            <w:shd w:val="clear" w:color="auto" w:fill="auto"/>
            <w:tcMar>
              <w:left w:w="108" w:type="dxa"/>
            </w:tcMar>
          </w:tcPr>
          <w:p w14:paraId="6D67D70F"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promoter 4 F</w:t>
            </w:r>
          </w:p>
        </w:tc>
        <w:tc>
          <w:tcPr>
            <w:tcW w:w="3455" w:type="dxa"/>
            <w:shd w:val="clear" w:color="auto" w:fill="auto"/>
            <w:tcMar>
              <w:left w:w="108" w:type="dxa"/>
            </w:tcMar>
          </w:tcPr>
          <w:p w14:paraId="43B25C26"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GGT TGG TGT GAC TTG CTT TG</w:t>
            </w:r>
          </w:p>
        </w:tc>
        <w:tc>
          <w:tcPr>
            <w:tcW w:w="2190" w:type="dxa"/>
            <w:shd w:val="clear" w:color="auto" w:fill="auto"/>
            <w:tcMar>
              <w:left w:w="108" w:type="dxa"/>
            </w:tcMar>
          </w:tcPr>
          <w:p w14:paraId="2C8607D4"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ChIP-qPCR</w:t>
            </w:r>
          </w:p>
        </w:tc>
      </w:tr>
      <w:tr w:rsidR="00A81E10" w14:paraId="44ADD8A0" w14:textId="77777777">
        <w:trPr>
          <w:trHeight w:val="756"/>
        </w:trPr>
        <w:tc>
          <w:tcPr>
            <w:tcW w:w="2498" w:type="dxa"/>
            <w:shd w:val="clear" w:color="auto" w:fill="auto"/>
            <w:tcMar>
              <w:left w:w="108" w:type="dxa"/>
            </w:tcMar>
          </w:tcPr>
          <w:p w14:paraId="3B5D26CF" w14:textId="77777777" w:rsidR="00A81E10" w:rsidRDefault="00AD194A">
            <w:pPr>
              <w:widowControl w:val="0"/>
              <w:tabs>
                <w:tab w:val="left" w:pos="520"/>
              </w:tabs>
              <w:spacing w:after="240" w:line="480" w:lineRule="auto"/>
              <w:jc w:val="both"/>
              <w:rPr>
                <w:rFonts w:cs="Arial"/>
                <w:sz w:val="22"/>
                <w:szCs w:val="22"/>
              </w:rPr>
            </w:pPr>
            <w:r>
              <w:rPr>
                <w:rFonts w:cs="Arial"/>
                <w:sz w:val="22"/>
                <w:szCs w:val="22"/>
              </w:rPr>
              <w:t>KZFP/rGU promoter 4 R</w:t>
            </w:r>
          </w:p>
        </w:tc>
        <w:tc>
          <w:tcPr>
            <w:tcW w:w="3455" w:type="dxa"/>
            <w:shd w:val="clear" w:color="auto" w:fill="auto"/>
            <w:tcMar>
              <w:left w:w="108" w:type="dxa"/>
            </w:tcMar>
          </w:tcPr>
          <w:p w14:paraId="7FA6A59E" w14:textId="77777777" w:rsidR="00A81E10" w:rsidRDefault="00AD194A">
            <w:pPr>
              <w:widowControl w:val="0"/>
              <w:tabs>
                <w:tab w:val="left" w:pos="520"/>
              </w:tabs>
              <w:spacing w:after="240" w:line="480" w:lineRule="auto"/>
              <w:jc w:val="both"/>
              <w:rPr>
                <w:rFonts w:cs="Arial"/>
                <w:sz w:val="22"/>
                <w:szCs w:val="22"/>
              </w:rPr>
            </w:pPr>
            <w:r>
              <w:rPr>
                <w:rFonts w:cs="Helvetica"/>
                <w:sz w:val="22"/>
                <w:szCs w:val="22"/>
              </w:rPr>
              <w:t>GGC AGT GTT CCC ATG CTT AC</w:t>
            </w:r>
          </w:p>
        </w:tc>
        <w:tc>
          <w:tcPr>
            <w:tcW w:w="2190" w:type="dxa"/>
            <w:shd w:val="clear" w:color="auto" w:fill="auto"/>
            <w:tcMar>
              <w:left w:w="108" w:type="dxa"/>
            </w:tcMar>
          </w:tcPr>
          <w:p w14:paraId="372C971C" w14:textId="77777777" w:rsidR="00A81E10" w:rsidRDefault="00AD194A">
            <w:pPr>
              <w:widowControl w:val="0"/>
              <w:tabs>
                <w:tab w:val="left" w:pos="520"/>
              </w:tabs>
              <w:spacing w:after="240" w:line="480" w:lineRule="auto"/>
              <w:jc w:val="both"/>
              <w:rPr>
                <w:rFonts w:cs="Arial"/>
                <w:sz w:val="22"/>
                <w:szCs w:val="22"/>
              </w:rPr>
            </w:pPr>
            <w:r>
              <w:rPr>
                <w:rFonts w:cs="Times New Roman"/>
                <w:sz w:val="22"/>
                <w:szCs w:val="22"/>
              </w:rPr>
              <w:t>ChIP-qPCR</w:t>
            </w:r>
          </w:p>
        </w:tc>
      </w:tr>
    </w:tbl>
    <w:p w14:paraId="5C5C4897" w14:textId="77777777" w:rsidR="00A81E10" w:rsidRDefault="00A81E10">
      <w:pPr>
        <w:widowControl w:val="0"/>
        <w:tabs>
          <w:tab w:val="left" w:pos="520"/>
        </w:tabs>
        <w:spacing w:after="240" w:line="480" w:lineRule="auto"/>
        <w:jc w:val="both"/>
        <w:rPr>
          <w:rFonts w:cs="Arial"/>
          <w:b/>
          <w:sz w:val="22"/>
          <w:szCs w:val="22"/>
        </w:rPr>
      </w:pPr>
    </w:p>
    <w:p w14:paraId="5B59BA38" w14:textId="77777777" w:rsidR="00A81E10" w:rsidRDefault="00AD194A">
      <w:pPr>
        <w:widowControl w:val="0"/>
        <w:tabs>
          <w:tab w:val="left" w:pos="520"/>
        </w:tabs>
        <w:spacing w:after="240" w:line="480" w:lineRule="auto"/>
        <w:jc w:val="both"/>
        <w:rPr>
          <w:rFonts w:cs="Arial"/>
          <w:b/>
          <w:sz w:val="22"/>
          <w:szCs w:val="22"/>
        </w:rPr>
      </w:pPr>
      <w:r>
        <w:rPr>
          <w:rFonts w:cs="Arial"/>
          <w:b/>
          <w:sz w:val="22"/>
          <w:szCs w:val="22"/>
        </w:rPr>
        <w:lastRenderedPageBreak/>
        <w:t>Bioinformatics Analyses</w:t>
      </w:r>
    </w:p>
    <w:p w14:paraId="1C49EFBB" w14:textId="6B79B122" w:rsidR="00A81E10" w:rsidRDefault="00AD194A">
      <w:pPr>
        <w:widowControl w:val="0"/>
        <w:tabs>
          <w:tab w:val="left" w:pos="520"/>
        </w:tabs>
        <w:spacing w:after="240" w:line="480" w:lineRule="auto"/>
        <w:jc w:val="both"/>
      </w:pPr>
      <w:proofErr w:type="gramStart"/>
      <w:r>
        <w:rPr>
          <w:rFonts w:cs="Arial"/>
          <w:b/>
          <w:sz w:val="22"/>
          <w:szCs w:val="22"/>
        </w:rPr>
        <w:t>Genomic and protein domains annotations.</w:t>
      </w:r>
      <w:proofErr w:type="gramEnd"/>
      <w:r>
        <w:rPr>
          <w:rFonts w:cs="Arial"/>
          <w:b/>
          <w:sz w:val="22"/>
          <w:szCs w:val="22"/>
        </w:rPr>
        <w:t xml:space="preserve"> </w:t>
      </w:r>
      <w:r>
        <w:rPr>
          <w:rFonts w:cs="Arial"/>
          <w:sz w:val="22"/>
          <w:szCs w:val="22"/>
        </w:rPr>
        <w:t>MMSAT4 coordinates were extracted from RepeatMaster 3.2.8 and merged with a 2kb window size using a custom script. The merged file, listing 715 elements, was used throughout the study. MMSAT4 consensus sequence was obtained from Repbase (</w:t>
      </w:r>
      <w:hyperlink r:id="rId8">
        <w:r>
          <w:rPr>
            <w:rStyle w:val="InternetLink"/>
            <w:rFonts w:cs="Arial"/>
            <w:color w:val="00000A"/>
            <w:sz w:val="22"/>
            <w:szCs w:val="22"/>
            <w:u w:val="none"/>
          </w:rPr>
          <w:t>http://www.girinst.org/repbase/</w:t>
        </w:r>
      </w:hyperlink>
      <w:r>
        <w:rPr>
          <w:rFonts w:cs="Arial"/>
          <w:sz w:val="22"/>
          <w:szCs w:val="22"/>
        </w:rPr>
        <w:t>). BLAT and Table Browser tools of Genome Browser (</w:t>
      </w:r>
      <w:hyperlink r:id="rId9">
        <w:r>
          <w:rPr>
            <w:rStyle w:val="InternetLink"/>
            <w:rFonts w:cs="Arial"/>
            <w:sz w:val="22"/>
            <w:szCs w:val="22"/>
          </w:rPr>
          <w:t>https://genome.ucsc.edu</w:t>
        </w:r>
      </w:hyperlink>
      <w:r>
        <w:rPr>
          <w:rFonts w:cs="Arial"/>
          <w:sz w:val="22"/>
          <w:szCs w:val="22"/>
        </w:rPr>
        <w:t xml:space="preserve">) </w:t>
      </w:r>
      <w:r>
        <w:fldChar w:fldCharType="begin"/>
      </w:r>
      <w:r>
        <w:instrText>ADDIN EN.CITE.DATA</w:instrText>
      </w:r>
      <w:r>
        <w:fldChar w:fldCharType="separate"/>
      </w:r>
      <w:bookmarkStart w:id="19" w:name="__Fieldmark__7829_1107404460"/>
      <w:bookmarkStart w:id="20" w:name="__Fieldmark__7828_1107404460"/>
      <w:bookmarkEnd w:id="19"/>
      <w:r>
        <w:rPr>
          <w:rFonts w:cs="Arial"/>
          <w:sz w:val="22"/>
          <w:szCs w:val="22"/>
        </w:rPr>
        <w:t>[6, 7]</w:t>
      </w:r>
      <w:r>
        <w:fldChar w:fldCharType="end"/>
      </w:r>
      <w:hyperlink w:anchor="_ENREF_7">
        <w:bookmarkEnd w:id="20"/>
        <w:r>
          <w:rPr>
            <w:rFonts w:cs="Arial"/>
            <w:sz w:val="22"/>
            <w:szCs w:val="22"/>
          </w:rPr>
          <w:t xml:space="preserve"> were used for aligning sequences to the genome, retrieving the corresponding similarity percentages and manipulating bed files.</w:t>
        </w:r>
      </w:hyperlink>
      <w:r>
        <w:rPr>
          <w:sz w:val="22"/>
          <w:szCs w:val="22"/>
        </w:rPr>
        <w:t xml:space="preserve"> </w:t>
      </w:r>
      <w:r>
        <w:rPr>
          <w:rFonts w:cs="Arial"/>
          <w:sz w:val="22"/>
          <w:szCs w:val="22"/>
        </w:rPr>
        <w:t>Coordinates of protein-coding genes and pseudogenes were downloaded from</w:t>
      </w:r>
      <w:r w:rsidR="0077257B">
        <w:rPr>
          <w:rFonts w:cs="Arial"/>
          <w:sz w:val="22"/>
          <w:szCs w:val="22"/>
        </w:rPr>
        <w:t xml:space="preserve"> Ensembl</w:t>
      </w:r>
      <w:r>
        <w:rPr>
          <w:rFonts w:cs="Arial"/>
          <w:sz w:val="22"/>
          <w:szCs w:val="22"/>
        </w:rPr>
        <w:t xml:space="preserve"> (</w:t>
      </w:r>
      <w:hyperlink r:id="rId10">
        <w:r>
          <w:rPr>
            <w:rStyle w:val="InternetLink"/>
            <w:rFonts w:cs="Arial"/>
            <w:color w:val="00000A"/>
            <w:sz w:val="22"/>
            <w:szCs w:val="22"/>
            <w:u w:val="none"/>
          </w:rPr>
          <w:t>http://www.ensembl.org/index.html</w:t>
        </w:r>
      </w:hyperlink>
      <w:r>
        <w:rPr>
          <w:rFonts w:cs="Arial"/>
          <w:sz w:val="22"/>
          <w:szCs w:val="22"/>
        </w:rPr>
        <w:t xml:space="preserve">), using the BioMart tool of the release number 67. C2H2 zinc finger protein and KRAB-encoding entries (code PF00096 en and PF01352 respectively) were downloaded from the same database. C2H2 or KRAB-domain encoding sequences were annotated in the genome according to Imbeault et al. </w:t>
      </w:r>
      <w:r>
        <w:fldChar w:fldCharType="begin"/>
      </w:r>
      <w:r>
        <w:instrText>ADDIN EN.CITE &lt;EndNote&gt;&lt;Cite&gt;&lt;Author&gt;Imbeault&lt;/Author&gt;&lt;Year&gt;2017&lt;/Year&gt;&lt;RecNum&gt;309&lt;/RecNum&gt;&lt;DisplayText&gt;[8]&lt;/DisplayText&gt;&lt;record&gt;&lt;rec-number&gt;309&lt;/rec-number&gt;&lt;foreign-keys&gt;&lt;key app="EN" db-id="sa2rfddv0d0vppe20rnp2debr2aza0dax9dw"&gt;309&lt;/key&gt;&lt;/foreign-keys&gt;&lt;ref-type name="Journal Article"&gt;17&lt;/ref-type&gt;&lt;contributors&gt;&lt;authors&gt;&lt;author&gt;Imbeault, M.;Helleboid, PY.; Trono, D.&lt;/author&gt;&lt;/authors&gt;&lt;/contributors&gt;&lt;titles&gt;&lt;title&gt;KRAB-ZFPs contribute to the evolution of gene regulatory networks&lt;/title&gt;&lt;secondary-title&gt;Nature&lt;/secondary-title&gt;&lt;/titles&gt;&lt;periodical&gt;&lt;full-title&gt;Nature&lt;/full-title&gt;&lt;abbr-1&gt;Nature&lt;/abbr-1&gt;&lt;/periodical&gt;&lt;dates&gt;&lt;year&gt;2017&lt;/year&gt;&lt;/dates&gt;&lt;urls&gt;&lt;/urls&gt;&lt;electronic-resource-num&gt;10.1038/nature21683&lt;/electronic-resource-num&gt;&lt;/record&gt;&lt;/Cite&gt;&lt;/EndNote&gt;</w:instrText>
      </w:r>
      <w:r>
        <w:fldChar w:fldCharType="separate"/>
      </w:r>
      <w:bookmarkStart w:id="21" w:name="__Fieldmark__7869_1107404460"/>
      <w:r>
        <w:rPr>
          <w:rFonts w:cs="Arial"/>
          <w:sz w:val="22"/>
          <w:szCs w:val="22"/>
        </w:rPr>
        <w:t>[8]</w:t>
      </w:r>
      <w:r>
        <w:fldChar w:fldCharType="end"/>
      </w:r>
      <w:hyperlink w:anchor="_ENREF_8">
        <w:bookmarkEnd w:id="21"/>
        <w:r>
          <w:rPr>
            <w:rFonts w:cs="Arial"/>
            <w:sz w:val="22"/>
            <w:szCs w:val="22"/>
          </w:rPr>
          <w:t xml:space="preserve">. Syntenic analysis of </w:t>
        </w:r>
      </w:hyperlink>
      <w:r>
        <w:rPr>
          <w:rFonts w:cs="Arial"/>
          <w:i/>
          <w:sz w:val="22"/>
          <w:szCs w:val="22"/>
        </w:rPr>
        <w:t xml:space="preserve">KZFP </w:t>
      </w:r>
      <w:r>
        <w:rPr>
          <w:rFonts w:cs="Arial"/>
          <w:sz w:val="22"/>
          <w:szCs w:val="22"/>
        </w:rPr>
        <w:t xml:space="preserve">genes and pseudogenes was done as described in Imbeault et al. </w:t>
      </w:r>
      <w:r>
        <w:fldChar w:fldCharType="begin"/>
      </w:r>
      <w:r>
        <w:instrText>ADDIN EN.CITE &lt;EndNote&gt;&lt;Cite&gt;&lt;Author&gt;Imbeault&lt;/Author&gt;&lt;Year&gt;2017&lt;/Year&gt;&lt;RecNum&gt;309&lt;/RecNum&gt;&lt;DisplayText&gt;[8]&lt;/DisplayText&gt;&lt;record&gt;&lt;rec-number&gt;309&lt;/rec-number&gt;&lt;foreign-keys&gt;&lt;key app="EN" db-id="sa2rfddv0d0vppe20rnp2debr2aza0dax9dw"&gt;309&lt;/key&gt;&lt;/foreign-keys&gt;&lt;ref-type name="Journal Article"&gt;17&lt;/ref-type&gt;&lt;contributors&gt;&lt;authors&gt;&lt;author&gt;Imbeault, M.;Helleboid, PY.; Trono, D.&lt;/author&gt;&lt;/authors&gt;&lt;/contributors&gt;&lt;titles&gt;&lt;title&gt;KRAB-ZFPs contribute to the evolution of gene regulatory networks&lt;/title&gt;&lt;secondary-title&gt;Nature&lt;/secondary-title&gt;&lt;/titles&gt;&lt;periodical&gt;&lt;full-title&gt;Nature&lt;/full-title&gt;&lt;abbr-1&gt;Nature&lt;/abbr-1&gt;&lt;/periodical&gt;&lt;dates&gt;&lt;year&gt;2017&lt;/year&gt;&lt;/dates&gt;&lt;urls&gt;&lt;/urls&gt;&lt;electronic-resource-num&gt;10.1038/nature21683&lt;/electronic-resource-num&gt;&lt;/record&gt;&lt;/Cite&gt;&lt;/EndNote&gt;</w:instrText>
      </w:r>
      <w:r>
        <w:fldChar w:fldCharType="separate"/>
      </w:r>
      <w:bookmarkStart w:id="22" w:name="__Fieldmark__7887_1107404460"/>
      <w:r>
        <w:rPr>
          <w:rFonts w:cs="Arial"/>
          <w:sz w:val="22"/>
          <w:szCs w:val="22"/>
        </w:rPr>
        <w:t>[8]</w:t>
      </w:r>
      <w:r>
        <w:fldChar w:fldCharType="end"/>
      </w:r>
      <w:hyperlink w:anchor="_ENREF_8">
        <w:bookmarkEnd w:id="22"/>
        <w:r>
          <w:rPr>
            <w:rFonts w:cs="Arial"/>
            <w:sz w:val="22"/>
            <w:szCs w:val="22"/>
          </w:rPr>
          <w:t xml:space="preserve">. </w:t>
        </w:r>
      </w:hyperlink>
    </w:p>
    <w:p w14:paraId="5B7E964C" w14:textId="020E3C16" w:rsidR="00A81E10" w:rsidRPr="00AD194A" w:rsidRDefault="00AD194A">
      <w:pPr>
        <w:widowControl w:val="0"/>
        <w:tabs>
          <w:tab w:val="left" w:pos="520"/>
        </w:tabs>
        <w:spacing w:after="240" w:line="480" w:lineRule="auto"/>
        <w:jc w:val="both"/>
      </w:pPr>
      <w:r>
        <w:rPr>
          <w:rFonts w:cs="Arial"/>
          <w:b/>
          <w:bCs/>
          <w:sz w:val="22"/>
          <w:szCs w:val="22"/>
        </w:rPr>
        <w:t>RNA-seq</w:t>
      </w:r>
      <w:r>
        <w:rPr>
          <w:b/>
          <w:bCs/>
          <w:sz w:val="22"/>
          <w:szCs w:val="22"/>
        </w:rPr>
        <w:t>.</w:t>
      </w:r>
      <w:r w:rsidR="00290835">
        <w:rPr>
          <w:b/>
          <w:bCs/>
          <w:sz w:val="22"/>
          <w:szCs w:val="22"/>
        </w:rPr>
        <w:t xml:space="preserve"> </w:t>
      </w:r>
      <w:r>
        <w:rPr>
          <w:rFonts w:cs="Arial"/>
          <w:sz w:val="22"/>
          <w:szCs w:val="22"/>
        </w:rPr>
        <w:t xml:space="preserve">RNA-Seq reads were aligned to the mm9 genome assembly using HISAT 2 </w:t>
      </w:r>
      <w:r>
        <w:fldChar w:fldCharType="begin"/>
      </w:r>
      <w:r>
        <w:instrText>ADDIN EN.CITE.DATA</w:instrText>
      </w:r>
      <w:r>
        <w:fldChar w:fldCharType="separate"/>
      </w:r>
      <w:bookmarkStart w:id="23" w:name="__Fieldmark__7906_1107404460"/>
      <w:bookmarkStart w:id="24" w:name="__Fieldmark__7905_1107404460"/>
      <w:bookmarkEnd w:id="23"/>
      <w:r>
        <w:rPr>
          <w:rFonts w:cs="Arial"/>
          <w:sz w:val="22"/>
          <w:szCs w:val="22"/>
        </w:rPr>
        <w:t>[9]</w:t>
      </w:r>
      <w:r>
        <w:fldChar w:fldCharType="end"/>
      </w:r>
      <w:hyperlink w:anchor="_ENREF_9">
        <w:bookmarkEnd w:id="24"/>
        <w:r>
          <w:rPr>
            <w:rFonts w:cs="Arial"/>
            <w:sz w:val="22"/>
            <w:szCs w:val="22"/>
          </w:rPr>
          <w:t xml:space="preserve"> with default parameters (--rna-strandness R was added when it applied). </w:t>
        </w:r>
        <w:r w:rsidR="00C526B9" w:rsidRPr="00C526B9">
          <w:rPr>
            <w:rFonts w:cs="Arial"/>
            <w:sz w:val="22"/>
            <w:szCs w:val="22"/>
          </w:rPr>
          <w:t>Reads that were not uniquely mapped were discarded from the analysis using bamtools filter v2.4.1 with parameters -tag "NH</w:t>
        </w:r>
        <w:proofErr w:type="gramStart"/>
        <w:r w:rsidR="00C526B9" w:rsidRPr="00C526B9">
          <w:rPr>
            <w:rFonts w:cs="Arial"/>
            <w:sz w:val="22"/>
            <w:szCs w:val="22"/>
          </w:rPr>
          <w:t>:1</w:t>
        </w:r>
        <w:proofErr w:type="gramEnd"/>
        <w:r w:rsidR="00C526B9" w:rsidRPr="00C526B9">
          <w:rPr>
            <w:rFonts w:cs="Arial"/>
            <w:sz w:val="22"/>
            <w:szCs w:val="22"/>
          </w:rPr>
          <w:t>".</w:t>
        </w:r>
        <w:r w:rsidR="00C526B9">
          <w:rPr>
            <w:rFonts w:cs="Arial"/>
            <w:sz w:val="22"/>
            <w:szCs w:val="22"/>
          </w:rPr>
          <w:t xml:space="preserve"> </w:t>
        </w:r>
        <w:r>
          <w:rPr>
            <w:rFonts w:cs="Arial"/>
            <w:sz w:val="22"/>
            <w:szCs w:val="22"/>
          </w:rPr>
          <w:t xml:space="preserve">Gene counts were generated using the HTseq-count program with default parameters. TE counts were computed using the multicov script from the BEDtools software with the -split option. Only genes or TEs that had at least as many </w:t>
        </w:r>
        <w:proofErr w:type="gramStart"/>
        <w:r>
          <w:rPr>
            <w:rFonts w:cs="Arial"/>
            <w:sz w:val="22"/>
            <w:szCs w:val="22"/>
          </w:rPr>
          <w:t>reads</w:t>
        </w:r>
        <w:proofErr w:type="gramEnd"/>
        <w:r>
          <w:rPr>
            <w:rFonts w:cs="Arial"/>
            <w:sz w:val="22"/>
            <w:szCs w:val="22"/>
          </w:rPr>
          <w:t xml:space="preserve"> as samples present in the analysis were considered further. Sequencing depth normalization and differential expression analyses were performed using the voom function from the R package LIMMA </w:t>
        </w:r>
      </w:hyperlink>
      <w:r>
        <w:fldChar w:fldCharType="begin"/>
      </w:r>
      <w:r>
        <w:instrText>ADDIN EN.CITE &lt;EndNote&gt;&lt;Cite&gt;&lt;Author&gt;Law&lt;/Author&gt;&lt;Year&gt;2014&lt;/Year&gt;&lt;RecNum&gt;76&lt;/RecNum&gt;&lt;DisplayText&gt;[10]&lt;/DisplayText&gt;&lt;record&gt;&lt;rec-number&gt;76&lt;/rec-number&gt;&lt;foreign-keys&gt;&lt;key app="EN" db-id="sa2rfddv0d0vppe20rnp2debr2aza0dax9dw"&gt;76&lt;/key&gt;&lt;/foreign-keys&gt;&lt;ref-type name="Journal Article"&gt;17&lt;/ref-type&gt;&lt;contributors&gt;&lt;authors&gt;&lt;author&gt;Law, C. W.&lt;/author&gt;&lt;author&gt;Chen, Y.&lt;/author&gt;&lt;author&gt;Shi, W.&lt;/author&gt;&lt;author&gt;Smyth, G. K.&lt;/author&gt;&lt;/authors&gt;&lt;/contributors&gt;&lt;titles&gt;&lt;title&gt;voom: Precision weights unlock linear model analysis tools for RNA-seq read counts&lt;/title&gt;&lt;secondary-title&gt;Genome Biol&lt;/secondary-title&gt;&lt;alt-title&gt;Genome biology&lt;/alt-title&gt;&lt;/titles&gt;&lt;periodical&gt;&lt;full-title&gt;Genome Biol&lt;/full-title&gt;&lt;abbr-1&gt;Genome biology&lt;/abbr-1&gt;&lt;/periodical&gt;&lt;alt-periodical&gt;&lt;full-title&gt;Genome Biol&lt;/full-title&gt;&lt;abbr-1&gt;Genome biology&lt;/abbr-1&gt;&lt;/alt-periodical&gt;&lt;pages&gt;R29&lt;/pages&gt;&lt;volume&gt;15&lt;/volume&gt;&lt;number&gt;2&lt;/number&gt;&lt;keywords&gt;&lt;keyword&gt;*Algorithms&lt;/keyword&gt;&lt;keyword&gt;Base Sequence&lt;/keyword&gt;&lt;keyword&gt;Bayes Theorem&lt;/keyword&gt;&lt;keyword&gt;Computer Simulation&lt;/keyword&gt;&lt;keyword&gt;Gene Expression Profiling&lt;/keyword&gt;&lt;keyword&gt;High-Throughput Nucleotide Sequencing/*methods&lt;/keyword&gt;&lt;keyword&gt;*Linear Models&lt;/keyword&gt;&lt;keyword&gt;RNA/*genetics&lt;/keyword&gt;&lt;keyword&gt;Sequence Analysis, RNA&lt;/keyword&gt;&lt;/keywords&gt;&lt;dates&gt;&lt;year&gt;2014&lt;/year&gt;&lt;/dates&gt;&lt;isbn&gt;1474-760X (Electronic)&amp;#xD;1474-7596 (Linking)&lt;/isbn&gt;&lt;accession-num&gt;24485249&lt;/accession-num&gt;&lt;urls&gt;&lt;related-urls&gt;&lt;url&gt;http://www.ncbi.nlm.nih.gov/pubmed/24485249&lt;/url&gt;&lt;/related-urls&gt;&lt;/urls&gt;&lt;custom2&gt;4053721&lt;/custom2&gt;&lt;electronic-resource-num&gt;10.1186/gb-2014-15-2-r29&lt;/electronic-resource-num&gt;&lt;/record&gt;&lt;/Cite&gt;&lt;/EndNote&gt;</w:instrText>
      </w:r>
      <w:r>
        <w:fldChar w:fldCharType="separate"/>
      </w:r>
      <w:bookmarkStart w:id="25" w:name="__Fieldmark__7931_1107404460"/>
      <w:r>
        <w:rPr>
          <w:rFonts w:cs="Arial"/>
          <w:sz w:val="22"/>
          <w:szCs w:val="22"/>
        </w:rPr>
        <w:t>[10]</w:t>
      </w:r>
      <w:r>
        <w:fldChar w:fldCharType="end"/>
      </w:r>
      <w:hyperlink w:anchor="_ENREF_10">
        <w:bookmarkEnd w:id="25"/>
        <w:r>
          <w:rPr>
            <w:rFonts w:cs="Arial"/>
            <w:sz w:val="22"/>
            <w:szCs w:val="22"/>
          </w:rPr>
          <w:t xml:space="preserve"> from Bioconductor </w:t>
        </w:r>
      </w:hyperlink>
      <w:r>
        <w:fldChar w:fldCharType="begin"/>
      </w:r>
      <w:r>
        <w:instrText>ADDIN EN.CITE.DATA</w:instrText>
      </w:r>
      <w:r>
        <w:fldChar w:fldCharType="separate"/>
      </w:r>
      <w:bookmarkStart w:id="26" w:name="__Fieldmark__7945_1107404460"/>
      <w:bookmarkStart w:id="27" w:name="__Fieldmark__7944_1107404460"/>
      <w:bookmarkEnd w:id="26"/>
      <w:r>
        <w:rPr>
          <w:rFonts w:cs="Arial"/>
          <w:sz w:val="22"/>
          <w:szCs w:val="22"/>
        </w:rPr>
        <w:t>[11]</w:t>
      </w:r>
      <w:r>
        <w:fldChar w:fldCharType="end"/>
      </w:r>
      <w:hyperlink w:anchor="_ENREF_11">
        <w:bookmarkEnd w:id="27"/>
        <w:r>
          <w:rPr>
            <w:rFonts w:cs="Arial"/>
            <w:sz w:val="22"/>
            <w:szCs w:val="22"/>
          </w:rPr>
          <w:t xml:space="preserve">. The gene library sizes as given by voom were used </w:t>
        </w:r>
      </w:hyperlink>
      <w:r w:rsidR="00290835">
        <w:rPr>
          <w:rFonts w:cs="Arial"/>
          <w:sz w:val="22"/>
          <w:szCs w:val="22"/>
        </w:rPr>
        <w:t>to normalize the TEs</w:t>
      </w:r>
      <w:r>
        <w:rPr>
          <w:rFonts w:cs="Arial"/>
          <w:sz w:val="22"/>
          <w:szCs w:val="22"/>
        </w:rPr>
        <w:t xml:space="preserve"> counts. P-values were computed using a moderated t-test and corrected for multiple testing using the Benjamini-Hochberg method </w:t>
      </w:r>
      <w:r>
        <w:fldChar w:fldCharType="begin"/>
      </w:r>
      <w:r>
        <w:instrText>ADDIN EN.CITE &lt;EndNote&gt;&lt;Cite&gt;&lt;Author&gt;Benjamini&lt;/Author&gt;&lt;Year&gt;1995&lt;/Year&gt;&lt;RecNum&gt;82&lt;/RecNum&gt;&lt;DisplayText&gt;[12]&lt;/DisplayText&gt;&lt;record&gt;&lt;rec-number&gt;82&lt;/rec-number&gt;&lt;foreign-keys&gt;&lt;key app="EN" db-id="sa2rfddv0d0vppe20rnp2debr2aza0dax9dw"&gt;82&lt;/key&gt;&lt;/foreign-keys&gt;&lt;ref-type name="Journal Article"&gt;17&lt;/ref-type&gt;&lt;contributors&gt;&lt;authors&gt;&lt;author&gt;Benjamini, Y., and Hochberg, Y.&lt;/author&gt;&lt;/authors&gt;&lt;/contributors&gt;&lt;titles&gt;&lt;title&gt;Controlling the False Discovery Rate: A Practical and Powerful Approach to Multiple Testing&lt;/title&gt;&lt;secondary-title&gt;Journal of the Royal Statistical Society. Series B (Methodological) &lt;/secondary-title&gt;&lt;/titles&gt;&lt;periodical&gt;&lt;full-title&gt;Journal of the Royal Statistical Society. Series B (Methodological)&lt;/full-title&gt;&lt;/periodical&gt;&lt;pages&gt;289-300&lt;/pages&gt;&lt;volume&gt;57&lt;/volume&gt;&lt;section&gt;289&lt;/section&gt;&lt;dates&gt;&lt;year&gt;1995&lt;/year&gt;&lt;/dates&gt;&lt;urls&gt;&lt;/urls&gt;&lt;/record&gt;&lt;/Cite&gt;&lt;/EndNote&gt;</w:instrText>
      </w:r>
      <w:r>
        <w:fldChar w:fldCharType="separate"/>
      </w:r>
      <w:bookmarkStart w:id="28" w:name="__Fieldmark__7966_1107404460"/>
      <w:r>
        <w:rPr>
          <w:rFonts w:cs="Arial"/>
          <w:sz w:val="22"/>
          <w:szCs w:val="22"/>
        </w:rPr>
        <w:t>[12]</w:t>
      </w:r>
      <w:r>
        <w:fldChar w:fldCharType="end"/>
      </w:r>
      <w:hyperlink w:anchor="_ENREF_12">
        <w:bookmarkEnd w:id="28"/>
        <w:r w:rsidRPr="00AD194A">
          <w:rPr>
            <w:rFonts w:cs="Arial"/>
            <w:sz w:val="22"/>
            <w:szCs w:val="22"/>
          </w:rPr>
          <w:t xml:space="preserve">. To be considered significantly upregulated, a gene or a TE had to </w:t>
        </w:r>
        <w:r w:rsidRPr="00AD194A">
          <w:rPr>
            <w:rFonts w:cs="Arial"/>
            <w:sz w:val="22"/>
            <w:szCs w:val="22"/>
          </w:rPr>
          <w:lastRenderedPageBreak/>
          <w:t xml:space="preserve">have 2-fold increased expression and an adjusted p-value lower than 0.05. </w:t>
        </w:r>
      </w:hyperlink>
    </w:p>
    <w:p w14:paraId="2258D8BF" w14:textId="77777777" w:rsidR="00A81E10" w:rsidRPr="00AD194A" w:rsidRDefault="00AD194A">
      <w:pPr>
        <w:widowControl w:val="0"/>
        <w:tabs>
          <w:tab w:val="left" w:pos="520"/>
        </w:tabs>
        <w:spacing w:after="240" w:line="480" w:lineRule="auto"/>
        <w:jc w:val="both"/>
      </w:pPr>
      <w:r w:rsidRPr="00AD194A">
        <w:rPr>
          <w:rFonts w:cs="Arial"/>
          <w:b/>
          <w:bCs/>
          <w:sz w:val="22"/>
          <w:szCs w:val="22"/>
        </w:rPr>
        <w:t>ChIP-seq</w:t>
      </w:r>
      <w:r w:rsidRPr="00AD194A">
        <w:rPr>
          <w:b/>
          <w:bCs/>
          <w:sz w:val="22"/>
          <w:szCs w:val="22"/>
        </w:rPr>
        <w:t xml:space="preserve">. </w:t>
      </w:r>
      <w:r w:rsidRPr="00AD194A">
        <w:rPr>
          <w:rFonts w:cs="Arial"/>
          <w:sz w:val="22"/>
          <w:szCs w:val="22"/>
        </w:rPr>
        <w:t xml:space="preserve">Reads were mapped using Bowtie 2 </w:t>
      </w:r>
      <w:r w:rsidRPr="00AD194A">
        <w:fldChar w:fldCharType="begin"/>
      </w:r>
      <w:r w:rsidRPr="00AD194A">
        <w:instrText>ADDIN EN.CITE &lt;EndNote&gt;&lt;Cite&gt;&lt;Author&gt;Langmead&lt;/Author&gt;&lt;Year&gt;2012&lt;/Year&gt;&lt;RecNum&gt;82&lt;/RecNum&gt;&lt;DisplayText&gt;[13]&lt;/DisplayText&gt;&lt;record&gt;&lt;rec-number&gt;82&lt;/rec-number&gt;&lt;foreign-keys&gt;&lt;key app="EN" db-id="wddtz5r5fexte2eppe05zzau20pvzz0edpwp"&gt;82&lt;/key&gt;&lt;/foreign-keys&gt;&lt;ref-type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methods&lt;/abbr-1&gt;&lt;/alt-periodical&gt;&lt;pages&gt;357-9&lt;/pages&gt;&lt;volume&gt;9&lt;/volume&gt;&lt;number&gt;4&lt;/number&gt;&lt;keywords&gt;&lt;keyword&gt;*Algorithms&lt;/keyword&gt;&lt;keyword&gt;Computational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DNA/methods&lt;/keyword&gt;&lt;/keywords&gt;&lt;dates&gt;&lt;year&gt;2012&lt;/year&gt;&lt;pub-dates&gt;&lt;date&gt;Apr&lt;/date&gt;&lt;/pub-dates&gt;&lt;/dates&gt;&lt;isbn&gt;1548-7105 (Electronic)&amp;#xD;1548-7091 (Linking)&lt;/isbn&gt;&lt;accession-num&gt;22388286&lt;/accession-num&gt;&lt;urls&gt;&lt;related-urls&gt;&lt;url&gt;http://www.ncbi.nlm.nih.gov/pubmed/22388286&lt;/url&gt;&lt;/related-urls&gt;&lt;/urls&gt;&lt;custom2&gt;3322381&lt;/custom2&gt;&lt;electronic-resource-num&gt;10.1038/nmeth.1923&lt;/electronic-resource-num&gt;&lt;/record&gt;&lt;/Cite&gt;&lt;/EndNote&gt;</w:instrText>
      </w:r>
      <w:r w:rsidRPr="00AD194A">
        <w:fldChar w:fldCharType="separate"/>
      </w:r>
      <w:bookmarkStart w:id="29" w:name="__Fieldmark__151_1557595303"/>
      <w:bookmarkStart w:id="30" w:name="__Fieldmark__7984_1107404460"/>
      <w:r w:rsidRPr="00AD194A">
        <w:rPr>
          <w:rFonts w:cs="Arial"/>
          <w:sz w:val="22"/>
          <w:szCs w:val="22"/>
        </w:rPr>
        <w:t>[13]</w:t>
      </w:r>
      <w:r w:rsidRPr="00AD194A">
        <w:fldChar w:fldCharType="end"/>
      </w:r>
      <w:hyperlink w:anchor="_ENREF_3">
        <w:bookmarkEnd w:id="29"/>
        <w:bookmarkEnd w:id="30"/>
        <w:r w:rsidRPr="00AD194A">
          <w:rPr>
            <w:rStyle w:val="InternetLink"/>
            <w:rFonts w:cs="Arial"/>
            <w:color w:val="auto"/>
            <w:sz w:val="22"/>
            <w:szCs w:val="22"/>
            <w:u w:val="none"/>
          </w:rPr>
          <w:t xml:space="preserve"> to the mm9 mouse genome assembly, with the sensitive-local mode. Peaks were called using MACS </w:t>
        </w:r>
      </w:hyperlink>
      <w:r w:rsidRPr="00AD194A">
        <w:fldChar w:fldCharType="begin"/>
      </w:r>
      <w:r w:rsidRPr="00AD194A">
        <w:instrText>ADDIN EN.CITE &lt;EndNote&gt;&lt;Cite&gt;&lt;Author&gt;Zhang&lt;/Author&gt;&lt;Year&gt;2008&lt;/Year&gt;&lt;RecNum&gt;81&lt;/RecNum&gt;&lt;DisplayText&gt;[14]&lt;/DisplayText&gt;&lt;record&gt;&lt;rec-number&gt;81&lt;/rec-number&gt;&lt;foreign-keys&gt;&lt;key app="EN" db-id="wddtz5r5fexte2eppe05zzau20pvzz0edpwp"&gt;81&lt;/key&gt;&lt;/foreign-keys&gt;&lt;ref-type name="Journal Article"&gt;17&lt;/ref-type&gt;&lt;contributors&gt;&lt;authors&gt;&lt;author&gt;Zhang, Y.&lt;/author&gt;&lt;author&gt;Liu, T.&lt;/author&gt;&lt;author&gt;Meyer, C. A.&lt;/author&gt;&lt;author&gt;Eeckhoute, J.&lt;/author&gt;&lt;author&gt;Johnson, D. S.&lt;/author&gt;&lt;author&gt;Bernstein, B. E.&lt;/author&gt;&lt;author&gt;Nusbaum, C.&lt;/author&gt;&lt;author&gt;Myers, R. M.&lt;/author&gt;&lt;author&gt;Brown, M.&lt;/author&gt;&lt;author&gt;Li, W.&lt;/author&gt;&lt;author&gt;Liu, X. S.&lt;/author&gt;&lt;/authors&gt;&lt;/contributors&gt;&lt;auth-address&gt;Department of Biostatistics and Computational Biology, Dana-Farber Cancer Institute and Harvard School of Public Health, Boston, MA 02115, USA.&lt;/auth-address&gt;&lt;titles&gt;&lt;title&gt;Model-based analysis of ChIP-Seq (MACS)&lt;/title&gt;&lt;secondary-title&gt;Genome Biol&lt;/secondary-title&gt;&lt;alt-title&gt;Genome biology&lt;/alt-title&gt;&lt;/titles&gt;&lt;periodical&gt;&lt;full-title&gt;Genome Biol&lt;/full-title&gt;&lt;abbr-1&gt;Genome biology&lt;/abbr-1&gt;&lt;/periodical&gt;&lt;alt-periodical&gt;&lt;full-title&gt;Genome Biol&lt;/full-title&gt;&lt;abbr-1&gt;Genome biology&lt;/abbr-1&gt;&lt;/alt-periodical&gt;&lt;pages&gt;R137&lt;/pages&gt;&lt;volume&gt;9&lt;/volume&gt;&lt;number&gt;9&lt;/number&gt;&lt;keywords&gt;&lt;keyword&gt;*Algorithms&lt;/keyword&gt;&lt;keyword&gt;Cell Line, Tumor&lt;/keyword&gt;&lt;keyword&gt;Chromatin Immunoprecipitation/*methods&lt;/keyword&gt;&lt;keyword&gt;Hepatocyte Nuclear Factor 3-alpha/analysis/*genetics&lt;/keyword&gt;&lt;keyword&gt;Humans&lt;/keyword&gt;&lt;keyword&gt;Models, Genetic&lt;/keyword&gt;&lt;keyword&gt;Oligonucleotide Array Sequence Analysis/*methods&lt;/keyword&gt;&lt;/keywords&gt;&lt;dates&gt;&lt;year&gt;2008&lt;/year&gt;&lt;/dates&gt;&lt;isbn&gt;1474-760X (Electronic)&amp;#xD;1474-7596 (Linking)&lt;/isbn&gt;&lt;accession-num&gt;18798982&lt;/accession-num&gt;&lt;urls&gt;&lt;related-urls&gt;&lt;url&gt;http://www.ncbi.nlm.nih.gov/pubmed/18798982&lt;/url&gt;&lt;/related-urls&gt;&lt;/urls&gt;&lt;custom2&gt;2592715&lt;/custom2&gt;&lt;electronic-resource-num&gt;10.1186/gb-2008-9-9-r137&lt;/electronic-resource-num&gt;&lt;/record&gt;&lt;/Cite&gt;&lt;/EndNote&gt;</w:instrText>
      </w:r>
      <w:r w:rsidRPr="00AD194A">
        <w:fldChar w:fldCharType="separate"/>
      </w:r>
      <w:bookmarkStart w:id="31" w:name="__Fieldmark__165_1557595303"/>
      <w:bookmarkStart w:id="32" w:name="__Fieldmark__7998_1107404460"/>
      <w:r w:rsidRPr="00AD194A">
        <w:rPr>
          <w:rFonts w:cs="Arial"/>
          <w:sz w:val="22"/>
          <w:szCs w:val="22"/>
        </w:rPr>
        <w:t>[14]</w:t>
      </w:r>
      <w:r w:rsidRPr="00AD194A">
        <w:fldChar w:fldCharType="end"/>
      </w:r>
      <w:hyperlink w:anchor="_ENREF_8">
        <w:bookmarkEnd w:id="31"/>
        <w:bookmarkEnd w:id="32"/>
        <w:r w:rsidRPr="00AD194A">
          <w:rPr>
            <w:rStyle w:val="InternetLink"/>
            <w:rFonts w:cs="Arial"/>
            <w:color w:val="auto"/>
            <w:sz w:val="22"/>
            <w:szCs w:val="22"/>
            <w:u w:val="none"/>
          </w:rPr>
          <w:t>, using total input as control and setting a cutoff score of 80.</w:t>
        </w:r>
      </w:hyperlink>
      <w:r w:rsidRPr="00AD194A">
        <w:rPr>
          <w:rFonts w:cs="Arial"/>
          <w:sz w:val="22"/>
          <w:szCs w:val="22"/>
        </w:rPr>
        <w:t xml:space="preserve"> </w:t>
      </w:r>
    </w:p>
    <w:p w14:paraId="457FE9E2" w14:textId="77777777" w:rsidR="00A81E10" w:rsidRDefault="00AD194A">
      <w:pPr>
        <w:widowControl w:val="0"/>
        <w:tabs>
          <w:tab w:val="left" w:pos="520"/>
        </w:tabs>
        <w:spacing w:after="240" w:line="480" w:lineRule="auto"/>
        <w:jc w:val="both"/>
        <w:rPr>
          <w:sz w:val="22"/>
          <w:szCs w:val="22"/>
        </w:rPr>
      </w:pPr>
      <w:r>
        <w:rPr>
          <w:rFonts w:cs="Arial"/>
          <w:b/>
          <w:sz w:val="22"/>
          <w:szCs w:val="22"/>
        </w:rPr>
        <w:t>Bigwig files.</w:t>
      </w:r>
      <w:r>
        <w:rPr>
          <w:rFonts w:cs="Arial"/>
          <w:sz w:val="22"/>
          <w:szCs w:val="22"/>
        </w:rPr>
        <w:t xml:space="preserve"> </w:t>
      </w:r>
      <w:proofErr w:type="gramStart"/>
      <w:r>
        <w:rPr>
          <w:rFonts w:cs="Arial"/>
          <w:sz w:val="22"/>
          <w:szCs w:val="22"/>
        </w:rPr>
        <w:t>BigWigs</w:t>
      </w:r>
      <w:proofErr w:type="gramEnd"/>
      <w:r>
        <w:rPr>
          <w:rFonts w:cs="Arial"/>
          <w:sz w:val="22"/>
          <w:szCs w:val="22"/>
        </w:rPr>
        <w:t xml:space="preserve"> files for the ChIP-seq experiments were generated using the Bedtools genomecov program followed by the bedGraphToBigWig program from the UCSC tools. The scaling factor option was set for each file in order to obtain a BigWig normalized to reads per 100 mio mapped reads. </w:t>
      </w:r>
    </w:p>
    <w:p w14:paraId="573C5C6A" w14:textId="77777777" w:rsidR="00A81E10" w:rsidRPr="00AD194A" w:rsidRDefault="00AD194A">
      <w:pPr>
        <w:widowControl w:val="0"/>
        <w:tabs>
          <w:tab w:val="left" w:pos="520"/>
        </w:tabs>
        <w:spacing w:after="240" w:line="480" w:lineRule="auto"/>
        <w:jc w:val="both"/>
        <w:rPr>
          <w:b/>
          <w:bCs/>
          <w:sz w:val="22"/>
          <w:szCs w:val="22"/>
        </w:rPr>
      </w:pPr>
      <w:r>
        <w:rPr>
          <w:rFonts w:cs="Arial"/>
          <w:b/>
          <w:bCs/>
          <w:sz w:val="22"/>
          <w:szCs w:val="22"/>
        </w:rPr>
        <w:t>Coverage plots</w:t>
      </w:r>
      <w:r>
        <w:rPr>
          <w:b/>
          <w:bCs/>
          <w:sz w:val="22"/>
          <w:szCs w:val="22"/>
        </w:rPr>
        <w:t xml:space="preserve">. </w:t>
      </w:r>
      <w:r>
        <w:rPr>
          <w:rFonts w:cs="Arial"/>
          <w:sz w:val="22"/>
          <w:szCs w:val="22"/>
        </w:rPr>
        <w:t xml:space="preserve">ChIP-seq or RNA-Seq signals over each feature of interest, to which the indicated flanking region was added, were extracted from the normalized bigwig files. For plotting, the lengths of the regions of interest were each scaled to a relative scale (0-100%). </w:t>
      </w:r>
    </w:p>
    <w:p w14:paraId="6A86FE82" w14:textId="57DE9E49" w:rsidR="00DD334D" w:rsidRDefault="00AD194A" w:rsidP="00C87A46">
      <w:pPr>
        <w:widowControl w:val="0"/>
        <w:tabs>
          <w:tab w:val="left" w:pos="520"/>
        </w:tabs>
        <w:spacing w:after="240" w:line="480" w:lineRule="auto"/>
        <w:jc w:val="both"/>
        <w:rPr>
          <w:rFonts w:cs="Arial"/>
          <w:sz w:val="22"/>
          <w:szCs w:val="22"/>
        </w:rPr>
      </w:pPr>
      <w:r>
        <w:rPr>
          <w:rFonts w:cs="Arial"/>
          <w:b/>
          <w:sz w:val="22"/>
          <w:szCs w:val="22"/>
        </w:rPr>
        <w:t>Heatmaps.</w:t>
      </w:r>
      <w:r>
        <w:rPr>
          <w:rFonts w:cs="Arial"/>
          <w:sz w:val="22"/>
          <w:szCs w:val="22"/>
        </w:rPr>
        <w:t xml:space="preserve"> Heatmaps were generated using the heatmap.2 function of the R   package gplots. Euclidean distances were used for the clustering and no scaling was applied on the rows, except for Fig. 3A where a Z-score was applied.</w:t>
      </w:r>
    </w:p>
    <w:p w14:paraId="2E2B9356" w14:textId="58C02162" w:rsidR="00DD334D" w:rsidRPr="00DD334D" w:rsidRDefault="00C87A46" w:rsidP="00DD334D">
      <w:pPr>
        <w:spacing w:after="100" w:afterAutospacing="1" w:line="480" w:lineRule="auto"/>
        <w:jc w:val="both"/>
        <w:rPr>
          <w:rFonts w:ascii="Cambria" w:hAnsi="Cambria" w:cs="Cambria"/>
          <w:b/>
          <w:sz w:val="22"/>
          <w:szCs w:val="22"/>
        </w:rPr>
      </w:pPr>
      <w:r w:rsidRPr="00C44084">
        <w:rPr>
          <w:rFonts w:ascii="Cambria" w:hAnsi="Cambria" w:cs="Cambria"/>
          <w:b/>
          <w:sz w:val="22"/>
          <w:szCs w:val="22"/>
        </w:rPr>
        <w:t>Correlation studies</w:t>
      </w:r>
      <w:r>
        <w:rPr>
          <w:rFonts w:ascii="Cambria" w:hAnsi="Cambria" w:cs="Cambria"/>
          <w:b/>
          <w:sz w:val="22"/>
          <w:szCs w:val="22"/>
        </w:rPr>
        <w:t xml:space="preserve">. </w:t>
      </w:r>
      <w:r>
        <w:rPr>
          <w:rFonts w:ascii="Cambria" w:hAnsi="Cambria"/>
          <w:sz w:val="22"/>
          <w:szCs w:val="22"/>
        </w:rPr>
        <w:t>C</w:t>
      </w:r>
      <w:r w:rsidRPr="00C27D2C">
        <w:rPr>
          <w:rFonts w:ascii="Cambria" w:hAnsi="Cambria"/>
          <w:sz w:val="22"/>
          <w:szCs w:val="22"/>
        </w:rPr>
        <w:t xml:space="preserve">orrelation analyses were performed </w:t>
      </w:r>
      <w:r>
        <w:rPr>
          <w:rFonts w:ascii="Cambria" w:hAnsi="Cambria"/>
          <w:sz w:val="22"/>
          <w:szCs w:val="22"/>
        </w:rPr>
        <w:t>with</w:t>
      </w:r>
      <w:r w:rsidRPr="00C27D2C">
        <w:rPr>
          <w:rFonts w:ascii="Cambria" w:hAnsi="Cambria"/>
          <w:sz w:val="22"/>
          <w:szCs w:val="22"/>
        </w:rPr>
        <w:t xml:space="preserve"> the online tool ChIP-Cor (</w:t>
      </w:r>
      <w:hyperlink r:id="rId11" w:history="1">
        <w:r w:rsidRPr="00C27D2C">
          <w:rPr>
            <w:rFonts w:ascii="Cambria" w:hAnsi="Cambria"/>
            <w:color w:val="50167C"/>
            <w:sz w:val="22"/>
            <w:szCs w:val="22"/>
            <w:u w:val="single" w:color="50167C"/>
          </w:rPr>
          <w:t>http://ccg.vital-it.ch/chipseq/chip_cor.php</w:t>
        </w:r>
      </w:hyperlink>
      <w:r w:rsidRPr="00C27D2C">
        <w:rPr>
          <w:rFonts w:ascii="Cambria" w:hAnsi="Cambria"/>
          <w:sz w:val="22"/>
          <w:szCs w:val="22"/>
        </w:rPr>
        <w:t>)</w:t>
      </w:r>
      <w:r>
        <w:rPr>
          <w:rFonts w:ascii="Cambria" w:hAnsi="Cambria"/>
          <w:sz w:val="22"/>
          <w:szCs w:val="22"/>
        </w:rPr>
        <w:t xml:space="preserve"> using input files in BED format</w:t>
      </w:r>
      <w:r w:rsidRPr="00C27D2C">
        <w:rPr>
          <w:rFonts w:ascii="Cambria" w:hAnsi="Cambria"/>
          <w:sz w:val="22"/>
          <w:szCs w:val="22"/>
        </w:rPr>
        <w:t xml:space="preserve">. Histograms were displayed </w:t>
      </w:r>
      <w:r>
        <w:rPr>
          <w:rFonts w:ascii="Cambria" w:hAnsi="Cambria"/>
          <w:sz w:val="22"/>
          <w:szCs w:val="22"/>
        </w:rPr>
        <w:t xml:space="preserve">as raw counts or </w:t>
      </w:r>
      <w:r w:rsidRPr="00C27D2C">
        <w:rPr>
          <w:rFonts w:ascii="Cambria" w:hAnsi="Cambria"/>
          <w:sz w:val="22"/>
          <w:szCs w:val="22"/>
        </w:rPr>
        <w:t>after global normalization</w:t>
      </w:r>
      <w:r>
        <w:rPr>
          <w:rFonts w:ascii="Cambria" w:hAnsi="Cambria"/>
          <w:sz w:val="22"/>
          <w:szCs w:val="22"/>
        </w:rPr>
        <w:t xml:space="preserve"> (as specified in the plot’s y-axis).</w:t>
      </w:r>
      <w:r w:rsidR="00DD334D" w:rsidRPr="00DD334D">
        <w:rPr>
          <w:rFonts w:ascii="Cambria" w:hAnsi="Cambria" w:cs="Cambria"/>
          <w:b/>
          <w:sz w:val="22"/>
          <w:szCs w:val="22"/>
        </w:rPr>
        <w:t xml:space="preserve"> </w:t>
      </w:r>
    </w:p>
    <w:p w14:paraId="1BCF298F" w14:textId="3019A7F8" w:rsidR="00C87A46" w:rsidRDefault="00C87A46" w:rsidP="00DD334D">
      <w:pPr>
        <w:spacing w:after="100" w:afterAutospacing="1" w:line="480" w:lineRule="auto"/>
        <w:jc w:val="both"/>
        <w:rPr>
          <w:rFonts w:ascii="Cambria" w:hAnsi="Cambria"/>
          <w:sz w:val="22"/>
          <w:szCs w:val="22"/>
        </w:rPr>
      </w:pPr>
      <w:proofErr w:type="gramStart"/>
      <w:r w:rsidRPr="00AC4AC5">
        <w:rPr>
          <w:rFonts w:ascii="Cambria" w:hAnsi="Cambria"/>
          <w:b/>
          <w:sz w:val="22"/>
          <w:szCs w:val="22"/>
        </w:rPr>
        <w:t xml:space="preserve">Circular genomic </w:t>
      </w:r>
      <w:r>
        <w:rPr>
          <w:rFonts w:ascii="Cambria" w:hAnsi="Cambria"/>
          <w:b/>
          <w:sz w:val="22"/>
          <w:szCs w:val="22"/>
        </w:rPr>
        <w:t>visualization</w:t>
      </w:r>
      <w:r w:rsidRPr="00AC4AC5">
        <w:rPr>
          <w:rFonts w:ascii="Cambria" w:hAnsi="Cambria"/>
          <w:b/>
          <w:sz w:val="22"/>
          <w:szCs w:val="22"/>
        </w:rPr>
        <w:t>.</w:t>
      </w:r>
      <w:proofErr w:type="gramEnd"/>
      <w:r>
        <w:rPr>
          <w:rFonts w:ascii="Cambria" w:hAnsi="Cambria"/>
          <w:sz w:val="22"/>
          <w:szCs w:val="22"/>
        </w:rPr>
        <w:t xml:space="preserve"> The circlize package of R was used to plot the genomic map of MMSAT4 elements. </w:t>
      </w:r>
    </w:p>
    <w:p w14:paraId="5C55C53E" w14:textId="0BFDF7A7" w:rsidR="00C87A46" w:rsidRPr="00C87A46" w:rsidRDefault="00C87A46" w:rsidP="00DD334D">
      <w:pPr>
        <w:widowControl w:val="0"/>
        <w:tabs>
          <w:tab w:val="left" w:pos="520"/>
        </w:tabs>
        <w:spacing w:after="100" w:afterAutospacing="1" w:line="480" w:lineRule="auto"/>
        <w:jc w:val="both"/>
      </w:pPr>
      <w:r>
        <w:rPr>
          <w:rFonts w:ascii="Cambria" w:hAnsi="Cambria" w:cs="Arial"/>
          <w:b/>
          <w:bCs/>
          <w:sz w:val="22"/>
          <w:szCs w:val="22"/>
        </w:rPr>
        <w:t xml:space="preserve">Multiple alignments. </w:t>
      </w:r>
      <w:r>
        <w:rPr>
          <w:rFonts w:ascii="Cambria" w:hAnsi="Cambria" w:cs="Arial"/>
          <w:sz w:val="22"/>
          <w:szCs w:val="22"/>
        </w:rPr>
        <w:t xml:space="preserve">Multiple alignments of </w:t>
      </w:r>
      <w:r>
        <w:rPr>
          <w:rFonts w:ascii="Cambria" w:hAnsi="Cambria" w:cs="Arial"/>
          <w:i/>
          <w:sz w:val="22"/>
          <w:szCs w:val="22"/>
        </w:rPr>
        <w:t>KZFP/rGU</w:t>
      </w:r>
      <w:r>
        <w:rPr>
          <w:rFonts w:ascii="Cambria" w:hAnsi="Cambria" w:cs="Arial"/>
          <w:sz w:val="22"/>
          <w:szCs w:val="22"/>
        </w:rPr>
        <w:t xml:space="preserve">s were computed using MAFFT (v7.294b) with parameters </w:t>
      </w:r>
      <w:r>
        <w:rPr>
          <w:rFonts w:ascii="Courrier" w:hAnsi="Courrier" w:cs="Arial"/>
          <w:sz w:val="22"/>
          <w:szCs w:val="22"/>
        </w:rPr>
        <w:t>–auto</w:t>
      </w:r>
      <w:r>
        <w:rPr>
          <w:rFonts w:ascii="Cambria" w:hAnsi="Cambria" w:cs="Arial"/>
          <w:sz w:val="22"/>
          <w:szCs w:val="22"/>
        </w:rPr>
        <w:t xml:space="preserve"> </w:t>
      </w:r>
      <w:r>
        <w:rPr>
          <w:rFonts w:ascii="Courrier" w:hAnsi="Courrier" w:cs="Arial"/>
          <w:sz w:val="22"/>
          <w:szCs w:val="22"/>
        </w:rPr>
        <w:t>–ep 0.123</w:t>
      </w:r>
      <w:r>
        <w:rPr>
          <w:rFonts w:ascii="Cambria" w:hAnsi="Cambria" w:cs="Arial"/>
          <w:sz w:val="22"/>
          <w:szCs w:val="22"/>
        </w:rPr>
        <w:t xml:space="preserve">. Phylogenic tree was computed using the web tool from </w:t>
      </w:r>
      <w:r>
        <w:rPr>
          <w:rFonts w:ascii="Cambria" w:hAnsi="Cambria" w:cs="Arial"/>
          <w:i/>
          <w:iCs/>
          <w:sz w:val="22"/>
          <w:szCs w:val="22"/>
        </w:rPr>
        <w:t xml:space="preserve">ClustalW2 Phylogeny </w:t>
      </w:r>
      <w:r>
        <w:rPr>
          <w:rFonts w:ascii="Cambria" w:hAnsi="Cambria" w:cs="Arial"/>
          <w:sz w:val="22"/>
          <w:szCs w:val="22"/>
        </w:rPr>
        <w:lastRenderedPageBreak/>
        <w:t>(</w:t>
      </w:r>
      <w:hyperlink r:id="rId12" w:history="1">
        <w:r>
          <w:rPr>
            <w:rStyle w:val="Hyperlink"/>
            <w:rFonts w:ascii="Cambria" w:hAnsi="Cambria" w:cs="Arial"/>
            <w:color w:val="00000A"/>
            <w:sz w:val="22"/>
            <w:szCs w:val="22"/>
          </w:rPr>
          <w:t>http://www.ebi.ac.uk/Tools/phylogeny/clustalw2_phylogeny/</w:t>
        </w:r>
      </w:hyperlink>
      <w:r>
        <w:rPr>
          <w:rFonts w:ascii="Cambria" w:hAnsi="Cambria" w:cs="Arial"/>
          <w:sz w:val="22"/>
          <w:szCs w:val="22"/>
        </w:rPr>
        <w:t xml:space="preserve">). Multiple </w:t>
      </w:r>
      <w:proofErr w:type="gramStart"/>
      <w:r>
        <w:rPr>
          <w:rFonts w:ascii="Cambria" w:hAnsi="Cambria" w:cs="Arial"/>
          <w:sz w:val="22"/>
          <w:szCs w:val="22"/>
        </w:rPr>
        <w:t>alignment</w:t>
      </w:r>
      <w:proofErr w:type="gramEnd"/>
      <w:r>
        <w:rPr>
          <w:rFonts w:ascii="Cambria" w:hAnsi="Cambria" w:cs="Arial"/>
          <w:sz w:val="22"/>
          <w:szCs w:val="22"/>
        </w:rPr>
        <w:t xml:space="preserve"> of protein sequences were computed using Clustal Omega (</w:t>
      </w:r>
      <w:hyperlink r:id="rId13" w:history="1">
        <w:r>
          <w:rPr>
            <w:rStyle w:val="Hyperlink"/>
            <w:rFonts w:ascii="Cambria" w:hAnsi="Cambria" w:cs="Arial"/>
            <w:sz w:val="22"/>
            <w:szCs w:val="22"/>
          </w:rPr>
          <w:t>http://www</w:t>
        </w:r>
        <w:r>
          <w:rPr>
            <w:rStyle w:val="Hyperlink"/>
            <w:rFonts w:ascii="Cambria" w:hAnsi="Cambria" w:cs="Arial"/>
            <w:sz w:val="22"/>
            <w:szCs w:val="22"/>
            <w:u w:val="single"/>
          </w:rPr>
          <w:t>.ebi.ac.uk/Tools/msa/clustalo/</w:t>
        </w:r>
      </w:hyperlink>
      <w:r>
        <w:rPr>
          <w:rFonts w:ascii="Cambria" w:hAnsi="Cambria" w:cs="Arial"/>
          <w:sz w:val="22"/>
          <w:szCs w:val="22"/>
          <w:u w:val="single"/>
        </w:rPr>
        <w:t>)</w:t>
      </w:r>
      <w:r>
        <w:rPr>
          <w:rFonts w:ascii="Cambria" w:hAnsi="Cambria" w:cs="Arial"/>
          <w:sz w:val="22"/>
          <w:szCs w:val="22"/>
        </w:rPr>
        <w:t>. Plotting of the alignment was performed in python. For each alignment, a conservation score defined as the ratio of bases that are common throughout the sequences was computed and smoothed with a window of 75 bp before being plotted on top of the alignment.</w:t>
      </w:r>
    </w:p>
    <w:p w14:paraId="6DB98DDC" w14:textId="6D6DC92B" w:rsidR="00A81E10" w:rsidRDefault="00AD194A" w:rsidP="00C87A46">
      <w:pPr>
        <w:widowControl w:val="0"/>
        <w:tabs>
          <w:tab w:val="left" w:pos="520"/>
        </w:tabs>
        <w:spacing w:after="240" w:line="480" w:lineRule="auto"/>
        <w:jc w:val="both"/>
        <w:rPr>
          <w:rFonts w:ascii="Cambria" w:hAnsi="Cambria" w:cs="Cambria"/>
          <w:sz w:val="22"/>
          <w:szCs w:val="22"/>
        </w:rPr>
      </w:pPr>
      <w:proofErr w:type="gramStart"/>
      <w:r>
        <w:rPr>
          <w:rFonts w:cs="Arial"/>
          <w:b/>
          <w:sz w:val="22"/>
          <w:szCs w:val="22"/>
        </w:rPr>
        <w:t>De-novo transcripts assembly</w:t>
      </w:r>
      <w:r>
        <w:rPr>
          <w:rFonts w:cs="Arial"/>
          <w:sz w:val="22"/>
          <w:szCs w:val="22"/>
        </w:rPr>
        <w:t>.</w:t>
      </w:r>
      <w:proofErr w:type="gramEnd"/>
      <w:r>
        <w:rPr>
          <w:sz w:val="22"/>
          <w:szCs w:val="22"/>
        </w:rPr>
        <w:t xml:space="preserve"> </w:t>
      </w:r>
      <w:bookmarkStart w:id="33" w:name="__DdeLink__8452_1107404460"/>
      <w:r>
        <w:rPr>
          <w:rFonts w:cs="Arial"/>
          <w:sz w:val="22"/>
          <w:szCs w:val="22"/>
        </w:rPr>
        <w:t xml:space="preserve">De-novo transcriptome was assembled using stringtie (v.1.1.1) </w:t>
      </w:r>
      <w:r>
        <w:fldChar w:fldCharType="begin"/>
      </w:r>
      <w:r>
        <w:instrText>ADDIN EN.CITE.DATA</w:instrText>
      </w:r>
      <w:r>
        <w:fldChar w:fldCharType="separate"/>
      </w:r>
      <w:bookmarkStart w:id="34" w:name="__Fieldmark__8078_1107404460"/>
      <w:bookmarkStart w:id="35" w:name="__Fieldmark__8077_1107404460"/>
      <w:bookmarkEnd w:id="34"/>
      <w:r>
        <w:rPr>
          <w:rFonts w:cs="Arial"/>
          <w:sz w:val="22"/>
          <w:szCs w:val="22"/>
        </w:rPr>
        <w:t>[15]</w:t>
      </w:r>
      <w:r>
        <w:fldChar w:fldCharType="end"/>
      </w:r>
      <w:hyperlink w:anchor="_ENREF_15">
        <w:bookmarkEnd w:id="35"/>
        <w:r>
          <w:rPr>
            <w:rFonts w:cs="Arial"/>
            <w:sz w:val="22"/>
            <w:szCs w:val="22"/>
          </w:rPr>
          <w:t xml:space="preserve"> using parameters -c 1 and -f 0.01</w:t>
        </w:r>
      </w:hyperlink>
      <w:bookmarkEnd w:id="33"/>
      <w:r w:rsidR="00C87A46">
        <w:rPr>
          <w:rFonts w:cs="Arial"/>
          <w:sz w:val="22"/>
          <w:szCs w:val="22"/>
        </w:rPr>
        <w:t xml:space="preserve"> </w:t>
      </w:r>
      <w:r w:rsidR="00C87A46">
        <w:rPr>
          <w:rFonts w:ascii="Cambria" w:hAnsi="Cambria" w:cs="Cambria"/>
          <w:sz w:val="22"/>
          <w:szCs w:val="22"/>
        </w:rPr>
        <w:t xml:space="preserve">for a total of 6 mESC RNA-seq datasets (3 WT and 3 </w:t>
      </w:r>
      <w:r w:rsidR="00C87A46">
        <w:rPr>
          <w:rFonts w:ascii="Cambria" w:hAnsi="Cambria" w:cs="Cambria"/>
          <w:i/>
          <w:sz w:val="22"/>
          <w:szCs w:val="22"/>
        </w:rPr>
        <w:t>Kap1</w:t>
      </w:r>
      <w:r w:rsidR="00C87A46">
        <w:rPr>
          <w:rFonts w:ascii="Cambria" w:hAnsi="Cambria" w:cs="Cambria"/>
          <w:sz w:val="22"/>
          <w:szCs w:val="22"/>
        </w:rPr>
        <w:t xml:space="preserve"> KO replicates). The resulting GTFs were merged per genotype using the merge functionality of the Stringtie program. The final transcriptome was derived from these files using the cuffmerge function of cufflinks v2.2.1. Bedtools was used to extract the </w:t>
      </w:r>
      <w:r w:rsidR="00C87A46" w:rsidRPr="00E63FC6">
        <w:rPr>
          <w:rFonts w:ascii="Cambria" w:hAnsi="Cambria" w:cs="Cambria"/>
          <w:i/>
          <w:sz w:val="22"/>
          <w:szCs w:val="22"/>
        </w:rPr>
        <w:t>KZFP/rGU</w:t>
      </w:r>
      <w:r w:rsidR="00C87A46" w:rsidRPr="001A2A99">
        <w:rPr>
          <w:rFonts w:ascii="Cambria" w:hAnsi="Cambria" w:cs="Cambria"/>
          <w:sz w:val="22"/>
          <w:szCs w:val="22"/>
        </w:rPr>
        <w:t>s</w:t>
      </w:r>
      <w:r w:rsidR="00C87A46">
        <w:rPr>
          <w:rFonts w:ascii="Cambria" w:hAnsi="Cambria" w:cs="Cambria"/>
          <w:sz w:val="22"/>
          <w:szCs w:val="22"/>
        </w:rPr>
        <w:t xml:space="preserve">-containing transcripts (GTF file available in supplementary data </w:t>
      </w:r>
      <w:r w:rsidR="000F64E7">
        <w:rPr>
          <w:rFonts w:ascii="Cambria" w:hAnsi="Cambria" w:cs="Cambria"/>
          <w:sz w:val="22"/>
          <w:szCs w:val="22"/>
        </w:rPr>
        <w:t>Supplemental File S1</w:t>
      </w:r>
      <w:r w:rsidR="00C87A46">
        <w:rPr>
          <w:rFonts w:ascii="Cambria" w:hAnsi="Cambria" w:cs="Cambria"/>
          <w:sz w:val="22"/>
          <w:szCs w:val="22"/>
        </w:rPr>
        <w:t>) and the resulting subset was annotated, when possible, through the list of murine genes deposited on BioMart at Ensembl, version 67.</w:t>
      </w:r>
    </w:p>
    <w:p w14:paraId="54A68509" w14:textId="7EE16734" w:rsidR="00C87A46" w:rsidRDefault="00C87A46" w:rsidP="00DD334D">
      <w:pPr>
        <w:widowControl w:val="0"/>
        <w:spacing w:after="100" w:afterAutospacing="1" w:line="480" w:lineRule="auto"/>
        <w:jc w:val="both"/>
      </w:pPr>
      <w:proofErr w:type="gramStart"/>
      <w:r w:rsidRPr="00E02C69">
        <w:rPr>
          <w:rFonts w:ascii="Cambria" w:hAnsi="Cambria" w:cs="Cambria"/>
          <w:b/>
          <w:i/>
          <w:sz w:val="22"/>
          <w:szCs w:val="22"/>
        </w:rPr>
        <w:t>KZFP/rGU</w:t>
      </w:r>
      <w:r w:rsidRPr="00E02C69">
        <w:rPr>
          <w:rFonts w:ascii="Cambria" w:hAnsi="Cambria" w:cs="Cambria"/>
          <w:b/>
          <w:sz w:val="22"/>
          <w:szCs w:val="22"/>
        </w:rPr>
        <w:t>s</w:t>
      </w:r>
      <w:r>
        <w:rPr>
          <w:rFonts w:ascii="Cambria" w:hAnsi="Cambria" w:cs="Cambria"/>
          <w:b/>
          <w:bCs/>
          <w:sz w:val="22"/>
          <w:szCs w:val="22"/>
        </w:rPr>
        <w:t xml:space="preserve"> protein sequence extraction and analysis.</w:t>
      </w:r>
      <w:proofErr w:type="gramEnd"/>
      <w:r>
        <w:rPr>
          <w:rFonts w:ascii="Cambria" w:hAnsi="Cambria" w:cs="Cambria"/>
          <w:b/>
          <w:bCs/>
          <w:sz w:val="22"/>
          <w:szCs w:val="22"/>
        </w:rPr>
        <w:t xml:space="preserve"> </w:t>
      </w:r>
      <w:r>
        <w:rPr>
          <w:rFonts w:ascii="Cambria" w:hAnsi="Cambria" w:cs="Cambria"/>
          <w:sz w:val="22"/>
          <w:szCs w:val="22"/>
        </w:rPr>
        <w:t xml:space="preserve">Genomic sequences corresponding to </w:t>
      </w:r>
      <w:r w:rsidRPr="00E63FC6">
        <w:rPr>
          <w:rFonts w:ascii="Cambria" w:hAnsi="Cambria" w:cs="Cambria"/>
          <w:i/>
          <w:sz w:val="22"/>
          <w:szCs w:val="22"/>
        </w:rPr>
        <w:t>KZFP/rGU</w:t>
      </w:r>
      <w:r w:rsidRPr="00E02C69">
        <w:rPr>
          <w:rFonts w:ascii="Cambria" w:hAnsi="Cambria" w:cs="Cambria"/>
          <w:sz w:val="22"/>
          <w:szCs w:val="22"/>
        </w:rPr>
        <w:t>s</w:t>
      </w:r>
      <w:r>
        <w:rPr>
          <w:rFonts w:ascii="Cambria" w:hAnsi="Cambria" w:cs="Cambria"/>
          <w:sz w:val="22"/>
          <w:szCs w:val="22"/>
        </w:rPr>
        <w:t xml:space="preserve">-related transcripts were extracted using the gffread function of cufflinks and translated in the three different reading frames using Biopython. For each </w:t>
      </w:r>
      <w:r w:rsidRPr="00E63FC6">
        <w:rPr>
          <w:rFonts w:ascii="Cambria" w:hAnsi="Cambria" w:cs="Cambria"/>
          <w:i/>
          <w:sz w:val="22"/>
          <w:szCs w:val="22"/>
        </w:rPr>
        <w:t>KZFP/rGUs</w:t>
      </w:r>
      <w:r>
        <w:rPr>
          <w:rFonts w:ascii="Cambria" w:hAnsi="Cambria" w:cs="Cambria"/>
          <w:sz w:val="22"/>
          <w:szCs w:val="22"/>
        </w:rPr>
        <w:t>-related transcript, the reading frames yielding C2H2-containing aminoacid sequences not interrupted by STOP codons were selected and reported (none were reported in case of the absence of C2H2 sequence). We screened these proteins for the KRAB-encoding domain (Pfam entry PF01352) using hmmsearch function of the Homer v.3.1.b1 program with default parameters. For the annotations of C2H2-encoding motif, we used the regular expression “</w:t>
      </w:r>
      <w:r>
        <w:rPr>
          <w:rFonts w:ascii="Courrier" w:hAnsi="Courrier" w:cs="Courrier"/>
          <w:sz w:val="22"/>
          <w:szCs w:val="22"/>
        </w:rPr>
        <w:t>C</w:t>
      </w:r>
      <w:proofErr w:type="gramStart"/>
      <w:r>
        <w:rPr>
          <w:rFonts w:ascii="Courrier" w:hAnsi="Courrier" w:cs="Courrier"/>
          <w:sz w:val="22"/>
          <w:szCs w:val="22"/>
        </w:rPr>
        <w:t>.{</w:t>
      </w:r>
      <w:proofErr w:type="gramEnd"/>
      <w:r>
        <w:rPr>
          <w:rFonts w:ascii="Courrier" w:hAnsi="Courrier" w:cs="Courrier"/>
          <w:sz w:val="22"/>
          <w:szCs w:val="22"/>
        </w:rPr>
        <w:t>2,5}C.{12}H.{3,5}H</w:t>
      </w:r>
      <w:r>
        <w:rPr>
          <w:rFonts w:ascii="Cambria" w:hAnsi="Cambria" w:cs="Cambria"/>
          <w:sz w:val="22"/>
          <w:szCs w:val="22"/>
        </w:rPr>
        <w:t>” in python. For each C2H2 ZF, the three DNA-contacting residues were extracted as the amino acids at positions -1, 3 and 6 of its a</w:t>
      </w:r>
      <w:r w:rsidR="00420171">
        <w:rPr>
          <w:rFonts w:ascii="Cambria" w:hAnsi="Cambria" w:cs="Cambria"/>
          <w:sz w:val="22"/>
          <w:szCs w:val="22"/>
        </w:rPr>
        <w:t>l</w:t>
      </w:r>
      <w:r>
        <w:rPr>
          <w:rFonts w:ascii="Cambria" w:hAnsi="Cambria" w:cs="Cambria"/>
          <w:sz w:val="22"/>
          <w:szCs w:val="22"/>
        </w:rPr>
        <w:t>pha helix.</w:t>
      </w:r>
    </w:p>
    <w:p w14:paraId="0A14B12C" w14:textId="74BD7AD0" w:rsidR="00C87A46" w:rsidRPr="00C87A46" w:rsidRDefault="00C87A46" w:rsidP="00DD334D">
      <w:pPr>
        <w:widowControl w:val="0"/>
        <w:spacing w:after="100" w:afterAutospacing="1" w:line="480" w:lineRule="auto"/>
        <w:jc w:val="both"/>
        <w:rPr>
          <w:rFonts w:ascii="Cambria" w:hAnsi="Cambria" w:cs="Cambria"/>
          <w:sz w:val="22"/>
          <w:szCs w:val="22"/>
        </w:rPr>
      </w:pPr>
      <w:r w:rsidRPr="00E02C69">
        <w:rPr>
          <w:rFonts w:ascii="Cambria" w:hAnsi="Cambria" w:cs="Cambria"/>
          <w:b/>
          <w:i/>
          <w:sz w:val="22"/>
          <w:szCs w:val="22"/>
        </w:rPr>
        <w:t>KZFP/rGU</w:t>
      </w:r>
      <w:r w:rsidRPr="00E02C69">
        <w:rPr>
          <w:rFonts w:ascii="Cambria" w:hAnsi="Cambria" w:cs="Cambria"/>
          <w:b/>
          <w:sz w:val="22"/>
          <w:szCs w:val="22"/>
        </w:rPr>
        <w:t>s</w:t>
      </w:r>
      <w:r>
        <w:rPr>
          <w:rFonts w:ascii="Cambria" w:hAnsi="Cambria" w:cs="Cambria"/>
          <w:b/>
          <w:sz w:val="22"/>
          <w:szCs w:val="22"/>
        </w:rPr>
        <w:t xml:space="preserve"> database. </w:t>
      </w:r>
      <w:r>
        <w:rPr>
          <w:rFonts w:ascii="Cambria" w:hAnsi="Cambria" w:cs="Cambria"/>
          <w:sz w:val="22"/>
          <w:szCs w:val="22"/>
        </w:rPr>
        <w:t xml:space="preserve">A table listing all the above-mentioned information relative to </w:t>
      </w:r>
      <w:r w:rsidRPr="001A2A99">
        <w:rPr>
          <w:rFonts w:ascii="Cambria" w:hAnsi="Cambria" w:cs="Cambria"/>
          <w:i/>
          <w:sz w:val="22"/>
          <w:szCs w:val="22"/>
        </w:rPr>
        <w:lastRenderedPageBreak/>
        <w:t>KZFP-rGU</w:t>
      </w:r>
      <w:r>
        <w:rPr>
          <w:rFonts w:ascii="Cambria" w:hAnsi="Cambria" w:cs="Cambria"/>
          <w:sz w:val="22"/>
          <w:szCs w:val="22"/>
        </w:rPr>
        <w:t xml:space="preserve">s-associated transcripts is available in the supplementary data </w:t>
      </w:r>
      <w:r w:rsidRPr="000616E7">
        <w:rPr>
          <w:rFonts w:ascii="Cambria" w:hAnsi="Cambria" w:cs="Cambria"/>
          <w:sz w:val="22"/>
          <w:szCs w:val="22"/>
        </w:rPr>
        <w:t>(</w:t>
      </w:r>
      <w:r w:rsidR="000616E7" w:rsidRPr="000616E7">
        <w:rPr>
          <w:rFonts w:ascii="Cambria" w:hAnsi="Cambria"/>
          <w:noProof/>
          <w:sz w:val="22"/>
          <w:szCs w:val="22"/>
        </w:rPr>
        <w:t>Supplementary Table S3).</w:t>
      </w:r>
    </w:p>
    <w:p w14:paraId="028422E4" w14:textId="77777777" w:rsidR="00A81E10" w:rsidRDefault="00AD194A" w:rsidP="00DD334D">
      <w:pPr>
        <w:widowControl w:val="0"/>
        <w:tabs>
          <w:tab w:val="left" w:pos="520"/>
        </w:tabs>
        <w:spacing w:after="100" w:afterAutospacing="1" w:line="480" w:lineRule="auto"/>
        <w:jc w:val="both"/>
      </w:pPr>
      <w:r>
        <w:rPr>
          <w:rFonts w:cs="Arial"/>
          <w:b/>
          <w:sz w:val="22"/>
          <w:szCs w:val="22"/>
        </w:rPr>
        <w:t xml:space="preserve">Statistical analysis. </w:t>
      </w:r>
      <w:r>
        <w:rPr>
          <w:rFonts w:cs="Arial"/>
          <w:sz w:val="22"/>
          <w:szCs w:val="22"/>
        </w:rPr>
        <w:t>Statistical difference was assessed by multiple t test (using Sidak-Bonferroni correction) for H3K4me1 ChIP-PCR enrichments and cluster fold changes, Fisher’s exact test for KAP1 peaks enrichment analysis and Mann-Whitney test for expression comparisons (represented as boxplots), with: p&lt;0.0001: ****, p&lt;0.001</w:t>
      </w:r>
      <w:proofErr w:type="gramStart"/>
      <w:r>
        <w:rPr>
          <w:rFonts w:cs="Arial"/>
          <w:sz w:val="22"/>
          <w:szCs w:val="22"/>
        </w:rPr>
        <w:t>:*</w:t>
      </w:r>
      <w:proofErr w:type="gramEnd"/>
      <w:r>
        <w:rPr>
          <w:rFonts w:cs="Arial"/>
          <w:sz w:val="22"/>
          <w:szCs w:val="22"/>
        </w:rPr>
        <w:t xml:space="preserve">**, p&lt;0.01:**, p&lt;0.05:*. </w:t>
      </w:r>
    </w:p>
    <w:p w14:paraId="223B42F2" w14:textId="77777777" w:rsidR="00A81E10" w:rsidRDefault="00AD194A">
      <w:pPr>
        <w:widowControl w:val="0"/>
        <w:spacing w:after="240" w:line="480" w:lineRule="auto"/>
        <w:jc w:val="both"/>
      </w:pPr>
      <w:proofErr w:type="gramStart"/>
      <w:r>
        <w:rPr>
          <w:rFonts w:cs="Arial"/>
          <w:b/>
          <w:sz w:val="22"/>
          <w:szCs w:val="22"/>
        </w:rPr>
        <w:t>Public sequencing data.</w:t>
      </w:r>
      <w:proofErr w:type="gramEnd"/>
      <w:r>
        <w:rPr>
          <w:rFonts w:cs="Arial"/>
          <w:b/>
          <w:sz w:val="22"/>
          <w:szCs w:val="22"/>
        </w:rPr>
        <w:t xml:space="preserve"> </w:t>
      </w:r>
      <w:r>
        <w:rPr>
          <w:rFonts w:cs="Times New Roman"/>
          <w:sz w:val="22"/>
          <w:szCs w:val="22"/>
        </w:rPr>
        <w:t xml:space="preserve">Raw reads were downloaded from publicly available ChIP-seq </w:t>
      </w:r>
      <w:r>
        <w:rPr>
          <w:rFonts w:cs="Times"/>
          <w:sz w:val="22"/>
          <w:szCs w:val="22"/>
        </w:rPr>
        <w:t>and RNA-seq</w:t>
      </w:r>
      <w:r>
        <w:rPr>
          <w:rFonts w:cs="Arial"/>
          <w:b/>
          <w:sz w:val="22"/>
          <w:szCs w:val="22"/>
        </w:rPr>
        <w:t xml:space="preserve"> </w:t>
      </w:r>
      <w:r>
        <w:rPr>
          <w:rFonts w:cs="Arial"/>
          <w:sz w:val="22"/>
          <w:szCs w:val="22"/>
        </w:rPr>
        <w:t>(</w:t>
      </w:r>
      <w:hyperlink r:id="rId14">
        <w:r>
          <w:rPr>
            <w:rStyle w:val="InternetLink"/>
            <w:rFonts w:cs="Arial"/>
            <w:color w:val="00000A"/>
            <w:sz w:val="22"/>
            <w:szCs w:val="22"/>
            <w:u w:val="none"/>
          </w:rPr>
          <w:t>GSE74278</w:t>
        </w:r>
      </w:hyperlink>
      <w:r>
        <w:rPr>
          <w:rFonts w:cs="Arial"/>
          <w:sz w:val="22"/>
          <w:szCs w:val="22"/>
        </w:rPr>
        <w:t xml:space="preserve">, GSE29413 at </w:t>
      </w:r>
      <w:hyperlink r:id="rId15">
        <w:r>
          <w:rPr>
            <w:rStyle w:val="InternetLink"/>
            <w:rFonts w:cs="Arial"/>
            <w:sz w:val="22"/>
            <w:szCs w:val="22"/>
          </w:rPr>
          <w:t>https://www.ncbi.nlm.nih.gov/geo/</w:t>
        </w:r>
      </w:hyperlink>
      <w:r>
        <w:rPr>
          <w:rFonts w:cs="Arial"/>
          <w:sz w:val="22"/>
          <w:szCs w:val="22"/>
        </w:rPr>
        <w:t xml:space="preserve"> and SRX338012-SRR1028806 at http://sra.dnanexus.com) and analyzed as described above.</w:t>
      </w:r>
    </w:p>
    <w:p w14:paraId="75E75694" w14:textId="6985C728" w:rsidR="00C87A46" w:rsidRDefault="00C87A46" w:rsidP="00C87A46">
      <w:pPr>
        <w:widowControl w:val="0"/>
        <w:spacing w:after="240" w:line="480" w:lineRule="auto"/>
        <w:jc w:val="both"/>
      </w:pPr>
      <w:r>
        <w:rPr>
          <w:rFonts w:ascii="Cambria" w:hAnsi="Cambria" w:cs="Arial"/>
          <w:b/>
          <w:bCs/>
          <w:sz w:val="22"/>
          <w:szCs w:val="22"/>
        </w:rPr>
        <w:t xml:space="preserve">Over-representation test. </w:t>
      </w:r>
      <w:r>
        <w:rPr>
          <w:rFonts w:ascii="Cambria" w:hAnsi="Cambria" w:cs="Arial"/>
          <w:sz w:val="22"/>
          <w:szCs w:val="22"/>
        </w:rPr>
        <w:t xml:space="preserve">All intersects were computed using BedTools intersect function with 1 bp overlap. </w:t>
      </w:r>
      <w:r>
        <w:rPr>
          <w:rFonts w:ascii="Cambria" w:hAnsi="Cambria"/>
          <w:sz w:val="22"/>
          <w:szCs w:val="22"/>
        </w:rPr>
        <w:t>For TE</w:t>
      </w:r>
      <w:r w:rsidR="001A3A77">
        <w:rPr>
          <w:rFonts w:ascii="Cambria" w:hAnsi="Cambria"/>
          <w:sz w:val="22"/>
          <w:szCs w:val="22"/>
        </w:rPr>
        <w:t xml:space="preserve"> enrichment analysis, over-re</w:t>
      </w:r>
      <w:r>
        <w:rPr>
          <w:rFonts w:ascii="Cambria" w:hAnsi="Cambria"/>
          <w:sz w:val="22"/>
          <w:szCs w:val="22"/>
        </w:rPr>
        <w:t xml:space="preserve">presentation was established by hypergeometrical test. ‘Low complexity’ and ‘Simple Repeats’ were excluded from the analysis. For ChIP-seq peaks enrichment analysis, shuffling was done for 10’000 times within the same chromosome, and expected random values were determined by the function </w:t>
      </w:r>
      <w:proofErr w:type="gramStart"/>
      <w:r>
        <w:rPr>
          <w:rFonts w:ascii="Cambria" w:hAnsi="Cambria" w:cs="Consolas"/>
          <w:color w:val="1A1A1A"/>
          <w:sz w:val="22"/>
          <w:szCs w:val="22"/>
        </w:rPr>
        <w:t>BedTool.randomstats(</w:t>
      </w:r>
      <w:proofErr w:type="gramEnd"/>
      <w:r>
        <w:rPr>
          <w:rFonts w:ascii="Cambria" w:hAnsi="Cambria" w:cs="Consolas"/>
          <w:color w:val="1A1A1A"/>
          <w:sz w:val="22"/>
          <w:szCs w:val="22"/>
        </w:rPr>
        <w:t xml:space="preserve">). For TEs enrichment in </w:t>
      </w:r>
      <w:r w:rsidRPr="00E63FC6">
        <w:rPr>
          <w:rFonts w:ascii="Cambria" w:hAnsi="Cambria" w:cs="Consolas"/>
          <w:i/>
          <w:color w:val="1A1A1A"/>
          <w:sz w:val="22"/>
          <w:szCs w:val="22"/>
        </w:rPr>
        <w:t>KZFP/rGU</w:t>
      </w:r>
      <w:r>
        <w:rPr>
          <w:rFonts w:ascii="Cambria" w:hAnsi="Cambria" w:cs="Consolas"/>
          <w:color w:val="1A1A1A"/>
          <w:sz w:val="22"/>
          <w:szCs w:val="22"/>
        </w:rPr>
        <w:t xml:space="preserve">s and </w:t>
      </w:r>
      <w:r w:rsidRPr="00E63FC6">
        <w:rPr>
          <w:rFonts w:ascii="Cambria" w:hAnsi="Cambria" w:cs="Consolas"/>
          <w:i/>
          <w:color w:val="1A1A1A"/>
          <w:sz w:val="22"/>
          <w:szCs w:val="22"/>
        </w:rPr>
        <w:t>OLFR/VMNR</w:t>
      </w:r>
      <w:r>
        <w:rPr>
          <w:rFonts w:ascii="Cambria" w:hAnsi="Cambria" w:cs="Consolas"/>
          <w:color w:val="1A1A1A"/>
          <w:sz w:val="22"/>
          <w:szCs w:val="22"/>
        </w:rPr>
        <w:t xml:space="preserve"> clusters, the same method was applied with 100 random permutations of the clusters borders and significance was inferred using Fisher’s exact test as implemented in the BedTools fisher function.</w:t>
      </w:r>
    </w:p>
    <w:p w14:paraId="22262B98" w14:textId="77777777" w:rsidR="00A81E10" w:rsidRPr="009E64B2" w:rsidRDefault="00A81E10">
      <w:pPr>
        <w:widowControl w:val="0"/>
        <w:spacing w:after="240" w:line="480" w:lineRule="auto"/>
        <w:jc w:val="both"/>
        <w:rPr>
          <w:rFonts w:cs="Times"/>
          <w:sz w:val="28"/>
          <w:szCs w:val="28"/>
        </w:rPr>
      </w:pPr>
    </w:p>
    <w:p w14:paraId="2D633A37" w14:textId="4F32ADB3" w:rsidR="00A81E10" w:rsidRPr="009E64B2" w:rsidRDefault="009E64B2">
      <w:pPr>
        <w:widowControl w:val="0"/>
        <w:spacing w:after="240"/>
        <w:jc w:val="both"/>
        <w:rPr>
          <w:b/>
          <w:sz w:val="28"/>
          <w:szCs w:val="28"/>
        </w:rPr>
      </w:pPr>
      <w:r w:rsidRPr="009E64B2">
        <w:rPr>
          <w:b/>
          <w:sz w:val="28"/>
          <w:szCs w:val="28"/>
        </w:rPr>
        <w:t>Supplemental References</w:t>
      </w:r>
    </w:p>
    <w:p w14:paraId="52BD1B35" w14:textId="77777777" w:rsidR="00A81E10" w:rsidRDefault="00A81E10">
      <w:pPr>
        <w:widowControl w:val="0"/>
        <w:spacing w:after="240"/>
        <w:jc w:val="both"/>
        <w:rPr>
          <w:b/>
          <w:sz w:val="22"/>
          <w:szCs w:val="22"/>
        </w:rPr>
      </w:pPr>
    </w:p>
    <w:p w14:paraId="3BC9A82E" w14:textId="77777777" w:rsidR="00A81E10" w:rsidRPr="003E2FDE" w:rsidRDefault="00AD194A" w:rsidP="003E2FDE">
      <w:pPr>
        <w:jc w:val="both"/>
      </w:pPr>
      <w:r w:rsidRPr="003E2FDE">
        <w:fldChar w:fldCharType="begin"/>
      </w:r>
      <w:r w:rsidRPr="003E2FDE">
        <w:instrText>ADDIN EN.REFLIST</w:instrText>
      </w:r>
      <w:r w:rsidRPr="003E2FDE">
        <w:fldChar w:fldCharType="separate"/>
      </w:r>
      <w:bookmarkStart w:id="36" w:name="__Fieldmark__8151_1107404460"/>
      <w:r w:rsidRPr="003E2FDE">
        <w:rPr>
          <w:sz w:val="22"/>
          <w:szCs w:val="22"/>
        </w:rPr>
        <w:t>1.</w:t>
      </w:r>
      <w:r w:rsidRPr="003E2FDE">
        <w:rPr>
          <w:sz w:val="22"/>
          <w:szCs w:val="22"/>
        </w:rPr>
        <w:tab/>
        <w:t xml:space="preserve">Rowe HM, Kapopoulou A, Corsinotti A, Fasching L, Macfarlan TS, Tarabay Y, Viville S, Jakobsson J, Pfaff SL, Trono D: TRIM28 repression of retrotransposon-based enhancers is necessary to preserve transcriptional dynamics in embryonic stem cells. </w:t>
      </w:r>
      <w:r w:rsidRPr="003E2FDE">
        <w:rPr>
          <w:i/>
          <w:sz w:val="22"/>
          <w:szCs w:val="22"/>
        </w:rPr>
        <w:t xml:space="preserve">Genome Res </w:t>
      </w:r>
      <w:r w:rsidRPr="003E2FDE">
        <w:rPr>
          <w:sz w:val="22"/>
          <w:szCs w:val="22"/>
        </w:rPr>
        <w:t>2013, 23:452-461.</w:t>
      </w:r>
      <w:bookmarkEnd w:id="36"/>
      <w:r w:rsidRPr="003E2FDE">
        <w:fldChar w:fldCharType="end"/>
      </w:r>
    </w:p>
    <w:p w14:paraId="4245C414" w14:textId="77777777" w:rsidR="00A81E10" w:rsidRPr="003E2FDE" w:rsidRDefault="00AD194A" w:rsidP="003E2FDE">
      <w:pPr>
        <w:jc w:val="both"/>
        <w:rPr>
          <w:rFonts w:ascii="Cambria" w:hAnsi="Cambria"/>
          <w:sz w:val="22"/>
          <w:szCs w:val="22"/>
        </w:rPr>
      </w:pPr>
      <w:bookmarkStart w:id="37" w:name="_ENREF_2"/>
      <w:r w:rsidRPr="003E2FDE">
        <w:rPr>
          <w:sz w:val="22"/>
          <w:szCs w:val="22"/>
        </w:rPr>
        <w:lastRenderedPageBreak/>
        <w:t>2.</w:t>
      </w:r>
      <w:r w:rsidRPr="003E2FDE">
        <w:rPr>
          <w:sz w:val="22"/>
          <w:szCs w:val="22"/>
        </w:rPr>
        <w:tab/>
        <w:t xml:space="preserve">Rowe HM, Friedli M, Offner S, Verp S, Mesnard D, Marquis J, Aktas T, Trono D: De novo DNA methylation of endogenous retroviruses is shaped by KRAB-ZFPs/KAP1 and ESET. </w:t>
      </w:r>
      <w:r w:rsidRPr="003E2FDE">
        <w:rPr>
          <w:i/>
          <w:sz w:val="22"/>
          <w:szCs w:val="22"/>
        </w:rPr>
        <w:t xml:space="preserve">Development </w:t>
      </w:r>
      <w:r w:rsidRPr="003E2FDE">
        <w:rPr>
          <w:sz w:val="22"/>
          <w:szCs w:val="22"/>
        </w:rPr>
        <w:t>2013, 140:</w:t>
      </w:r>
      <w:bookmarkEnd w:id="37"/>
      <w:r w:rsidRPr="003E2FDE">
        <w:rPr>
          <w:sz w:val="22"/>
          <w:szCs w:val="22"/>
        </w:rPr>
        <w:t>519-529.</w:t>
      </w:r>
    </w:p>
    <w:p w14:paraId="0980052A" w14:textId="77777777" w:rsidR="00A81E10" w:rsidRPr="003E2FDE" w:rsidRDefault="00AD194A" w:rsidP="003E2FDE">
      <w:pPr>
        <w:jc w:val="both"/>
        <w:rPr>
          <w:rFonts w:ascii="Cambria" w:hAnsi="Cambria"/>
          <w:sz w:val="22"/>
          <w:szCs w:val="22"/>
        </w:rPr>
      </w:pPr>
      <w:bookmarkStart w:id="38" w:name="_ENREF_3"/>
      <w:r w:rsidRPr="003E2FDE">
        <w:rPr>
          <w:sz w:val="22"/>
          <w:szCs w:val="22"/>
        </w:rPr>
        <w:t>3.</w:t>
      </w:r>
      <w:r w:rsidRPr="003E2FDE">
        <w:rPr>
          <w:sz w:val="22"/>
          <w:szCs w:val="22"/>
        </w:rPr>
        <w:tab/>
        <w:t xml:space="preserve">Rowe HM, Jakobsson J, Mesnard D, Rougemont J, Reynard S, Aktas T, Maillard PV, Layard-Liesching H, Verp S, Marquis J, et al: KAP1 controls endogenous retroviruses in embryonic stem cells. </w:t>
      </w:r>
      <w:r w:rsidRPr="003E2FDE">
        <w:rPr>
          <w:i/>
          <w:sz w:val="22"/>
          <w:szCs w:val="22"/>
        </w:rPr>
        <w:t xml:space="preserve">Nature </w:t>
      </w:r>
      <w:r w:rsidRPr="003E2FDE">
        <w:rPr>
          <w:sz w:val="22"/>
          <w:szCs w:val="22"/>
        </w:rPr>
        <w:t>2010, 463:</w:t>
      </w:r>
      <w:bookmarkEnd w:id="38"/>
      <w:r w:rsidRPr="003E2FDE">
        <w:rPr>
          <w:sz w:val="22"/>
          <w:szCs w:val="22"/>
        </w:rPr>
        <w:t>237-240.</w:t>
      </w:r>
    </w:p>
    <w:p w14:paraId="0F52E431" w14:textId="77777777" w:rsidR="00A81E10" w:rsidRPr="003E2FDE" w:rsidRDefault="00AD194A" w:rsidP="003E2FDE">
      <w:pPr>
        <w:jc w:val="both"/>
        <w:rPr>
          <w:rFonts w:ascii="Cambria" w:hAnsi="Cambria"/>
          <w:sz w:val="22"/>
          <w:szCs w:val="22"/>
        </w:rPr>
      </w:pPr>
      <w:bookmarkStart w:id="39" w:name="_ENREF_4"/>
      <w:r w:rsidRPr="003E2FDE">
        <w:rPr>
          <w:sz w:val="22"/>
          <w:szCs w:val="22"/>
        </w:rPr>
        <w:t>4.</w:t>
      </w:r>
      <w:r w:rsidRPr="003E2FDE">
        <w:rPr>
          <w:sz w:val="22"/>
          <w:szCs w:val="22"/>
        </w:rPr>
        <w:tab/>
        <w:t xml:space="preserve">Bojkowska K, Aloisio F, Cassano M, Kapopoulou A, Santoni de Sio F, Zangger N, Offner S, Cartoni C, Thomas C, Quenneville S, et al: Liver-specific ablation of Kruppel-associated box-associated protein 1 in mice leads to male-predominant hepatosteatosis and development of liver adenoma. </w:t>
      </w:r>
      <w:r w:rsidRPr="003E2FDE">
        <w:rPr>
          <w:i/>
          <w:sz w:val="22"/>
          <w:szCs w:val="22"/>
        </w:rPr>
        <w:t xml:space="preserve">Hepatology </w:t>
      </w:r>
      <w:r w:rsidRPr="003E2FDE">
        <w:rPr>
          <w:sz w:val="22"/>
          <w:szCs w:val="22"/>
        </w:rPr>
        <w:t>2012, 56:</w:t>
      </w:r>
      <w:bookmarkEnd w:id="39"/>
      <w:r w:rsidRPr="003E2FDE">
        <w:rPr>
          <w:sz w:val="22"/>
          <w:szCs w:val="22"/>
        </w:rPr>
        <w:t>1279-1290.</w:t>
      </w:r>
    </w:p>
    <w:p w14:paraId="7A08EDA9" w14:textId="77777777" w:rsidR="00A81E10" w:rsidRPr="003E2FDE" w:rsidRDefault="00AD194A" w:rsidP="003E2FDE">
      <w:pPr>
        <w:jc w:val="both"/>
        <w:rPr>
          <w:rFonts w:ascii="Cambria" w:hAnsi="Cambria"/>
          <w:sz w:val="22"/>
          <w:szCs w:val="22"/>
        </w:rPr>
      </w:pPr>
      <w:bookmarkStart w:id="40" w:name="_ENREF_5"/>
      <w:r w:rsidRPr="003E2FDE">
        <w:rPr>
          <w:sz w:val="22"/>
          <w:szCs w:val="22"/>
        </w:rPr>
        <w:t>5.</w:t>
      </w:r>
      <w:r w:rsidRPr="003E2FDE">
        <w:rPr>
          <w:sz w:val="22"/>
          <w:szCs w:val="22"/>
        </w:rPr>
        <w:tab/>
        <w:t xml:space="preserve">Sripathy SP, Stevens J, Schultz DC: The KAP1 corepressor functions to coordinate the assembly of de novo HP1-demarcated microenvironments of heterochromatin required for KRAB zinc finger protein-mediated transcriptional repression. </w:t>
      </w:r>
      <w:r w:rsidRPr="003E2FDE">
        <w:rPr>
          <w:i/>
          <w:sz w:val="22"/>
          <w:szCs w:val="22"/>
        </w:rPr>
        <w:t xml:space="preserve">Mol Cell Biol </w:t>
      </w:r>
      <w:r w:rsidRPr="003E2FDE">
        <w:rPr>
          <w:sz w:val="22"/>
          <w:szCs w:val="22"/>
        </w:rPr>
        <w:t>2006, 26:</w:t>
      </w:r>
      <w:bookmarkEnd w:id="40"/>
      <w:r w:rsidRPr="003E2FDE">
        <w:rPr>
          <w:sz w:val="22"/>
          <w:szCs w:val="22"/>
        </w:rPr>
        <w:t>8623-8638.</w:t>
      </w:r>
    </w:p>
    <w:p w14:paraId="43925FA2" w14:textId="77777777" w:rsidR="00A81E10" w:rsidRPr="003E2FDE" w:rsidRDefault="00AD194A" w:rsidP="003E2FDE">
      <w:pPr>
        <w:jc w:val="both"/>
        <w:rPr>
          <w:rFonts w:ascii="Cambria" w:hAnsi="Cambria"/>
          <w:sz w:val="22"/>
          <w:szCs w:val="22"/>
        </w:rPr>
      </w:pPr>
      <w:bookmarkStart w:id="41" w:name="_ENREF_6"/>
      <w:r w:rsidRPr="003E2FDE">
        <w:rPr>
          <w:sz w:val="22"/>
          <w:szCs w:val="22"/>
        </w:rPr>
        <w:t>6.</w:t>
      </w:r>
      <w:r w:rsidRPr="003E2FDE">
        <w:rPr>
          <w:sz w:val="22"/>
          <w:szCs w:val="22"/>
        </w:rPr>
        <w:tab/>
        <w:t xml:space="preserve">Kent WJ: BLAT--the BLAST-like alignment tool. </w:t>
      </w:r>
      <w:r w:rsidRPr="003E2FDE">
        <w:rPr>
          <w:i/>
          <w:sz w:val="22"/>
          <w:szCs w:val="22"/>
        </w:rPr>
        <w:t xml:space="preserve">Genome Res </w:t>
      </w:r>
      <w:r w:rsidRPr="003E2FDE">
        <w:rPr>
          <w:sz w:val="22"/>
          <w:szCs w:val="22"/>
        </w:rPr>
        <w:t>2002, 12:</w:t>
      </w:r>
      <w:bookmarkEnd w:id="41"/>
      <w:r w:rsidRPr="003E2FDE">
        <w:rPr>
          <w:sz w:val="22"/>
          <w:szCs w:val="22"/>
        </w:rPr>
        <w:t>656-664.</w:t>
      </w:r>
    </w:p>
    <w:p w14:paraId="616BB1C6" w14:textId="77777777" w:rsidR="00A81E10" w:rsidRPr="003E2FDE" w:rsidRDefault="00AD194A" w:rsidP="003E2FDE">
      <w:pPr>
        <w:jc w:val="both"/>
        <w:rPr>
          <w:rFonts w:ascii="Cambria" w:hAnsi="Cambria"/>
          <w:sz w:val="22"/>
          <w:szCs w:val="22"/>
        </w:rPr>
      </w:pPr>
      <w:bookmarkStart w:id="42" w:name="_ENREF_7"/>
      <w:r w:rsidRPr="003E2FDE">
        <w:rPr>
          <w:sz w:val="22"/>
          <w:szCs w:val="22"/>
        </w:rPr>
        <w:t>7.</w:t>
      </w:r>
      <w:r w:rsidRPr="003E2FDE">
        <w:rPr>
          <w:sz w:val="22"/>
          <w:szCs w:val="22"/>
        </w:rPr>
        <w:tab/>
        <w:t xml:space="preserve">Karolchik D, Hinrichs AS, Furey TS, Roskin KM, Sugnet CW, Haussler D, Kent WJ: The UCSC Table Browser data retrieval tool. </w:t>
      </w:r>
      <w:proofErr w:type="gramStart"/>
      <w:r w:rsidRPr="003E2FDE">
        <w:rPr>
          <w:i/>
          <w:sz w:val="22"/>
          <w:szCs w:val="22"/>
        </w:rPr>
        <w:t xml:space="preserve">Nucleic Acids Res </w:t>
      </w:r>
      <w:r w:rsidRPr="003E2FDE">
        <w:rPr>
          <w:sz w:val="22"/>
          <w:szCs w:val="22"/>
        </w:rPr>
        <w:t>2004, 32:</w:t>
      </w:r>
      <w:bookmarkEnd w:id="42"/>
      <w:r w:rsidRPr="003E2FDE">
        <w:rPr>
          <w:sz w:val="22"/>
          <w:szCs w:val="22"/>
        </w:rPr>
        <w:t>D493-496.</w:t>
      </w:r>
      <w:proofErr w:type="gramEnd"/>
    </w:p>
    <w:p w14:paraId="7B8FF6A8" w14:textId="23011D85" w:rsidR="00A81E10" w:rsidRPr="003E2FDE" w:rsidRDefault="00F53186" w:rsidP="003E2FDE">
      <w:pPr>
        <w:jc w:val="both"/>
        <w:rPr>
          <w:noProof/>
          <w:sz w:val="22"/>
          <w:szCs w:val="22"/>
        </w:rPr>
      </w:pPr>
      <w:bookmarkStart w:id="43" w:name="_ENREF_8"/>
      <w:r w:rsidRPr="003E2FDE">
        <w:rPr>
          <w:sz w:val="22"/>
          <w:szCs w:val="22"/>
        </w:rPr>
        <w:t>8.</w:t>
      </w:r>
      <w:r w:rsidRPr="003E2FDE">
        <w:rPr>
          <w:sz w:val="22"/>
          <w:szCs w:val="22"/>
        </w:rPr>
        <w:tab/>
      </w:r>
      <w:bookmarkEnd w:id="43"/>
      <w:r w:rsidRPr="003E2FDE">
        <w:rPr>
          <w:noProof/>
          <w:sz w:val="22"/>
          <w:szCs w:val="22"/>
        </w:rPr>
        <w:t xml:space="preserve">Imbeault M, Helleboid P-Y, Trono D: KRAB-ZFPs contribute to the evolution of gene regulatory networks. </w:t>
      </w:r>
      <w:r w:rsidRPr="003E2FDE">
        <w:rPr>
          <w:i/>
          <w:noProof/>
          <w:sz w:val="22"/>
          <w:szCs w:val="22"/>
        </w:rPr>
        <w:t xml:space="preserve">Nature </w:t>
      </w:r>
      <w:r w:rsidRPr="003E2FDE">
        <w:rPr>
          <w:noProof/>
          <w:sz w:val="22"/>
          <w:szCs w:val="22"/>
        </w:rPr>
        <w:t xml:space="preserve">2017, DOI </w:t>
      </w:r>
      <w:r w:rsidRPr="003E2FDE">
        <w:rPr>
          <w:rFonts w:eastAsia="Times New Roman" w:cs="Times New Roman"/>
          <w:sz w:val="22"/>
          <w:szCs w:val="22"/>
        </w:rPr>
        <w:t>10.1038/nature21683</w:t>
      </w:r>
    </w:p>
    <w:p w14:paraId="5CF6834A" w14:textId="77777777" w:rsidR="00A81E10" w:rsidRPr="003E2FDE" w:rsidRDefault="00AD194A" w:rsidP="003E2FDE">
      <w:pPr>
        <w:jc w:val="both"/>
        <w:rPr>
          <w:rFonts w:ascii="Cambria" w:hAnsi="Cambria"/>
          <w:sz w:val="22"/>
          <w:szCs w:val="22"/>
        </w:rPr>
      </w:pPr>
      <w:bookmarkStart w:id="44" w:name="_ENREF_9"/>
      <w:r w:rsidRPr="003E2FDE">
        <w:rPr>
          <w:sz w:val="22"/>
          <w:szCs w:val="22"/>
        </w:rPr>
        <w:t>9.</w:t>
      </w:r>
      <w:r w:rsidRPr="003E2FDE">
        <w:rPr>
          <w:sz w:val="22"/>
          <w:szCs w:val="22"/>
        </w:rPr>
        <w:tab/>
        <w:t xml:space="preserve">Kim D, Langmead B, Salzberg SL: HISAT: a fast spliced aligner with low memory requirements. </w:t>
      </w:r>
      <w:r w:rsidRPr="003E2FDE">
        <w:rPr>
          <w:i/>
          <w:sz w:val="22"/>
          <w:szCs w:val="22"/>
        </w:rPr>
        <w:t xml:space="preserve">Nat Methods </w:t>
      </w:r>
      <w:r w:rsidRPr="003E2FDE">
        <w:rPr>
          <w:sz w:val="22"/>
          <w:szCs w:val="22"/>
        </w:rPr>
        <w:t>2015, 12:</w:t>
      </w:r>
      <w:bookmarkEnd w:id="44"/>
      <w:r w:rsidRPr="003E2FDE">
        <w:rPr>
          <w:sz w:val="22"/>
          <w:szCs w:val="22"/>
        </w:rPr>
        <w:t>357-360.</w:t>
      </w:r>
    </w:p>
    <w:p w14:paraId="78179C40" w14:textId="77777777" w:rsidR="00A81E10" w:rsidRPr="003E2FDE" w:rsidRDefault="00AD194A" w:rsidP="003E2FDE">
      <w:pPr>
        <w:jc w:val="both"/>
        <w:rPr>
          <w:rFonts w:ascii="Cambria" w:hAnsi="Cambria"/>
          <w:sz w:val="22"/>
          <w:szCs w:val="22"/>
        </w:rPr>
      </w:pPr>
      <w:bookmarkStart w:id="45" w:name="_ENREF_10"/>
      <w:r w:rsidRPr="003E2FDE">
        <w:rPr>
          <w:sz w:val="22"/>
          <w:szCs w:val="22"/>
        </w:rPr>
        <w:t>10.</w:t>
      </w:r>
      <w:r w:rsidRPr="003E2FDE">
        <w:rPr>
          <w:sz w:val="22"/>
          <w:szCs w:val="22"/>
        </w:rPr>
        <w:tab/>
        <w:t xml:space="preserve">Law CW, Chen Y, Shi W, Smyth GK: voom: Precision weights unlock linear model analysis tools for RNA-seq read counts. </w:t>
      </w:r>
      <w:proofErr w:type="gramStart"/>
      <w:r w:rsidRPr="003E2FDE">
        <w:rPr>
          <w:i/>
          <w:sz w:val="22"/>
          <w:szCs w:val="22"/>
        </w:rPr>
        <w:t xml:space="preserve">Genome Biol </w:t>
      </w:r>
      <w:r w:rsidRPr="003E2FDE">
        <w:rPr>
          <w:sz w:val="22"/>
          <w:szCs w:val="22"/>
        </w:rPr>
        <w:t>2014, 15:</w:t>
      </w:r>
      <w:bookmarkEnd w:id="45"/>
      <w:r w:rsidRPr="003E2FDE">
        <w:rPr>
          <w:sz w:val="22"/>
          <w:szCs w:val="22"/>
        </w:rPr>
        <w:t>R29.</w:t>
      </w:r>
      <w:proofErr w:type="gramEnd"/>
    </w:p>
    <w:p w14:paraId="3CD23272" w14:textId="77777777" w:rsidR="00A81E10" w:rsidRPr="003E2FDE" w:rsidRDefault="00AD194A" w:rsidP="003E2FDE">
      <w:pPr>
        <w:jc w:val="both"/>
        <w:rPr>
          <w:rFonts w:ascii="Cambria" w:hAnsi="Cambria"/>
          <w:sz w:val="22"/>
          <w:szCs w:val="22"/>
        </w:rPr>
      </w:pPr>
      <w:bookmarkStart w:id="46" w:name="_ENREF_11"/>
      <w:r w:rsidRPr="003E2FDE">
        <w:rPr>
          <w:sz w:val="22"/>
          <w:szCs w:val="22"/>
        </w:rPr>
        <w:t>11.</w:t>
      </w:r>
      <w:r w:rsidRPr="003E2FDE">
        <w:rPr>
          <w:sz w:val="22"/>
          <w:szCs w:val="22"/>
        </w:rPr>
        <w:tab/>
        <w:t xml:space="preserve">Gentleman RC, Carey VJ, Bates DM, Bolstad B, Dettling M, Dudoit S, Ellis B, Gautier L, Ge Y, Gentry J, et al: Bioconductor: open software development for computational biology and bioinformatics. </w:t>
      </w:r>
      <w:proofErr w:type="gramStart"/>
      <w:r w:rsidRPr="003E2FDE">
        <w:rPr>
          <w:i/>
          <w:sz w:val="22"/>
          <w:szCs w:val="22"/>
        </w:rPr>
        <w:t xml:space="preserve">Genome Biol </w:t>
      </w:r>
      <w:r w:rsidRPr="003E2FDE">
        <w:rPr>
          <w:sz w:val="22"/>
          <w:szCs w:val="22"/>
        </w:rPr>
        <w:t>2004, 5:</w:t>
      </w:r>
      <w:bookmarkEnd w:id="46"/>
      <w:r w:rsidRPr="003E2FDE">
        <w:rPr>
          <w:sz w:val="22"/>
          <w:szCs w:val="22"/>
        </w:rPr>
        <w:t>R80.</w:t>
      </w:r>
      <w:proofErr w:type="gramEnd"/>
    </w:p>
    <w:p w14:paraId="66E6082B" w14:textId="77777777" w:rsidR="00A81E10" w:rsidRPr="003E2FDE" w:rsidRDefault="00AD194A" w:rsidP="003E2FDE">
      <w:pPr>
        <w:jc w:val="both"/>
        <w:rPr>
          <w:rFonts w:ascii="Cambria" w:hAnsi="Cambria"/>
          <w:sz w:val="22"/>
          <w:szCs w:val="22"/>
        </w:rPr>
      </w:pPr>
      <w:bookmarkStart w:id="47" w:name="_ENREF_12"/>
      <w:r w:rsidRPr="003E2FDE">
        <w:rPr>
          <w:sz w:val="22"/>
          <w:szCs w:val="22"/>
        </w:rPr>
        <w:t>12.</w:t>
      </w:r>
      <w:r w:rsidRPr="003E2FDE">
        <w:rPr>
          <w:sz w:val="22"/>
          <w:szCs w:val="22"/>
        </w:rPr>
        <w:tab/>
        <w:t xml:space="preserve">Benjamini Y, and Hochberg, Y.: Controlling the False Discovery Rate: A Practical and Powerful Approach to Multiple Testing. </w:t>
      </w:r>
      <w:r w:rsidRPr="003E2FDE">
        <w:rPr>
          <w:i/>
          <w:sz w:val="22"/>
          <w:szCs w:val="22"/>
        </w:rPr>
        <w:t xml:space="preserve">Journal of the Royal Statistical Society Series B (Methodological) </w:t>
      </w:r>
      <w:r w:rsidRPr="003E2FDE">
        <w:rPr>
          <w:sz w:val="22"/>
          <w:szCs w:val="22"/>
        </w:rPr>
        <w:t>1995, 57:</w:t>
      </w:r>
      <w:bookmarkEnd w:id="47"/>
      <w:r w:rsidRPr="003E2FDE">
        <w:rPr>
          <w:sz w:val="22"/>
          <w:szCs w:val="22"/>
        </w:rPr>
        <w:t>289-300.</w:t>
      </w:r>
    </w:p>
    <w:p w14:paraId="21D441C6" w14:textId="77777777" w:rsidR="00A81E10" w:rsidRPr="003E2FDE" w:rsidRDefault="00AD194A" w:rsidP="003E2FDE">
      <w:pPr>
        <w:jc w:val="both"/>
        <w:rPr>
          <w:rFonts w:ascii="Cambria" w:hAnsi="Cambria"/>
          <w:sz w:val="22"/>
          <w:szCs w:val="22"/>
        </w:rPr>
      </w:pPr>
      <w:bookmarkStart w:id="48" w:name="_ENREF_13"/>
      <w:r w:rsidRPr="003E2FDE">
        <w:rPr>
          <w:sz w:val="22"/>
          <w:szCs w:val="22"/>
        </w:rPr>
        <w:t>13.</w:t>
      </w:r>
      <w:r w:rsidRPr="003E2FDE">
        <w:rPr>
          <w:sz w:val="22"/>
          <w:szCs w:val="22"/>
        </w:rPr>
        <w:tab/>
        <w:t xml:space="preserve">Langmead B, Salzberg SL: Fast gapped-read alignment with Bowtie 2. </w:t>
      </w:r>
      <w:r w:rsidRPr="003E2FDE">
        <w:rPr>
          <w:i/>
          <w:sz w:val="22"/>
          <w:szCs w:val="22"/>
        </w:rPr>
        <w:t xml:space="preserve">Nat Methods </w:t>
      </w:r>
      <w:r w:rsidRPr="003E2FDE">
        <w:rPr>
          <w:sz w:val="22"/>
          <w:szCs w:val="22"/>
        </w:rPr>
        <w:t>2012, 9:</w:t>
      </w:r>
      <w:bookmarkEnd w:id="48"/>
      <w:r w:rsidRPr="003E2FDE">
        <w:rPr>
          <w:sz w:val="22"/>
          <w:szCs w:val="22"/>
        </w:rPr>
        <w:t>357-359.</w:t>
      </w:r>
    </w:p>
    <w:p w14:paraId="66EC0ED6" w14:textId="77777777" w:rsidR="00A81E10" w:rsidRPr="003E2FDE" w:rsidRDefault="00AD194A" w:rsidP="003E2FDE">
      <w:pPr>
        <w:jc w:val="both"/>
        <w:rPr>
          <w:rFonts w:ascii="Cambria" w:hAnsi="Cambria"/>
          <w:sz w:val="22"/>
          <w:szCs w:val="22"/>
        </w:rPr>
      </w:pPr>
      <w:bookmarkStart w:id="49" w:name="_ENREF_14"/>
      <w:r w:rsidRPr="003E2FDE">
        <w:rPr>
          <w:sz w:val="22"/>
          <w:szCs w:val="22"/>
        </w:rPr>
        <w:t>14.</w:t>
      </w:r>
      <w:r w:rsidRPr="003E2FDE">
        <w:rPr>
          <w:sz w:val="22"/>
          <w:szCs w:val="22"/>
        </w:rPr>
        <w:tab/>
        <w:t xml:space="preserve">Zhang Y, Liu T, Meyer CA, Eeckhoute J, Johnson DS, Bernstein BE, Nusbaum C, Myers RM, Brown M, Li W, Liu XS: Model-based analysis of ChIP-Seq (MACS). </w:t>
      </w:r>
      <w:proofErr w:type="gramStart"/>
      <w:r w:rsidRPr="003E2FDE">
        <w:rPr>
          <w:i/>
          <w:sz w:val="22"/>
          <w:szCs w:val="22"/>
        </w:rPr>
        <w:t xml:space="preserve">Genome Biol </w:t>
      </w:r>
      <w:r w:rsidRPr="003E2FDE">
        <w:rPr>
          <w:sz w:val="22"/>
          <w:szCs w:val="22"/>
        </w:rPr>
        <w:t>2008, 9:</w:t>
      </w:r>
      <w:bookmarkEnd w:id="49"/>
      <w:r w:rsidRPr="003E2FDE">
        <w:rPr>
          <w:sz w:val="22"/>
          <w:szCs w:val="22"/>
        </w:rPr>
        <w:t>R137.</w:t>
      </w:r>
      <w:proofErr w:type="gramEnd"/>
    </w:p>
    <w:p w14:paraId="090213A5" w14:textId="77777777" w:rsidR="00A81E10" w:rsidRPr="003E2FDE" w:rsidRDefault="00AD194A" w:rsidP="003E2FDE">
      <w:pPr>
        <w:jc w:val="both"/>
        <w:rPr>
          <w:rFonts w:ascii="Cambria" w:hAnsi="Cambria"/>
          <w:sz w:val="22"/>
          <w:szCs w:val="22"/>
        </w:rPr>
      </w:pPr>
      <w:bookmarkStart w:id="50" w:name="_ENREF_15"/>
      <w:r w:rsidRPr="003E2FDE">
        <w:rPr>
          <w:sz w:val="22"/>
          <w:szCs w:val="22"/>
        </w:rPr>
        <w:t>15.</w:t>
      </w:r>
      <w:r w:rsidRPr="003E2FDE">
        <w:rPr>
          <w:sz w:val="22"/>
          <w:szCs w:val="22"/>
        </w:rPr>
        <w:tab/>
        <w:t xml:space="preserve">Pertea M, Pertea GM, Antonescu CM, Chang TC, Mendell JT, Salzberg SL: StringTie enables improved reconstruction of a transcriptome from RNA-seq reads. </w:t>
      </w:r>
      <w:r w:rsidRPr="003E2FDE">
        <w:rPr>
          <w:i/>
          <w:sz w:val="22"/>
          <w:szCs w:val="22"/>
        </w:rPr>
        <w:t xml:space="preserve">Nat Biotechnol </w:t>
      </w:r>
      <w:r w:rsidRPr="003E2FDE">
        <w:rPr>
          <w:sz w:val="22"/>
          <w:szCs w:val="22"/>
        </w:rPr>
        <w:t>2015, 33:</w:t>
      </w:r>
      <w:bookmarkEnd w:id="50"/>
      <w:r w:rsidRPr="003E2FDE">
        <w:rPr>
          <w:sz w:val="22"/>
          <w:szCs w:val="22"/>
        </w:rPr>
        <w:t>290-295.</w:t>
      </w:r>
    </w:p>
    <w:p w14:paraId="2FB843A2" w14:textId="77777777" w:rsidR="00A81E10" w:rsidRPr="003E2FDE" w:rsidRDefault="00A81E10">
      <w:pPr>
        <w:jc w:val="both"/>
        <w:rPr>
          <w:rFonts w:ascii="Cambria" w:hAnsi="Cambria"/>
          <w:sz w:val="22"/>
          <w:szCs w:val="22"/>
        </w:rPr>
      </w:pPr>
    </w:p>
    <w:p w14:paraId="4B077B83" w14:textId="77777777" w:rsidR="00A81E10" w:rsidRPr="003E2FDE" w:rsidRDefault="00A81E10">
      <w:pPr>
        <w:spacing w:line="480" w:lineRule="auto"/>
        <w:jc w:val="both"/>
        <w:rPr>
          <w:sz w:val="22"/>
          <w:szCs w:val="22"/>
        </w:rPr>
      </w:pPr>
    </w:p>
    <w:p w14:paraId="3EAA412C" w14:textId="77777777" w:rsidR="00E1304A" w:rsidRPr="003E2FDE" w:rsidRDefault="00E1304A"/>
    <w:p w14:paraId="3A64528A" w14:textId="77777777" w:rsidR="00E1304A" w:rsidRPr="003E2FDE" w:rsidRDefault="00E1304A"/>
    <w:p w14:paraId="791A2C60" w14:textId="608DE1FE" w:rsidR="00A81E10" w:rsidRPr="003E2FDE" w:rsidRDefault="0077257B">
      <w:r w:rsidRPr="003E2FDE">
        <w:fldChar w:fldCharType="begin"/>
      </w:r>
      <w:r w:rsidRPr="003E2FDE">
        <w:instrText xml:space="preserve"> ADDIN EN.REFLIST </w:instrText>
      </w:r>
      <w:r w:rsidRPr="003E2FDE">
        <w:fldChar w:fldCharType="end"/>
      </w:r>
    </w:p>
    <w:sectPr w:rsidR="00A81E10" w:rsidRPr="003E2FDE">
      <w:footerReference w:type="even" r:id="rId16"/>
      <w:footerReference w:type="default" r:id="rId17"/>
      <w:pgSz w:w="11906" w:h="16838"/>
      <w:pgMar w:top="1440" w:right="1800" w:bottom="1440" w:left="1800" w:header="0" w:footer="0" w:gutter="0"/>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F41676" w14:textId="77777777" w:rsidR="000616E7" w:rsidRDefault="000616E7" w:rsidP="000616E7">
      <w:r>
        <w:separator/>
      </w:r>
    </w:p>
  </w:endnote>
  <w:endnote w:type="continuationSeparator" w:id="0">
    <w:p w14:paraId="7CA5F1DA" w14:textId="77777777" w:rsidR="000616E7" w:rsidRDefault="000616E7" w:rsidP="0006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DejaVu Sans">
    <w:altName w:val="Arial"/>
    <w:charset w:val="01"/>
    <w:family w:val="swiss"/>
    <w:pitch w:val="variable"/>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rier">
    <w:altName w:val="Times New Roman"/>
    <w:charset w:val="01"/>
    <w:family w:val="auto"/>
    <w:pitch w:val="default"/>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66DD4" w14:textId="77777777" w:rsidR="000616E7" w:rsidRDefault="000616E7" w:rsidP="006364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3458FA" w14:textId="77777777" w:rsidR="000616E7" w:rsidRDefault="000616E7" w:rsidP="000616E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D7D5E" w14:textId="77777777" w:rsidR="000616E7" w:rsidRDefault="000616E7" w:rsidP="006364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333AF">
      <w:rPr>
        <w:rStyle w:val="PageNumber"/>
        <w:noProof/>
      </w:rPr>
      <w:t>8</w:t>
    </w:r>
    <w:r>
      <w:rPr>
        <w:rStyle w:val="PageNumber"/>
      </w:rPr>
      <w:fldChar w:fldCharType="end"/>
    </w:r>
  </w:p>
  <w:p w14:paraId="3F2F6835" w14:textId="77777777" w:rsidR="000616E7" w:rsidRDefault="000616E7" w:rsidP="000616E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00619" w14:textId="77777777" w:rsidR="000616E7" w:rsidRDefault="000616E7" w:rsidP="000616E7">
      <w:r>
        <w:separator/>
      </w:r>
    </w:p>
  </w:footnote>
  <w:footnote w:type="continuationSeparator" w:id="0">
    <w:p w14:paraId="52AE0E78" w14:textId="77777777" w:rsidR="000616E7" w:rsidRDefault="000616E7" w:rsidP="000616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a2rfddv0d0vppe20rnp2debr2aza0dax9dw&quot;&gt;EndNote_lib Copy&lt;record-ids&gt;&lt;item&gt;312&lt;/item&gt;&lt;/record-ids&gt;&lt;/item&gt;&lt;/Libraries&gt;"/>
  </w:docVars>
  <w:rsids>
    <w:rsidRoot w:val="00A81E10"/>
    <w:rsid w:val="000616E7"/>
    <w:rsid w:val="000F64E7"/>
    <w:rsid w:val="001A3A77"/>
    <w:rsid w:val="00290835"/>
    <w:rsid w:val="003E2FDE"/>
    <w:rsid w:val="00420171"/>
    <w:rsid w:val="004333AF"/>
    <w:rsid w:val="0077257B"/>
    <w:rsid w:val="009E64B2"/>
    <w:rsid w:val="00A81E10"/>
    <w:rsid w:val="00AD194A"/>
    <w:rsid w:val="00C526B9"/>
    <w:rsid w:val="00C87A46"/>
    <w:rsid w:val="00DD334D"/>
    <w:rsid w:val="00E1304A"/>
    <w:rsid w:val="00F53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82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E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EF748B"/>
    <w:rPr>
      <w:color w:val="0000FF" w:themeColor="hyperlink"/>
      <w:u w:val="single"/>
    </w:rPr>
  </w:style>
  <w:style w:type="character" w:customStyle="1" w:styleId="BalloonTextChar">
    <w:name w:val="Balloon Text Char"/>
    <w:basedOn w:val="DefaultParagraphFont"/>
    <w:link w:val="BalloonText"/>
    <w:uiPriority w:val="99"/>
    <w:semiHidden/>
    <w:qFormat/>
    <w:rsid w:val="004D49D5"/>
    <w:rPr>
      <w:rFonts w:ascii="Lucida Grande" w:hAnsi="Lucida Grande" w:cs="Lucida Grande"/>
      <w:sz w:val="18"/>
      <w:szCs w:val="18"/>
    </w:rPr>
  </w:style>
  <w:style w:type="paragraph" w:customStyle="1" w:styleId="Heading">
    <w:name w:val="Heading"/>
    <w:basedOn w:val="Normal"/>
    <w:next w:val="BodyText"/>
    <w:qFormat/>
    <w:pPr>
      <w:keepNext/>
      <w:spacing w:before="240" w:after="120"/>
    </w:pPr>
    <w:rPr>
      <w:rFonts w:ascii="DejaVu Sans" w:eastAsia="DejaVu Sans" w:hAnsi="DejaVu Sans" w:cs="DejaVu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BalloonText">
    <w:name w:val="Balloon Text"/>
    <w:basedOn w:val="Normal"/>
    <w:link w:val="BalloonTextChar"/>
    <w:uiPriority w:val="99"/>
    <w:semiHidden/>
    <w:unhideWhenUsed/>
    <w:qFormat/>
    <w:rsid w:val="004D49D5"/>
    <w:rPr>
      <w:rFonts w:ascii="Lucida Grande" w:hAnsi="Lucida Grande" w:cs="Lucida Grande"/>
      <w:sz w:val="18"/>
      <w:szCs w:val="18"/>
    </w:rPr>
  </w:style>
  <w:style w:type="table" w:styleId="TableGrid">
    <w:name w:val="Table Grid"/>
    <w:basedOn w:val="TableNormal"/>
    <w:uiPriority w:val="59"/>
    <w:rsid w:val="004D49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C87A46"/>
  </w:style>
  <w:style w:type="paragraph" w:styleId="Footer">
    <w:name w:val="footer"/>
    <w:basedOn w:val="Normal"/>
    <w:link w:val="FooterChar"/>
    <w:uiPriority w:val="99"/>
    <w:unhideWhenUsed/>
    <w:rsid w:val="000616E7"/>
    <w:pPr>
      <w:tabs>
        <w:tab w:val="center" w:pos="4320"/>
        <w:tab w:val="right" w:pos="8640"/>
      </w:tabs>
    </w:pPr>
  </w:style>
  <w:style w:type="character" w:customStyle="1" w:styleId="FooterChar">
    <w:name w:val="Footer Char"/>
    <w:basedOn w:val="DefaultParagraphFont"/>
    <w:link w:val="Footer"/>
    <w:uiPriority w:val="99"/>
    <w:rsid w:val="000616E7"/>
  </w:style>
  <w:style w:type="character" w:styleId="PageNumber">
    <w:name w:val="page number"/>
    <w:basedOn w:val="DefaultParagraphFont"/>
    <w:uiPriority w:val="99"/>
    <w:semiHidden/>
    <w:unhideWhenUsed/>
    <w:rsid w:val="000616E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E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EF748B"/>
    <w:rPr>
      <w:color w:val="0000FF" w:themeColor="hyperlink"/>
      <w:u w:val="single"/>
    </w:rPr>
  </w:style>
  <w:style w:type="character" w:customStyle="1" w:styleId="BalloonTextChar">
    <w:name w:val="Balloon Text Char"/>
    <w:basedOn w:val="DefaultParagraphFont"/>
    <w:link w:val="BalloonText"/>
    <w:uiPriority w:val="99"/>
    <w:semiHidden/>
    <w:qFormat/>
    <w:rsid w:val="004D49D5"/>
    <w:rPr>
      <w:rFonts w:ascii="Lucida Grande" w:hAnsi="Lucida Grande" w:cs="Lucida Grande"/>
      <w:sz w:val="18"/>
      <w:szCs w:val="18"/>
    </w:rPr>
  </w:style>
  <w:style w:type="paragraph" w:customStyle="1" w:styleId="Heading">
    <w:name w:val="Heading"/>
    <w:basedOn w:val="Normal"/>
    <w:next w:val="BodyText"/>
    <w:qFormat/>
    <w:pPr>
      <w:keepNext/>
      <w:spacing w:before="240" w:after="120"/>
    </w:pPr>
    <w:rPr>
      <w:rFonts w:ascii="DejaVu Sans" w:eastAsia="DejaVu Sans" w:hAnsi="DejaVu Sans" w:cs="DejaVu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BalloonText">
    <w:name w:val="Balloon Text"/>
    <w:basedOn w:val="Normal"/>
    <w:link w:val="BalloonTextChar"/>
    <w:uiPriority w:val="99"/>
    <w:semiHidden/>
    <w:unhideWhenUsed/>
    <w:qFormat/>
    <w:rsid w:val="004D49D5"/>
    <w:rPr>
      <w:rFonts w:ascii="Lucida Grande" w:hAnsi="Lucida Grande" w:cs="Lucida Grande"/>
      <w:sz w:val="18"/>
      <w:szCs w:val="18"/>
    </w:rPr>
  </w:style>
  <w:style w:type="table" w:styleId="TableGrid">
    <w:name w:val="Table Grid"/>
    <w:basedOn w:val="TableNormal"/>
    <w:uiPriority w:val="59"/>
    <w:rsid w:val="004D49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C87A46"/>
  </w:style>
  <w:style w:type="paragraph" w:styleId="Footer">
    <w:name w:val="footer"/>
    <w:basedOn w:val="Normal"/>
    <w:link w:val="FooterChar"/>
    <w:uiPriority w:val="99"/>
    <w:unhideWhenUsed/>
    <w:rsid w:val="000616E7"/>
    <w:pPr>
      <w:tabs>
        <w:tab w:val="center" w:pos="4320"/>
        <w:tab w:val="right" w:pos="8640"/>
      </w:tabs>
    </w:pPr>
  </w:style>
  <w:style w:type="character" w:customStyle="1" w:styleId="FooterChar">
    <w:name w:val="Footer Char"/>
    <w:basedOn w:val="DefaultParagraphFont"/>
    <w:link w:val="Footer"/>
    <w:uiPriority w:val="99"/>
    <w:rsid w:val="000616E7"/>
  </w:style>
  <w:style w:type="character" w:styleId="PageNumber">
    <w:name w:val="page number"/>
    <w:basedOn w:val="DefaultParagraphFont"/>
    <w:uiPriority w:val="99"/>
    <w:semiHidden/>
    <w:unhideWhenUsed/>
    <w:rsid w:val="00061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cg.vital-it.ch/chipseq/chip_cor.php" TargetMode="External"/><Relationship Id="rId12" Type="http://schemas.openxmlformats.org/officeDocument/2006/relationships/hyperlink" Target="http://www.ebi.ac.uk/Tools/phylogeny/clustalw2_phylogeny/" TargetMode="External"/><Relationship Id="rId13" Type="http://schemas.openxmlformats.org/officeDocument/2006/relationships/hyperlink" Target="http://www.ebi.ac.uk/Tools/msa/clustalo/" TargetMode="External"/><Relationship Id="rId14" Type="http://schemas.openxmlformats.org/officeDocument/2006/relationships/hyperlink" Target="http://www.ncbi.nlm.nih.gov/geo/query/acc.cgi?acc=GSE74278" TargetMode="External"/><Relationship Id="rId15" Type="http://schemas.openxmlformats.org/officeDocument/2006/relationships/hyperlink" Target="https://www.ncbi.nlm.nih.gov/geo/"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girinst.org/repbase/" TargetMode="External"/><Relationship Id="rId9" Type="http://schemas.openxmlformats.org/officeDocument/2006/relationships/hyperlink" Target="https://genome.ucsc.edu/" TargetMode="External"/><Relationship Id="rId10" Type="http://schemas.openxmlformats.org/officeDocument/2006/relationships/hyperlink" Target="http://www.ensembl.org/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577</Words>
  <Characters>22525</Characters>
  <Application>Microsoft Macintosh Word</Application>
  <DocSecurity>0</DocSecurity>
  <Lines>577</Lines>
  <Paragraphs>577</Paragraphs>
  <ScaleCrop>false</ScaleCrop>
  <Company/>
  <LinksUpToDate>false</LinksUpToDate>
  <CharactersWithSpaces>22525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Annamaria Kauzlaric</dc:creator>
  <dc:description/>
  <cp:lastModifiedBy>Annamaria Kauzlaric</cp:lastModifiedBy>
  <cp:revision>47</cp:revision>
  <cp:lastPrinted>2016-11-04T15:21:00Z</cp:lastPrinted>
  <dcterms:created xsi:type="dcterms:W3CDTF">2016-09-08T10:02:00Z</dcterms:created>
  <dcterms:modified xsi:type="dcterms:W3CDTF">2017-03-02T09:21:00Z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