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25C" w:rsidRPr="00DB5E4A" w:rsidRDefault="0088525C" w:rsidP="0088525C">
      <w:pPr>
        <w:pStyle w:val="sup"/>
        <w:rPr>
          <w:color w:val="000000" w:themeColor="text1"/>
        </w:rPr>
      </w:pPr>
      <w:r w:rsidRPr="00DB5E4A">
        <w:rPr>
          <w:rFonts w:hint="eastAsia"/>
          <w:color w:val="000000" w:themeColor="text1"/>
        </w:rPr>
        <w:t xml:space="preserve">Supplemental Table S3 </w:t>
      </w:r>
      <w:r w:rsidRPr="00DB5E4A">
        <w:rPr>
          <w:color w:val="000000" w:themeColor="text1"/>
        </w:rPr>
        <w:t xml:space="preserve">–The number of </w:t>
      </w:r>
      <w:r w:rsidRPr="00DB5E4A">
        <w:rPr>
          <w:color w:val="000000" w:themeColor="text1"/>
          <w:kern w:val="0"/>
        </w:rPr>
        <w:t>PPIs</w:t>
      </w:r>
      <w:r w:rsidRPr="00DB5E4A">
        <w:rPr>
          <w:color w:val="000000" w:themeColor="text1"/>
        </w:rPr>
        <w:t xml:space="preserve"> of </w:t>
      </w:r>
      <w:proofErr w:type="spellStart"/>
      <w:r w:rsidRPr="00DB5E4A">
        <w:rPr>
          <w:color w:val="000000" w:themeColor="text1"/>
        </w:rPr>
        <w:t>zebrafish</w:t>
      </w:r>
      <w:proofErr w:type="spellEnd"/>
      <w:r w:rsidRPr="00DB5E4A">
        <w:rPr>
          <w:color w:val="000000" w:themeColor="text1"/>
        </w:rPr>
        <w:t xml:space="preserve"> proteins in host-pathogen intercellular PPI network in the infectious processing:</w:t>
      </w:r>
    </w:p>
    <w:p w:rsidR="0088525C" w:rsidRPr="00DB5E4A" w:rsidRDefault="0088525C" w:rsidP="0088525C">
      <w:pPr>
        <w:jc w:val="both"/>
        <w:rPr>
          <w:color w:val="000000" w:themeColor="text1"/>
        </w:rPr>
      </w:pPr>
      <w:r w:rsidRPr="00DB5E4A">
        <w:rPr>
          <w:rFonts w:ascii="Times New Roman" w:hAnsi="Times New Roman" w:cs="Times New Roman"/>
          <w:color w:val="000000" w:themeColor="text1"/>
          <w:szCs w:val="24"/>
        </w:rPr>
        <w:t xml:space="preserve">The top 25 </w:t>
      </w:r>
      <w:proofErr w:type="spellStart"/>
      <w:r w:rsidRPr="00DB5E4A">
        <w:rPr>
          <w:rFonts w:ascii="Times New Roman" w:hAnsi="Times New Roman" w:cs="Times New Roman"/>
          <w:color w:val="000000" w:themeColor="text1"/>
          <w:szCs w:val="24"/>
        </w:rPr>
        <w:t>zebrafish</w:t>
      </w:r>
      <w:proofErr w:type="spellEnd"/>
      <w:r w:rsidRPr="00DB5E4A">
        <w:rPr>
          <w:rFonts w:ascii="Times New Roman" w:hAnsi="Times New Roman" w:cs="Times New Roman"/>
          <w:color w:val="000000" w:themeColor="text1"/>
          <w:szCs w:val="24"/>
        </w:rPr>
        <w:t xml:space="preserve"> hub proteins ranked by number of potential interactions with </w:t>
      </w:r>
      <w:r w:rsidRPr="00DB5E4A">
        <w:rPr>
          <w:rFonts w:ascii="Times New Roman" w:hAnsi="Times New Roman" w:cs="Times New Roman"/>
          <w:i/>
          <w:color w:val="000000" w:themeColor="text1"/>
          <w:szCs w:val="24"/>
        </w:rPr>
        <w:t xml:space="preserve">C. </w:t>
      </w:r>
      <w:proofErr w:type="spellStart"/>
      <w:r w:rsidRPr="00DB5E4A">
        <w:rPr>
          <w:rFonts w:ascii="Times New Roman" w:hAnsi="Times New Roman" w:cs="Times New Roman"/>
          <w:i/>
          <w:color w:val="000000" w:themeColor="text1"/>
          <w:szCs w:val="24"/>
        </w:rPr>
        <w:t>albicans</w:t>
      </w:r>
      <w:proofErr w:type="spellEnd"/>
      <w:r w:rsidRPr="00DB5E4A">
        <w:rPr>
          <w:rFonts w:ascii="Times New Roman" w:hAnsi="Times New Roman" w:cs="Times New Roman"/>
          <w:color w:val="000000" w:themeColor="text1"/>
          <w:szCs w:val="24"/>
        </w:rPr>
        <w:t xml:space="preserve"> proteins are listed in this table; their PPI cross-correlations are larger than 0.95. Column 1 indicates the number of </w:t>
      </w:r>
      <w:r w:rsidRPr="00DB5E4A">
        <w:rPr>
          <w:rFonts w:ascii="Times New Roman" w:hAnsi="Times New Roman" w:cs="Times New Roman"/>
          <w:color w:val="000000" w:themeColor="text1"/>
          <w:kern w:val="0"/>
          <w:szCs w:val="24"/>
        </w:rPr>
        <w:t>PPIs</w:t>
      </w:r>
      <w:r w:rsidRPr="00DB5E4A">
        <w:rPr>
          <w:rFonts w:ascii="Times New Roman" w:hAnsi="Times New Roman" w:cs="Times New Roman"/>
          <w:color w:val="000000" w:themeColor="text1"/>
          <w:szCs w:val="24"/>
        </w:rPr>
        <w:t xml:space="preserve"> of </w:t>
      </w:r>
      <w:proofErr w:type="spellStart"/>
      <w:r w:rsidRPr="00DB5E4A">
        <w:rPr>
          <w:rFonts w:ascii="Times New Roman" w:hAnsi="Times New Roman" w:cs="Times New Roman"/>
          <w:color w:val="000000" w:themeColor="text1"/>
          <w:szCs w:val="24"/>
        </w:rPr>
        <w:t>zebrafish</w:t>
      </w:r>
      <w:proofErr w:type="spellEnd"/>
      <w:r w:rsidRPr="00DB5E4A">
        <w:rPr>
          <w:rFonts w:ascii="Times New Roman" w:hAnsi="Times New Roman" w:cs="Times New Roman"/>
          <w:color w:val="000000" w:themeColor="text1"/>
          <w:szCs w:val="24"/>
        </w:rPr>
        <w:t xml:space="preserve"> proteins sorted in descending order. Column 2 provides the protein name in </w:t>
      </w:r>
      <w:proofErr w:type="spellStart"/>
      <w:r w:rsidRPr="00DB5E4A">
        <w:rPr>
          <w:rFonts w:ascii="Times New Roman" w:hAnsi="Times New Roman" w:cs="Times New Roman"/>
          <w:color w:val="000000" w:themeColor="text1"/>
          <w:szCs w:val="24"/>
        </w:rPr>
        <w:t>zebrafish</w:t>
      </w:r>
      <w:proofErr w:type="spellEnd"/>
      <w:r w:rsidRPr="00DB5E4A">
        <w:rPr>
          <w:rFonts w:ascii="Times New Roman" w:hAnsi="Times New Roman" w:cs="Times New Roman"/>
          <w:color w:val="000000" w:themeColor="text1"/>
          <w:szCs w:val="24"/>
        </w:rPr>
        <w:t>; Columns 3 and 4 provide the corresponding GO terms.</w:t>
      </w:r>
    </w:p>
    <w:p w:rsidR="0088525C" w:rsidRPr="00DB5E4A" w:rsidRDefault="0088525C" w:rsidP="0088525C">
      <w:pPr>
        <w:jc w:val="both"/>
        <w:rPr>
          <w:color w:val="000000" w:themeColor="text1"/>
        </w:rPr>
      </w:pPr>
    </w:p>
    <w:tbl>
      <w:tblPr>
        <w:tblW w:w="83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07"/>
        <w:gridCol w:w="992"/>
        <w:gridCol w:w="3118"/>
        <w:gridCol w:w="3203"/>
      </w:tblGrid>
      <w:tr w:rsidR="0088525C" w:rsidRPr="00DB5E4A" w:rsidTr="00104A71">
        <w:trPr>
          <w:trHeight w:val="330"/>
        </w:trPr>
        <w:tc>
          <w:tcPr>
            <w:tcW w:w="1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color w:val="000000" w:themeColor="text1"/>
                <w:sz w:val="20"/>
                <w:szCs w:val="20"/>
              </w:rPr>
              <w:t>N</w:t>
            </w: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umber of Interaction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proofErr w:type="spellStart"/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Zebrafish</w:t>
            </w:r>
            <w:proofErr w:type="spellEnd"/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 protein </w:t>
            </w:r>
          </w:p>
        </w:tc>
        <w:tc>
          <w:tcPr>
            <w:tcW w:w="63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GO term</w:t>
            </w:r>
          </w:p>
        </w:tc>
      </w:tr>
      <w:tr w:rsidR="0088525C" w:rsidRPr="00DB5E4A" w:rsidTr="00104A71">
        <w:trPr>
          <w:trHeight w:val="248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biological process 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molecular function  </w:t>
            </w:r>
          </w:p>
        </w:tc>
      </w:tr>
      <w:tr w:rsidR="0088525C" w:rsidRPr="00DB5E4A" w:rsidTr="00104A71">
        <w:trPr>
          <w:trHeight w:val="421"/>
        </w:trPr>
        <w:tc>
          <w:tcPr>
            <w:tcW w:w="10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color w:val="000000" w:themeColor="text1"/>
                <w:sz w:val="20"/>
                <w:szCs w:val="20"/>
              </w:rPr>
              <w:t>I</w:t>
            </w: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gf1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GO:0009953 : dorsal/ventral pattern formation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GO:0008083 : growth factor activity </w:t>
            </w:r>
          </w:p>
        </w:tc>
      </w:tr>
      <w:tr w:rsidR="0088525C" w:rsidRPr="00DB5E4A" w:rsidTr="00104A71">
        <w:trPr>
          <w:trHeight w:val="500"/>
        </w:trPr>
        <w:tc>
          <w:tcPr>
            <w:tcW w:w="10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GO:0008284 : positive regulation of cell proliferation 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GO:0005179 : hormone activity</w:t>
            </w:r>
          </w:p>
        </w:tc>
      </w:tr>
      <w:tr w:rsidR="0088525C" w:rsidRPr="00DB5E4A" w:rsidTr="00104A71">
        <w:trPr>
          <w:trHeight w:val="407"/>
        </w:trPr>
        <w:tc>
          <w:tcPr>
            <w:tcW w:w="10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Arial" w:eastAsia="新細明體" w:hAnsi="Arial" w:cs="Arial"/>
                <w:color w:val="000000" w:themeColor="text1"/>
                <w:sz w:val="20"/>
                <w:szCs w:val="20"/>
              </w:rPr>
            </w:pPr>
            <w:r w:rsidRPr="00DB5E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　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GO:0005159 : insulin-like growth factor receptor binding </w:t>
            </w:r>
          </w:p>
        </w:tc>
      </w:tr>
      <w:tr w:rsidR="0088525C" w:rsidRPr="00DB5E4A" w:rsidTr="00104A71">
        <w:trPr>
          <w:trHeight w:val="273"/>
        </w:trPr>
        <w:tc>
          <w:tcPr>
            <w:tcW w:w="10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color w:val="000000" w:themeColor="text1"/>
                <w:sz w:val="20"/>
                <w:szCs w:val="20"/>
              </w:rPr>
              <w:t>Chia.2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color w:val="000000" w:themeColor="text1"/>
                <w:sz w:val="20"/>
                <w:szCs w:val="20"/>
              </w:rPr>
              <w:t>GO:0005975</w:t>
            </w: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:</w:t>
            </w:r>
            <w:r w:rsidRPr="00DB5E4A">
              <w:rPr>
                <w:color w:val="000000" w:themeColor="text1"/>
                <w:sz w:val="20"/>
                <w:szCs w:val="20"/>
              </w:rPr>
              <w:t>chitin catabolic process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eastAsia="新細明體" w:cs="Arial"/>
                <w:color w:val="000000" w:themeColor="text1"/>
                <w:sz w:val="20"/>
                <w:szCs w:val="20"/>
              </w:rPr>
            </w:pPr>
            <w:r w:rsidRPr="00DB5E4A">
              <w:rPr>
                <w:rFonts w:cs="Arial"/>
                <w:color w:val="000000" w:themeColor="text1"/>
                <w:sz w:val="20"/>
                <w:szCs w:val="20"/>
              </w:rPr>
              <w:t>GO:0008061</w:t>
            </w:r>
            <w:r w:rsidRPr="00DB5E4A">
              <w:rPr>
                <w:rFonts w:cs="Arial" w:hint="eastAsia"/>
                <w:color w:val="000000" w:themeColor="text1"/>
                <w:sz w:val="20"/>
                <w:szCs w:val="20"/>
              </w:rPr>
              <w:t>:</w:t>
            </w:r>
            <w:r w:rsidRPr="00DB5E4A">
              <w:rPr>
                <w:color w:val="000000" w:themeColor="text1"/>
              </w:rPr>
              <w:t xml:space="preserve"> </w:t>
            </w:r>
            <w:r w:rsidRPr="00DB5E4A">
              <w:rPr>
                <w:rFonts w:cs="Arial"/>
                <w:color w:val="000000" w:themeColor="text1"/>
                <w:sz w:val="20"/>
                <w:szCs w:val="20"/>
              </w:rPr>
              <w:t>chitin binding</w:t>
            </w:r>
          </w:p>
        </w:tc>
      </w:tr>
      <w:tr w:rsidR="0088525C" w:rsidRPr="00DB5E4A" w:rsidTr="00104A71">
        <w:trPr>
          <w:trHeight w:val="373"/>
        </w:trPr>
        <w:tc>
          <w:tcPr>
            <w:tcW w:w="10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color w:val="000000" w:themeColor="text1"/>
                <w:sz w:val="20"/>
                <w:szCs w:val="20"/>
              </w:rPr>
              <w:t>N</w:t>
            </w: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bl1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GO:0060872 : semicircular canal development 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Arial" w:eastAsia="新細明體" w:hAnsi="Arial" w:cs="Arial"/>
                <w:color w:val="000000" w:themeColor="text1"/>
                <w:sz w:val="20"/>
                <w:szCs w:val="20"/>
              </w:rPr>
            </w:pPr>
            <w:r w:rsidRPr="00DB5E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　</w:t>
            </w:r>
          </w:p>
        </w:tc>
      </w:tr>
      <w:tr w:rsidR="0088525C" w:rsidRPr="00DB5E4A" w:rsidTr="00104A71">
        <w:trPr>
          <w:trHeight w:val="271"/>
        </w:trPr>
        <w:tc>
          <w:tcPr>
            <w:tcW w:w="10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color w:val="000000" w:themeColor="text1"/>
                <w:sz w:val="20"/>
                <w:szCs w:val="20"/>
              </w:rPr>
              <w:t>F</w:t>
            </w: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GO:0007596 : blood coagulation 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GO:0003824 : catalytic activity </w:t>
            </w:r>
          </w:p>
        </w:tc>
      </w:tr>
      <w:tr w:rsidR="0088525C" w:rsidRPr="00DB5E4A" w:rsidTr="00104A71">
        <w:trPr>
          <w:trHeight w:val="417"/>
        </w:trPr>
        <w:tc>
          <w:tcPr>
            <w:tcW w:w="10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GO:0006508 : proteolysis 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GO:0004252 : serine-type </w:t>
            </w:r>
            <w:proofErr w:type="spellStart"/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endopeptidase</w:t>
            </w:r>
            <w:proofErr w:type="spellEnd"/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 activity</w:t>
            </w:r>
          </w:p>
        </w:tc>
      </w:tr>
      <w:tr w:rsidR="0088525C" w:rsidRPr="00DB5E4A" w:rsidTr="00104A71">
        <w:trPr>
          <w:trHeight w:val="196"/>
        </w:trPr>
        <w:tc>
          <w:tcPr>
            <w:tcW w:w="10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color w:val="000000" w:themeColor="text1"/>
                <w:sz w:val="20"/>
                <w:szCs w:val="20"/>
              </w:rPr>
              <w:t>F</w:t>
            </w: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7i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GO:0007596 : blood coagulation 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GO:0005509 : calcium ion binding </w:t>
            </w:r>
          </w:p>
        </w:tc>
      </w:tr>
      <w:tr w:rsidR="0088525C" w:rsidRPr="00DB5E4A" w:rsidTr="00104A71">
        <w:trPr>
          <w:trHeight w:val="414"/>
        </w:trPr>
        <w:tc>
          <w:tcPr>
            <w:tcW w:w="10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GO:0030195 : negative regulation of blood coagulation 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GO:0003824 : catalytic activity  </w:t>
            </w:r>
          </w:p>
        </w:tc>
      </w:tr>
      <w:tr w:rsidR="0088525C" w:rsidRPr="00DB5E4A" w:rsidTr="00104A71">
        <w:trPr>
          <w:trHeight w:val="492"/>
        </w:trPr>
        <w:tc>
          <w:tcPr>
            <w:tcW w:w="10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Arial" w:eastAsia="新細明體" w:hAnsi="Arial" w:cs="Arial"/>
                <w:color w:val="000000" w:themeColor="text1"/>
                <w:sz w:val="20"/>
                <w:szCs w:val="20"/>
              </w:rPr>
            </w:pPr>
            <w:r w:rsidRPr="00DB5E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　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GO:0004252 : serine-type </w:t>
            </w:r>
            <w:proofErr w:type="spellStart"/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endopeptidase</w:t>
            </w:r>
            <w:proofErr w:type="spellEnd"/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 activity</w:t>
            </w:r>
          </w:p>
        </w:tc>
      </w:tr>
      <w:tr w:rsidR="0088525C" w:rsidRPr="00DB5E4A" w:rsidTr="00104A71">
        <w:trPr>
          <w:trHeight w:val="111"/>
        </w:trPr>
        <w:tc>
          <w:tcPr>
            <w:tcW w:w="10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color w:val="000000" w:themeColor="text1"/>
                <w:sz w:val="20"/>
                <w:szCs w:val="20"/>
              </w:rPr>
              <w:t>I</w:t>
            </w: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gfbp2a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GO:0001525 : angiogenesis 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Arial" w:eastAsia="新細明體" w:hAnsi="Arial" w:cs="Arial"/>
                <w:color w:val="000000" w:themeColor="text1"/>
                <w:sz w:val="20"/>
                <w:szCs w:val="20"/>
              </w:rPr>
            </w:pPr>
            <w:r w:rsidRPr="00DB5E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　</w:t>
            </w:r>
          </w:p>
        </w:tc>
      </w:tr>
      <w:tr w:rsidR="0088525C" w:rsidRPr="00DB5E4A" w:rsidTr="00104A71">
        <w:trPr>
          <w:trHeight w:val="201"/>
        </w:trPr>
        <w:tc>
          <w:tcPr>
            <w:tcW w:w="10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GO:0040007 : growth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Arial" w:eastAsia="新細明體" w:hAnsi="Arial" w:cs="Arial"/>
                <w:color w:val="000000" w:themeColor="text1"/>
                <w:sz w:val="20"/>
                <w:szCs w:val="20"/>
              </w:rPr>
            </w:pPr>
            <w:r w:rsidRPr="00DB5E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　</w:t>
            </w:r>
          </w:p>
        </w:tc>
      </w:tr>
      <w:tr w:rsidR="0088525C" w:rsidRPr="00DB5E4A" w:rsidTr="00104A71">
        <w:trPr>
          <w:trHeight w:val="175"/>
        </w:trPr>
        <w:tc>
          <w:tcPr>
            <w:tcW w:w="10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GO:0007507 : heart development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Arial" w:eastAsia="新細明體" w:hAnsi="Arial" w:cs="Arial"/>
                <w:color w:val="000000" w:themeColor="text1"/>
                <w:sz w:val="20"/>
                <w:szCs w:val="20"/>
              </w:rPr>
            </w:pPr>
            <w:r w:rsidRPr="00DB5E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　</w:t>
            </w:r>
          </w:p>
        </w:tc>
      </w:tr>
      <w:tr w:rsidR="0088525C" w:rsidRPr="00DB5E4A" w:rsidTr="00104A71">
        <w:trPr>
          <w:trHeight w:val="515"/>
        </w:trPr>
        <w:tc>
          <w:tcPr>
            <w:tcW w:w="10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GO:0007275 : </w:t>
            </w:r>
            <w:proofErr w:type="spellStart"/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multicellular</w:t>
            </w:r>
            <w:proofErr w:type="spellEnd"/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organismal</w:t>
            </w:r>
            <w:proofErr w:type="spellEnd"/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 development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Arial" w:eastAsia="新細明體" w:hAnsi="Arial" w:cs="Arial"/>
                <w:color w:val="000000" w:themeColor="text1"/>
                <w:sz w:val="20"/>
                <w:szCs w:val="20"/>
              </w:rPr>
            </w:pPr>
            <w:r w:rsidRPr="00DB5E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　</w:t>
            </w:r>
          </w:p>
        </w:tc>
      </w:tr>
      <w:tr w:rsidR="0088525C" w:rsidRPr="00DB5E4A" w:rsidTr="00104A71">
        <w:trPr>
          <w:trHeight w:val="337"/>
        </w:trPr>
        <w:tc>
          <w:tcPr>
            <w:tcW w:w="10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GO:0008285 : negative regulation of cell proliferation 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Arial" w:eastAsia="新細明體" w:hAnsi="Arial" w:cs="Arial"/>
                <w:color w:val="000000" w:themeColor="text1"/>
                <w:sz w:val="20"/>
                <w:szCs w:val="20"/>
              </w:rPr>
            </w:pPr>
            <w:r w:rsidRPr="00DB5E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　</w:t>
            </w:r>
          </w:p>
        </w:tc>
      </w:tr>
      <w:tr w:rsidR="0088525C" w:rsidRPr="00DB5E4A" w:rsidTr="00104A71">
        <w:trPr>
          <w:trHeight w:val="473"/>
        </w:trPr>
        <w:tc>
          <w:tcPr>
            <w:tcW w:w="10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GO:0008156 : negative regulation of DNA replication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Arial" w:eastAsia="新細明體" w:hAnsi="Arial" w:cs="Arial"/>
                <w:color w:val="000000" w:themeColor="text1"/>
                <w:sz w:val="20"/>
                <w:szCs w:val="20"/>
              </w:rPr>
            </w:pPr>
            <w:r w:rsidRPr="00DB5E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　</w:t>
            </w:r>
          </w:p>
        </w:tc>
      </w:tr>
      <w:tr w:rsidR="0088525C" w:rsidRPr="00DB5E4A" w:rsidTr="00104A71">
        <w:trPr>
          <w:trHeight w:val="409"/>
        </w:trPr>
        <w:tc>
          <w:tcPr>
            <w:tcW w:w="10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GO:0001558 : regulation of cell growth 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Arial" w:eastAsia="新細明體" w:hAnsi="Arial" w:cs="Arial"/>
                <w:color w:val="000000" w:themeColor="text1"/>
                <w:sz w:val="20"/>
                <w:szCs w:val="20"/>
              </w:rPr>
            </w:pPr>
            <w:r w:rsidRPr="00DB5E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　</w:t>
            </w:r>
          </w:p>
        </w:tc>
      </w:tr>
      <w:tr w:rsidR="0088525C" w:rsidRPr="00DB5E4A" w:rsidTr="00104A71">
        <w:trPr>
          <w:trHeight w:val="629"/>
        </w:trPr>
        <w:tc>
          <w:tcPr>
            <w:tcW w:w="10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GO:0043567 : regulation of insulin-like growth factor receptor signaling pathway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Arial" w:eastAsia="新細明體" w:hAnsi="Arial" w:cs="Arial"/>
                <w:color w:val="000000" w:themeColor="text1"/>
                <w:sz w:val="20"/>
                <w:szCs w:val="20"/>
              </w:rPr>
            </w:pPr>
            <w:r w:rsidRPr="00DB5E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　</w:t>
            </w:r>
          </w:p>
        </w:tc>
      </w:tr>
      <w:tr w:rsidR="0088525C" w:rsidRPr="00DB5E4A" w:rsidTr="00104A71">
        <w:trPr>
          <w:trHeight w:val="185"/>
        </w:trPr>
        <w:tc>
          <w:tcPr>
            <w:tcW w:w="10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proofErr w:type="spellStart"/>
            <w:r w:rsidRPr="00DB5E4A">
              <w:rPr>
                <w:color w:val="000000" w:themeColor="text1"/>
                <w:sz w:val="20"/>
                <w:szCs w:val="20"/>
              </w:rPr>
              <w:t>M</w:t>
            </w: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stnb</w:t>
            </w:r>
            <w:proofErr w:type="spellEnd"/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GO:0040007 : growth 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Arial" w:eastAsia="新細明體" w:hAnsi="Arial" w:cs="Arial"/>
                <w:color w:val="000000" w:themeColor="text1"/>
                <w:sz w:val="20"/>
                <w:szCs w:val="20"/>
              </w:rPr>
            </w:pPr>
            <w:r w:rsidRPr="00DB5E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　</w:t>
            </w:r>
          </w:p>
        </w:tc>
      </w:tr>
      <w:tr w:rsidR="0088525C" w:rsidRPr="00DB5E4A" w:rsidTr="00104A71">
        <w:trPr>
          <w:trHeight w:val="388"/>
        </w:trPr>
        <w:tc>
          <w:tcPr>
            <w:tcW w:w="10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GO:0007517 : muscle organ development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Arial" w:eastAsia="新細明體" w:hAnsi="Arial" w:cs="Arial"/>
                <w:color w:val="000000" w:themeColor="text1"/>
                <w:sz w:val="20"/>
                <w:szCs w:val="20"/>
              </w:rPr>
            </w:pPr>
            <w:r w:rsidRPr="00DB5E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　</w:t>
            </w:r>
          </w:p>
        </w:tc>
      </w:tr>
      <w:tr w:rsidR="0088525C" w:rsidRPr="00DB5E4A" w:rsidTr="00104A71">
        <w:trPr>
          <w:trHeight w:val="325"/>
        </w:trPr>
        <w:tc>
          <w:tcPr>
            <w:tcW w:w="10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GO:0045926 : negative regulation of growth 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Arial" w:eastAsia="新細明體" w:hAnsi="Arial" w:cs="Arial"/>
                <w:color w:val="000000" w:themeColor="text1"/>
                <w:sz w:val="20"/>
                <w:szCs w:val="20"/>
              </w:rPr>
            </w:pPr>
            <w:r w:rsidRPr="00DB5E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　</w:t>
            </w:r>
          </w:p>
        </w:tc>
      </w:tr>
      <w:tr w:rsidR="0088525C" w:rsidRPr="00DB5E4A" w:rsidTr="00104A71">
        <w:trPr>
          <w:trHeight w:val="630"/>
        </w:trPr>
        <w:tc>
          <w:tcPr>
            <w:tcW w:w="10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GO:0007179 : transforming growth factor beta receptor signaling pathway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Arial" w:eastAsia="新細明體" w:hAnsi="Arial" w:cs="Arial"/>
                <w:color w:val="000000" w:themeColor="text1"/>
                <w:sz w:val="20"/>
                <w:szCs w:val="20"/>
              </w:rPr>
            </w:pPr>
            <w:r w:rsidRPr="00DB5E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　</w:t>
            </w:r>
          </w:p>
        </w:tc>
      </w:tr>
      <w:tr w:rsidR="0088525C" w:rsidRPr="00DB5E4A" w:rsidTr="00104A71">
        <w:trPr>
          <w:trHeight w:val="669"/>
        </w:trPr>
        <w:tc>
          <w:tcPr>
            <w:tcW w:w="10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color w:val="000000" w:themeColor="text1"/>
                <w:sz w:val="20"/>
                <w:szCs w:val="20"/>
              </w:rPr>
              <w:t>S</w:t>
            </w: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lc34a2a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GO:0006817 : phosphate transport  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GO:0015321 : sodium-dependent phosphate </w:t>
            </w:r>
            <w:proofErr w:type="spellStart"/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transmembrane</w:t>
            </w:r>
            <w:proofErr w:type="spellEnd"/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 transporter activity  </w:t>
            </w:r>
          </w:p>
        </w:tc>
      </w:tr>
      <w:tr w:rsidR="0088525C" w:rsidRPr="00DB5E4A" w:rsidTr="00104A71">
        <w:trPr>
          <w:trHeight w:val="211"/>
        </w:trPr>
        <w:tc>
          <w:tcPr>
            <w:tcW w:w="10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cx30.9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GO:0007154 : cell communication 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Arial" w:eastAsia="新細明體" w:hAnsi="Arial" w:cs="Arial"/>
                <w:color w:val="000000" w:themeColor="text1"/>
                <w:sz w:val="20"/>
                <w:szCs w:val="20"/>
              </w:rPr>
            </w:pPr>
            <w:r w:rsidRPr="00DB5E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　</w:t>
            </w:r>
          </w:p>
        </w:tc>
      </w:tr>
      <w:tr w:rsidR="0088525C" w:rsidRPr="00DB5E4A" w:rsidTr="00104A71">
        <w:trPr>
          <w:trHeight w:val="204"/>
        </w:trPr>
        <w:tc>
          <w:tcPr>
            <w:tcW w:w="10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color w:val="000000" w:themeColor="text1"/>
                <w:sz w:val="20"/>
                <w:szCs w:val="20"/>
              </w:rPr>
              <w:t>I</w:t>
            </w: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tgb1b.2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GO:0007155 : cell adhesion 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Arial" w:eastAsia="新細明體" w:hAnsi="Arial" w:cs="Arial"/>
                <w:color w:val="000000" w:themeColor="text1"/>
                <w:sz w:val="20"/>
                <w:szCs w:val="20"/>
              </w:rPr>
            </w:pPr>
            <w:r w:rsidRPr="00DB5E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　</w:t>
            </w:r>
          </w:p>
        </w:tc>
      </w:tr>
      <w:tr w:rsidR="0088525C" w:rsidRPr="00DB5E4A" w:rsidTr="00104A71">
        <w:trPr>
          <w:trHeight w:val="174"/>
        </w:trPr>
        <w:tc>
          <w:tcPr>
            <w:tcW w:w="10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GO:0007160 : cell-matrix adhesion 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Arial" w:eastAsia="新細明體" w:hAnsi="Arial" w:cs="Arial"/>
                <w:color w:val="000000" w:themeColor="text1"/>
                <w:sz w:val="20"/>
                <w:szCs w:val="20"/>
              </w:rPr>
            </w:pPr>
            <w:r w:rsidRPr="00DB5E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　</w:t>
            </w:r>
          </w:p>
        </w:tc>
      </w:tr>
      <w:tr w:rsidR="0088525C" w:rsidRPr="00DB5E4A" w:rsidTr="00104A71">
        <w:trPr>
          <w:trHeight w:val="441"/>
        </w:trPr>
        <w:tc>
          <w:tcPr>
            <w:tcW w:w="10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GO:0007229 : </w:t>
            </w:r>
            <w:proofErr w:type="spellStart"/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integrin</w:t>
            </w:r>
            <w:proofErr w:type="spellEnd"/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-mediated signaling pathway 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Arial" w:eastAsia="新細明體" w:hAnsi="Arial" w:cs="Arial"/>
                <w:color w:val="000000" w:themeColor="text1"/>
                <w:sz w:val="20"/>
                <w:szCs w:val="20"/>
              </w:rPr>
            </w:pPr>
            <w:r w:rsidRPr="00DB5E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　</w:t>
            </w:r>
          </w:p>
        </w:tc>
      </w:tr>
      <w:tr w:rsidR="0088525C" w:rsidRPr="00DB5E4A" w:rsidTr="00104A71">
        <w:trPr>
          <w:trHeight w:val="260"/>
        </w:trPr>
        <w:tc>
          <w:tcPr>
            <w:tcW w:w="10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GO:0007275 : </w:t>
            </w:r>
            <w:proofErr w:type="spellStart"/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multicellular</w:t>
            </w:r>
            <w:proofErr w:type="spellEnd"/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organismal</w:t>
            </w:r>
            <w:proofErr w:type="spellEnd"/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 development  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Arial" w:eastAsia="新細明體" w:hAnsi="Arial" w:cs="Arial"/>
                <w:color w:val="000000" w:themeColor="text1"/>
                <w:sz w:val="20"/>
                <w:szCs w:val="20"/>
              </w:rPr>
            </w:pPr>
            <w:r w:rsidRPr="00DB5E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　</w:t>
            </w:r>
          </w:p>
        </w:tc>
      </w:tr>
      <w:tr w:rsidR="0088525C" w:rsidRPr="00DB5E4A" w:rsidTr="00104A71">
        <w:trPr>
          <w:trHeight w:val="270"/>
        </w:trPr>
        <w:tc>
          <w:tcPr>
            <w:tcW w:w="10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color w:val="000000" w:themeColor="text1"/>
                <w:sz w:val="20"/>
                <w:szCs w:val="20"/>
              </w:rPr>
              <w:t>Chia.1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color w:val="000000" w:themeColor="text1"/>
                <w:sz w:val="20"/>
                <w:szCs w:val="20"/>
              </w:rPr>
              <w:t>GO:0005975</w:t>
            </w: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:</w:t>
            </w:r>
            <w:r w:rsidRPr="00DB5E4A">
              <w:rPr>
                <w:color w:val="000000" w:themeColor="text1"/>
                <w:sz w:val="20"/>
                <w:szCs w:val="20"/>
              </w:rPr>
              <w:t>chitin catabolic process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eastAsia="新細明體" w:cs="Arial"/>
                <w:color w:val="000000" w:themeColor="text1"/>
                <w:sz w:val="20"/>
                <w:szCs w:val="20"/>
              </w:rPr>
            </w:pPr>
            <w:r w:rsidRPr="00DB5E4A">
              <w:rPr>
                <w:rFonts w:cs="Arial"/>
                <w:color w:val="000000" w:themeColor="text1"/>
                <w:sz w:val="20"/>
                <w:szCs w:val="20"/>
              </w:rPr>
              <w:t>GO:0008061</w:t>
            </w:r>
            <w:r w:rsidRPr="00DB5E4A">
              <w:rPr>
                <w:rFonts w:cs="Arial" w:hint="eastAsia"/>
                <w:color w:val="000000" w:themeColor="text1"/>
                <w:sz w:val="20"/>
                <w:szCs w:val="20"/>
              </w:rPr>
              <w:t>:</w:t>
            </w:r>
            <w:r w:rsidRPr="00DB5E4A">
              <w:rPr>
                <w:color w:val="000000" w:themeColor="text1"/>
              </w:rPr>
              <w:t xml:space="preserve"> </w:t>
            </w:r>
            <w:r w:rsidRPr="00DB5E4A">
              <w:rPr>
                <w:rFonts w:cs="Arial"/>
                <w:color w:val="000000" w:themeColor="text1"/>
                <w:sz w:val="20"/>
                <w:szCs w:val="20"/>
              </w:rPr>
              <w:t>chitin binding</w:t>
            </w:r>
          </w:p>
        </w:tc>
      </w:tr>
      <w:tr w:rsidR="0088525C" w:rsidRPr="00DB5E4A" w:rsidTr="00104A71">
        <w:trPr>
          <w:trHeight w:val="351"/>
        </w:trPr>
        <w:tc>
          <w:tcPr>
            <w:tcW w:w="10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color w:val="000000" w:themeColor="text1"/>
                <w:sz w:val="20"/>
                <w:szCs w:val="20"/>
              </w:rPr>
              <w:t>A</w:t>
            </w: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sah2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GO:0006672 : </w:t>
            </w:r>
            <w:proofErr w:type="spellStart"/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ceramide</w:t>
            </w:r>
            <w:proofErr w:type="spellEnd"/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 metabolic process 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Arial" w:eastAsia="新細明體" w:hAnsi="Arial" w:cs="Arial"/>
                <w:color w:val="000000" w:themeColor="text1"/>
                <w:sz w:val="20"/>
                <w:szCs w:val="20"/>
              </w:rPr>
            </w:pPr>
            <w:r w:rsidRPr="00DB5E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　</w:t>
            </w:r>
          </w:p>
        </w:tc>
      </w:tr>
      <w:tr w:rsidR="0088525C" w:rsidRPr="00DB5E4A" w:rsidTr="00104A71">
        <w:trPr>
          <w:trHeight w:val="273"/>
        </w:trPr>
        <w:tc>
          <w:tcPr>
            <w:tcW w:w="10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GO:0006629 : lipid metabolic process 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Arial" w:eastAsia="新細明體" w:hAnsi="Arial" w:cs="Arial"/>
                <w:color w:val="000000" w:themeColor="text1"/>
                <w:sz w:val="20"/>
                <w:szCs w:val="20"/>
              </w:rPr>
            </w:pPr>
            <w:r w:rsidRPr="00DB5E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　</w:t>
            </w:r>
          </w:p>
        </w:tc>
      </w:tr>
      <w:tr w:rsidR="0088525C" w:rsidRPr="00DB5E4A" w:rsidTr="00104A71">
        <w:trPr>
          <w:trHeight w:val="405"/>
        </w:trPr>
        <w:tc>
          <w:tcPr>
            <w:tcW w:w="10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GO:0007275 : </w:t>
            </w:r>
            <w:proofErr w:type="spellStart"/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multicellular</w:t>
            </w:r>
            <w:proofErr w:type="spellEnd"/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organismal</w:t>
            </w:r>
            <w:proofErr w:type="spellEnd"/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 development  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Arial" w:eastAsia="新細明體" w:hAnsi="Arial" w:cs="Arial"/>
                <w:color w:val="000000" w:themeColor="text1"/>
                <w:sz w:val="20"/>
                <w:szCs w:val="20"/>
              </w:rPr>
            </w:pPr>
            <w:r w:rsidRPr="00DB5E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　</w:t>
            </w:r>
          </w:p>
        </w:tc>
      </w:tr>
      <w:tr w:rsidR="0088525C" w:rsidRPr="00DB5E4A" w:rsidTr="00104A71">
        <w:trPr>
          <w:trHeight w:val="327"/>
        </w:trPr>
        <w:tc>
          <w:tcPr>
            <w:tcW w:w="10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GO:0006665 : </w:t>
            </w:r>
            <w:proofErr w:type="spellStart"/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sphingolipid</w:t>
            </w:r>
            <w:proofErr w:type="spellEnd"/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 metabolic process 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Arial" w:eastAsia="新細明體" w:hAnsi="Arial" w:cs="Arial"/>
                <w:color w:val="000000" w:themeColor="text1"/>
                <w:sz w:val="20"/>
                <w:szCs w:val="20"/>
              </w:rPr>
            </w:pPr>
            <w:r w:rsidRPr="00DB5E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　</w:t>
            </w:r>
          </w:p>
        </w:tc>
      </w:tr>
      <w:tr w:rsidR="0088525C" w:rsidRPr="00DB5E4A" w:rsidTr="00104A71">
        <w:trPr>
          <w:trHeight w:val="269"/>
        </w:trPr>
        <w:tc>
          <w:tcPr>
            <w:tcW w:w="10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color w:val="000000" w:themeColor="text1"/>
                <w:sz w:val="20"/>
                <w:szCs w:val="20"/>
              </w:rPr>
              <w:t>F</w:t>
            </w: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GO:0007596 : blood coagulation 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Arial" w:eastAsia="新細明體" w:hAnsi="Arial" w:cs="Arial"/>
                <w:color w:val="000000" w:themeColor="text1"/>
                <w:sz w:val="20"/>
                <w:szCs w:val="20"/>
              </w:rPr>
            </w:pPr>
            <w:r w:rsidRPr="00DB5E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　</w:t>
            </w:r>
          </w:p>
        </w:tc>
      </w:tr>
      <w:tr w:rsidR="0088525C" w:rsidRPr="00DB5E4A" w:rsidTr="00104A71">
        <w:trPr>
          <w:trHeight w:val="131"/>
        </w:trPr>
        <w:tc>
          <w:tcPr>
            <w:tcW w:w="10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GO:0006508 : proteolysis 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Arial" w:eastAsia="新細明體" w:hAnsi="Arial" w:cs="Arial"/>
                <w:color w:val="000000" w:themeColor="text1"/>
                <w:sz w:val="20"/>
                <w:szCs w:val="20"/>
              </w:rPr>
            </w:pPr>
            <w:r w:rsidRPr="00DB5E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　</w:t>
            </w:r>
          </w:p>
        </w:tc>
      </w:tr>
      <w:tr w:rsidR="0088525C" w:rsidRPr="00DB5E4A" w:rsidTr="00104A71">
        <w:trPr>
          <w:trHeight w:val="149"/>
        </w:trPr>
        <w:tc>
          <w:tcPr>
            <w:tcW w:w="10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color w:val="000000" w:themeColor="text1"/>
                <w:sz w:val="20"/>
                <w:szCs w:val="20"/>
              </w:rPr>
              <w:t>G</w:t>
            </w: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lra4b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GO:0006811 : ion transport 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Arial" w:eastAsia="新細明體" w:hAnsi="Arial" w:cs="Arial"/>
                <w:color w:val="000000" w:themeColor="text1"/>
                <w:sz w:val="20"/>
                <w:szCs w:val="20"/>
              </w:rPr>
            </w:pPr>
            <w:r w:rsidRPr="00DB5E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　</w:t>
            </w:r>
          </w:p>
        </w:tc>
      </w:tr>
      <w:tr w:rsidR="0088525C" w:rsidRPr="00DB5E4A" w:rsidTr="00104A71">
        <w:trPr>
          <w:trHeight w:val="88"/>
        </w:trPr>
        <w:tc>
          <w:tcPr>
            <w:tcW w:w="10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color w:val="000000" w:themeColor="text1"/>
                <w:sz w:val="20"/>
                <w:szCs w:val="20"/>
              </w:rPr>
              <w:t>H</w:t>
            </w: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bl4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Arial" w:eastAsia="新細明體" w:hAnsi="Arial" w:cs="Arial"/>
                <w:color w:val="000000" w:themeColor="text1"/>
                <w:sz w:val="20"/>
                <w:szCs w:val="20"/>
              </w:rPr>
            </w:pPr>
            <w:r w:rsidRPr="00DB5E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　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GO:0005529 : sugar binding  </w:t>
            </w:r>
          </w:p>
        </w:tc>
      </w:tr>
      <w:tr w:rsidR="0088525C" w:rsidRPr="00DB5E4A" w:rsidTr="00104A71">
        <w:trPr>
          <w:trHeight w:val="389"/>
        </w:trPr>
        <w:tc>
          <w:tcPr>
            <w:tcW w:w="10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proofErr w:type="spellStart"/>
            <w:r w:rsidRPr="00DB5E4A">
              <w:rPr>
                <w:color w:val="000000" w:themeColor="text1"/>
                <w:sz w:val="20"/>
                <w:szCs w:val="20"/>
              </w:rPr>
              <w:t>H</w:t>
            </w: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px</w:t>
            </w:r>
            <w:proofErr w:type="spellEnd"/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GO:0042221 : response to chemical stimulus 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GO:0046872 : metal ion binding  </w:t>
            </w:r>
          </w:p>
        </w:tc>
      </w:tr>
      <w:tr w:rsidR="0088525C" w:rsidRPr="00DB5E4A" w:rsidTr="00104A71">
        <w:trPr>
          <w:trHeight w:val="400"/>
        </w:trPr>
        <w:tc>
          <w:tcPr>
            <w:tcW w:w="10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proofErr w:type="spellStart"/>
            <w:r w:rsidRPr="00DB5E4A">
              <w:rPr>
                <w:color w:val="000000" w:themeColor="text1"/>
                <w:sz w:val="20"/>
                <w:szCs w:val="20"/>
              </w:rPr>
              <w:t>C</w:t>
            </w: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etp</w:t>
            </w:r>
            <w:proofErr w:type="spellEnd"/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GO:0043691 : reverse cholesterol transport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GO:0017127 : cholesterol transporter activity </w:t>
            </w:r>
          </w:p>
        </w:tc>
      </w:tr>
      <w:tr w:rsidR="0088525C" w:rsidRPr="00DB5E4A" w:rsidTr="00104A71">
        <w:trPr>
          <w:trHeight w:val="259"/>
        </w:trPr>
        <w:tc>
          <w:tcPr>
            <w:tcW w:w="10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Arial" w:eastAsia="新細明體" w:hAnsi="Arial" w:cs="Arial"/>
                <w:color w:val="000000" w:themeColor="text1"/>
                <w:sz w:val="20"/>
                <w:szCs w:val="20"/>
              </w:rPr>
            </w:pPr>
            <w:r w:rsidRPr="00DB5E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　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GO:0008289 : lipid binding  </w:t>
            </w:r>
          </w:p>
        </w:tc>
      </w:tr>
      <w:tr w:rsidR="0088525C" w:rsidRPr="00DB5E4A" w:rsidTr="00104A71">
        <w:trPr>
          <w:trHeight w:val="193"/>
        </w:trPr>
        <w:tc>
          <w:tcPr>
            <w:tcW w:w="10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color w:val="000000" w:themeColor="text1"/>
                <w:sz w:val="20"/>
                <w:szCs w:val="20"/>
              </w:rPr>
              <w:t>F</w:t>
            </w: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GO:0007596 : blood coagulation 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GO:0005509 : calcium ion binding </w:t>
            </w:r>
          </w:p>
        </w:tc>
      </w:tr>
      <w:tr w:rsidR="0088525C" w:rsidRPr="00DB5E4A" w:rsidTr="00104A71">
        <w:trPr>
          <w:trHeight w:val="217"/>
        </w:trPr>
        <w:tc>
          <w:tcPr>
            <w:tcW w:w="10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GO:0006508 : proteolysis  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GO:0003824 : catalytic activity  </w:t>
            </w:r>
          </w:p>
        </w:tc>
      </w:tr>
      <w:tr w:rsidR="0088525C" w:rsidRPr="00DB5E4A" w:rsidTr="00104A71">
        <w:trPr>
          <w:trHeight w:val="159"/>
        </w:trPr>
        <w:tc>
          <w:tcPr>
            <w:tcW w:w="10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Arial" w:eastAsia="新細明體" w:hAnsi="Arial" w:cs="Arial"/>
                <w:color w:val="000000" w:themeColor="text1"/>
                <w:sz w:val="20"/>
                <w:szCs w:val="20"/>
              </w:rPr>
            </w:pPr>
            <w:r w:rsidRPr="00DB5E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　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GO:0016787 : </w:t>
            </w:r>
            <w:proofErr w:type="spellStart"/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hydrolase</w:t>
            </w:r>
            <w:proofErr w:type="spellEnd"/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 activity </w:t>
            </w:r>
          </w:p>
        </w:tc>
      </w:tr>
      <w:tr w:rsidR="0088525C" w:rsidRPr="00DB5E4A" w:rsidTr="00104A71">
        <w:trPr>
          <w:trHeight w:val="330"/>
        </w:trPr>
        <w:tc>
          <w:tcPr>
            <w:tcW w:w="10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Arial" w:eastAsia="新細明體" w:hAnsi="Arial" w:cs="Arial"/>
                <w:color w:val="000000" w:themeColor="text1"/>
                <w:sz w:val="20"/>
                <w:szCs w:val="20"/>
              </w:rPr>
            </w:pPr>
            <w:r w:rsidRPr="00DB5E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　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GO:0008233 : peptidase activity</w:t>
            </w:r>
          </w:p>
        </w:tc>
      </w:tr>
      <w:tr w:rsidR="0088525C" w:rsidRPr="00DB5E4A" w:rsidTr="00104A71">
        <w:trPr>
          <w:trHeight w:val="401"/>
        </w:trPr>
        <w:tc>
          <w:tcPr>
            <w:tcW w:w="10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Arial" w:eastAsia="新細明體" w:hAnsi="Arial" w:cs="Arial"/>
                <w:color w:val="000000" w:themeColor="text1"/>
                <w:sz w:val="20"/>
                <w:szCs w:val="20"/>
              </w:rPr>
            </w:pPr>
            <w:r w:rsidRPr="00DB5E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　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GO:0004252 : serine-type </w:t>
            </w:r>
            <w:proofErr w:type="spellStart"/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endopeptidase</w:t>
            </w:r>
            <w:proofErr w:type="spellEnd"/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 activity  </w:t>
            </w:r>
          </w:p>
        </w:tc>
      </w:tr>
      <w:tr w:rsidR="0088525C" w:rsidRPr="00DB5E4A" w:rsidTr="00104A71">
        <w:trPr>
          <w:trHeight w:val="337"/>
        </w:trPr>
        <w:tc>
          <w:tcPr>
            <w:tcW w:w="10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Arial" w:eastAsia="新細明體" w:hAnsi="Arial" w:cs="Arial"/>
                <w:color w:val="000000" w:themeColor="text1"/>
                <w:sz w:val="20"/>
                <w:szCs w:val="20"/>
              </w:rPr>
            </w:pPr>
            <w:r w:rsidRPr="00DB5E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　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GO:0008236 : serine-type peptidase activity</w:t>
            </w:r>
          </w:p>
        </w:tc>
      </w:tr>
      <w:tr w:rsidR="0088525C" w:rsidRPr="00DB5E4A" w:rsidTr="00104A71">
        <w:trPr>
          <w:trHeight w:val="401"/>
        </w:trPr>
        <w:tc>
          <w:tcPr>
            <w:tcW w:w="10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si:ch211-140f21.1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Arial" w:eastAsia="新細明體" w:hAnsi="Arial" w:cs="Arial"/>
                <w:color w:val="000000" w:themeColor="text1"/>
                <w:sz w:val="20"/>
                <w:szCs w:val="20"/>
              </w:rPr>
            </w:pPr>
            <w:r w:rsidRPr="00DB5E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　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GO:0004866 : </w:t>
            </w:r>
            <w:proofErr w:type="spellStart"/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endopeptidase</w:t>
            </w:r>
            <w:proofErr w:type="spellEnd"/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 inhibitor activity  </w:t>
            </w:r>
          </w:p>
        </w:tc>
      </w:tr>
      <w:tr w:rsidR="0088525C" w:rsidRPr="00DB5E4A" w:rsidTr="00104A71">
        <w:trPr>
          <w:trHeight w:val="196"/>
        </w:trPr>
        <w:tc>
          <w:tcPr>
            <w:tcW w:w="10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color w:val="000000" w:themeColor="text1"/>
                <w:sz w:val="20"/>
                <w:szCs w:val="20"/>
              </w:rPr>
              <w:t>Z</w:t>
            </w: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gc:163025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GO:0007596 : blood coagulation 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GO:0005509 : calcium ion binding </w:t>
            </w:r>
          </w:p>
        </w:tc>
      </w:tr>
      <w:tr w:rsidR="0088525C" w:rsidRPr="00DB5E4A" w:rsidTr="00104A71">
        <w:trPr>
          <w:trHeight w:val="213"/>
        </w:trPr>
        <w:tc>
          <w:tcPr>
            <w:tcW w:w="10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GO:0006508 : proteolysis  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GO:0003824 : catalytic activity</w:t>
            </w:r>
          </w:p>
        </w:tc>
      </w:tr>
      <w:tr w:rsidR="0088525C" w:rsidRPr="00DB5E4A" w:rsidTr="00104A71">
        <w:trPr>
          <w:trHeight w:val="400"/>
        </w:trPr>
        <w:tc>
          <w:tcPr>
            <w:tcW w:w="10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Arial" w:eastAsia="新細明體" w:hAnsi="Arial" w:cs="Arial"/>
                <w:color w:val="000000" w:themeColor="text1"/>
                <w:sz w:val="20"/>
                <w:szCs w:val="20"/>
              </w:rPr>
            </w:pPr>
            <w:r w:rsidRPr="00DB5E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　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GO:0004252 : serine-type </w:t>
            </w:r>
            <w:proofErr w:type="spellStart"/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endopeptidase</w:t>
            </w:r>
            <w:proofErr w:type="spellEnd"/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 activity</w:t>
            </w:r>
          </w:p>
        </w:tc>
      </w:tr>
      <w:tr w:rsidR="0088525C" w:rsidRPr="00DB5E4A" w:rsidTr="00104A71">
        <w:trPr>
          <w:trHeight w:val="181"/>
        </w:trPr>
        <w:tc>
          <w:tcPr>
            <w:tcW w:w="10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color w:val="000000" w:themeColor="text1"/>
                <w:sz w:val="20"/>
                <w:szCs w:val="20"/>
              </w:rPr>
              <w:t>Kcna6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GO:0006811 : ion transport  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Arial" w:eastAsia="新細明體" w:hAnsi="Arial" w:cs="Arial"/>
                <w:color w:val="000000" w:themeColor="text1"/>
                <w:sz w:val="20"/>
                <w:szCs w:val="20"/>
              </w:rPr>
            </w:pPr>
            <w:r w:rsidRPr="00DB5E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　</w:t>
            </w:r>
          </w:p>
        </w:tc>
      </w:tr>
      <w:tr w:rsidR="0088525C" w:rsidRPr="00DB5E4A" w:rsidTr="00104A71">
        <w:trPr>
          <w:trHeight w:val="355"/>
        </w:trPr>
        <w:tc>
          <w:tcPr>
            <w:tcW w:w="10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GO:0006813 : potassium ion transport 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Arial" w:eastAsia="新細明體" w:hAnsi="Arial" w:cs="Arial"/>
                <w:color w:val="000000" w:themeColor="text1"/>
                <w:sz w:val="20"/>
                <w:szCs w:val="20"/>
              </w:rPr>
            </w:pPr>
            <w:r w:rsidRPr="00DB5E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　</w:t>
            </w:r>
          </w:p>
        </w:tc>
      </w:tr>
      <w:tr w:rsidR="0088525C" w:rsidRPr="00DB5E4A" w:rsidTr="00104A71">
        <w:trPr>
          <w:trHeight w:val="337"/>
        </w:trPr>
        <w:tc>
          <w:tcPr>
            <w:tcW w:w="10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GO:0055085 : </w:t>
            </w:r>
            <w:proofErr w:type="spellStart"/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transmembrane</w:t>
            </w:r>
            <w:proofErr w:type="spellEnd"/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 transport 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Arial" w:eastAsia="新細明體" w:hAnsi="Arial" w:cs="Arial"/>
                <w:color w:val="000000" w:themeColor="text1"/>
                <w:sz w:val="20"/>
                <w:szCs w:val="20"/>
              </w:rPr>
            </w:pPr>
            <w:r w:rsidRPr="00DB5E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　</w:t>
            </w:r>
          </w:p>
        </w:tc>
      </w:tr>
      <w:tr w:rsidR="0088525C" w:rsidRPr="00DB5E4A" w:rsidTr="00104A71">
        <w:trPr>
          <w:trHeight w:val="330"/>
        </w:trPr>
        <w:tc>
          <w:tcPr>
            <w:tcW w:w="10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color w:val="000000" w:themeColor="text1"/>
                <w:sz w:val="20"/>
                <w:szCs w:val="20"/>
              </w:rPr>
              <w:t>C</w:t>
            </w: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olec11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Arial" w:eastAsia="新細明體" w:hAnsi="Arial" w:cs="Arial"/>
                <w:color w:val="000000" w:themeColor="text1"/>
                <w:sz w:val="20"/>
                <w:szCs w:val="20"/>
              </w:rPr>
            </w:pPr>
            <w:r w:rsidRPr="00DB5E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　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GO:0005537 : mannose binding </w:t>
            </w:r>
          </w:p>
        </w:tc>
      </w:tr>
      <w:tr w:rsidR="0088525C" w:rsidRPr="00DB5E4A" w:rsidTr="00104A71">
        <w:trPr>
          <w:trHeight w:val="171"/>
        </w:trPr>
        <w:tc>
          <w:tcPr>
            <w:tcW w:w="10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Arial" w:eastAsia="新細明體" w:hAnsi="Arial" w:cs="Arial"/>
                <w:color w:val="000000" w:themeColor="text1"/>
                <w:sz w:val="20"/>
                <w:szCs w:val="20"/>
              </w:rPr>
            </w:pPr>
            <w:r w:rsidRPr="00DB5E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　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GO:0005529 : sugar binding  </w:t>
            </w:r>
          </w:p>
        </w:tc>
      </w:tr>
      <w:tr w:rsidR="0088525C" w:rsidRPr="00DB5E4A" w:rsidTr="00104A71">
        <w:trPr>
          <w:trHeight w:val="129"/>
        </w:trPr>
        <w:tc>
          <w:tcPr>
            <w:tcW w:w="10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proofErr w:type="spellStart"/>
            <w:r w:rsidRPr="00DB5E4A">
              <w:rPr>
                <w:color w:val="000000" w:themeColor="text1"/>
                <w:sz w:val="20"/>
                <w:szCs w:val="20"/>
              </w:rPr>
              <w:t>C</w:t>
            </w: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hrnd</w:t>
            </w:r>
            <w:proofErr w:type="spellEnd"/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GO:0006811 : ion transport 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Arial" w:eastAsia="新細明體" w:hAnsi="Arial" w:cs="Arial"/>
                <w:color w:val="000000" w:themeColor="text1"/>
                <w:sz w:val="20"/>
                <w:szCs w:val="20"/>
              </w:rPr>
            </w:pPr>
            <w:r w:rsidRPr="00DB5E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　</w:t>
            </w:r>
          </w:p>
        </w:tc>
      </w:tr>
      <w:tr w:rsidR="0088525C" w:rsidRPr="00DB5E4A" w:rsidTr="00104A71">
        <w:trPr>
          <w:trHeight w:val="330"/>
        </w:trPr>
        <w:tc>
          <w:tcPr>
            <w:tcW w:w="10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GO:0030239 : myofibril assembly 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Arial" w:eastAsia="新細明體" w:hAnsi="Arial" w:cs="Arial"/>
                <w:color w:val="000000" w:themeColor="text1"/>
                <w:sz w:val="20"/>
                <w:szCs w:val="20"/>
              </w:rPr>
            </w:pPr>
            <w:r w:rsidRPr="00DB5E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　</w:t>
            </w:r>
          </w:p>
        </w:tc>
      </w:tr>
      <w:tr w:rsidR="0088525C" w:rsidRPr="00DB5E4A" w:rsidTr="00104A71">
        <w:trPr>
          <w:trHeight w:val="330"/>
        </w:trPr>
        <w:tc>
          <w:tcPr>
            <w:tcW w:w="10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color w:val="000000" w:themeColor="text1"/>
                <w:sz w:val="20"/>
                <w:szCs w:val="20"/>
              </w:rPr>
              <w:t>G</w:t>
            </w: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lra3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 xml:space="preserve">GO:0006811 : ion transport 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Arial" w:eastAsia="新細明體" w:hAnsi="Arial" w:cs="Arial"/>
                <w:color w:val="000000" w:themeColor="text1"/>
                <w:sz w:val="20"/>
                <w:szCs w:val="20"/>
              </w:rPr>
            </w:pPr>
            <w:r w:rsidRPr="00DB5E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　</w:t>
            </w:r>
          </w:p>
        </w:tc>
      </w:tr>
      <w:tr w:rsidR="0088525C" w:rsidRPr="00DB5E4A" w:rsidTr="00104A71">
        <w:trPr>
          <w:trHeight w:val="285"/>
        </w:trPr>
        <w:tc>
          <w:tcPr>
            <w:tcW w:w="10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jc w:val="center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proofErr w:type="spellStart"/>
            <w:r w:rsidRPr="00DB5E4A">
              <w:rPr>
                <w:color w:val="000000" w:themeColor="text1"/>
                <w:sz w:val="20"/>
                <w:szCs w:val="20"/>
              </w:rPr>
              <w:t>Apoea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新細明體" w:eastAsia="新細明體" w:hAnsi="新細明體" w:cs="新細明體"/>
                <w:color w:val="000000" w:themeColor="text1"/>
                <w:sz w:val="20"/>
                <w:szCs w:val="20"/>
              </w:rPr>
            </w:pPr>
            <w:r w:rsidRPr="00DB5E4A">
              <w:rPr>
                <w:rFonts w:hint="eastAsia"/>
                <w:color w:val="000000" w:themeColor="text1"/>
                <w:sz w:val="20"/>
                <w:szCs w:val="20"/>
              </w:rPr>
              <w:t>unknown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8525C" w:rsidRPr="00DB5E4A" w:rsidRDefault="0088525C" w:rsidP="00104A71">
            <w:pPr>
              <w:spacing w:line="240" w:lineRule="exact"/>
              <w:rPr>
                <w:rFonts w:ascii="Arial" w:eastAsia="新細明體" w:hAnsi="Arial" w:cs="Arial"/>
                <w:color w:val="000000" w:themeColor="text1"/>
                <w:sz w:val="20"/>
                <w:szCs w:val="20"/>
              </w:rPr>
            </w:pPr>
            <w:r w:rsidRPr="00DB5E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　</w:t>
            </w:r>
          </w:p>
        </w:tc>
      </w:tr>
    </w:tbl>
    <w:p w:rsidR="0088525C" w:rsidRPr="00DB5E4A" w:rsidRDefault="0088525C" w:rsidP="0088525C">
      <w:pPr>
        <w:rPr>
          <w:color w:val="000000" w:themeColor="text1"/>
        </w:rPr>
      </w:pPr>
      <w:r w:rsidRPr="00DB5E4A">
        <w:rPr>
          <w:color w:val="000000" w:themeColor="text1"/>
        </w:rPr>
        <w:t xml:space="preserve"> </w:t>
      </w:r>
    </w:p>
    <w:p w:rsidR="008B41B6" w:rsidRDefault="008B41B6"/>
    <w:sectPr w:rsidR="008B41B6" w:rsidSect="008B41B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8525C"/>
    <w:rsid w:val="00024F6E"/>
    <w:rsid w:val="0009467B"/>
    <w:rsid w:val="000F1046"/>
    <w:rsid w:val="00116C36"/>
    <w:rsid w:val="00141CD5"/>
    <w:rsid w:val="00163A89"/>
    <w:rsid w:val="0016611E"/>
    <w:rsid w:val="00166CCD"/>
    <w:rsid w:val="001A7FE5"/>
    <w:rsid w:val="001D6C0E"/>
    <w:rsid w:val="00242FBE"/>
    <w:rsid w:val="002D555B"/>
    <w:rsid w:val="002E3E1C"/>
    <w:rsid w:val="00400377"/>
    <w:rsid w:val="0043240F"/>
    <w:rsid w:val="004909D0"/>
    <w:rsid w:val="00491E66"/>
    <w:rsid w:val="00511523"/>
    <w:rsid w:val="00513061"/>
    <w:rsid w:val="005209D0"/>
    <w:rsid w:val="00524B68"/>
    <w:rsid w:val="00556A97"/>
    <w:rsid w:val="005C7FE9"/>
    <w:rsid w:val="005F0CCF"/>
    <w:rsid w:val="0062750E"/>
    <w:rsid w:val="006A18DA"/>
    <w:rsid w:val="006C5333"/>
    <w:rsid w:val="006E579A"/>
    <w:rsid w:val="00715F33"/>
    <w:rsid w:val="007264EE"/>
    <w:rsid w:val="0075265A"/>
    <w:rsid w:val="00786B0D"/>
    <w:rsid w:val="007D1EA1"/>
    <w:rsid w:val="007D6176"/>
    <w:rsid w:val="007D63E8"/>
    <w:rsid w:val="007E00E6"/>
    <w:rsid w:val="007F055D"/>
    <w:rsid w:val="00880BD5"/>
    <w:rsid w:val="0088525C"/>
    <w:rsid w:val="008B41B6"/>
    <w:rsid w:val="00944450"/>
    <w:rsid w:val="009473FD"/>
    <w:rsid w:val="0095728D"/>
    <w:rsid w:val="009B07EB"/>
    <w:rsid w:val="009C11A7"/>
    <w:rsid w:val="00A15898"/>
    <w:rsid w:val="00AB2294"/>
    <w:rsid w:val="00AC28D9"/>
    <w:rsid w:val="00AE3D1E"/>
    <w:rsid w:val="00B01E6B"/>
    <w:rsid w:val="00B429E5"/>
    <w:rsid w:val="00B94904"/>
    <w:rsid w:val="00B94AE1"/>
    <w:rsid w:val="00BA0B15"/>
    <w:rsid w:val="00BA37AD"/>
    <w:rsid w:val="00BA7520"/>
    <w:rsid w:val="00BD3BC6"/>
    <w:rsid w:val="00BF6E11"/>
    <w:rsid w:val="00C05432"/>
    <w:rsid w:val="00C071DB"/>
    <w:rsid w:val="00C14DD4"/>
    <w:rsid w:val="00C52111"/>
    <w:rsid w:val="00C56F6D"/>
    <w:rsid w:val="00C63559"/>
    <w:rsid w:val="00C91728"/>
    <w:rsid w:val="00CA5FB7"/>
    <w:rsid w:val="00CF2F6C"/>
    <w:rsid w:val="00CF45D5"/>
    <w:rsid w:val="00D112CA"/>
    <w:rsid w:val="00DD12ED"/>
    <w:rsid w:val="00E21AE9"/>
    <w:rsid w:val="00E36C7C"/>
    <w:rsid w:val="00E41D5C"/>
    <w:rsid w:val="00E43BE8"/>
    <w:rsid w:val="00E94260"/>
    <w:rsid w:val="00EA6A04"/>
    <w:rsid w:val="00F01EFE"/>
    <w:rsid w:val="00F50DC5"/>
    <w:rsid w:val="00F743E0"/>
    <w:rsid w:val="00F81A01"/>
    <w:rsid w:val="00FC379C"/>
    <w:rsid w:val="00FF1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1B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up">
    <w:name w:val="表sup"/>
    <w:basedOn w:val="a"/>
    <w:link w:val="sup0"/>
    <w:qFormat/>
    <w:rsid w:val="0088525C"/>
    <w:rPr>
      <w:rFonts w:ascii="Times New Roman" w:hAnsi="Times New Roman" w:cs="Times New Roman"/>
      <w:b/>
      <w:szCs w:val="24"/>
    </w:rPr>
  </w:style>
  <w:style w:type="character" w:customStyle="1" w:styleId="sup0">
    <w:name w:val="表sup 字元"/>
    <w:basedOn w:val="a0"/>
    <w:link w:val="sup"/>
    <w:rsid w:val="0088525C"/>
    <w:rPr>
      <w:rFonts w:ascii="Times New Roman" w:hAnsi="Times New Roman" w:cs="Times New Roman"/>
      <w:b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582</Words>
  <Characters>3318</Characters>
  <Application>Microsoft Office Word</Application>
  <DocSecurity>0</DocSecurity>
  <Lines>27</Lines>
  <Paragraphs>7</Paragraphs>
  <ScaleCrop>false</ScaleCrop>
  <Company/>
  <LinksUpToDate>false</LinksUpToDate>
  <CharactersWithSpaces>3893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1</cp:revision>
  <dcterms:created xsi:type="dcterms:W3CDTF">2013-01-22T16:59:00Z</dcterms:created>
  <dcterms:modified xsi:type="dcterms:W3CDTF">2013-01-22T16:59:00Z</dcterms:modified>
</cp:coreProperties>
</file>