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9EF67" w14:textId="01A6BFAB" w:rsidR="00EB03B1" w:rsidRDefault="005E3788" w:rsidP="005E3788">
      <w:pPr>
        <w:spacing w:line="480" w:lineRule="auto"/>
        <w:ind w:left="720" w:hanging="720"/>
        <w:jc w:val="both"/>
        <w:rPr>
          <w:b/>
          <w:color w:val="000000"/>
        </w:rPr>
      </w:pPr>
      <w:r>
        <w:rPr>
          <w:b/>
          <w:color w:val="000000"/>
        </w:rPr>
        <w:t>SUPPLEMENTAL FIGURE LEGENDS</w:t>
      </w:r>
    </w:p>
    <w:p w14:paraId="294971FD" w14:textId="3B73E88D" w:rsidR="005E3788" w:rsidRPr="00AA3E55" w:rsidRDefault="005E3788" w:rsidP="005E3788">
      <w:pPr>
        <w:spacing w:line="480" w:lineRule="auto"/>
        <w:ind w:left="720" w:hanging="720"/>
        <w:jc w:val="both"/>
        <w:rPr>
          <w:i/>
          <w:color w:val="000000"/>
        </w:rPr>
      </w:pPr>
      <w:r w:rsidRPr="00AA3E55">
        <w:rPr>
          <w:i/>
          <w:color w:val="000000"/>
        </w:rPr>
        <w:t xml:space="preserve">Supplemental figures provided as independent </w:t>
      </w:r>
      <w:r w:rsidR="00CA79A0" w:rsidRPr="00AA3E55">
        <w:rPr>
          <w:i/>
          <w:color w:val="000000"/>
        </w:rPr>
        <w:t xml:space="preserve">high-resolution </w:t>
      </w:r>
      <w:r w:rsidRPr="00AA3E55">
        <w:rPr>
          <w:i/>
          <w:color w:val="000000"/>
        </w:rPr>
        <w:t xml:space="preserve">TIFF files </w:t>
      </w:r>
      <w:r w:rsidR="00CA79A0" w:rsidRPr="00AA3E55">
        <w:rPr>
          <w:i/>
          <w:color w:val="000000"/>
        </w:rPr>
        <w:t>to aid</w:t>
      </w:r>
      <w:r w:rsidRPr="00AA3E55">
        <w:rPr>
          <w:i/>
          <w:color w:val="000000"/>
        </w:rPr>
        <w:t xml:space="preserve"> viewing.</w:t>
      </w:r>
    </w:p>
    <w:p w14:paraId="3332D736" w14:textId="77777777" w:rsidR="005E3788" w:rsidRPr="005E3788" w:rsidRDefault="005E3788" w:rsidP="005E3788">
      <w:pPr>
        <w:spacing w:line="480" w:lineRule="auto"/>
        <w:ind w:left="720" w:hanging="720"/>
        <w:jc w:val="both"/>
        <w:rPr>
          <w:color w:val="000000"/>
        </w:rPr>
      </w:pPr>
    </w:p>
    <w:p w14:paraId="3591AB98" w14:textId="77777777" w:rsidR="00D17947" w:rsidRDefault="00D17947" w:rsidP="005E3788">
      <w:pPr>
        <w:spacing w:line="480" w:lineRule="auto"/>
        <w:jc w:val="both"/>
        <w:rPr>
          <w:b/>
        </w:rPr>
      </w:pPr>
    </w:p>
    <w:p w14:paraId="2A88900B" w14:textId="5360E662" w:rsidR="005538C4" w:rsidRPr="00A1708C" w:rsidRDefault="005538C4" w:rsidP="005E3788">
      <w:pPr>
        <w:spacing w:line="480" w:lineRule="auto"/>
        <w:jc w:val="both"/>
        <w:rPr>
          <w:color w:val="000000"/>
        </w:rPr>
      </w:pPr>
      <w:r w:rsidRPr="00A1708C">
        <w:rPr>
          <w:b/>
        </w:rPr>
        <w:t xml:space="preserve">Supplemental Material Figure 1. </w:t>
      </w:r>
      <w:r w:rsidRPr="00A1708C">
        <w:t xml:space="preserve">Relationship between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and </w:t>
      </w:r>
      <w:r w:rsidRPr="00A1708C">
        <w:sym w:font="Symbol" w:char="F044"/>
      </w:r>
      <w:r w:rsidRPr="00A1708C">
        <w:rPr>
          <w:color w:val="000000"/>
          <w:lang w:eastAsia="en-AU"/>
        </w:rPr>
        <w:t>P</w:t>
      </w:r>
      <w:r w:rsidRPr="00A1708C">
        <w:rPr>
          <w:color w:val="000000"/>
          <w:vertAlign w:val="subscript"/>
          <w:lang w:eastAsia="en-AU"/>
        </w:rPr>
        <w:t>AO</w:t>
      </w:r>
      <w:r w:rsidRPr="00A1708C">
        <w:rPr>
          <w:color w:val="000000"/>
        </w:rPr>
        <w:t>;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P</w:t>
      </w:r>
      <w:r w:rsidRPr="00A1708C">
        <w:rPr>
          <w:color w:val="000000"/>
          <w:vertAlign w:val="subscript"/>
        </w:rPr>
        <w:t>AW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10 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</w:t>
      </w:r>
      <w:r w:rsidRPr="00A1708C">
        <w:rPr>
          <w:i/>
          <w:color w:val="000000"/>
        </w:rPr>
        <w:t xml:space="preserve">, </w:t>
      </w:r>
      <w:r w:rsidRPr="00A1708C">
        <w:rPr>
          <w:color w:val="000000"/>
        </w:rPr>
        <w:t>C</w:t>
      </w:r>
      <w:r w:rsidRPr="00A1708C">
        <w:rPr>
          <w:color w:val="000000"/>
          <w:vertAlign w:val="subscript"/>
        </w:rPr>
        <w:t>L</w:t>
      </w:r>
      <w:r w:rsidRPr="00A1708C">
        <w:rPr>
          <w:color w:val="000000"/>
        </w:rPr>
        <w:t xml:space="preserve"> 1.0 mL/cmH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O. Recordings were made with an ETT diameter</w:t>
      </w:r>
      <w:r w:rsidRPr="00A1708C">
        <w:t xml:space="preserve"> of 2.5 mm (open symbols) and 3.5 mm (closed symbol) diameter, and at frequency 5 (circles), 10 (squares) and 15 (diamonds) Hz. </w:t>
      </w:r>
      <w:r w:rsidR="00027C94" w:rsidRPr="00027C94">
        <w:rPr>
          <w:iCs/>
          <w:color w:val="000000"/>
        </w:rPr>
        <w:t xml:space="preserve">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  <w:r w:rsidRPr="00A1708C">
        <w:t xml:space="preserve"> For the Sophie and BL8000 </w:t>
      </w:r>
      <w:r w:rsidR="00F82C2B">
        <w:t xml:space="preserve">set </w:t>
      </w:r>
      <w:r w:rsidRPr="00A1708C">
        <w:rPr>
          <w:color w:val="000000"/>
          <w:lang w:eastAsia="en-AU"/>
        </w:rPr>
        <w:t>Δ</w:t>
      </w:r>
      <w:r w:rsidRPr="00A1708C">
        <w:t xml:space="preserve">P is expressed as % of maximum amplitude, for all other oscillators absolute applied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is used. </w:t>
      </w:r>
      <w:r w:rsidRPr="00A1708C">
        <w:rPr>
          <w:color w:val="000000"/>
        </w:rPr>
        <w:t xml:space="preserve">SM3100A: Sensormedics 3100A; SM3100B: Sensormedics 3100B; VN500: Dräger Babylog VN500; BL8000: Dräger Babylog 8000. </w:t>
      </w:r>
    </w:p>
    <w:p w14:paraId="7606784E" w14:textId="16438422" w:rsidR="005538C4" w:rsidRPr="00A1708C" w:rsidRDefault="005538C4" w:rsidP="005E3788">
      <w:pPr>
        <w:spacing w:line="480" w:lineRule="auto"/>
        <w:jc w:val="both"/>
        <w:rPr>
          <w:b/>
          <w:color w:val="000000"/>
        </w:rPr>
      </w:pPr>
    </w:p>
    <w:p w14:paraId="7A2AC841" w14:textId="17943DB2" w:rsidR="005538C4" w:rsidRDefault="005538C4" w:rsidP="005E3788">
      <w:pPr>
        <w:spacing w:line="480" w:lineRule="auto"/>
        <w:jc w:val="both"/>
        <w:rPr>
          <w:color w:val="000000"/>
        </w:rPr>
      </w:pPr>
      <w:r w:rsidRPr="00A1708C">
        <w:rPr>
          <w:b/>
        </w:rPr>
        <w:t xml:space="preserve">Supplemental Material Figure 2. </w:t>
      </w:r>
      <w:r w:rsidRPr="00A1708C">
        <w:t xml:space="preserve">Relationship between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and </w:t>
      </w:r>
      <w:r w:rsidRPr="00A1708C">
        <w:sym w:font="Symbol" w:char="F044"/>
      </w:r>
      <w:r w:rsidRPr="00A1708C">
        <w:rPr>
          <w:color w:val="000000"/>
          <w:lang w:eastAsia="en-AU"/>
        </w:rPr>
        <w:t>P</w:t>
      </w:r>
      <w:r w:rsidRPr="00A1708C">
        <w:rPr>
          <w:color w:val="000000"/>
          <w:vertAlign w:val="subscript"/>
          <w:lang w:eastAsia="en-AU"/>
        </w:rPr>
        <w:t>TRACH</w:t>
      </w:r>
      <w:r w:rsidRPr="00A1708C">
        <w:rPr>
          <w:color w:val="000000"/>
        </w:rPr>
        <w:t>;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P</w:t>
      </w:r>
      <w:r w:rsidRPr="00A1708C">
        <w:rPr>
          <w:color w:val="000000"/>
          <w:vertAlign w:val="subscript"/>
        </w:rPr>
        <w:t>AW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10 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</w:t>
      </w:r>
      <w:r w:rsidRPr="00A1708C">
        <w:rPr>
          <w:i/>
          <w:color w:val="000000"/>
        </w:rPr>
        <w:t xml:space="preserve">, </w:t>
      </w:r>
      <w:r w:rsidRPr="00A1708C">
        <w:rPr>
          <w:color w:val="000000"/>
        </w:rPr>
        <w:t>C</w:t>
      </w:r>
      <w:r w:rsidRPr="00A1708C">
        <w:rPr>
          <w:color w:val="000000"/>
          <w:vertAlign w:val="subscript"/>
        </w:rPr>
        <w:t>L</w:t>
      </w:r>
      <w:r w:rsidRPr="00A1708C">
        <w:rPr>
          <w:color w:val="000000"/>
        </w:rPr>
        <w:t xml:space="preserve"> 1.0 mL/cmH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O. Recordings were made with an ETT diameter</w:t>
      </w:r>
      <w:r w:rsidRPr="00A1708C">
        <w:t xml:space="preserve"> of 2.5 mm (open symbols) and 3.5 mm (closed symbol) diameter, and at frequency 5 (circles), 10 (squares) and 15 (diamonds) Hz. </w:t>
      </w:r>
      <w:r w:rsidR="00027C94" w:rsidRPr="00027C94">
        <w:rPr>
          <w:iCs/>
          <w:color w:val="000000"/>
        </w:rPr>
        <w:t xml:space="preserve">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  <w:r w:rsidR="00027C94" w:rsidRPr="00A1708C">
        <w:t xml:space="preserve"> </w:t>
      </w:r>
      <w:r w:rsidRPr="00A1708C">
        <w:t xml:space="preserve">For the Sophie and BL8000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is expressed as % of maximum amplitude, for all other oscillators absolute applied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is used. </w:t>
      </w:r>
      <w:r w:rsidRPr="00A1708C">
        <w:rPr>
          <w:color w:val="000000"/>
        </w:rPr>
        <w:t xml:space="preserve">SM3100A: Sensormedics 3100A; SM3100B: Sensormedics 3100B; VN500: Dräger Babylog VN500; BL8000: Dräger Babylog 8000. </w:t>
      </w:r>
    </w:p>
    <w:p w14:paraId="36E97747" w14:textId="77777777" w:rsidR="00D17947" w:rsidRDefault="00D17947" w:rsidP="005E3788">
      <w:pPr>
        <w:spacing w:line="480" w:lineRule="auto"/>
        <w:jc w:val="both"/>
        <w:rPr>
          <w:color w:val="000000"/>
        </w:rPr>
      </w:pPr>
    </w:p>
    <w:p w14:paraId="1674C1A5" w14:textId="3730DCFA" w:rsidR="005538C4" w:rsidRPr="00A1708C" w:rsidRDefault="005538C4" w:rsidP="005E3788">
      <w:pPr>
        <w:spacing w:line="480" w:lineRule="auto"/>
        <w:jc w:val="both"/>
        <w:rPr>
          <w:b/>
          <w:color w:val="000000"/>
        </w:rPr>
      </w:pPr>
    </w:p>
    <w:p w14:paraId="73A48565" w14:textId="49156FDA" w:rsidR="005538C4" w:rsidRPr="00A1708C" w:rsidRDefault="005538C4" w:rsidP="005E3788">
      <w:pPr>
        <w:spacing w:line="480" w:lineRule="auto"/>
        <w:jc w:val="both"/>
        <w:rPr>
          <w:color w:val="000000"/>
        </w:rPr>
      </w:pPr>
      <w:r w:rsidRPr="00A1708C">
        <w:rPr>
          <w:b/>
        </w:rPr>
        <w:t>Su</w:t>
      </w:r>
      <w:bookmarkStart w:id="0" w:name="_GoBack"/>
      <w:bookmarkEnd w:id="0"/>
      <w:r w:rsidRPr="00A1708C">
        <w:rPr>
          <w:b/>
        </w:rPr>
        <w:t xml:space="preserve">pplemental Material Figure 3. </w:t>
      </w:r>
      <w:r w:rsidRPr="00A1708C">
        <w:t xml:space="preserve">Relationship between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>P and V</w:t>
      </w:r>
      <w:r w:rsidRPr="00A1708C">
        <w:rPr>
          <w:vertAlign w:val="subscript"/>
        </w:rPr>
        <w:t>T</w:t>
      </w:r>
      <w:r w:rsidRPr="00A1708C">
        <w:rPr>
          <w:color w:val="000000"/>
        </w:rPr>
        <w:t>;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P</w:t>
      </w:r>
      <w:r w:rsidRPr="00A1708C">
        <w:rPr>
          <w:color w:val="000000"/>
          <w:vertAlign w:val="subscript"/>
        </w:rPr>
        <w:t>AW</w:t>
      </w:r>
      <w:r w:rsidRPr="00A1708C">
        <w:rPr>
          <w:i/>
          <w:color w:val="000000"/>
        </w:rPr>
        <w:t xml:space="preserve"> </w:t>
      </w:r>
      <w:r w:rsidRPr="00A1708C">
        <w:rPr>
          <w:color w:val="000000"/>
        </w:rPr>
        <w:t>10 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</w:t>
      </w:r>
      <w:r w:rsidRPr="00A1708C">
        <w:rPr>
          <w:i/>
          <w:color w:val="000000"/>
        </w:rPr>
        <w:t xml:space="preserve">, </w:t>
      </w:r>
      <w:r w:rsidRPr="00A1708C">
        <w:rPr>
          <w:color w:val="000000"/>
        </w:rPr>
        <w:t>C</w:t>
      </w:r>
      <w:r w:rsidRPr="00A1708C">
        <w:rPr>
          <w:color w:val="000000"/>
          <w:vertAlign w:val="subscript"/>
        </w:rPr>
        <w:t>L</w:t>
      </w:r>
      <w:r w:rsidRPr="00A1708C">
        <w:rPr>
          <w:color w:val="000000"/>
        </w:rPr>
        <w:t xml:space="preserve"> 1.0 mL/cmH</w:t>
      </w:r>
      <w:r w:rsidRPr="00A1708C">
        <w:rPr>
          <w:color w:val="000000"/>
          <w:vertAlign w:val="subscript"/>
        </w:rPr>
        <w:t>2</w:t>
      </w:r>
      <w:r w:rsidRPr="00A1708C">
        <w:rPr>
          <w:color w:val="000000"/>
        </w:rPr>
        <w:t>O. Recordings were made with an ETT diameter</w:t>
      </w:r>
      <w:r w:rsidRPr="00A1708C">
        <w:t xml:space="preserve"> of 2.5 mm (open symbols) and 3.5 mm (closed symbol) diameter, and at frequency 5 (circles), 10 (squares) and 15 (diamonds) Hz. </w:t>
      </w:r>
      <w:r w:rsidR="00027C94" w:rsidRPr="00027C94">
        <w:rPr>
          <w:iCs/>
          <w:color w:val="000000"/>
        </w:rPr>
        <w:t xml:space="preserve">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  <w:r w:rsidR="00027C94" w:rsidRPr="00A1708C">
        <w:t xml:space="preserve"> </w:t>
      </w:r>
      <w:r w:rsidRPr="00A1708C">
        <w:t xml:space="preserve">For the Sophie and BL8000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is expressed as % of maximum amplitude, for all other oscillators absolute applied </w:t>
      </w:r>
      <w:r w:rsidR="00F82C2B">
        <w:t>set</w:t>
      </w:r>
      <w:r w:rsidRPr="00A1708C">
        <w:t xml:space="preserve"> </w:t>
      </w:r>
      <w:r w:rsidRPr="00A1708C">
        <w:rPr>
          <w:color w:val="000000"/>
          <w:lang w:eastAsia="en-AU"/>
        </w:rPr>
        <w:t>Δ</w:t>
      </w:r>
      <w:r w:rsidRPr="00A1708C">
        <w:t xml:space="preserve">P is used. </w:t>
      </w:r>
      <w:r w:rsidRPr="00A1708C">
        <w:rPr>
          <w:color w:val="000000"/>
        </w:rPr>
        <w:t xml:space="preserve">SM3100A: Sensormedics 3100A; SM3100B: Sensormedics 3100B; VN500: Dräger Babylog VN500; BL8000: Dräger Babylog 8000. </w:t>
      </w:r>
    </w:p>
    <w:p w14:paraId="1E7B1A16" w14:textId="689A2761" w:rsidR="005538C4" w:rsidRPr="00A1708C" w:rsidRDefault="005538C4" w:rsidP="005E3788">
      <w:pPr>
        <w:spacing w:line="480" w:lineRule="auto"/>
        <w:jc w:val="both"/>
        <w:rPr>
          <w:b/>
          <w:color w:val="000000"/>
        </w:rPr>
      </w:pPr>
    </w:p>
    <w:p w14:paraId="7303EC40" w14:textId="5CAC66B9" w:rsidR="005538C4" w:rsidRDefault="005538C4" w:rsidP="005E3788">
      <w:pPr>
        <w:spacing w:line="480" w:lineRule="auto"/>
        <w:jc w:val="both"/>
        <w:rPr>
          <w:iCs/>
          <w:color w:val="000000"/>
        </w:rPr>
      </w:pPr>
      <w:r w:rsidRPr="00A1708C">
        <w:rPr>
          <w:b/>
        </w:rPr>
        <w:t xml:space="preserve">Supplemental Material Figure 4. </w:t>
      </w:r>
      <w:r w:rsidRPr="00A1708C">
        <w:rPr>
          <w:iCs/>
          <w:color w:val="000000"/>
        </w:rPr>
        <w:t xml:space="preserve">Relationship between </w:t>
      </w:r>
      <w:r w:rsidRPr="00A1708C">
        <w:rPr>
          <w:color w:val="000000"/>
          <w:lang w:eastAsia="en-AU"/>
        </w:rPr>
        <w:t>Δ</w:t>
      </w:r>
      <w:r w:rsidRPr="00A1708C">
        <w:t>P</w:t>
      </w:r>
      <w:r w:rsidRPr="00A1708C">
        <w:rPr>
          <w:vertAlign w:val="subscript"/>
        </w:rPr>
        <w:t>VENT</w:t>
      </w:r>
      <w:r w:rsidRPr="00A1708C">
        <w:rPr>
          <w:iCs/>
          <w:color w:val="000000"/>
        </w:rPr>
        <w:t xml:space="preserve"> and ΔP</w:t>
      </w:r>
      <w:r w:rsidRPr="00A1708C">
        <w:rPr>
          <w:iCs/>
          <w:color w:val="000000"/>
          <w:vertAlign w:val="subscript"/>
        </w:rPr>
        <w:t>AO</w:t>
      </w:r>
      <w:r w:rsidRPr="00A1708C">
        <w:rPr>
          <w:iCs/>
          <w:color w:val="000000"/>
        </w:rPr>
        <w:t xml:space="preserve">; </w:t>
      </w:r>
      <w:r w:rsidRPr="00A1708C">
        <w:rPr>
          <w:color w:val="000000"/>
        </w:rPr>
        <w:t xml:space="preserve">using the same </w:t>
      </w:r>
      <w:r w:rsidRPr="00A1708C">
        <w:rPr>
          <w:iCs/>
          <w:color w:val="000000"/>
        </w:rPr>
        <w:t xml:space="preserve">symbols, </w:t>
      </w:r>
      <w:r w:rsidRPr="00A1708C">
        <w:rPr>
          <w:color w:val="000000"/>
        </w:rPr>
        <w:t>P</w:t>
      </w:r>
      <w:r w:rsidRPr="00A1708C">
        <w:rPr>
          <w:color w:val="000000"/>
          <w:vertAlign w:val="subscript"/>
        </w:rPr>
        <w:t>AW</w:t>
      </w:r>
      <w:r w:rsidR="00027C94">
        <w:rPr>
          <w:iCs/>
          <w:color w:val="000000"/>
        </w:rPr>
        <w:t xml:space="preserve"> and</w:t>
      </w:r>
      <w:r w:rsidRPr="00A1708C">
        <w:rPr>
          <w:iCs/>
          <w:color w:val="000000"/>
        </w:rPr>
        <w:t xml:space="preserve"> </w:t>
      </w:r>
      <w:r w:rsidRPr="00A1708C">
        <w:rPr>
          <w:color w:val="000000"/>
        </w:rPr>
        <w:t>C</w:t>
      </w:r>
      <w:r w:rsidRPr="00A1708C">
        <w:rPr>
          <w:color w:val="000000"/>
          <w:vertAlign w:val="subscript"/>
        </w:rPr>
        <w:t>L</w:t>
      </w:r>
      <w:r w:rsidRPr="00A1708C">
        <w:rPr>
          <w:iCs/>
          <w:color w:val="000000"/>
        </w:rPr>
        <w:t xml:space="preserve"> permutations as </w:t>
      </w:r>
      <w:r w:rsidR="00A1708C" w:rsidRPr="00A1708C">
        <w:rPr>
          <w:iCs/>
          <w:color w:val="000000"/>
        </w:rPr>
        <w:t xml:space="preserve">main manuscript </w:t>
      </w:r>
      <w:r w:rsidRPr="00A1708C">
        <w:rPr>
          <w:iCs/>
          <w:color w:val="000000"/>
        </w:rPr>
        <w:t xml:space="preserve">Figure 2. </w:t>
      </w:r>
      <w:r w:rsidR="00027C94" w:rsidRPr="00027C94">
        <w:rPr>
          <w:iCs/>
          <w:color w:val="000000"/>
        </w:rPr>
        <w:t xml:space="preserve">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  <w:r w:rsidR="00027C94" w:rsidRPr="00A1708C">
        <w:t xml:space="preserve"> </w:t>
      </w:r>
      <w:r w:rsidRPr="00A1708C">
        <w:rPr>
          <w:color w:val="000000"/>
        </w:rPr>
        <w:t xml:space="preserve">Dashed lines represent an ideal line of unity between </w:t>
      </w:r>
      <w:r w:rsidR="00F82C2B">
        <w:rPr>
          <w:color w:val="000000"/>
        </w:rPr>
        <w:t>set</w:t>
      </w:r>
      <w:r w:rsidRPr="00A1708C">
        <w:rPr>
          <w:color w:val="000000"/>
        </w:rPr>
        <w:t xml:space="preserve"> ΔP</w:t>
      </w:r>
      <w:r w:rsidRPr="00A1708C">
        <w:rPr>
          <w:color w:val="000000"/>
          <w:vertAlign w:val="subscript"/>
        </w:rPr>
        <w:t>VENT</w:t>
      </w:r>
      <w:r w:rsidRPr="00A1708C">
        <w:rPr>
          <w:color w:val="000000"/>
        </w:rPr>
        <w:t xml:space="preserve"> and ΔP</w:t>
      </w:r>
      <w:r w:rsidR="00A1708C" w:rsidRPr="00A1708C">
        <w:rPr>
          <w:color w:val="000000"/>
          <w:vertAlign w:val="subscript"/>
        </w:rPr>
        <w:t>AO</w:t>
      </w:r>
      <w:r w:rsidRPr="00A1708C">
        <w:rPr>
          <w:iCs/>
          <w:color w:val="000000"/>
        </w:rPr>
        <w:t xml:space="preserve">. </w:t>
      </w:r>
      <w:r w:rsidRPr="00A1708C">
        <w:rPr>
          <w:color w:val="000000"/>
        </w:rPr>
        <w:t>SM3100A: Sensormedics 3100A; SM3100B: Sensormedics 3100B; VN500: Dräger Babylog VN500; BL8000: Dräger Babylog 8000</w:t>
      </w:r>
      <w:r w:rsidRPr="00A1708C">
        <w:rPr>
          <w:iCs/>
          <w:color w:val="000000"/>
        </w:rPr>
        <w:t>.</w:t>
      </w:r>
    </w:p>
    <w:p w14:paraId="777B4AE5" w14:textId="77777777" w:rsidR="005E3788" w:rsidRPr="00A1708C" w:rsidRDefault="005E3788" w:rsidP="005E3788">
      <w:pPr>
        <w:spacing w:line="480" w:lineRule="auto"/>
        <w:jc w:val="both"/>
        <w:rPr>
          <w:b/>
          <w:color w:val="000000"/>
        </w:rPr>
      </w:pPr>
    </w:p>
    <w:p w14:paraId="309C0570" w14:textId="47E2E5B3" w:rsidR="005538C4" w:rsidRDefault="005538C4" w:rsidP="005E3788">
      <w:pPr>
        <w:spacing w:line="480" w:lineRule="auto"/>
        <w:rPr>
          <w:rFonts w:eastAsia="PMingLiU"/>
          <w:color w:val="000000"/>
        </w:rPr>
      </w:pPr>
      <w:r w:rsidRPr="00A1708C">
        <w:rPr>
          <w:b/>
        </w:rPr>
        <w:t>Supplemental Material Figure 5.</w:t>
      </w:r>
      <w:r w:rsidR="00A1708C" w:rsidRPr="00A1708C">
        <w:rPr>
          <w:b/>
        </w:rPr>
        <w:t xml:space="preserve"> </w:t>
      </w:r>
      <w:r w:rsidR="00A1708C" w:rsidRPr="00A1708C">
        <w:rPr>
          <w:iCs/>
          <w:color w:val="000000"/>
        </w:rPr>
        <w:t xml:space="preserve">Relationship between frequency and </w:t>
      </w:r>
      <w:r w:rsidR="00A1708C" w:rsidRPr="00A1708C">
        <w:rPr>
          <w:color w:val="000000"/>
          <w:lang w:eastAsia="en-AU"/>
        </w:rPr>
        <w:t>Δ</w:t>
      </w:r>
      <w:r w:rsidR="00A1708C" w:rsidRPr="00A1708C">
        <w:t>P</w:t>
      </w:r>
      <w:r w:rsidR="00A1708C" w:rsidRPr="00A1708C">
        <w:rPr>
          <w:vertAlign w:val="subscript"/>
        </w:rPr>
        <w:t>VENT</w:t>
      </w:r>
      <w:r w:rsidR="00A1708C" w:rsidRPr="00A1708C">
        <w:rPr>
          <w:iCs/>
          <w:color w:val="000000"/>
        </w:rPr>
        <w:t xml:space="preserve"> (black circles) and </w:t>
      </w:r>
      <w:r w:rsidR="00A1708C" w:rsidRPr="00A1708C">
        <w:rPr>
          <w:rFonts w:eastAsia="PMingLiU" w:hint="eastAsia"/>
          <w:color w:val="000000"/>
        </w:rPr>
        <w:t>tidal volume at the airway opening (V</w:t>
      </w:r>
      <w:r w:rsidR="00A1708C" w:rsidRPr="00A1708C">
        <w:rPr>
          <w:rFonts w:eastAsia="PMingLiU"/>
          <w:color w:val="000000"/>
          <w:vertAlign w:val="subscript"/>
        </w:rPr>
        <w:t>T</w:t>
      </w:r>
      <w:r w:rsidR="00A1708C" w:rsidRPr="00A1708C">
        <w:rPr>
          <w:rFonts w:eastAsia="PMingLiU"/>
          <w:color w:val="000000"/>
        </w:rPr>
        <w:t xml:space="preserve">; open diamonds) at a maximum </w:t>
      </w:r>
      <w:r w:rsidR="00A1708C" w:rsidRPr="00A1708C">
        <w:rPr>
          <w:rFonts w:eastAsia="PMingLiU"/>
          <w:color w:val="000000"/>
        </w:rPr>
        <w:sym w:font="Symbol" w:char="F044"/>
      </w:r>
      <w:r w:rsidR="00A1708C" w:rsidRPr="00A1708C">
        <w:rPr>
          <w:rFonts w:eastAsia="PMingLiU"/>
          <w:color w:val="000000"/>
        </w:rPr>
        <w:t>P</w:t>
      </w:r>
      <w:r w:rsidR="00A1708C" w:rsidRPr="00A1708C">
        <w:rPr>
          <w:rFonts w:eastAsia="PMingLiU"/>
          <w:color w:val="000000"/>
          <w:vertAlign w:val="subscript"/>
        </w:rPr>
        <w:t>VENT</w:t>
      </w:r>
      <w:r w:rsidR="00A1708C" w:rsidRPr="00A1708C">
        <w:rPr>
          <w:rFonts w:eastAsia="PMingLiU"/>
          <w:color w:val="000000"/>
        </w:rPr>
        <w:t xml:space="preserve"> or </w:t>
      </w:r>
      <w:r w:rsidR="00A1708C" w:rsidRPr="00A1708C">
        <w:rPr>
          <w:rFonts w:eastAsia="PMingLiU"/>
          <w:color w:val="000000"/>
        </w:rPr>
        <w:sym w:font="Symbol" w:char="F044"/>
      </w:r>
      <w:r w:rsidR="00A1708C" w:rsidRPr="00A1708C">
        <w:rPr>
          <w:rFonts w:eastAsia="PMingLiU"/>
          <w:color w:val="000000"/>
        </w:rPr>
        <w:t>P</w:t>
      </w:r>
      <w:r w:rsidR="00A1708C" w:rsidRPr="00A1708C">
        <w:rPr>
          <w:rFonts w:eastAsia="PMingLiU"/>
          <w:color w:val="000000"/>
          <w:vertAlign w:val="subscript"/>
        </w:rPr>
        <w:t>VENT</w:t>
      </w:r>
      <w:r w:rsidR="00A1708C" w:rsidRPr="00A1708C">
        <w:rPr>
          <w:rFonts w:eastAsia="PMingLiU"/>
          <w:color w:val="000000"/>
        </w:rPr>
        <w:t xml:space="preserve"> closest to 50 cmH</w:t>
      </w:r>
      <w:r w:rsidR="00A1708C" w:rsidRPr="00A1708C">
        <w:rPr>
          <w:rFonts w:eastAsia="PMingLiU"/>
          <w:color w:val="000000"/>
          <w:vertAlign w:val="subscript"/>
        </w:rPr>
        <w:t>2</w:t>
      </w:r>
      <w:r w:rsidR="00A1708C" w:rsidRPr="00A1708C">
        <w:rPr>
          <w:rFonts w:eastAsia="PMingLiU"/>
          <w:color w:val="000000"/>
        </w:rPr>
        <w:t>O (Sophie and BL8000), C</w:t>
      </w:r>
      <w:r w:rsidR="00A1708C" w:rsidRPr="00A1708C">
        <w:rPr>
          <w:rFonts w:eastAsia="PMingLiU"/>
          <w:color w:val="000000"/>
          <w:vertAlign w:val="subscript"/>
        </w:rPr>
        <w:t>L</w:t>
      </w:r>
      <w:r w:rsidR="00A1708C" w:rsidRPr="00A1708C">
        <w:rPr>
          <w:rFonts w:eastAsia="PMingLiU"/>
          <w:color w:val="000000"/>
        </w:rPr>
        <w:t xml:space="preserve"> 1.0 mL/cmH</w:t>
      </w:r>
      <w:r w:rsidR="00A1708C" w:rsidRPr="00A1708C">
        <w:rPr>
          <w:rFonts w:eastAsia="PMingLiU"/>
          <w:color w:val="000000"/>
          <w:vertAlign w:val="subscript"/>
        </w:rPr>
        <w:t>2</w:t>
      </w:r>
      <w:r w:rsidR="00A1708C" w:rsidRPr="00A1708C">
        <w:rPr>
          <w:rFonts w:eastAsia="PMingLiU"/>
          <w:color w:val="000000"/>
        </w:rPr>
        <w:t>O, P</w:t>
      </w:r>
      <w:r w:rsidR="00A1708C" w:rsidRPr="00A1708C">
        <w:rPr>
          <w:rFonts w:eastAsia="PMingLiU"/>
          <w:color w:val="000000"/>
          <w:vertAlign w:val="subscript"/>
        </w:rPr>
        <w:t>AW</w:t>
      </w:r>
      <w:r w:rsidR="00A1708C" w:rsidRPr="00A1708C">
        <w:rPr>
          <w:rFonts w:eastAsia="PMingLiU"/>
          <w:color w:val="000000"/>
        </w:rPr>
        <w:t xml:space="preserve"> 10 cmH</w:t>
      </w:r>
      <w:r w:rsidR="00A1708C" w:rsidRPr="00A1708C">
        <w:rPr>
          <w:rFonts w:eastAsia="PMingLiU"/>
          <w:color w:val="000000"/>
          <w:vertAlign w:val="subscript"/>
        </w:rPr>
        <w:t>2</w:t>
      </w:r>
      <w:r w:rsidR="00A1708C" w:rsidRPr="00A1708C">
        <w:rPr>
          <w:rFonts w:eastAsia="PMingLiU"/>
          <w:color w:val="000000"/>
        </w:rPr>
        <w:t xml:space="preserve">O and 2.5 mm ETT. </w:t>
      </w:r>
      <w:r w:rsidR="00027C94" w:rsidRPr="00027C94">
        <w:rPr>
          <w:iCs/>
          <w:color w:val="000000"/>
        </w:rPr>
        <w:t xml:space="preserve">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  <w:r w:rsidR="00027C94" w:rsidRPr="00A1708C">
        <w:t xml:space="preserve"> </w:t>
      </w:r>
      <w:r w:rsidR="00A1708C" w:rsidRPr="00A1708C">
        <w:rPr>
          <w:color w:val="000000"/>
        </w:rPr>
        <w:t xml:space="preserve">Sensormedics 3100A; SM3100B: Sensormedics 3100B; VN500: Dräger Babylog VN500; BL8000: Dräger Babylog 8000. *unable to generate </w:t>
      </w:r>
      <w:r w:rsidR="00A1708C" w:rsidRPr="00A1708C">
        <w:rPr>
          <w:rFonts w:eastAsia="PMingLiU"/>
          <w:color w:val="000000"/>
        </w:rPr>
        <w:sym w:font="Symbol" w:char="F044"/>
      </w:r>
      <w:r w:rsidR="00A1708C" w:rsidRPr="00A1708C">
        <w:rPr>
          <w:rFonts w:eastAsia="PMingLiU"/>
          <w:color w:val="000000"/>
        </w:rPr>
        <w:t>P</w:t>
      </w:r>
      <w:r w:rsidR="00A1708C" w:rsidRPr="00A1708C">
        <w:rPr>
          <w:rFonts w:eastAsia="PMingLiU"/>
          <w:color w:val="000000"/>
          <w:vertAlign w:val="subscript"/>
        </w:rPr>
        <w:t>VENT</w:t>
      </w:r>
      <w:r w:rsidR="00A1708C" w:rsidRPr="00A1708C">
        <w:rPr>
          <w:rFonts w:eastAsia="PMingLiU"/>
          <w:color w:val="000000"/>
        </w:rPr>
        <w:t xml:space="preserve"> &gt;45 cmH</w:t>
      </w:r>
      <w:r w:rsidR="00A1708C" w:rsidRPr="00A1708C">
        <w:rPr>
          <w:rFonts w:eastAsia="PMingLiU"/>
          <w:color w:val="000000"/>
          <w:vertAlign w:val="subscript"/>
        </w:rPr>
        <w:t>2</w:t>
      </w:r>
      <w:r w:rsidR="00A1708C" w:rsidRPr="00A1708C">
        <w:rPr>
          <w:rFonts w:eastAsia="PMingLiU"/>
          <w:color w:val="000000"/>
        </w:rPr>
        <w:t>O at 15 Hz (VN500) or all Fr</w:t>
      </w:r>
      <w:r w:rsidR="00D41B9F">
        <w:rPr>
          <w:rFonts w:eastAsia="PMingLiU"/>
          <w:color w:val="000000"/>
        </w:rPr>
        <w:t>equencies</w:t>
      </w:r>
      <w:r w:rsidR="00A1708C" w:rsidRPr="00A1708C">
        <w:rPr>
          <w:rFonts w:eastAsia="PMingLiU"/>
          <w:color w:val="000000"/>
        </w:rPr>
        <w:t xml:space="preserve"> (BL8000).</w:t>
      </w:r>
    </w:p>
    <w:p w14:paraId="4FF52DB3" w14:textId="77777777" w:rsidR="005E3788" w:rsidRPr="00A1708C" w:rsidRDefault="005E3788" w:rsidP="005E3788">
      <w:pPr>
        <w:spacing w:line="480" w:lineRule="auto"/>
        <w:rPr>
          <w:b/>
          <w:color w:val="000000"/>
        </w:rPr>
      </w:pPr>
    </w:p>
    <w:p w14:paraId="299A90B5" w14:textId="2B6CF977" w:rsidR="00C81CCD" w:rsidRPr="005E3788" w:rsidRDefault="00C81CCD" w:rsidP="005E3788">
      <w:pPr>
        <w:spacing w:line="480" w:lineRule="auto"/>
        <w:rPr>
          <w:b/>
          <w:bCs/>
          <w:color w:val="000000"/>
          <w:lang w:val="x-none" w:eastAsia="x-none"/>
        </w:rPr>
      </w:pPr>
      <w:r w:rsidRPr="00A1708C">
        <w:rPr>
          <w:b/>
          <w:color w:val="000000"/>
        </w:rPr>
        <w:t>Supplement</w:t>
      </w:r>
      <w:r w:rsidR="00A32E2A" w:rsidRPr="00A1708C">
        <w:rPr>
          <w:b/>
          <w:color w:val="000000"/>
        </w:rPr>
        <w:t>al</w:t>
      </w:r>
      <w:r w:rsidRPr="00A1708C">
        <w:rPr>
          <w:b/>
          <w:color w:val="000000"/>
        </w:rPr>
        <w:t xml:space="preserve"> Material Figure 6. </w:t>
      </w:r>
      <w:r w:rsidR="00A665DC" w:rsidRPr="00A1708C">
        <w:rPr>
          <w:color w:val="000000"/>
        </w:rPr>
        <w:t>Difference (a</w:t>
      </w:r>
      <w:r w:rsidRPr="00A1708C">
        <w:rPr>
          <w:color w:val="000000"/>
        </w:rPr>
        <w:t>ttenuation</w:t>
      </w:r>
      <w:r w:rsidR="00A665DC" w:rsidRPr="00A1708C">
        <w:rPr>
          <w:color w:val="000000"/>
        </w:rPr>
        <w:t>)</w:t>
      </w:r>
      <w:r w:rsidRPr="00A1708C">
        <w:rPr>
          <w:color w:val="000000"/>
        </w:rPr>
        <w:t xml:space="preserve"> </w:t>
      </w:r>
      <w:r w:rsidR="00A665DC" w:rsidRPr="00A1708C">
        <w:rPr>
          <w:color w:val="000000"/>
        </w:rPr>
        <w:t xml:space="preserve">in the </w:t>
      </w:r>
      <w:r w:rsidR="00A672CE" w:rsidRPr="00A1708C">
        <w:rPr>
          <w:color w:val="000000"/>
        </w:rPr>
        <w:t>pressure amplitude between P</w:t>
      </w:r>
      <w:r w:rsidR="00A672CE" w:rsidRPr="00A1708C">
        <w:rPr>
          <w:color w:val="000000"/>
          <w:vertAlign w:val="subscript"/>
        </w:rPr>
        <w:t>AO</w:t>
      </w:r>
      <w:r w:rsidR="00A672CE" w:rsidRPr="00A1708C">
        <w:rPr>
          <w:color w:val="000000"/>
        </w:rPr>
        <w:t xml:space="preserve"> and P</w:t>
      </w:r>
      <w:r w:rsidR="00A672CE" w:rsidRPr="00A1708C">
        <w:rPr>
          <w:color w:val="000000"/>
          <w:vertAlign w:val="subscript"/>
        </w:rPr>
        <w:t>TRACH</w:t>
      </w:r>
      <w:r w:rsidR="008A707A" w:rsidRPr="00A1708C">
        <w:rPr>
          <w:color w:val="000000"/>
        </w:rPr>
        <w:t>, expressed as a percentage of the value at P</w:t>
      </w:r>
      <w:r w:rsidR="008A707A" w:rsidRPr="00A1708C">
        <w:rPr>
          <w:color w:val="000000"/>
          <w:vertAlign w:val="subscript"/>
        </w:rPr>
        <w:t>AO</w:t>
      </w:r>
      <w:r w:rsidR="008A707A" w:rsidRPr="00A1708C">
        <w:rPr>
          <w:color w:val="000000"/>
        </w:rPr>
        <w:t>.</w:t>
      </w:r>
      <w:r w:rsidR="00595165" w:rsidRPr="00A1708C">
        <w:rPr>
          <w:color w:val="000000"/>
        </w:rPr>
        <w:t xml:space="preserve"> Data for P</w:t>
      </w:r>
      <w:r w:rsidR="00595165" w:rsidRPr="00A1708C">
        <w:rPr>
          <w:color w:val="000000"/>
          <w:vertAlign w:val="subscript"/>
        </w:rPr>
        <w:t>AW</w:t>
      </w:r>
      <w:r w:rsidR="00595165" w:rsidRPr="00A1708C">
        <w:rPr>
          <w:color w:val="000000"/>
        </w:rPr>
        <w:t xml:space="preserve"> 10 cmH</w:t>
      </w:r>
      <w:r w:rsidR="00595165" w:rsidRPr="00A1708C">
        <w:rPr>
          <w:color w:val="000000"/>
          <w:vertAlign w:val="subscript"/>
        </w:rPr>
        <w:t>2</w:t>
      </w:r>
      <w:r w:rsidR="00595165" w:rsidRPr="00A1708C">
        <w:rPr>
          <w:color w:val="000000"/>
        </w:rPr>
        <w:t>O and CL 1.0 mL/cmH</w:t>
      </w:r>
      <w:r w:rsidR="00595165" w:rsidRPr="00A1708C">
        <w:rPr>
          <w:color w:val="000000"/>
          <w:vertAlign w:val="subscript"/>
        </w:rPr>
        <w:t>2</w:t>
      </w:r>
      <w:r w:rsidR="00595165" w:rsidRPr="00A1708C">
        <w:rPr>
          <w:color w:val="000000"/>
        </w:rPr>
        <w:t>O shown for frequenc</w:t>
      </w:r>
      <w:r w:rsidR="00E22E61" w:rsidRPr="00A1708C">
        <w:rPr>
          <w:color w:val="000000"/>
        </w:rPr>
        <w:t xml:space="preserve">ies 5 (circles), 10 (squares) and 15 (diamonds) Hz and ETT internal diameters of 2.5 mm (open </w:t>
      </w:r>
      <w:r w:rsidR="00456BF6" w:rsidRPr="00A1708C">
        <w:rPr>
          <w:color w:val="000000"/>
        </w:rPr>
        <w:t>symbols</w:t>
      </w:r>
      <w:r w:rsidR="00E22E61" w:rsidRPr="00A1708C">
        <w:rPr>
          <w:color w:val="000000"/>
        </w:rPr>
        <w:t>) and 3.5 mm (closed symbols).</w:t>
      </w:r>
      <w:r w:rsidR="00027C94" w:rsidRPr="00027C94">
        <w:rPr>
          <w:iCs/>
          <w:color w:val="000000"/>
        </w:rPr>
        <w:t xml:space="preserve"> Panel </w:t>
      </w:r>
      <w:r w:rsidR="00027C94" w:rsidRPr="00027C94">
        <w:rPr>
          <w:b/>
          <w:iCs/>
          <w:color w:val="000000"/>
        </w:rPr>
        <w:t>A</w:t>
      </w:r>
      <w:r w:rsidR="00027C94" w:rsidRPr="00027C94">
        <w:rPr>
          <w:iCs/>
          <w:color w:val="000000"/>
        </w:rPr>
        <w:t xml:space="preserve"> data </w:t>
      </w:r>
      <w:r w:rsidR="00027C94">
        <w:rPr>
          <w:iCs/>
          <w:color w:val="000000"/>
        </w:rPr>
        <w:t>for devices tested at</w:t>
      </w:r>
      <w:r w:rsidR="00027C94" w:rsidRPr="00027C94">
        <w:rPr>
          <w:iCs/>
          <w:color w:val="000000"/>
        </w:rPr>
        <w:t xml:space="preserve"> 1:2 I:E ratio and Panel </w:t>
      </w:r>
      <w:r w:rsidR="00027C94" w:rsidRPr="00027C94">
        <w:rPr>
          <w:b/>
          <w:iCs/>
          <w:color w:val="000000"/>
        </w:rPr>
        <w:t>B</w:t>
      </w:r>
      <w:r w:rsidR="00027C94" w:rsidRPr="00027C94">
        <w:rPr>
          <w:iCs/>
          <w:color w:val="000000"/>
        </w:rPr>
        <w:t xml:space="preserve"> </w:t>
      </w:r>
      <w:r w:rsidR="00027C94">
        <w:rPr>
          <w:iCs/>
          <w:color w:val="000000"/>
        </w:rPr>
        <w:t xml:space="preserve">devices tested at </w:t>
      </w:r>
      <w:r w:rsidR="00027C94" w:rsidRPr="00027C94">
        <w:rPr>
          <w:iCs/>
          <w:color w:val="000000"/>
        </w:rPr>
        <w:t>1:1 I:E ratio</w:t>
      </w:r>
      <w:r w:rsidR="00027C94">
        <w:rPr>
          <w:iCs/>
          <w:color w:val="000000"/>
        </w:rPr>
        <w:t xml:space="preserve"> (SM3100B and SLE5000)</w:t>
      </w:r>
      <w:r w:rsidR="00027C94">
        <w:rPr>
          <w:i/>
          <w:iCs/>
          <w:color w:val="000000"/>
        </w:rPr>
        <w:t>.</w:t>
      </w:r>
    </w:p>
    <w:sectPr w:rsidR="00C81CCD" w:rsidRPr="005E3788" w:rsidSect="00EB03B1">
      <w:footerReference w:type="even" r:id="rId9"/>
      <w:footerReference w:type="default" r:id="rId10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EA00" w14:textId="77777777" w:rsidR="00C9394F" w:rsidRDefault="00C9394F" w:rsidP="00B31598">
      <w:pPr>
        <w:spacing w:line="240" w:lineRule="auto"/>
      </w:pPr>
      <w:r>
        <w:separator/>
      </w:r>
    </w:p>
  </w:endnote>
  <w:endnote w:type="continuationSeparator" w:id="0">
    <w:p w14:paraId="7BAC6C2C" w14:textId="77777777" w:rsidR="00C9394F" w:rsidRDefault="00C9394F" w:rsidP="00B31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48075" w14:textId="77777777" w:rsidR="00C9394F" w:rsidRDefault="00C9394F" w:rsidP="00CF56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70F8C0" w14:textId="77777777" w:rsidR="00C9394F" w:rsidRDefault="00C9394F" w:rsidP="00B31598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6E947" w14:textId="77777777" w:rsidR="00C9394F" w:rsidRDefault="00C9394F" w:rsidP="00CF56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17947">
      <w:rPr>
        <w:rStyle w:val="Seitenzahl"/>
        <w:noProof/>
      </w:rPr>
      <w:t>1</w:t>
    </w:r>
    <w:r>
      <w:rPr>
        <w:rStyle w:val="Seitenzahl"/>
      </w:rPr>
      <w:fldChar w:fldCharType="end"/>
    </w:r>
  </w:p>
  <w:p w14:paraId="75E013F1" w14:textId="77777777" w:rsidR="00C9394F" w:rsidRDefault="00C9394F" w:rsidP="00B31598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56D42" w14:textId="77777777" w:rsidR="00C9394F" w:rsidRDefault="00C9394F" w:rsidP="00B31598">
      <w:pPr>
        <w:spacing w:line="240" w:lineRule="auto"/>
      </w:pPr>
      <w:r>
        <w:separator/>
      </w:r>
    </w:p>
  </w:footnote>
  <w:footnote w:type="continuationSeparator" w:id="0">
    <w:p w14:paraId="0A33B9FA" w14:textId="77777777" w:rsidR="00C9394F" w:rsidRDefault="00C9394F" w:rsidP="00B315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908D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00"/>
    <w:rsid w:val="0000305A"/>
    <w:rsid w:val="000173FE"/>
    <w:rsid w:val="00027C94"/>
    <w:rsid w:val="000400D2"/>
    <w:rsid w:val="00062DE7"/>
    <w:rsid w:val="000B3857"/>
    <w:rsid w:val="00100500"/>
    <w:rsid w:val="0016175F"/>
    <w:rsid w:val="00186F99"/>
    <w:rsid w:val="001870A2"/>
    <w:rsid w:val="00190830"/>
    <w:rsid w:val="00194165"/>
    <w:rsid w:val="001976C9"/>
    <w:rsid w:val="001D1E29"/>
    <w:rsid w:val="001E6E71"/>
    <w:rsid w:val="00226EE2"/>
    <w:rsid w:val="00260906"/>
    <w:rsid w:val="00320853"/>
    <w:rsid w:val="0033493D"/>
    <w:rsid w:val="00344C4B"/>
    <w:rsid w:val="00356948"/>
    <w:rsid w:val="00381001"/>
    <w:rsid w:val="0038347A"/>
    <w:rsid w:val="003A0529"/>
    <w:rsid w:val="003F0A4E"/>
    <w:rsid w:val="00430056"/>
    <w:rsid w:val="00456BF6"/>
    <w:rsid w:val="004A3697"/>
    <w:rsid w:val="00503CCF"/>
    <w:rsid w:val="00515C4B"/>
    <w:rsid w:val="005538C4"/>
    <w:rsid w:val="00595165"/>
    <w:rsid w:val="005D446B"/>
    <w:rsid w:val="005E3788"/>
    <w:rsid w:val="006109EF"/>
    <w:rsid w:val="00631868"/>
    <w:rsid w:val="00685F8F"/>
    <w:rsid w:val="00714A7D"/>
    <w:rsid w:val="00757CB3"/>
    <w:rsid w:val="007D059E"/>
    <w:rsid w:val="007D6F54"/>
    <w:rsid w:val="008A707A"/>
    <w:rsid w:val="008B2216"/>
    <w:rsid w:val="00907E65"/>
    <w:rsid w:val="00A0766B"/>
    <w:rsid w:val="00A1401C"/>
    <w:rsid w:val="00A15EDA"/>
    <w:rsid w:val="00A1708C"/>
    <w:rsid w:val="00A32E2A"/>
    <w:rsid w:val="00A665DC"/>
    <w:rsid w:val="00A672CE"/>
    <w:rsid w:val="00AA3E55"/>
    <w:rsid w:val="00AF51F5"/>
    <w:rsid w:val="00B1443D"/>
    <w:rsid w:val="00B31598"/>
    <w:rsid w:val="00C34B97"/>
    <w:rsid w:val="00C81CCD"/>
    <w:rsid w:val="00C9131A"/>
    <w:rsid w:val="00C91793"/>
    <w:rsid w:val="00C9394F"/>
    <w:rsid w:val="00CA79A0"/>
    <w:rsid w:val="00CB503E"/>
    <w:rsid w:val="00CD386E"/>
    <w:rsid w:val="00CE3D20"/>
    <w:rsid w:val="00CF562A"/>
    <w:rsid w:val="00D17947"/>
    <w:rsid w:val="00D37024"/>
    <w:rsid w:val="00D41B9F"/>
    <w:rsid w:val="00D8309B"/>
    <w:rsid w:val="00DA04AC"/>
    <w:rsid w:val="00DC2BE6"/>
    <w:rsid w:val="00DC6886"/>
    <w:rsid w:val="00E22E61"/>
    <w:rsid w:val="00E77C46"/>
    <w:rsid w:val="00EA6820"/>
    <w:rsid w:val="00EB03B1"/>
    <w:rsid w:val="00F45D6B"/>
    <w:rsid w:val="00F603DE"/>
    <w:rsid w:val="00F8164D"/>
    <w:rsid w:val="00F8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E7B2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0500"/>
    <w:pPr>
      <w:spacing w:line="276" w:lineRule="auto"/>
    </w:pPr>
    <w:rPr>
      <w:rFonts w:eastAsia="Times New Roman"/>
      <w:sz w:val="24"/>
      <w:szCs w:val="24"/>
      <w:lang w:eastAsia="zh-TW"/>
    </w:rPr>
  </w:style>
  <w:style w:type="paragraph" w:styleId="berschrift5">
    <w:name w:val="heading 5"/>
    <w:basedOn w:val="Standard"/>
    <w:next w:val="Standard"/>
    <w:link w:val="berschrift5Zchn"/>
    <w:uiPriority w:val="99"/>
    <w:unhideWhenUsed/>
    <w:qFormat/>
    <w:rsid w:val="00100500"/>
    <w:pPr>
      <w:spacing w:line="266" w:lineRule="auto"/>
      <w:outlineLvl w:val="4"/>
    </w:pPr>
    <w:rPr>
      <w:rFonts w:ascii="Cambria" w:hAnsi="Cambria" w:cs="PMingLiU"/>
      <w:i/>
      <w:iCs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9"/>
    <w:rsid w:val="00100500"/>
    <w:rPr>
      <w:rFonts w:ascii="Cambria" w:eastAsia="Times New Roman" w:hAnsi="Cambria" w:cs="PMingLiU"/>
      <w:i/>
      <w:iCs/>
      <w:sz w:val="24"/>
      <w:szCs w:val="24"/>
      <w:lang w:val="x-none" w:eastAsia="x-none"/>
    </w:rPr>
  </w:style>
  <w:style w:type="paragraph" w:styleId="Sprechblasentext">
    <w:name w:val="Balloon Text"/>
    <w:basedOn w:val="Standard"/>
    <w:link w:val="SprechblasentextZchn"/>
    <w:rsid w:val="00100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00500"/>
    <w:rPr>
      <w:rFonts w:ascii="Tahoma" w:eastAsia="Times New Roman" w:hAnsi="Tahoma" w:cs="Tahoma"/>
      <w:sz w:val="16"/>
      <w:szCs w:val="16"/>
      <w:lang w:eastAsia="zh-TW"/>
    </w:rPr>
  </w:style>
  <w:style w:type="paragraph" w:styleId="Fuzeile">
    <w:name w:val="footer"/>
    <w:basedOn w:val="Standard"/>
    <w:link w:val="FuzeileZchn"/>
    <w:rsid w:val="00B31598"/>
    <w:pPr>
      <w:tabs>
        <w:tab w:val="center" w:pos="4320"/>
        <w:tab w:val="right" w:pos="864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B31598"/>
    <w:rPr>
      <w:rFonts w:eastAsia="Times New Roman"/>
      <w:sz w:val="24"/>
      <w:szCs w:val="24"/>
      <w:lang w:eastAsia="zh-TW"/>
    </w:rPr>
  </w:style>
  <w:style w:type="character" w:styleId="Seitenzahl">
    <w:name w:val="page number"/>
    <w:basedOn w:val="Absatz-Standardschriftart"/>
    <w:rsid w:val="00B31598"/>
  </w:style>
  <w:style w:type="table" w:styleId="Tabellenraster">
    <w:name w:val="Table Grid"/>
    <w:basedOn w:val="NormaleTabelle"/>
    <w:rsid w:val="001E6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0500"/>
    <w:pPr>
      <w:spacing w:line="276" w:lineRule="auto"/>
    </w:pPr>
    <w:rPr>
      <w:rFonts w:eastAsia="Times New Roman"/>
      <w:sz w:val="24"/>
      <w:szCs w:val="24"/>
      <w:lang w:eastAsia="zh-TW"/>
    </w:rPr>
  </w:style>
  <w:style w:type="paragraph" w:styleId="berschrift5">
    <w:name w:val="heading 5"/>
    <w:basedOn w:val="Standard"/>
    <w:next w:val="Standard"/>
    <w:link w:val="berschrift5Zchn"/>
    <w:uiPriority w:val="99"/>
    <w:unhideWhenUsed/>
    <w:qFormat/>
    <w:rsid w:val="00100500"/>
    <w:pPr>
      <w:spacing w:line="266" w:lineRule="auto"/>
      <w:outlineLvl w:val="4"/>
    </w:pPr>
    <w:rPr>
      <w:rFonts w:ascii="Cambria" w:hAnsi="Cambria" w:cs="PMingLiU"/>
      <w:i/>
      <w:iCs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9"/>
    <w:rsid w:val="00100500"/>
    <w:rPr>
      <w:rFonts w:ascii="Cambria" w:eastAsia="Times New Roman" w:hAnsi="Cambria" w:cs="PMingLiU"/>
      <w:i/>
      <w:iCs/>
      <w:sz w:val="24"/>
      <w:szCs w:val="24"/>
      <w:lang w:val="x-none" w:eastAsia="x-none"/>
    </w:rPr>
  </w:style>
  <w:style w:type="paragraph" w:styleId="Sprechblasentext">
    <w:name w:val="Balloon Text"/>
    <w:basedOn w:val="Standard"/>
    <w:link w:val="SprechblasentextZchn"/>
    <w:rsid w:val="00100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00500"/>
    <w:rPr>
      <w:rFonts w:ascii="Tahoma" w:eastAsia="Times New Roman" w:hAnsi="Tahoma" w:cs="Tahoma"/>
      <w:sz w:val="16"/>
      <w:szCs w:val="16"/>
      <w:lang w:eastAsia="zh-TW"/>
    </w:rPr>
  </w:style>
  <w:style w:type="paragraph" w:styleId="Fuzeile">
    <w:name w:val="footer"/>
    <w:basedOn w:val="Standard"/>
    <w:link w:val="FuzeileZchn"/>
    <w:rsid w:val="00B31598"/>
    <w:pPr>
      <w:tabs>
        <w:tab w:val="center" w:pos="4320"/>
        <w:tab w:val="right" w:pos="864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B31598"/>
    <w:rPr>
      <w:rFonts w:eastAsia="Times New Roman"/>
      <w:sz w:val="24"/>
      <w:szCs w:val="24"/>
      <w:lang w:eastAsia="zh-TW"/>
    </w:rPr>
  </w:style>
  <w:style w:type="character" w:styleId="Seitenzahl">
    <w:name w:val="page number"/>
    <w:basedOn w:val="Absatz-Standardschriftart"/>
    <w:rsid w:val="00B31598"/>
  </w:style>
  <w:style w:type="table" w:styleId="Tabellenraster">
    <w:name w:val="Table Grid"/>
    <w:basedOn w:val="NormaleTabelle"/>
    <w:rsid w:val="001E6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9F90BF-9578-4F18-88B2-158342FC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2946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pdargaville</dc:creator>
  <cp:keywords/>
  <dc:description/>
  <cp:lastModifiedBy>saettlej</cp:lastModifiedBy>
  <cp:revision>11</cp:revision>
  <dcterms:created xsi:type="dcterms:W3CDTF">2015-04-29T21:48:00Z</dcterms:created>
  <dcterms:modified xsi:type="dcterms:W3CDTF">2015-05-11T16:20:00Z</dcterms:modified>
</cp:coreProperties>
</file>