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EFC" w:rsidRDefault="00070EFC" w:rsidP="00070EFC">
      <w:pPr>
        <w:pStyle w:val="berschrift2"/>
        <w:spacing w:line="360" w:lineRule="auto"/>
      </w:pPr>
      <w:bookmarkStart w:id="0" w:name="_GoBack"/>
      <w:bookmarkEnd w:id="0"/>
      <w:r>
        <w:t xml:space="preserve">Appendix 1 </w:t>
      </w:r>
    </w:p>
    <w:p w:rsidR="00070EFC" w:rsidRPr="007B0AD0" w:rsidRDefault="00070EFC" w:rsidP="00070EFC">
      <w:pPr>
        <w:spacing w:line="360" w:lineRule="auto"/>
        <w:rPr>
          <w:b/>
        </w:rPr>
      </w:pPr>
      <w:r w:rsidRPr="007B0AD0">
        <w:rPr>
          <w:b/>
        </w:rPr>
        <w:t>Proposed method for the evaluation of skin prick test data in clinical practice</w:t>
      </w:r>
    </w:p>
    <w:p w:rsidR="00070EFC" w:rsidRDefault="00070EFC" w:rsidP="00070EFC">
      <w:pPr>
        <w:spacing w:line="360" w:lineRule="auto"/>
      </w:pPr>
      <w:proofErr w:type="gramStart"/>
      <w:r>
        <w:t xml:space="preserve">A simplified method </w:t>
      </w:r>
      <w:r w:rsidRPr="009E3C80">
        <w:t xml:space="preserve">for daily practice </w:t>
      </w:r>
      <w:r>
        <w:t>using the standard C</w:t>
      </w:r>
      <w:r w:rsidRPr="00282A72">
        <w:rPr>
          <w:vertAlign w:val="subscript"/>
        </w:rPr>
        <w:t>A</w:t>
      </w:r>
      <w:r>
        <w:t xml:space="preserve"> and C</w:t>
      </w:r>
      <w:r w:rsidRPr="00282A72">
        <w:rPr>
          <w:vertAlign w:val="subscript"/>
        </w:rPr>
        <w:t>H</w:t>
      </w:r>
      <w:r>
        <w:t xml:space="preserve"> used in the department.</w:t>
      </w:r>
      <w:proofErr w:type="gramEnd"/>
    </w:p>
    <w:p w:rsidR="00070EFC" w:rsidRPr="004369BE" w:rsidRDefault="00070EFC" w:rsidP="00070EFC">
      <w:pPr>
        <w:pStyle w:val="berschrift5"/>
        <w:spacing w:before="0" w:line="360" w:lineRule="auto"/>
      </w:pPr>
      <w:r w:rsidRPr="004369BE">
        <w:t>Test procedure</w:t>
      </w:r>
    </w:p>
    <w:p w:rsidR="00070EFC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4369BE">
        <w:rPr>
          <w:szCs w:val="22"/>
        </w:rPr>
        <w:t xml:space="preserve">Use the device and methodology to which the personnel is </w:t>
      </w:r>
      <w:r>
        <w:rPr>
          <w:szCs w:val="22"/>
        </w:rPr>
        <w:t>acquainted</w:t>
      </w:r>
    </w:p>
    <w:p w:rsidR="00070EFC" w:rsidRPr="004369BE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4369BE">
        <w:rPr>
          <w:szCs w:val="22"/>
        </w:rPr>
        <w:t>Use the C</w:t>
      </w:r>
      <w:r w:rsidRPr="004369BE">
        <w:rPr>
          <w:szCs w:val="22"/>
          <w:vertAlign w:val="subscript"/>
        </w:rPr>
        <w:t>A</w:t>
      </w:r>
      <w:r w:rsidRPr="004369BE">
        <w:rPr>
          <w:szCs w:val="22"/>
        </w:rPr>
        <w:t xml:space="preserve"> </w:t>
      </w:r>
      <w:r>
        <w:rPr>
          <w:szCs w:val="22"/>
        </w:rPr>
        <w:t xml:space="preserve">and </w:t>
      </w:r>
      <w:r w:rsidRPr="004369BE">
        <w:rPr>
          <w:szCs w:val="22"/>
        </w:rPr>
        <w:t>C</w:t>
      </w:r>
      <w:r>
        <w:rPr>
          <w:szCs w:val="22"/>
          <w:vertAlign w:val="subscript"/>
        </w:rPr>
        <w:t>H</w:t>
      </w:r>
      <w:r w:rsidRPr="004369BE">
        <w:rPr>
          <w:szCs w:val="22"/>
        </w:rPr>
        <w:t xml:space="preserve"> normally used in the office.</w:t>
      </w:r>
    </w:p>
    <w:p w:rsidR="00070EFC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4369BE">
        <w:rPr>
          <w:szCs w:val="22"/>
        </w:rPr>
        <w:t>Document the D</w:t>
      </w:r>
      <w:r w:rsidRPr="004369BE">
        <w:rPr>
          <w:szCs w:val="22"/>
          <w:vertAlign w:val="subscript"/>
        </w:rPr>
        <w:t>H</w:t>
      </w:r>
      <w:r w:rsidRPr="004369BE">
        <w:rPr>
          <w:szCs w:val="22"/>
        </w:rPr>
        <w:t xml:space="preserve"> </w:t>
      </w:r>
      <w:r>
        <w:rPr>
          <w:szCs w:val="22"/>
        </w:rPr>
        <w:t xml:space="preserve">(or </w:t>
      </w:r>
      <w:r w:rsidRPr="004369BE">
        <w:rPr>
          <w:szCs w:val="22"/>
        </w:rPr>
        <w:t>A</w:t>
      </w:r>
      <w:r w:rsidRPr="004369BE">
        <w:rPr>
          <w:szCs w:val="22"/>
          <w:vertAlign w:val="subscript"/>
        </w:rPr>
        <w:t>H</w:t>
      </w:r>
      <w:r>
        <w:rPr>
          <w:szCs w:val="22"/>
        </w:rPr>
        <w:t xml:space="preserve">) </w:t>
      </w:r>
    </w:p>
    <w:p w:rsidR="00070EFC" w:rsidRPr="00576A76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576A76">
        <w:rPr>
          <w:szCs w:val="22"/>
        </w:rPr>
        <w:t>Document any shift in hist</w:t>
      </w:r>
      <w:r>
        <w:rPr>
          <w:szCs w:val="22"/>
        </w:rPr>
        <w:t>amine mean wheal size over time</w:t>
      </w:r>
      <w:r w:rsidRPr="00576A76">
        <w:rPr>
          <w:szCs w:val="22"/>
        </w:rPr>
        <w:t xml:space="preserve"> </w:t>
      </w:r>
    </w:p>
    <w:p w:rsidR="00070EFC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4369BE">
        <w:rPr>
          <w:szCs w:val="22"/>
        </w:rPr>
        <w:t>Calculate the mea</w:t>
      </w:r>
      <w:r>
        <w:rPr>
          <w:szCs w:val="22"/>
        </w:rPr>
        <w:t>n</w:t>
      </w:r>
      <w:r w:rsidRPr="004369BE">
        <w:rPr>
          <w:szCs w:val="22"/>
        </w:rPr>
        <w:t xml:space="preserve"> </w:t>
      </w:r>
      <w:r w:rsidR="00B24DD1">
        <w:rPr>
          <w:szCs w:val="22"/>
        </w:rPr>
        <w:t xml:space="preserve">D or A </w:t>
      </w:r>
      <w:r>
        <w:rPr>
          <w:szCs w:val="22"/>
        </w:rPr>
        <w:t>per concentration</w:t>
      </w:r>
      <w:r w:rsidR="00525C37">
        <w:rPr>
          <w:szCs w:val="22"/>
        </w:rPr>
        <w:t xml:space="preserve"> per allergen</w:t>
      </w:r>
      <w:r>
        <w:rPr>
          <w:szCs w:val="22"/>
        </w:rPr>
        <w:t xml:space="preserve"> and patient. </w:t>
      </w:r>
    </w:p>
    <w:p w:rsidR="00070EFC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>
        <w:rPr>
          <w:szCs w:val="22"/>
        </w:rPr>
        <w:t xml:space="preserve">Use the mean D or A </w:t>
      </w:r>
      <w:r w:rsidRPr="004369BE">
        <w:rPr>
          <w:szCs w:val="22"/>
        </w:rPr>
        <w:t>for calculations.</w:t>
      </w:r>
    </w:p>
    <w:p w:rsidR="00070EFC" w:rsidRPr="00BC010E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>
        <w:rPr>
          <w:szCs w:val="22"/>
        </w:rPr>
        <w:t>T</w:t>
      </w:r>
      <w:r w:rsidRPr="004369BE">
        <w:rPr>
          <w:szCs w:val="22"/>
        </w:rPr>
        <w:t>rain the personnel</w:t>
      </w:r>
      <w:r>
        <w:rPr>
          <w:szCs w:val="22"/>
        </w:rPr>
        <w:t xml:space="preserve"> </w:t>
      </w:r>
      <w:r w:rsidRPr="004369BE">
        <w:rPr>
          <w:szCs w:val="22"/>
        </w:rPr>
        <w:t>to perform proficiency tests using 20 histamine SPT on the forearms of 3-4 people until the precision is</w:t>
      </w:r>
      <w:r>
        <w:rPr>
          <w:szCs w:val="22"/>
        </w:rPr>
        <w:t xml:space="preserve"> acceptable</w:t>
      </w:r>
      <w:r w:rsidR="00042E04">
        <w:rPr>
          <w:szCs w:val="22"/>
        </w:rPr>
        <w:fldChar w:fldCharType="begin"/>
      </w:r>
      <w:r w:rsidR="00042E04">
        <w:rPr>
          <w:szCs w:val="22"/>
        </w:rPr>
        <w:instrText xml:space="preserve"> ADDIN EN.CITE &lt;EndNote&gt;&lt;Cite&gt;&lt;Author&gt;Dreborg&lt;/Author&gt;&lt;Year&gt;2013&lt;/Year&gt;&lt;RecNum&gt;1394&lt;/RecNum&gt;&lt;DisplayText&gt;(1)&lt;/DisplayText&gt;&lt;record&gt;&lt;rec-number&gt;1394&lt;/rec-number&gt;&lt;foreign-keys&gt;&lt;key app="EN" db-id="9vs09awai50wxuewsevv2pwr90texfrxpfxa" timestamp="1369655716"&gt;1394&lt;/key&gt;&lt;/foreign-keys&gt;&lt;ref-type name="Online Database"&gt;45&lt;/ref-type&gt;&lt;contributors&gt;&lt;authors&gt;&lt;author&gt;Dreborg, S.&lt;/author&gt;&lt;/authors&gt;&lt;/contributors&gt;&lt;auth-address&gt;Women&amp;apos;s and Children&amp;apos;s Health, Academic Hospital, Uppsala, Sweden&lt;/auth-address&gt;&lt;titles&gt;&lt;title&gt;Proficiency testing: Skin prick test&lt;/title&gt;&lt;/titles&gt;&lt;pages&gt;1-2&lt;/pages&gt;&lt;edition&gt;2013-02-22&lt;/edition&gt;&lt;keywords&gt;&lt;keyword&gt;Skin prick test, proficiency test&lt;/keyword&gt;&lt;/keywords&gt;&lt;dates&gt;&lt;year&gt;2013&lt;/year&gt;&lt;pub-dates&gt;&lt;date&gt;2013-02-22&lt;/date&gt;&lt;/pub-dates&gt;&lt;/dates&gt;&lt;pub-location&gt;AAAAI Anual Meeting 2013, San Antonio, USA&lt;/pub-location&gt;&lt;urls&gt;&lt;related-urls&gt;&lt;url&gt;https://aaaai.confex.com/aaaai/2013/webprogramhandouts/Session1315.html&lt;/url&gt;&lt;/related-urls&gt;&lt;/urls&gt;&lt;custom2&gt;2013-02-22&lt;/custom2&gt;&lt;/record&gt;&lt;/Cite&gt;&lt;/EndNote&gt;</w:instrText>
      </w:r>
      <w:r w:rsidR="00042E04">
        <w:rPr>
          <w:szCs w:val="22"/>
        </w:rPr>
        <w:fldChar w:fldCharType="separate"/>
      </w:r>
      <w:r w:rsidR="00042E04">
        <w:rPr>
          <w:noProof/>
          <w:szCs w:val="22"/>
        </w:rPr>
        <w:t>(</w:t>
      </w:r>
      <w:hyperlink w:anchor="_ENREF_1" w:tooltip="Dreborg, 2013 #1394" w:history="1">
        <w:r w:rsidR="00042E04">
          <w:rPr>
            <w:noProof/>
            <w:szCs w:val="22"/>
          </w:rPr>
          <w:t>1</w:t>
        </w:r>
      </w:hyperlink>
      <w:r w:rsidR="00042E04">
        <w:rPr>
          <w:noProof/>
          <w:szCs w:val="22"/>
        </w:rPr>
        <w:t>)</w:t>
      </w:r>
      <w:r w:rsidR="00042E04">
        <w:rPr>
          <w:szCs w:val="22"/>
        </w:rPr>
        <w:fldChar w:fldCharType="end"/>
      </w:r>
      <w:r>
        <w:rPr>
          <w:szCs w:val="22"/>
        </w:rPr>
        <w:t>.</w:t>
      </w:r>
    </w:p>
    <w:p w:rsidR="00070EFC" w:rsidRDefault="00070EFC" w:rsidP="00070EFC">
      <w:pPr>
        <w:spacing w:line="360" w:lineRule="auto"/>
        <w:ind w:left="66"/>
        <w:rPr>
          <w:szCs w:val="22"/>
        </w:rPr>
      </w:pPr>
      <w:proofErr w:type="gramStart"/>
      <w:r>
        <w:rPr>
          <w:szCs w:val="22"/>
        </w:rPr>
        <w:t>and</w:t>
      </w:r>
      <w:proofErr w:type="gramEnd"/>
      <w:r>
        <w:rPr>
          <w:szCs w:val="22"/>
        </w:rPr>
        <w:t xml:space="preserve"> </w:t>
      </w:r>
      <w:r w:rsidRPr="008130D6">
        <w:rPr>
          <w:szCs w:val="22"/>
          <w:u w:val="single"/>
        </w:rPr>
        <w:t>either</w:t>
      </w:r>
    </w:p>
    <w:p w:rsidR="00070EFC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4369BE">
        <w:rPr>
          <w:szCs w:val="22"/>
        </w:rPr>
        <w:t xml:space="preserve">Perform at least </w:t>
      </w:r>
      <w:r w:rsidRPr="008130D6">
        <w:rPr>
          <w:szCs w:val="22"/>
          <w:u w:val="single"/>
        </w:rPr>
        <w:t>duplicate tests</w:t>
      </w:r>
      <w:r w:rsidRPr="004369BE">
        <w:rPr>
          <w:szCs w:val="22"/>
        </w:rPr>
        <w:t xml:space="preserve"> with both histamine and allerg</w:t>
      </w:r>
      <w:r>
        <w:rPr>
          <w:szCs w:val="22"/>
        </w:rPr>
        <w:t>en.</w:t>
      </w:r>
    </w:p>
    <w:p w:rsidR="00070EFC" w:rsidRPr="00576A76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4369BE">
        <w:rPr>
          <w:szCs w:val="22"/>
        </w:rPr>
        <w:t xml:space="preserve">The two tests should be similar, i.e. with a c.v. </w:t>
      </w:r>
      <w:r>
        <w:rPr>
          <w:szCs w:val="22"/>
        </w:rPr>
        <w:t>(</w:t>
      </w:r>
      <w:proofErr w:type="spellStart"/>
      <w:r>
        <w:rPr>
          <w:szCs w:val="22"/>
        </w:rPr>
        <w:t>s.d.</w:t>
      </w:r>
      <w:proofErr w:type="spellEnd"/>
      <w:r>
        <w:rPr>
          <w:szCs w:val="22"/>
        </w:rPr>
        <w:t xml:space="preserve"> * 100/mean) </w:t>
      </w:r>
      <w:r w:rsidRPr="004369BE">
        <w:rPr>
          <w:szCs w:val="22"/>
        </w:rPr>
        <w:t xml:space="preserve">less than 20 % computed on the </w:t>
      </w:r>
      <w:r>
        <w:rPr>
          <w:szCs w:val="22"/>
        </w:rPr>
        <w:t>D</w:t>
      </w:r>
      <w:r w:rsidRPr="004369BE">
        <w:rPr>
          <w:szCs w:val="22"/>
        </w:rPr>
        <w:t xml:space="preserve">, </w:t>
      </w:r>
      <w:r w:rsidR="00042E04">
        <w:rPr>
          <w:szCs w:val="22"/>
        </w:rPr>
        <w:t xml:space="preserve">i.e. 40 % computed on the basis of A, </w:t>
      </w:r>
      <w:r w:rsidRPr="004369BE">
        <w:rPr>
          <w:szCs w:val="22"/>
        </w:rPr>
        <w:t xml:space="preserve">or easier, </w:t>
      </w:r>
      <w:r w:rsidR="00042E04">
        <w:rPr>
          <w:szCs w:val="22"/>
        </w:rPr>
        <w:t xml:space="preserve">parallel tests should </w:t>
      </w:r>
      <w:r w:rsidRPr="004369BE">
        <w:rPr>
          <w:szCs w:val="22"/>
        </w:rPr>
        <w:t>not diffe</w:t>
      </w:r>
      <w:r>
        <w:rPr>
          <w:szCs w:val="22"/>
        </w:rPr>
        <w:t xml:space="preserve">r more than ± 1 mm in </w:t>
      </w:r>
      <w:r w:rsidR="00042E04">
        <w:rPr>
          <w:szCs w:val="22"/>
        </w:rPr>
        <w:t>D</w:t>
      </w:r>
      <w:r>
        <w:rPr>
          <w:szCs w:val="22"/>
        </w:rPr>
        <w:t>,</w:t>
      </w:r>
    </w:p>
    <w:p w:rsidR="00070EFC" w:rsidRPr="004369BE" w:rsidRDefault="00070EFC" w:rsidP="00070EFC">
      <w:pPr>
        <w:spacing w:line="360" w:lineRule="auto"/>
        <w:ind w:left="66"/>
        <w:rPr>
          <w:szCs w:val="22"/>
        </w:rPr>
      </w:pPr>
      <w:proofErr w:type="gramStart"/>
      <w:r>
        <w:rPr>
          <w:szCs w:val="22"/>
        </w:rPr>
        <w:t>or</w:t>
      </w:r>
      <w:proofErr w:type="gramEnd"/>
      <w:r>
        <w:rPr>
          <w:szCs w:val="22"/>
        </w:rPr>
        <w:t>, when testing small children</w:t>
      </w:r>
    </w:p>
    <w:p w:rsidR="00070EFC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>
        <w:rPr>
          <w:szCs w:val="22"/>
        </w:rPr>
        <w:t xml:space="preserve">Perform single tests </w:t>
      </w:r>
    </w:p>
    <w:p w:rsidR="00070EFC" w:rsidRDefault="00070EFC" w:rsidP="00070EFC">
      <w:pPr>
        <w:numPr>
          <w:ilvl w:val="0"/>
          <w:numId w:val="1"/>
        </w:numPr>
        <w:spacing w:line="360" w:lineRule="auto"/>
        <w:ind w:left="426"/>
        <w:rPr>
          <w:szCs w:val="22"/>
        </w:rPr>
      </w:pPr>
      <w:r>
        <w:rPr>
          <w:szCs w:val="22"/>
        </w:rPr>
        <w:t>T</w:t>
      </w:r>
      <w:r w:rsidRPr="004369BE">
        <w:rPr>
          <w:szCs w:val="22"/>
        </w:rPr>
        <w:t xml:space="preserve">rain the personnel </w:t>
      </w:r>
      <w:r w:rsidRPr="007B0AD0">
        <w:rPr>
          <w:szCs w:val="22"/>
        </w:rPr>
        <w:t>at monthly intervals</w:t>
      </w:r>
      <w:r w:rsidRPr="004369BE">
        <w:rPr>
          <w:szCs w:val="22"/>
        </w:rPr>
        <w:t xml:space="preserve"> perform</w:t>
      </w:r>
      <w:r>
        <w:rPr>
          <w:szCs w:val="22"/>
        </w:rPr>
        <w:t xml:space="preserve">ing </w:t>
      </w:r>
      <w:r w:rsidRPr="004369BE">
        <w:rPr>
          <w:szCs w:val="22"/>
        </w:rPr>
        <w:t xml:space="preserve">proficiency tests </w:t>
      </w:r>
      <w:r>
        <w:rPr>
          <w:szCs w:val="22"/>
        </w:rPr>
        <w:t>as above</w:t>
      </w:r>
    </w:p>
    <w:p w:rsidR="00070EFC" w:rsidRPr="004369BE" w:rsidRDefault="00070EFC" w:rsidP="00070EFC">
      <w:pPr>
        <w:spacing w:line="360" w:lineRule="auto"/>
        <w:ind w:left="68"/>
        <w:rPr>
          <w:szCs w:val="22"/>
        </w:rPr>
      </w:pPr>
      <w:r w:rsidRPr="004369BE">
        <w:rPr>
          <w:szCs w:val="22"/>
        </w:rPr>
        <w:t xml:space="preserve">The </w:t>
      </w:r>
      <w:r>
        <w:rPr>
          <w:szCs w:val="22"/>
        </w:rPr>
        <w:t>C</w:t>
      </w:r>
      <w:r>
        <w:rPr>
          <w:szCs w:val="22"/>
          <w:vertAlign w:val="subscript"/>
        </w:rPr>
        <w:t>A</w:t>
      </w:r>
      <w:r w:rsidRPr="004369BE">
        <w:rPr>
          <w:szCs w:val="22"/>
        </w:rPr>
        <w:t xml:space="preserve"> eliciting a wheal of the same size as that of D</w:t>
      </w:r>
      <w:r w:rsidRPr="004369BE">
        <w:rPr>
          <w:szCs w:val="22"/>
          <w:vertAlign w:val="subscript"/>
        </w:rPr>
        <w:t>H</w:t>
      </w:r>
      <w:r w:rsidRPr="004369BE">
        <w:rPr>
          <w:szCs w:val="22"/>
        </w:rPr>
        <w:t xml:space="preserve"> </w:t>
      </w:r>
      <w:r>
        <w:rPr>
          <w:szCs w:val="22"/>
        </w:rPr>
        <w:t>or A</w:t>
      </w:r>
      <w:r w:rsidRPr="004369BE">
        <w:rPr>
          <w:szCs w:val="22"/>
          <w:vertAlign w:val="subscript"/>
        </w:rPr>
        <w:t>H</w:t>
      </w:r>
      <w:r w:rsidRPr="004369BE">
        <w:rPr>
          <w:szCs w:val="22"/>
        </w:rPr>
        <w:t xml:space="preserve"> is calculated assuming the same b</w:t>
      </w:r>
      <w:r>
        <w:rPr>
          <w:szCs w:val="22"/>
        </w:rPr>
        <w:t xml:space="preserve"> for A and H</w:t>
      </w:r>
      <w:r w:rsidRPr="004369BE">
        <w:rPr>
          <w:szCs w:val="22"/>
        </w:rPr>
        <w:t>.</w:t>
      </w:r>
      <w:r>
        <w:rPr>
          <w:szCs w:val="22"/>
        </w:rPr>
        <w:t xml:space="preserve"> </w:t>
      </w:r>
    </w:p>
    <w:p w:rsidR="00070EFC" w:rsidRPr="004369BE" w:rsidRDefault="00070EFC" w:rsidP="00070EFC">
      <w:pPr>
        <w:spacing w:line="360" w:lineRule="auto"/>
        <w:ind w:right="-567"/>
        <w:rPr>
          <w:szCs w:val="22"/>
        </w:rPr>
      </w:pPr>
      <w:r w:rsidRPr="004369BE">
        <w:rPr>
          <w:szCs w:val="22"/>
        </w:rPr>
        <w:t xml:space="preserve">The threshold </w:t>
      </w:r>
      <w:r>
        <w:rPr>
          <w:szCs w:val="22"/>
        </w:rPr>
        <w:t>C</w:t>
      </w:r>
      <w:r>
        <w:rPr>
          <w:szCs w:val="22"/>
          <w:vertAlign w:val="subscript"/>
        </w:rPr>
        <w:t>A</w:t>
      </w:r>
      <w:r w:rsidRPr="007B0AD0">
        <w:rPr>
          <w:szCs w:val="22"/>
        </w:rPr>
        <w:t xml:space="preserve"> </w:t>
      </w:r>
      <w:r w:rsidRPr="004369BE">
        <w:rPr>
          <w:szCs w:val="22"/>
        </w:rPr>
        <w:t>=</w:t>
      </w:r>
      <w:r w:rsidRPr="00766B8E">
        <w:rPr>
          <w:rFonts w:ascii="Cambria Math" w:hAnsi="Cambria Math"/>
          <w:szCs w:val="22"/>
        </w:rPr>
        <w:t xml:space="preserve"> [</w:t>
      </w:r>
      <m:oMath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w:rPr>
                <w:rFonts w:ascii="Cambria Math" w:hAnsi="Cambria Math"/>
                <w:szCs w:val="22"/>
              </w:rPr>
              <m:t>D</m:t>
            </m:r>
            <m:r>
              <m:rPr>
                <m:nor/>
              </m:rPr>
              <w:rPr>
                <w:rFonts w:ascii="Cambria Math" w:hAnsi="Cambria Math"/>
                <w:szCs w:val="22"/>
                <w:vertAlign w:val="subscript"/>
              </w:rPr>
              <m:t>H</m:t>
            </m:r>
          </m:num>
          <m:den>
            <m:r>
              <w:rPr>
                <w:rFonts w:ascii="Cambria Math" w:hAnsi="Cambria Math"/>
                <w:szCs w:val="22"/>
              </w:rPr>
              <m:t>D</m:t>
            </m:r>
            <m:r>
              <m:rPr>
                <m:nor/>
              </m:rPr>
              <w:rPr>
                <w:rFonts w:ascii="Cambria Math" w:hAnsi="Cambria Math"/>
                <w:szCs w:val="22"/>
                <w:vertAlign w:val="subscript"/>
              </w:rPr>
              <m:t>A</m:t>
            </m:r>
          </m:den>
        </m:f>
      </m:oMath>
      <w:proofErr w:type="gramStart"/>
      <w:r w:rsidRPr="00766B8E">
        <w:rPr>
          <w:rFonts w:ascii="Cambria Math" w:hAnsi="Cambria Math"/>
          <w:szCs w:val="22"/>
        </w:rPr>
        <w:t>]</w:t>
      </w:r>
      <w:r w:rsidRPr="00766B8E">
        <w:rPr>
          <w:rFonts w:ascii="Cambria Math" w:hAnsi="Cambria Math"/>
          <w:szCs w:val="22"/>
          <w:vertAlign w:val="superscript"/>
        </w:rPr>
        <w:t>5</w:t>
      </w:r>
      <w:proofErr w:type="gramEnd"/>
      <w:r>
        <w:rPr>
          <w:szCs w:val="22"/>
          <w:vertAlign w:val="superscript"/>
        </w:rPr>
        <w:t xml:space="preserve"> </w:t>
      </w:r>
      <w:r w:rsidRPr="00235B46">
        <w:rPr>
          <w:szCs w:val="22"/>
        </w:rPr>
        <w:t>*</w:t>
      </w:r>
      <w:r>
        <w:rPr>
          <w:szCs w:val="22"/>
        </w:rPr>
        <w:t xml:space="preserve"> C</w:t>
      </w:r>
      <w:r w:rsidRPr="00BC010E">
        <w:rPr>
          <w:szCs w:val="22"/>
          <w:vertAlign w:val="subscript"/>
        </w:rPr>
        <w:t>A</w:t>
      </w:r>
      <w:r w:rsidRPr="004369BE">
        <w:rPr>
          <w:szCs w:val="22"/>
        </w:rPr>
        <w:t xml:space="preserve"> used. Use Excel or similar as </w:t>
      </w:r>
      <w:r>
        <w:rPr>
          <w:szCs w:val="22"/>
        </w:rPr>
        <w:t>shown</w:t>
      </w:r>
      <w:r w:rsidRPr="004369BE">
        <w:rPr>
          <w:szCs w:val="22"/>
        </w:rPr>
        <w:t xml:space="preserve"> below:</w:t>
      </w:r>
      <w:r>
        <w:rPr>
          <w:szCs w:val="22"/>
        </w:rPr>
        <w:t xml:space="preserve"> </w:t>
      </w:r>
    </w:p>
    <w:p w:rsidR="00070EFC" w:rsidRPr="00D1315A" w:rsidRDefault="00070EFC" w:rsidP="00070EFC">
      <w:pPr>
        <w:spacing w:line="360" w:lineRule="auto"/>
        <w:rPr>
          <w:sz w:val="16"/>
          <w:szCs w:val="16"/>
          <w:lang w:eastAsia="sv-SE"/>
        </w:rPr>
      </w:pPr>
    </w:p>
    <w:p w:rsidR="00070EFC" w:rsidRPr="008130D6" w:rsidRDefault="00070EFC" w:rsidP="00070EFC">
      <w:pPr>
        <w:spacing w:line="360" w:lineRule="auto"/>
        <w:rPr>
          <w:b/>
          <w:szCs w:val="22"/>
          <w:lang w:eastAsia="sv-SE"/>
        </w:rPr>
      </w:pPr>
      <w:r>
        <w:rPr>
          <w:b/>
          <w:szCs w:val="22"/>
          <w:lang w:eastAsia="sv-SE"/>
        </w:rPr>
        <w:t xml:space="preserve">Example: </w:t>
      </w:r>
      <w:r w:rsidRPr="004369BE">
        <w:rPr>
          <w:b/>
          <w:szCs w:val="22"/>
          <w:lang w:eastAsia="sv-SE"/>
        </w:rPr>
        <w:t xml:space="preserve">Calculation of the allergen concentration eliciting </w:t>
      </w:r>
      <w:r>
        <w:rPr>
          <w:b/>
          <w:szCs w:val="22"/>
          <w:lang w:eastAsia="sv-SE"/>
        </w:rPr>
        <w:t xml:space="preserve">a </w:t>
      </w:r>
      <w:r w:rsidRPr="004369BE">
        <w:rPr>
          <w:b/>
          <w:szCs w:val="22"/>
          <w:lang w:eastAsia="sv-SE"/>
        </w:rPr>
        <w:t xml:space="preserve">wheal of the same size as that of histamine </w:t>
      </w:r>
      <w:proofErr w:type="spellStart"/>
      <w:r w:rsidRPr="004369BE">
        <w:rPr>
          <w:b/>
          <w:szCs w:val="22"/>
          <w:lang w:eastAsia="sv-SE"/>
        </w:rPr>
        <w:t>HCl</w:t>
      </w:r>
      <w:proofErr w:type="spellEnd"/>
      <w:r w:rsidRPr="004369BE">
        <w:rPr>
          <w:b/>
          <w:szCs w:val="22"/>
          <w:lang w:eastAsia="sv-SE"/>
        </w:rPr>
        <w:t xml:space="preserve"> 10 mg/ml</w:t>
      </w:r>
      <w:r>
        <w:rPr>
          <w:b/>
          <w:szCs w:val="22"/>
          <w:lang w:eastAsia="sv-SE"/>
        </w:rPr>
        <w:t>, C</w:t>
      </w:r>
      <w:r w:rsidRPr="002D1EB0">
        <w:rPr>
          <w:b/>
          <w:szCs w:val="22"/>
          <w:vertAlign w:val="subscript"/>
          <w:lang w:eastAsia="sv-SE"/>
        </w:rPr>
        <w:t>H10</w:t>
      </w:r>
      <w:r w:rsidRPr="004369BE">
        <w:rPr>
          <w:b/>
          <w:szCs w:val="22"/>
          <w:lang w:eastAsia="sv-SE"/>
        </w:rPr>
        <w:t>. The allergen potency 10 Units</w:t>
      </w:r>
      <w:r>
        <w:rPr>
          <w:b/>
          <w:szCs w:val="22"/>
          <w:lang w:eastAsia="sv-SE"/>
        </w:rPr>
        <w:t xml:space="preserve"> is arbitrary</w:t>
      </w:r>
      <w:r w:rsidRPr="004369BE">
        <w:rPr>
          <w:b/>
          <w:szCs w:val="22"/>
          <w:lang w:eastAsia="sv-SE"/>
        </w:rPr>
        <w:t xml:space="preserve"> </w:t>
      </w:r>
      <w:r w:rsidRPr="004369BE">
        <w:rPr>
          <w:szCs w:val="22"/>
          <w:lang w:eastAsia="sv-SE"/>
        </w:rPr>
        <w:t>(should be changed to the unit use</w:t>
      </w:r>
      <w:r>
        <w:rPr>
          <w:szCs w:val="22"/>
          <w:lang w:eastAsia="sv-SE"/>
        </w:rPr>
        <w:t>d</w:t>
      </w:r>
      <w:r w:rsidRPr="004369BE">
        <w:rPr>
          <w:szCs w:val="22"/>
          <w:lang w:eastAsia="sv-SE"/>
        </w:rPr>
        <w:t xml:space="preserve"> in the department</w:t>
      </w:r>
      <w:r>
        <w:rPr>
          <w:szCs w:val="22"/>
          <w:lang w:eastAsia="sv-SE"/>
        </w:rPr>
        <w:t xml:space="preserve">, BU, ABU, HEP, </w:t>
      </w:r>
      <w:proofErr w:type="gramStart"/>
      <w:r>
        <w:rPr>
          <w:szCs w:val="22"/>
          <w:lang w:eastAsia="sv-SE"/>
        </w:rPr>
        <w:t>IR ,</w:t>
      </w:r>
      <w:proofErr w:type="gramEnd"/>
      <w:r>
        <w:rPr>
          <w:szCs w:val="22"/>
          <w:lang w:eastAsia="sv-SE"/>
        </w:rPr>
        <w:t xml:space="preserve"> etc.</w:t>
      </w:r>
      <w:r w:rsidRPr="004369BE">
        <w:rPr>
          <w:szCs w:val="22"/>
          <w:lang w:eastAsia="sv-SE"/>
        </w:rPr>
        <w:t>).</w:t>
      </w:r>
      <w:r>
        <w:rPr>
          <w:szCs w:val="22"/>
          <w:lang w:eastAsia="sv-SE"/>
        </w:rPr>
        <w:t xml:space="preserve"> </w:t>
      </w:r>
      <w:r>
        <w:rPr>
          <w:szCs w:val="20"/>
        </w:rPr>
        <w:t>Active Excel file (link to be inserted</w:t>
      </w:r>
      <w:r>
        <w:rPr>
          <w:sz w:val="22"/>
          <w:szCs w:val="20"/>
        </w:rPr>
        <w:t>).</w:t>
      </w:r>
    </w:p>
    <w:tbl>
      <w:tblPr>
        <w:tblW w:w="8022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622"/>
        <w:gridCol w:w="1043"/>
        <w:gridCol w:w="808"/>
        <w:gridCol w:w="808"/>
        <w:gridCol w:w="956"/>
        <w:gridCol w:w="263"/>
        <w:gridCol w:w="659"/>
        <w:gridCol w:w="709"/>
        <w:gridCol w:w="922"/>
        <w:gridCol w:w="992"/>
      </w:tblGrid>
      <w:tr w:rsidR="00070EFC" w:rsidRPr="004369BE" w:rsidTr="0072549C">
        <w:trPr>
          <w:trHeight w:val="324"/>
        </w:trPr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1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A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B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C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D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E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F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G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H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CC1381">
              <w:rPr>
                <w:b/>
                <w:bCs/>
                <w:color w:val="000000"/>
                <w:szCs w:val="20"/>
              </w:rPr>
              <w:t>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b/>
                <w:color w:val="000000"/>
                <w:szCs w:val="20"/>
              </w:rPr>
            </w:pPr>
            <w:r w:rsidRPr="00CC1381">
              <w:rPr>
                <w:b/>
                <w:color w:val="000000"/>
                <w:szCs w:val="20"/>
              </w:rPr>
              <w:t>J</w:t>
            </w:r>
          </w:p>
        </w:tc>
      </w:tr>
      <w:tr w:rsidR="00070EFC" w:rsidRPr="004369BE" w:rsidTr="0072549C">
        <w:trPr>
          <w:trHeight w:val="324"/>
        </w:trPr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2</w:t>
            </w:r>
          </w:p>
        </w:tc>
        <w:tc>
          <w:tcPr>
            <w:tcW w:w="62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  <w:lang w:val="sv-SE" w:eastAsia="sv-SE"/>
              </w:rPr>
            </w:pPr>
            <w:r w:rsidRPr="004369BE">
              <w:rPr>
                <w:b/>
                <w:bCs/>
                <w:color w:val="000000"/>
                <w:szCs w:val="20"/>
              </w:rPr>
              <w:t>Pat.</w:t>
            </w: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Allergen</w:t>
            </w:r>
          </w:p>
        </w:tc>
        <w:tc>
          <w:tcPr>
            <w:tcW w:w="25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1st test occasion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22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2nd test occasion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Times change</w:t>
            </w:r>
          </w:p>
        </w:tc>
      </w:tr>
      <w:tr w:rsidR="00070EFC" w:rsidRPr="004369BE" w:rsidTr="0072549C">
        <w:trPr>
          <w:trHeight w:val="264"/>
        </w:trPr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62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1043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D</w:t>
            </w:r>
            <w:r w:rsidRPr="004369BE">
              <w:rPr>
                <w:b/>
                <w:bCs/>
                <w:color w:val="000000"/>
                <w:szCs w:val="20"/>
                <w:vertAlign w:val="subscript"/>
              </w:rPr>
              <w:t>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D</w:t>
            </w:r>
            <w:r w:rsidRPr="004369BE">
              <w:rPr>
                <w:b/>
                <w:bCs/>
                <w:color w:val="000000"/>
                <w:szCs w:val="20"/>
                <w:vertAlign w:val="subscript"/>
              </w:rPr>
              <w:t>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A x unit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D</w:t>
            </w:r>
            <w:r w:rsidRPr="004369BE">
              <w:rPr>
                <w:b/>
                <w:bCs/>
                <w:color w:val="000000"/>
                <w:szCs w:val="20"/>
                <w:vertAlign w:val="subscript"/>
              </w:rPr>
              <w:t>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D</w:t>
            </w:r>
            <w:r w:rsidRPr="004369BE">
              <w:rPr>
                <w:b/>
                <w:bCs/>
                <w:color w:val="000000"/>
                <w:szCs w:val="20"/>
                <w:vertAlign w:val="subscript"/>
              </w:rPr>
              <w:t>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  <w:r w:rsidRPr="004369BE">
              <w:rPr>
                <w:b/>
                <w:bCs/>
                <w:color w:val="000000"/>
                <w:szCs w:val="20"/>
              </w:rPr>
              <w:t>A x unit</w:t>
            </w: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b/>
                <w:bCs/>
                <w:color w:val="000000"/>
                <w:szCs w:val="20"/>
              </w:rPr>
            </w:pPr>
          </w:p>
        </w:tc>
      </w:tr>
      <w:tr w:rsidR="00070EFC" w:rsidRPr="004369BE" w:rsidTr="0072549C">
        <w:trPr>
          <w:trHeight w:val="312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CC1381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CC1381">
              <w:rPr>
                <w:color w:val="000000"/>
                <w:szCs w:val="20"/>
              </w:rPr>
              <w:t>Birch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0,95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75,94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79,63</w:t>
            </w:r>
          </w:p>
        </w:tc>
      </w:tr>
      <w:tr w:rsidR="00070EFC" w:rsidRPr="004369BE" w:rsidTr="0072549C">
        <w:trPr>
          <w:trHeight w:val="324"/>
        </w:trPr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5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Timothy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30,52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75,94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0EFC" w:rsidRPr="004369BE" w:rsidRDefault="00070EFC" w:rsidP="0072549C">
            <w:pPr>
              <w:spacing w:line="360" w:lineRule="auto"/>
              <w:jc w:val="center"/>
              <w:rPr>
                <w:color w:val="000000"/>
                <w:szCs w:val="20"/>
              </w:rPr>
            </w:pPr>
            <w:r w:rsidRPr="004369BE">
              <w:rPr>
                <w:color w:val="000000"/>
                <w:szCs w:val="20"/>
              </w:rPr>
              <w:t>2,49</w:t>
            </w:r>
          </w:p>
        </w:tc>
      </w:tr>
    </w:tbl>
    <w:p w:rsidR="00070EFC" w:rsidRDefault="00215CD1" w:rsidP="00042E04">
      <w:pPr>
        <w:spacing w:line="360" w:lineRule="auto"/>
        <w:ind w:right="-284"/>
        <w:rPr>
          <w:szCs w:val="20"/>
        </w:rPr>
      </w:pPr>
      <w:r>
        <w:rPr>
          <w:szCs w:val="20"/>
        </w:rPr>
        <w:t xml:space="preserve">The formula inserted in cells E4 and </w:t>
      </w:r>
      <w:r w:rsidR="00042E04">
        <w:rPr>
          <w:szCs w:val="20"/>
        </w:rPr>
        <w:t xml:space="preserve">I 4 </w:t>
      </w:r>
      <w:r w:rsidR="00042E04" w:rsidRPr="004369BE">
        <w:rPr>
          <w:szCs w:val="20"/>
        </w:rPr>
        <w:t xml:space="preserve">“= </w:t>
      </w:r>
      <w:proofErr w:type="gramStart"/>
      <w:r w:rsidR="00042E04" w:rsidRPr="004369BE">
        <w:rPr>
          <w:szCs w:val="20"/>
        </w:rPr>
        <w:t>Index</w:t>
      </w:r>
      <w:r w:rsidR="00042E04">
        <w:rPr>
          <w:szCs w:val="20"/>
        </w:rPr>
        <w:t>(</w:t>
      </w:r>
      <w:proofErr w:type="gramEnd"/>
      <w:r w:rsidR="00042E04">
        <w:rPr>
          <w:szCs w:val="20"/>
        </w:rPr>
        <w:t xml:space="preserve">C4/D4;5)*10” and in E </w:t>
      </w:r>
      <w:r>
        <w:rPr>
          <w:szCs w:val="20"/>
        </w:rPr>
        <w:t>5 and I</w:t>
      </w:r>
      <w:r w:rsidR="00042E04">
        <w:rPr>
          <w:szCs w:val="20"/>
        </w:rPr>
        <w:t xml:space="preserve"> </w:t>
      </w:r>
      <w:r w:rsidR="00070EFC" w:rsidRPr="004369BE">
        <w:rPr>
          <w:szCs w:val="20"/>
        </w:rPr>
        <w:t>5: “= Index</w:t>
      </w:r>
      <w:r w:rsidR="00070EFC">
        <w:rPr>
          <w:szCs w:val="20"/>
        </w:rPr>
        <w:t>(C5/D5;5)*10”</w:t>
      </w:r>
      <w:r w:rsidR="00042E04">
        <w:rPr>
          <w:szCs w:val="20"/>
        </w:rPr>
        <w:t>, resp.</w:t>
      </w:r>
    </w:p>
    <w:p w:rsidR="00EA2737" w:rsidRDefault="00410485" w:rsidP="00070EFC">
      <w:pPr>
        <w:rPr>
          <w:color w:val="002060"/>
          <w:szCs w:val="20"/>
          <w:u w:val="single"/>
        </w:rPr>
      </w:pPr>
      <w:r>
        <w:rPr>
          <w:color w:val="002060"/>
          <w:szCs w:val="20"/>
          <w:u w:val="single"/>
        </w:rPr>
        <w:t>See</w:t>
      </w:r>
      <w:r w:rsidR="00215CD1" w:rsidRPr="00042E04">
        <w:rPr>
          <w:color w:val="002060"/>
          <w:szCs w:val="20"/>
          <w:u w:val="single"/>
        </w:rPr>
        <w:t xml:space="preserve"> Excel file</w:t>
      </w:r>
      <w:r>
        <w:rPr>
          <w:color w:val="002060"/>
          <w:szCs w:val="20"/>
          <w:u w:val="single"/>
        </w:rPr>
        <w:t>.</w:t>
      </w:r>
    </w:p>
    <w:p w:rsidR="00042E04" w:rsidRDefault="00042E04" w:rsidP="00070EFC">
      <w:pPr>
        <w:rPr>
          <w:color w:val="002060"/>
          <w:szCs w:val="20"/>
          <w:u w:val="single"/>
        </w:rPr>
      </w:pPr>
    </w:p>
    <w:p w:rsidR="00A45087" w:rsidRDefault="00A45087" w:rsidP="00187A64">
      <w:pPr>
        <w:pStyle w:val="berschrift4"/>
      </w:pPr>
      <w:r>
        <w:br w:type="page"/>
      </w:r>
    </w:p>
    <w:p w:rsidR="00042E04" w:rsidRPr="00187A64" w:rsidRDefault="00042E04" w:rsidP="00187A64">
      <w:pPr>
        <w:pStyle w:val="berschrift4"/>
      </w:pPr>
      <w:r w:rsidRPr="00187A64">
        <w:lastRenderedPageBreak/>
        <w:t>Abbreviations</w:t>
      </w: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400"/>
      </w:tblGrid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Area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  <w:r w:rsidRPr="00CC1381">
              <w:rPr>
                <w:szCs w:val="22"/>
                <w:vertAlign w:val="subscript"/>
              </w:rPr>
              <w:t>A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area obtained with the same allergen concentration in the same patient.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  <w:r w:rsidRPr="00CC1381">
              <w:rPr>
                <w:szCs w:val="22"/>
                <w:vertAlign w:val="subscript"/>
              </w:rPr>
              <w:t>H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ind w:right="1422"/>
              <w:rPr>
                <w:szCs w:val="22"/>
              </w:rPr>
            </w:pPr>
            <w:r w:rsidRPr="00CC1381">
              <w:rPr>
                <w:szCs w:val="22"/>
              </w:rPr>
              <w:t>Mean wheal area obtained with histamine reference in the same patient.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  <w:r w:rsidRPr="00CC1381">
              <w:rPr>
                <w:szCs w:val="22"/>
                <w:vertAlign w:val="subscript"/>
              </w:rPr>
              <w:t>H1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area obtained with histamine 1 mg/ml in the same patient.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  <w:r w:rsidRPr="00CC1381">
              <w:rPr>
                <w:szCs w:val="22"/>
                <w:vertAlign w:val="subscript"/>
              </w:rPr>
              <w:t>H10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area obtained with histamine 10 mg/ml in the same patient.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 xml:space="preserve">D 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Diameter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</w:t>
            </w:r>
            <w:r w:rsidRPr="00CC1381">
              <w:rPr>
                <w:szCs w:val="22"/>
                <w:vertAlign w:val="subscript"/>
              </w:rPr>
              <w:t>A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area obtained with the same allergen concentration in the same patient.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</w:t>
            </w:r>
            <w:r w:rsidRPr="00CC1381">
              <w:rPr>
                <w:szCs w:val="22"/>
                <w:vertAlign w:val="subscript"/>
              </w:rPr>
              <w:t>H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diameter obtained with histamine in the same patient.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</w:t>
            </w:r>
            <w:r w:rsidRPr="00CC1381">
              <w:rPr>
                <w:szCs w:val="22"/>
                <w:vertAlign w:val="subscript"/>
              </w:rPr>
              <w:t>H1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diameter obtained with histamine 1 mg/ml in the same patient.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</w:t>
            </w:r>
            <w:r w:rsidRPr="00CC1381">
              <w:rPr>
                <w:szCs w:val="22"/>
                <w:vertAlign w:val="subscript"/>
              </w:rPr>
              <w:t>H10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Mean wheal diameter obtained with histamine 10 mg/ml in the same patient.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proofErr w:type="spellStart"/>
            <w:proofErr w:type="gramStart"/>
            <w:r w:rsidRPr="00CC1381">
              <w:rPr>
                <w:szCs w:val="22"/>
              </w:rPr>
              <w:t>d</w:t>
            </w:r>
            <w:proofErr w:type="gramEnd"/>
            <w:r w:rsidRPr="00CC1381">
              <w:rPr>
                <w:szCs w:val="22"/>
              </w:rPr>
              <w:t>..w</w:t>
            </w:r>
            <w:proofErr w:type="spellEnd"/>
            <w:r w:rsidRPr="00CC1381">
              <w:rPr>
                <w:szCs w:val="22"/>
              </w:rPr>
              <w:t>.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Dry weight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C</w:t>
            </w:r>
            <w:r w:rsidRPr="00CC1381">
              <w:rPr>
                <w:szCs w:val="22"/>
                <w:vertAlign w:val="subscript"/>
              </w:rPr>
              <w:t>A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Concentration of allergen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C</w:t>
            </w:r>
            <w:r w:rsidRPr="00CC1381">
              <w:rPr>
                <w:szCs w:val="22"/>
                <w:vertAlign w:val="subscript"/>
              </w:rPr>
              <w:t>H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Concentration of histamine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proofErr w:type="spellStart"/>
            <w:r w:rsidRPr="00CC1381">
              <w:rPr>
                <w:szCs w:val="22"/>
              </w:rPr>
              <w:t>drr</w:t>
            </w:r>
            <w:proofErr w:type="spellEnd"/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Dose response relationship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proofErr w:type="spellStart"/>
            <w:r w:rsidRPr="00CC1381">
              <w:rPr>
                <w:szCs w:val="22"/>
              </w:rPr>
              <w:t>b</w:t>
            </w:r>
            <w:r w:rsidRPr="00CC1381">
              <w:rPr>
                <w:szCs w:val="22"/>
                <w:vertAlign w:val="subscript"/>
              </w:rPr>
              <w:t>A</w:t>
            </w:r>
            <w:proofErr w:type="spellEnd"/>
            <w:r w:rsidRPr="00CC1381">
              <w:rPr>
                <w:szCs w:val="22"/>
                <w:vertAlign w:val="subscript"/>
              </w:rPr>
              <w:t xml:space="preserve">, </w:t>
            </w:r>
            <w:proofErr w:type="spellStart"/>
            <w:r w:rsidRPr="00CC1381">
              <w:rPr>
                <w:szCs w:val="22"/>
              </w:rPr>
              <w:t>b</w:t>
            </w:r>
            <w:r w:rsidRPr="00CC1381">
              <w:rPr>
                <w:szCs w:val="22"/>
                <w:vertAlign w:val="subscript"/>
              </w:rPr>
              <w:t>H</w:t>
            </w:r>
            <w:proofErr w:type="spellEnd"/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 xml:space="preserve">The slope of the allergen / histamine </w:t>
            </w:r>
            <w:proofErr w:type="spellStart"/>
            <w:r w:rsidRPr="00CC1381">
              <w:rPr>
                <w:szCs w:val="22"/>
              </w:rPr>
              <w:t>drr</w:t>
            </w:r>
            <w:proofErr w:type="spellEnd"/>
            <w:r w:rsidRPr="00CC1381">
              <w:rPr>
                <w:szCs w:val="22"/>
              </w:rPr>
              <w:t xml:space="preserve"> </w:t>
            </w:r>
          </w:p>
        </w:tc>
      </w:tr>
      <w:tr w:rsidR="00042E04" w:rsidRPr="004369BE" w:rsidTr="008E7C29">
        <w:tc>
          <w:tcPr>
            <w:tcW w:w="675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>a</w:t>
            </w:r>
          </w:p>
        </w:tc>
        <w:tc>
          <w:tcPr>
            <w:tcW w:w="7400" w:type="dxa"/>
            <w:shd w:val="clear" w:color="auto" w:fill="auto"/>
          </w:tcPr>
          <w:p w:rsidR="00042E04" w:rsidRPr="00CC1381" w:rsidRDefault="00042E04" w:rsidP="008E7C29">
            <w:pPr>
              <w:spacing w:line="360" w:lineRule="auto"/>
              <w:rPr>
                <w:szCs w:val="22"/>
              </w:rPr>
            </w:pPr>
            <w:r w:rsidRPr="00CC1381">
              <w:rPr>
                <w:szCs w:val="22"/>
              </w:rPr>
              <w:t xml:space="preserve">The intercept of the </w:t>
            </w:r>
            <w:proofErr w:type="spellStart"/>
            <w:r w:rsidRPr="00CC1381">
              <w:rPr>
                <w:szCs w:val="22"/>
              </w:rPr>
              <w:t>drr</w:t>
            </w:r>
            <w:proofErr w:type="spellEnd"/>
            <w:r w:rsidRPr="00CC1381">
              <w:rPr>
                <w:szCs w:val="22"/>
              </w:rPr>
              <w:t xml:space="preserve"> </w:t>
            </w:r>
          </w:p>
        </w:tc>
      </w:tr>
    </w:tbl>
    <w:p w:rsidR="00285ABA" w:rsidRDefault="00285ABA" w:rsidP="00070EFC"/>
    <w:p w:rsidR="00285ABA" w:rsidRDefault="00285ABA" w:rsidP="00187A64">
      <w:pPr>
        <w:pStyle w:val="berschrift4"/>
      </w:pPr>
      <w:r>
        <w:t>Legend to Figure</w:t>
      </w:r>
    </w:p>
    <w:p w:rsidR="00285ABA" w:rsidRDefault="00285ABA" w:rsidP="00285ABA">
      <w:pPr>
        <w:ind w:left="1560" w:hanging="1560"/>
      </w:pPr>
    </w:p>
    <w:p w:rsidR="00285ABA" w:rsidRPr="00285ABA" w:rsidRDefault="00285ABA" w:rsidP="00285ABA">
      <w:pPr>
        <w:ind w:left="1560" w:hanging="1560"/>
      </w:pPr>
      <w:r w:rsidRPr="00285ABA">
        <w:t xml:space="preserve">Proposed single concentration method according to </w:t>
      </w:r>
      <w:r w:rsidRPr="00285ABA">
        <w:rPr>
          <w:b/>
          <w:bCs/>
          <w:i/>
          <w:iCs/>
        </w:rPr>
        <w:t>Appendix 1</w:t>
      </w:r>
      <w:r>
        <w:rPr>
          <w:b/>
          <w:bCs/>
          <w:i/>
          <w:iCs/>
        </w:rPr>
        <w:t xml:space="preserve">, </w:t>
      </w:r>
      <w:r w:rsidRPr="00285ABA">
        <w:rPr>
          <w:b/>
          <w:bCs/>
        </w:rPr>
        <w:t>Clinical practice</w:t>
      </w:r>
    </w:p>
    <w:p w:rsidR="00285ABA" w:rsidRDefault="00285ABA" w:rsidP="00285ABA">
      <w:pPr>
        <w:ind w:left="1560" w:hanging="1560"/>
      </w:pPr>
      <w:r w:rsidRPr="00285ABA">
        <w:t xml:space="preserve"> </w:t>
      </w:r>
    </w:p>
    <w:p w:rsidR="00285ABA" w:rsidRPr="00285ABA" w:rsidRDefault="00285ABA" w:rsidP="00A31BD5">
      <w:pPr>
        <w:spacing w:after="120" w:line="360" w:lineRule="auto"/>
        <w:ind w:left="1559" w:hanging="1559"/>
      </w:pPr>
      <w:r>
        <w:t>Figure 1</w:t>
      </w:r>
      <w:r>
        <w:tab/>
      </w:r>
      <w:r w:rsidRPr="00285ABA">
        <w:t>The normally used C</w:t>
      </w:r>
      <w:r w:rsidRPr="00285ABA">
        <w:rPr>
          <w:vertAlign w:val="subscript"/>
        </w:rPr>
        <w:t>A</w:t>
      </w:r>
      <w:r w:rsidRPr="00285ABA">
        <w:t xml:space="preserve"> and C</w:t>
      </w:r>
      <w:r w:rsidRPr="00285ABA">
        <w:rPr>
          <w:vertAlign w:val="subscript"/>
        </w:rPr>
        <w:t>H</w:t>
      </w:r>
      <w:r w:rsidRPr="00285ABA">
        <w:t xml:space="preserve"> should be tested. Provided duplicate tests are preformed, each substance and C should induce wheals of similar size, i.e. with a </w:t>
      </w:r>
      <w:proofErr w:type="gramStart"/>
      <w:r w:rsidRPr="00285ABA">
        <w:t>c.v</w:t>
      </w:r>
      <w:proofErr w:type="gramEnd"/>
      <w:r w:rsidRPr="00285ABA">
        <w:t>. less than 20 % computed on the D, or easier, not differ more than ± 1 mm in diameter. The mean is used for calculations. The C</w:t>
      </w:r>
      <w:r w:rsidRPr="00285ABA">
        <w:rPr>
          <w:vertAlign w:val="subscript"/>
        </w:rPr>
        <w:t>A</w:t>
      </w:r>
      <w:r w:rsidRPr="00285ABA">
        <w:t xml:space="preserve"> eliciting a D</w:t>
      </w:r>
      <w:r w:rsidRPr="00285ABA">
        <w:rPr>
          <w:vertAlign w:val="subscript"/>
        </w:rPr>
        <w:t>A</w:t>
      </w:r>
      <w:r w:rsidRPr="00285ABA">
        <w:t xml:space="preserve"> or A</w:t>
      </w:r>
      <w:r w:rsidRPr="00285ABA">
        <w:rPr>
          <w:vertAlign w:val="subscript"/>
        </w:rPr>
        <w:t>A</w:t>
      </w:r>
      <w:r w:rsidRPr="00285ABA">
        <w:t xml:space="preserve"> of the same size as D</w:t>
      </w:r>
      <w:r w:rsidRPr="00285ABA">
        <w:rPr>
          <w:vertAlign w:val="subscript"/>
        </w:rPr>
        <w:t>H10</w:t>
      </w:r>
      <w:r w:rsidRPr="00285ABA">
        <w:t xml:space="preserve"> or A</w:t>
      </w:r>
      <w:r w:rsidRPr="00285ABA">
        <w:rPr>
          <w:vertAlign w:val="subscript"/>
        </w:rPr>
        <w:t>H10</w:t>
      </w:r>
      <w:r w:rsidRPr="00285ABA">
        <w:t xml:space="preserve"> is calculated using the formula:</w:t>
      </w:r>
    </w:p>
    <w:p w:rsidR="00042E04" w:rsidRDefault="00285ABA" w:rsidP="00A45087">
      <w:pPr>
        <w:spacing w:after="120" w:line="360" w:lineRule="auto"/>
        <w:ind w:left="1559" w:hanging="1559"/>
      </w:pPr>
      <w:r>
        <w:t xml:space="preserve">   </w:t>
      </w:r>
      <w:r>
        <w:tab/>
      </w:r>
      <w:r w:rsidR="00A45087">
        <w:t>=</w:t>
      </w:r>
      <w:r w:rsidRPr="00285ABA">
        <w:t xml:space="preserve"> </w:t>
      </w:r>
      <w:r w:rsidRPr="00A45087">
        <w:rPr>
          <w:sz w:val="32"/>
          <w:szCs w:val="32"/>
        </w:rPr>
        <w:t>[</w:t>
      </w:r>
      <m:oMath>
        <m:f>
          <m:fPr>
            <m:ctrlPr>
              <w:rPr>
                <w:rFonts w:ascii="Cambria Math" w:hAnsi="Cambria Math"/>
                <w:i/>
                <w:iCs/>
                <w:lang w:val="sv-SE"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r>
              <m:rPr>
                <m:nor/>
              </m:rPr>
              <w:rPr>
                <w:vertAlign w:val="subscript"/>
              </w:rPr>
              <m:t>H</m:t>
            </m:r>
          </m:num>
          <m:den>
            <m:r>
              <w:rPr>
                <w:rFonts w:ascii="Cambria Math" w:hAnsi="Cambria Math"/>
              </w:rPr>
              <m:t>D</m:t>
            </m:r>
            <m:r>
              <m:rPr>
                <m:nor/>
              </m:rPr>
              <w:rPr>
                <w:vertAlign w:val="subscript"/>
              </w:rPr>
              <m:t>A</m:t>
            </m:r>
          </m:den>
        </m:f>
      </m:oMath>
      <w:proofErr w:type="gramStart"/>
      <w:r w:rsidRPr="00A45087">
        <w:rPr>
          <w:sz w:val="32"/>
          <w:szCs w:val="32"/>
        </w:rPr>
        <w:t>]</w:t>
      </w:r>
      <w:r w:rsidRPr="00285ABA">
        <w:rPr>
          <w:vertAlign w:val="superscript"/>
        </w:rPr>
        <w:t>5</w:t>
      </w:r>
      <w:proofErr w:type="gramEnd"/>
      <w:r w:rsidRPr="00285ABA">
        <w:t>*C</w:t>
      </w:r>
      <w:r w:rsidRPr="00285ABA">
        <w:rPr>
          <w:vertAlign w:val="subscript"/>
        </w:rPr>
        <w:t>A</w:t>
      </w:r>
      <w:r w:rsidRPr="00285ABA">
        <w:t xml:space="preserve">  used in the offic</w:t>
      </w:r>
      <w:r w:rsidR="00A31BD5">
        <w:t>e</w:t>
      </w:r>
    </w:p>
    <w:p w:rsidR="00042E04" w:rsidRPr="00042E04" w:rsidRDefault="00042E04" w:rsidP="00A45087">
      <w:pPr>
        <w:pStyle w:val="EndNoteBibliography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Pr="00042E04">
        <w:t>1.</w:t>
      </w:r>
      <w:r w:rsidRPr="00042E04">
        <w:tab/>
        <w:t>Proficiency testing: Skin prick test [Internet]. 2013 [cited 2013-02-22]. Available from: https://aaaai.confex.com/aaaai/2013/webprogramhandouts/Session1315.html</w:t>
      </w:r>
      <w:r w:rsidR="00A45087">
        <w:t xml:space="preserve"> </w:t>
      </w:r>
      <w:r w:rsidRPr="00042E04">
        <w:t>.</w:t>
      </w:r>
      <w:bookmarkEnd w:id="1"/>
      <w:r w:rsidR="00A45087">
        <w:t xml:space="preserve"> </w:t>
      </w:r>
    </w:p>
    <w:p w:rsidR="00285ABA" w:rsidRDefault="00042E04" w:rsidP="00A31BD5">
      <w:pPr>
        <w:spacing w:after="120" w:line="360" w:lineRule="auto"/>
        <w:ind w:left="1559" w:hanging="1559"/>
      </w:pPr>
      <w:r>
        <w:fldChar w:fldCharType="end"/>
      </w:r>
    </w:p>
    <w:sectPr w:rsidR="00285A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86187"/>
    <w:multiLevelType w:val="hybridMultilevel"/>
    <w:tmpl w:val="F70ACB3E"/>
    <w:lvl w:ilvl="0" w:tplc="BB08B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vs09awai50wxuewsevv2pwr90texfrxpfxa&quot;&gt;SD Library&lt;record-ids&gt;&lt;item&gt;1394&lt;/item&gt;&lt;/record-ids&gt;&lt;/item&gt;&lt;/Libraries&gt;"/>
  </w:docVars>
  <w:rsids>
    <w:rsidRoot w:val="00070EFC"/>
    <w:rsid w:val="000238E8"/>
    <w:rsid w:val="00042E04"/>
    <w:rsid w:val="00070EFC"/>
    <w:rsid w:val="00187A64"/>
    <w:rsid w:val="00215CD1"/>
    <w:rsid w:val="00285ABA"/>
    <w:rsid w:val="00410485"/>
    <w:rsid w:val="00525C37"/>
    <w:rsid w:val="005907C0"/>
    <w:rsid w:val="00873518"/>
    <w:rsid w:val="00885BBD"/>
    <w:rsid w:val="00976558"/>
    <w:rsid w:val="00A31BD5"/>
    <w:rsid w:val="00A45087"/>
    <w:rsid w:val="00B24DD1"/>
    <w:rsid w:val="00C20265"/>
    <w:rsid w:val="00CD7C68"/>
    <w:rsid w:val="00DA52B9"/>
    <w:rsid w:val="00E1709B"/>
    <w:rsid w:val="00E85266"/>
    <w:rsid w:val="00EA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sv-SE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0EFC"/>
    <w:pPr>
      <w:spacing w:after="0"/>
    </w:pPr>
    <w:rPr>
      <w:rFonts w:ascii="Times New Roman" w:hAnsi="Times New Roman" w:cs="Times New Roman"/>
      <w:sz w:val="20"/>
      <w:szCs w:val="24"/>
      <w:lang w:val="en-US"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07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73518"/>
    <w:pPr>
      <w:keepNext/>
      <w:keepLines/>
      <w:spacing w:before="120"/>
      <w:ind w:left="567" w:hanging="567"/>
      <w:outlineLvl w:val="1"/>
    </w:pPr>
    <w:rPr>
      <w:rFonts w:ascii="Arial" w:eastAsiaTheme="majorEastAsia" w:hAnsi="Arial" w:cstheme="majorBidi"/>
      <w:b/>
      <w:i/>
      <w:sz w:val="24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0238E8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87A64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70EFC"/>
    <w:pPr>
      <w:keepNext/>
      <w:keepLines/>
      <w:spacing w:before="200"/>
      <w:outlineLvl w:val="4"/>
    </w:pPr>
    <w:rPr>
      <w:rFonts w:ascii="Cambria" w:hAnsi="Cambria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07C0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rsid w:val="000238E8"/>
    <w:rPr>
      <w:rFonts w:ascii="Arial" w:hAnsi="Arial" w:cs="Arial"/>
      <w:b/>
      <w:bCs/>
      <w:szCs w:val="26"/>
      <w:lang w:eastAsia="sv-S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73518"/>
    <w:rPr>
      <w:rFonts w:ascii="Arial" w:eastAsiaTheme="majorEastAsia" w:hAnsi="Arial" w:cstheme="majorBidi"/>
      <w:b/>
      <w:i/>
      <w:sz w:val="24"/>
      <w:szCs w:val="26"/>
      <w:lang w:val="sv" w:eastAsia="sv-SE"/>
    </w:rPr>
  </w:style>
  <w:style w:type="paragraph" w:customStyle="1" w:styleId="Rubik2">
    <w:name w:val="Rubik 2"/>
    <w:basedOn w:val="Standard"/>
    <w:next w:val="Standard"/>
    <w:qFormat/>
    <w:rsid w:val="00976558"/>
    <w:pPr>
      <w:spacing w:before="120" w:after="40"/>
    </w:pPr>
    <w:rPr>
      <w:b/>
      <w:i/>
      <w:sz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87A64"/>
    <w:rPr>
      <w:rFonts w:asciiTheme="majorHAnsi" w:eastAsiaTheme="majorEastAsia" w:hAnsiTheme="majorHAnsi" w:cstheme="majorBidi"/>
      <w:b/>
      <w:i/>
      <w:iCs/>
      <w:color w:val="000000" w:themeColor="text1"/>
      <w:sz w:val="20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70EFC"/>
    <w:rPr>
      <w:rFonts w:ascii="Cambria" w:hAnsi="Cambria" w:cs="Times New Roman"/>
      <w:b/>
      <w:sz w:val="20"/>
      <w:lang w:val="en-US" w:eastAsia="zh-CN"/>
    </w:rPr>
  </w:style>
  <w:style w:type="paragraph" w:customStyle="1" w:styleId="EndNoteBibliographyTitle">
    <w:name w:val="EndNote Bibliography Title"/>
    <w:basedOn w:val="Standard"/>
    <w:link w:val="EndNoteBibliographyTitleChar"/>
    <w:rsid w:val="00042E04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042E04"/>
    <w:rPr>
      <w:rFonts w:ascii="Times New Roman" w:hAnsi="Times New Roman" w:cs="Times New Roman"/>
      <w:noProof/>
      <w:sz w:val="20"/>
      <w:szCs w:val="24"/>
      <w:lang w:val="en-US" w:eastAsia="zh-CN"/>
    </w:rPr>
  </w:style>
  <w:style w:type="paragraph" w:customStyle="1" w:styleId="EndNoteBibliography">
    <w:name w:val="EndNote Bibliography"/>
    <w:basedOn w:val="Standard"/>
    <w:link w:val="EndNoteBibliographyChar"/>
    <w:rsid w:val="00042E04"/>
    <w:rPr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042E04"/>
    <w:rPr>
      <w:rFonts w:ascii="Times New Roman" w:hAnsi="Times New Roman" w:cs="Times New Roman"/>
      <w:noProof/>
      <w:sz w:val="20"/>
      <w:szCs w:val="24"/>
      <w:lang w:val="en-US" w:eastAsia="zh-CN"/>
    </w:rPr>
  </w:style>
  <w:style w:type="character" w:styleId="Hyperlink">
    <w:name w:val="Hyperlink"/>
    <w:basedOn w:val="Absatz-Standardschriftart"/>
    <w:uiPriority w:val="99"/>
    <w:unhideWhenUsed/>
    <w:rsid w:val="00042E0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sv-SE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0EFC"/>
    <w:pPr>
      <w:spacing w:after="0"/>
    </w:pPr>
    <w:rPr>
      <w:rFonts w:ascii="Times New Roman" w:hAnsi="Times New Roman" w:cs="Times New Roman"/>
      <w:sz w:val="20"/>
      <w:szCs w:val="24"/>
      <w:lang w:val="en-US"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07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73518"/>
    <w:pPr>
      <w:keepNext/>
      <w:keepLines/>
      <w:spacing w:before="120"/>
      <w:ind w:left="567" w:hanging="567"/>
      <w:outlineLvl w:val="1"/>
    </w:pPr>
    <w:rPr>
      <w:rFonts w:ascii="Arial" w:eastAsiaTheme="majorEastAsia" w:hAnsi="Arial" w:cstheme="majorBidi"/>
      <w:b/>
      <w:i/>
      <w:sz w:val="24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0238E8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87A64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70EFC"/>
    <w:pPr>
      <w:keepNext/>
      <w:keepLines/>
      <w:spacing w:before="200"/>
      <w:outlineLvl w:val="4"/>
    </w:pPr>
    <w:rPr>
      <w:rFonts w:ascii="Cambria" w:hAnsi="Cambria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07C0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rsid w:val="000238E8"/>
    <w:rPr>
      <w:rFonts w:ascii="Arial" w:hAnsi="Arial" w:cs="Arial"/>
      <w:b/>
      <w:bCs/>
      <w:szCs w:val="26"/>
      <w:lang w:eastAsia="sv-S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73518"/>
    <w:rPr>
      <w:rFonts w:ascii="Arial" w:eastAsiaTheme="majorEastAsia" w:hAnsi="Arial" w:cstheme="majorBidi"/>
      <w:b/>
      <w:i/>
      <w:sz w:val="24"/>
      <w:szCs w:val="26"/>
      <w:lang w:val="sv" w:eastAsia="sv-SE"/>
    </w:rPr>
  </w:style>
  <w:style w:type="paragraph" w:customStyle="1" w:styleId="Rubik2">
    <w:name w:val="Rubik 2"/>
    <w:basedOn w:val="Standard"/>
    <w:next w:val="Standard"/>
    <w:qFormat/>
    <w:rsid w:val="00976558"/>
    <w:pPr>
      <w:spacing w:before="120" w:after="40"/>
    </w:pPr>
    <w:rPr>
      <w:b/>
      <w:i/>
      <w:sz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87A64"/>
    <w:rPr>
      <w:rFonts w:asciiTheme="majorHAnsi" w:eastAsiaTheme="majorEastAsia" w:hAnsiTheme="majorHAnsi" w:cstheme="majorBidi"/>
      <w:b/>
      <w:i/>
      <w:iCs/>
      <w:color w:val="000000" w:themeColor="text1"/>
      <w:sz w:val="20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70EFC"/>
    <w:rPr>
      <w:rFonts w:ascii="Cambria" w:hAnsi="Cambria" w:cs="Times New Roman"/>
      <w:b/>
      <w:sz w:val="20"/>
      <w:lang w:val="en-US" w:eastAsia="zh-CN"/>
    </w:rPr>
  </w:style>
  <w:style w:type="paragraph" w:customStyle="1" w:styleId="EndNoteBibliographyTitle">
    <w:name w:val="EndNote Bibliography Title"/>
    <w:basedOn w:val="Standard"/>
    <w:link w:val="EndNoteBibliographyTitleChar"/>
    <w:rsid w:val="00042E04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042E04"/>
    <w:rPr>
      <w:rFonts w:ascii="Times New Roman" w:hAnsi="Times New Roman" w:cs="Times New Roman"/>
      <w:noProof/>
      <w:sz w:val="20"/>
      <w:szCs w:val="24"/>
      <w:lang w:val="en-US" w:eastAsia="zh-CN"/>
    </w:rPr>
  </w:style>
  <w:style w:type="paragraph" w:customStyle="1" w:styleId="EndNoteBibliography">
    <w:name w:val="EndNote Bibliography"/>
    <w:basedOn w:val="Standard"/>
    <w:link w:val="EndNoteBibliographyChar"/>
    <w:rsid w:val="00042E04"/>
    <w:rPr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042E04"/>
    <w:rPr>
      <w:rFonts w:ascii="Times New Roman" w:hAnsi="Times New Roman" w:cs="Times New Roman"/>
      <w:noProof/>
      <w:sz w:val="20"/>
      <w:szCs w:val="24"/>
      <w:lang w:val="en-US" w:eastAsia="zh-CN"/>
    </w:rPr>
  </w:style>
  <w:style w:type="character" w:styleId="Hyperlink">
    <w:name w:val="Hyperlink"/>
    <w:basedOn w:val="Absatz-Standardschriftart"/>
    <w:uiPriority w:val="99"/>
    <w:unhideWhenUsed/>
    <w:rsid w:val="00042E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3912</Characters>
  <Application>Microsoft Office Word</Application>
  <DocSecurity>4</DocSecurity>
  <Lines>32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S.Karger AG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 Dreborg</dc:creator>
  <cp:lastModifiedBy>moserp</cp:lastModifiedBy>
  <cp:revision>2</cp:revision>
  <dcterms:created xsi:type="dcterms:W3CDTF">2015-03-05T10:47:00Z</dcterms:created>
  <dcterms:modified xsi:type="dcterms:W3CDTF">2015-03-05T10:47:00Z</dcterms:modified>
</cp:coreProperties>
</file>