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08A86" w14:textId="77777777" w:rsidR="009F40FF" w:rsidRPr="009F40FF" w:rsidRDefault="009F40FF" w:rsidP="009F40FF">
      <w:pPr>
        <w:spacing w:after="0" w:line="360" w:lineRule="auto"/>
        <w:jc w:val="both"/>
        <w:rPr>
          <w:b/>
        </w:rPr>
      </w:pPr>
      <w:bookmarkStart w:id="0" w:name="_GoBack"/>
      <w:bookmarkEnd w:id="0"/>
      <w:r w:rsidRPr="009F40FF">
        <w:rPr>
          <w:b/>
        </w:rPr>
        <w:t>Improving clinical risk stratification at diagnosis to better predict cancer specific mortality in primary prostate cancer: A prognostic modelling study.</w:t>
      </w:r>
    </w:p>
    <w:p w14:paraId="58F6BD5B" w14:textId="77777777" w:rsidR="002A2A4E" w:rsidRDefault="002A2A4E" w:rsidP="00490D42">
      <w:pPr>
        <w:pStyle w:val="NoSpacing"/>
        <w:rPr>
          <w:b/>
        </w:rPr>
      </w:pPr>
    </w:p>
    <w:p w14:paraId="20222B8B" w14:textId="3DBBF315" w:rsidR="00490D42" w:rsidRPr="00490D42" w:rsidRDefault="00490D42" w:rsidP="000B3786">
      <w:pPr>
        <w:pStyle w:val="NoSpacing"/>
        <w:outlineLvl w:val="0"/>
        <w:rPr>
          <w:b/>
        </w:rPr>
      </w:pPr>
      <w:r w:rsidRPr="00490D42">
        <w:rPr>
          <w:b/>
        </w:rPr>
        <w:t>Analysis plan</w:t>
      </w:r>
      <w:r w:rsidR="00584946">
        <w:rPr>
          <w:b/>
        </w:rPr>
        <w:t xml:space="preserve"> ( 20</w:t>
      </w:r>
      <w:r w:rsidR="00584946" w:rsidRPr="00584946">
        <w:rPr>
          <w:b/>
          <w:vertAlign w:val="superscript"/>
        </w:rPr>
        <w:t>th</w:t>
      </w:r>
      <w:r w:rsidR="00584946">
        <w:rPr>
          <w:b/>
        </w:rPr>
        <w:t xml:space="preserve"> March 2016)</w:t>
      </w:r>
    </w:p>
    <w:p w14:paraId="59ED2FF6" w14:textId="77777777" w:rsidR="00490D42" w:rsidRPr="00490D42" w:rsidRDefault="00490D42" w:rsidP="00490D42">
      <w:pPr>
        <w:pStyle w:val="NoSpacing"/>
      </w:pPr>
    </w:p>
    <w:p w14:paraId="7B55E09B" w14:textId="77777777" w:rsidR="00490D42" w:rsidRPr="001D780D" w:rsidRDefault="00490D42" w:rsidP="000B3786">
      <w:pPr>
        <w:pStyle w:val="NoSpacing"/>
        <w:outlineLvl w:val="0"/>
        <w:rPr>
          <w:u w:val="single"/>
        </w:rPr>
      </w:pPr>
      <w:r w:rsidRPr="001D780D">
        <w:rPr>
          <w:u w:val="single"/>
        </w:rPr>
        <w:t>Objective</w:t>
      </w:r>
    </w:p>
    <w:p w14:paraId="28969E42" w14:textId="77777777" w:rsidR="00490D42" w:rsidRPr="00490D42" w:rsidRDefault="00490D42" w:rsidP="00490D42">
      <w:pPr>
        <w:pStyle w:val="NoSpacing"/>
      </w:pPr>
    </w:p>
    <w:p w14:paraId="35421EDF" w14:textId="143808E9" w:rsidR="00490D42" w:rsidRDefault="00490D42" w:rsidP="002F0E73">
      <w:pPr>
        <w:pStyle w:val="NoSpacing"/>
        <w:jc w:val="both"/>
      </w:pPr>
      <w:r w:rsidRPr="00490D42">
        <w:t xml:space="preserve">The primary objective of the </w:t>
      </w:r>
      <w:r w:rsidR="003F10C7">
        <w:t>s</w:t>
      </w:r>
      <w:r w:rsidR="00AA42F2">
        <w:t>tudy</w:t>
      </w:r>
      <w:r w:rsidRPr="00490D42">
        <w:t xml:space="preserve"> was to </w:t>
      </w:r>
      <w:r w:rsidR="002F0E73">
        <w:t xml:space="preserve">develop a new </w:t>
      </w:r>
      <w:r w:rsidR="00920E48">
        <w:t xml:space="preserve">prognostic </w:t>
      </w:r>
      <w:r w:rsidR="002F0E73">
        <w:t xml:space="preserve">risk stratification model </w:t>
      </w:r>
      <w:r w:rsidR="00920E48">
        <w:t xml:space="preserve">for </w:t>
      </w:r>
      <w:r w:rsidR="00E834EB">
        <w:t xml:space="preserve">prostate </w:t>
      </w:r>
      <w:r w:rsidR="00920E48">
        <w:t>cancer specific mortality in</w:t>
      </w:r>
      <w:r w:rsidR="002F0E73">
        <w:t xml:space="preserve"> men with non-metastatic prostate cancer. </w:t>
      </w:r>
      <w:r w:rsidR="00920E48">
        <w:t>T</w:t>
      </w:r>
      <w:r w:rsidR="002F0E73">
        <w:t xml:space="preserve">he concept </w:t>
      </w:r>
      <w:r w:rsidR="00920E48">
        <w:t xml:space="preserve">of the study </w:t>
      </w:r>
      <w:r w:rsidR="002F0E73">
        <w:t xml:space="preserve">was </w:t>
      </w:r>
      <w:r w:rsidR="00920E48">
        <w:t xml:space="preserve">first </w:t>
      </w:r>
      <w:r w:rsidR="002F0E73">
        <w:t xml:space="preserve">discussed in </w:t>
      </w:r>
      <w:r w:rsidR="0095298D">
        <w:t xml:space="preserve">the autumn of </w:t>
      </w:r>
      <w:r w:rsidR="002F0E73">
        <w:t xml:space="preserve">2014. The study </w:t>
      </w:r>
      <w:r w:rsidR="0095298D">
        <w:t xml:space="preserve">idea was conceived from </w:t>
      </w:r>
      <w:r w:rsidR="002F0E73">
        <w:t xml:space="preserve">previous work done by the group in exploiting a large </w:t>
      </w:r>
      <w:r w:rsidR="003B1645">
        <w:t xml:space="preserve">East of England </w:t>
      </w:r>
      <w:r w:rsidR="002F0E73">
        <w:t xml:space="preserve">UK </w:t>
      </w:r>
      <w:r w:rsidR="003B1645">
        <w:t xml:space="preserve">cancer </w:t>
      </w:r>
      <w:r w:rsidR="002F0E73">
        <w:t xml:space="preserve">registry cohort to investigate changing presentations and treatment trends </w:t>
      </w:r>
      <w:r w:rsidR="003F10C7">
        <w:t xml:space="preserve">in men with prostate cancer </w:t>
      </w:r>
      <w:r>
        <w:t>(Green</w:t>
      </w:r>
      <w:r w:rsidR="002F0E73">
        <w:t xml:space="preserve">berg </w:t>
      </w:r>
      <w:r w:rsidR="002F0E73" w:rsidRPr="0007595B">
        <w:rPr>
          <w:i/>
        </w:rPr>
        <w:t>et al</w:t>
      </w:r>
      <w:r w:rsidR="002F0E73">
        <w:t xml:space="preserve"> 2013; Greenberg </w:t>
      </w:r>
      <w:r w:rsidR="00920E48">
        <w:t xml:space="preserve"> </w:t>
      </w:r>
      <w:r w:rsidR="00920E48" w:rsidRPr="0007595B">
        <w:rPr>
          <w:i/>
        </w:rPr>
        <w:t>et al</w:t>
      </w:r>
      <w:r w:rsidR="00920E48">
        <w:t xml:space="preserve"> 2015). </w:t>
      </w:r>
      <w:r>
        <w:t>T</w:t>
      </w:r>
      <w:r w:rsidR="002F0E73">
        <w:t xml:space="preserve">his cohort had already been well characterised and clinic-pathological variables and treatment modality established along with survival outcomes. </w:t>
      </w:r>
      <w:r w:rsidR="003B1645">
        <w:t xml:space="preserve">A total cohort of 10,139 men were identified for this current study. </w:t>
      </w:r>
      <w:r>
        <w:t xml:space="preserve">As we were using fully anonymised data, there was no requirement to submit the </w:t>
      </w:r>
      <w:r w:rsidR="00920E48">
        <w:t>s</w:t>
      </w:r>
      <w:r w:rsidR="00AA42F2">
        <w:t>tudy</w:t>
      </w:r>
      <w:r w:rsidR="002F0E73">
        <w:t xml:space="preserve"> for Ethics</w:t>
      </w:r>
      <w:r>
        <w:t xml:space="preserve">.  </w:t>
      </w:r>
    </w:p>
    <w:p w14:paraId="44A72322" w14:textId="77777777" w:rsidR="00490D42" w:rsidRDefault="00490D42" w:rsidP="00490D42">
      <w:pPr>
        <w:pStyle w:val="NoSpacing"/>
      </w:pPr>
    </w:p>
    <w:p w14:paraId="5AFBAC30" w14:textId="5F7E926A" w:rsidR="00490D42" w:rsidRPr="001D780D" w:rsidRDefault="001B1D9F" w:rsidP="000B3786">
      <w:pPr>
        <w:pStyle w:val="NoSpacing"/>
        <w:outlineLvl w:val="0"/>
        <w:rPr>
          <w:u w:val="single"/>
        </w:rPr>
      </w:pPr>
      <w:r>
        <w:rPr>
          <w:u w:val="single"/>
        </w:rPr>
        <w:t xml:space="preserve">Study rationale </w:t>
      </w:r>
    </w:p>
    <w:p w14:paraId="0409894E" w14:textId="77777777" w:rsidR="00490D42" w:rsidRDefault="00490D42" w:rsidP="00490D42">
      <w:pPr>
        <w:pStyle w:val="NoSpacing"/>
      </w:pPr>
    </w:p>
    <w:p w14:paraId="089DCD77" w14:textId="6753E2A6" w:rsidR="00490D42" w:rsidRDefault="00920E48" w:rsidP="00920E48">
      <w:pPr>
        <w:pStyle w:val="NoSpacing"/>
        <w:jc w:val="both"/>
      </w:pPr>
      <w:r>
        <w:t>The reference model was the</w:t>
      </w:r>
      <w:r w:rsidR="0099511D">
        <w:t xml:space="preserve"> </w:t>
      </w:r>
      <w:r w:rsidR="00635EDD">
        <w:t>3 strata</w:t>
      </w:r>
      <w:r>
        <w:t xml:space="preserve"> NICE risk criteria which is </w:t>
      </w:r>
      <w:r w:rsidR="00635EDD">
        <w:t>itself</w:t>
      </w:r>
      <w:r>
        <w:t xml:space="preserve"> based on the D’Amico criteria first reported in the 1990s. </w:t>
      </w:r>
      <w:r w:rsidR="003F10C7">
        <w:t>This model utilises standard clinic-pathological details (histological grade, clinical stage and serum prostate specific antigen levels) available at diagnosis to assign a</w:t>
      </w:r>
      <w:r w:rsidR="00E834EB">
        <w:t xml:space="preserve"> risk group to a patient:</w:t>
      </w:r>
      <w:r w:rsidR="003F10C7">
        <w:t xml:space="preserve"> low, intermediate or high-risk. </w:t>
      </w:r>
      <w:r>
        <w:t xml:space="preserve">This </w:t>
      </w:r>
      <w:r w:rsidR="00E834EB">
        <w:t>remains</w:t>
      </w:r>
      <w:r>
        <w:t xml:space="preserve"> the current standard in </w:t>
      </w:r>
      <w:r w:rsidR="00635EDD">
        <w:t xml:space="preserve">UK </w:t>
      </w:r>
      <w:r>
        <w:t>clinical practice (updated in 2014)</w:t>
      </w:r>
      <w:r w:rsidR="00635EDD">
        <w:t xml:space="preserve"> to guide clinical decision making</w:t>
      </w:r>
      <w:r>
        <w:t xml:space="preserve">. </w:t>
      </w:r>
      <w:r w:rsidR="003F10C7">
        <w:t xml:space="preserve">A key problem with this current model is that there is known to be a large heterogeneity in outcomes within the risk groups. </w:t>
      </w:r>
      <w:r w:rsidR="00E834EB">
        <w:t>Moreover it has</w:t>
      </w:r>
      <w:r w:rsidR="008D238F">
        <w:t xml:space="preserve"> never been tested against prostate cancer specific mortality as an outcome. </w:t>
      </w:r>
      <w:r w:rsidR="003F10C7">
        <w:t xml:space="preserve">As such, day to day clinical decision making can be difficult and imprecise. The goal of the study was to see if a similarly simple (using the same diagnostic information) but refined model could be constructed with improved prognostic ability. </w:t>
      </w:r>
      <w:r w:rsidR="00085704">
        <w:t>This</w:t>
      </w:r>
      <w:r w:rsidR="00635EDD">
        <w:t xml:space="preserve"> reference model was used </w:t>
      </w:r>
      <w:r w:rsidR="003F10C7">
        <w:t xml:space="preserve">as a basis on which </w:t>
      </w:r>
      <w:r w:rsidR="00635EDD">
        <w:t>to postulate</w:t>
      </w:r>
      <w:r w:rsidR="00085704">
        <w:t xml:space="preserve"> the</w:t>
      </w:r>
      <w:r w:rsidR="00635EDD">
        <w:t xml:space="preserve"> new risk model based on 2 notions. (i) A previous observation tha</w:t>
      </w:r>
      <w:r w:rsidR="003B1645">
        <w:t xml:space="preserve">t the number of risk factors in </w:t>
      </w:r>
      <w:r w:rsidR="00635EDD">
        <w:t>a</w:t>
      </w:r>
      <w:r w:rsidR="003B1645">
        <w:t>n individual</w:t>
      </w:r>
      <w:r w:rsidR="00635EDD">
        <w:t xml:space="preserve"> risk strata could identify better and poor</w:t>
      </w:r>
      <w:r w:rsidR="00E834EB">
        <w:t xml:space="preserve"> performing subgroups of in high-</w:t>
      </w:r>
      <w:r w:rsidR="00635EDD">
        <w:t xml:space="preserve">risk surgically treated men </w:t>
      </w:r>
      <w:r w:rsidR="0007595B">
        <w:t xml:space="preserve">(Joniau </w:t>
      </w:r>
      <w:r w:rsidR="0007595B" w:rsidRPr="0007595B">
        <w:rPr>
          <w:i/>
        </w:rPr>
        <w:t>et al</w:t>
      </w:r>
      <w:r w:rsidR="0007595B">
        <w:t xml:space="preserve"> 2015</w:t>
      </w:r>
      <w:r w:rsidR="00085704">
        <w:t xml:space="preserve">) </w:t>
      </w:r>
      <w:r w:rsidR="00635EDD">
        <w:t>and (ii) the imminent introduction of a new prognostic based pathological grading system by the International society of uro-pathologists (ISUP)</w:t>
      </w:r>
      <w:r w:rsidR="0007595B">
        <w:t xml:space="preserve"> (recent updated publication Epstein </w:t>
      </w:r>
      <w:r w:rsidR="0007595B" w:rsidRPr="0007595B">
        <w:rPr>
          <w:i/>
        </w:rPr>
        <w:t xml:space="preserve">et al </w:t>
      </w:r>
      <w:r w:rsidR="0007595B">
        <w:t>2016</w:t>
      </w:r>
      <w:r w:rsidR="00085704">
        <w:t>)</w:t>
      </w:r>
      <w:r w:rsidR="00EB164C">
        <w:t xml:space="preserve">. </w:t>
      </w:r>
      <w:r w:rsidR="00EC5CDB">
        <w:t>These prognostic groups had not previously been included in any</w:t>
      </w:r>
      <w:r w:rsidR="00D5779B">
        <w:t xml:space="preserve"> risk prediction model and it was unclear how they </w:t>
      </w:r>
      <w:r w:rsidR="00EB164C">
        <w:t xml:space="preserve">would </w:t>
      </w:r>
      <w:r w:rsidR="00D5779B">
        <w:t xml:space="preserve">map on to the NICE </w:t>
      </w:r>
      <w:r w:rsidR="00E834EB">
        <w:t xml:space="preserve">risk </w:t>
      </w:r>
      <w:r w:rsidR="00D5779B">
        <w:t>criteria</w:t>
      </w:r>
      <w:r w:rsidR="00085704">
        <w:t xml:space="preserve"> for future use</w:t>
      </w:r>
      <w:r w:rsidR="00D5779B">
        <w:t xml:space="preserve">. </w:t>
      </w:r>
    </w:p>
    <w:p w14:paraId="28E007B4" w14:textId="77777777" w:rsidR="00D5779B" w:rsidRDefault="00D5779B" w:rsidP="00490D42">
      <w:pPr>
        <w:pStyle w:val="NoSpacing"/>
      </w:pPr>
    </w:p>
    <w:p w14:paraId="35944415" w14:textId="20809FA0" w:rsidR="00D5779B" w:rsidRPr="001D780D" w:rsidRDefault="008D238F" w:rsidP="000B3786">
      <w:pPr>
        <w:pStyle w:val="NoSpacing"/>
        <w:outlineLvl w:val="0"/>
        <w:rPr>
          <w:u w:val="single"/>
        </w:rPr>
      </w:pPr>
      <w:r>
        <w:rPr>
          <w:u w:val="single"/>
        </w:rPr>
        <w:t>Analysis</w:t>
      </w:r>
      <w:r w:rsidR="00D5779B" w:rsidRPr="001D780D">
        <w:rPr>
          <w:u w:val="single"/>
        </w:rPr>
        <w:t xml:space="preserve"> strategy</w:t>
      </w:r>
    </w:p>
    <w:p w14:paraId="14049C3E" w14:textId="77777777" w:rsidR="00D5779B" w:rsidRDefault="00D5779B" w:rsidP="00490D42">
      <w:pPr>
        <w:pStyle w:val="NoSpacing"/>
      </w:pPr>
    </w:p>
    <w:p w14:paraId="33BA2D07" w14:textId="182AF437" w:rsidR="008D238F" w:rsidRDefault="003B1645" w:rsidP="008D238F">
      <w:pPr>
        <w:pStyle w:val="NoSpacing"/>
        <w:jc w:val="both"/>
      </w:pPr>
      <w:r>
        <w:t xml:space="preserve">A training set and a separate testing set was derived from the larger study cohort by split sample </w:t>
      </w:r>
      <w:r w:rsidR="00E834EB">
        <w:t xml:space="preserve">random seed </w:t>
      </w:r>
      <w:r>
        <w:t xml:space="preserve">generation. </w:t>
      </w:r>
      <w:r w:rsidR="008D238F">
        <w:t xml:space="preserve">The primary outcome of interest was a priori defined as prostate cancer specific mortality. </w:t>
      </w:r>
      <w:r>
        <w:t>The i</w:t>
      </w:r>
      <w:r w:rsidR="00600424">
        <w:t>nitial a</w:t>
      </w:r>
      <w:r w:rsidR="00EB164C">
        <w:t xml:space="preserve">nalysis was </w:t>
      </w:r>
      <w:r>
        <w:t xml:space="preserve">based on </w:t>
      </w:r>
      <w:r w:rsidR="00600424">
        <w:t xml:space="preserve">using </w:t>
      </w:r>
      <w:r w:rsidR="009D3181">
        <w:t xml:space="preserve">cox hazards model, </w:t>
      </w:r>
      <w:r w:rsidR="00C26A6B">
        <w:t xml:space="preserve">the </w:t>
      </w:r>
      <w:r>
        <w:t>log rank test and</w:t>
      </w:r>
      <w:r w:rsidR="00EB164C">
        <w:t xml:space="preserve"> Kaplan Mei</w:t>
      </w:r>
      <w:r w:rsidR="00F07DEE">
        <w:t>e</w:t>
      </w:r>
      <w:r w:rsidR="00EB164C">
        <w:t xml:space="preserve">r curves </w:t>
      </w:r>
      <w:r>
        <w:t>in the training set and then validation in the testing set. We also assess</w:t>
      </w:r>
      <w:r w:rsidR="00081155">
        <w:t>ed</w:t>
      </w:r>
      <w:r>
        <w:t xml:space="preserve"> model calibration.</w:t>
      </w:r>
      <w:r w:rsidR="00F07DEE">
        <w:t xml:space="preserve"> </w:t>
      </w:r>
      <w:r w:rsidR="00600424">
        <w:t>If the new model showed good discrimination</w:t>
      </w:r>
      <w:r w:rsidR="008D238F">
        <w:t xml:space="preserve"> between groups</w:t>
      </w:r>
      <w:r w:rsidR="00F07DEE">
        <w:t>,</w:t>
      </w:r>
      <w:r w:rsidR="00600424">
        <w:t xml:space="preserve"> the analysis would proceed to </w:t>
      </w:r>
      <w:r w:rsidR="00EB164C">
        <w:t xml:space="preserve">i) </w:t>
      </w:r>
      <w:r w:rsidR="00600424">
        <w:t xml:space="preserve">Explore </w:t>
      </w:r>
      <w:r w:rsidR="00D5779B">
        <w:t xml:space="preserve">the impact of competing risks </w:t>
      </w:r>
      <w:r w:rsidR="00600424">
        <w:t xml:space="preserve">of death </w:t>
      </w:r>
      <w:r w:rsidR="00105A5B">
        <w:t>on model performance</w:t>
      </w:r>
      <w:r w:rsidR="00600424">
        <w:t xml:space="preserve"> and (</w:t>
      </w:r>
      <w:r w:rsidR="00105A5B">
        <w:t xml:space="preserve">ii) </w:t>
      </w:r>
      <w:r w:rsidR="00600424">
        <w:t xml:space="preserve">Quantify </w:t>
      </w:r>
      <w:r w:rsidR="00105A5B">
        <w:t xml:space="preserve">the </w:t>
      </w:r>
      <w:r w:rsidR="00600424">
        <w:t xml:space="preserve">incremental </w:t>
      </w:r>
      <w:r w:rsidR="00105A5B">
        <w:t>prognostic value of the new model versus the current NICE criteria</w:t>
      </w:r>
      <w:r w:rsidR="00C26A6B">
        <w:t xml:space="preserve"> by calculating </w:t>
      </w:r>
      <w:r w:rsidR="00600424">
        <w:t xml:space="preserve">and comparing the </w:t>
      </w:r>
      <w:r w:rsidR="00C26A6B">
        <w:t>concordance indices</w:t>
      </w:r>
      <w:r w:rsidR="00600424">
        <w:t xml:space="preserve"> of the 2 models</w:t>
      </w:r>
      <w:r>
        <w:t>.</w:t>
      </w:r>
      <w:r w:rsidR="008D238F">
        <w:t xml:space="preserve"> </w:t>
      </w:r>
    </w:p>
    <w:p w14:paraId="5156CBBD" w14:textId="77777777" w:rsidR="008907C5" w:rsidRDefault="008907C5" w:rsidP="00490D42">
      <w:pPr>
        <w:pStyle w:val="NoSpacing"/>
      </w:pPr>
    </w:p>
    <w:p w14:paraId="236B43A3" w14:textId="77777777" w:rsidR="00584946" w:rsidRDefault="00584946" w:rsidP="00D5779B">
      <w:pPr>
        <w:pStyle w:val="NoSpacing"/>
        <w:rPr>
          <w:u w:val="single"/>
        </w:rPr>
      </w:pPr>
    </w:p>
    <w:p w14:paraId="650E8C4B" w14:textId="77777777" w:rsidR="00584946" w:rsidRDefault="00584946" w:rsidP="00D5779B">
      <w:pPr>
        <w:pStyle w:val="NoSpacing"/>
        <w:rPr>
          <w:u w:val="single"/>
        </w:rPr>
      </w:pPr>
    </w:p>
    <w:p w14:paraId="7A290F68" w14:textId="77777777" w:rsidR="00584946" w:rsidRDefault="00584946" w:rsidP="00D5779B">
      <w:pPr>
        <w:pStyle w:val="NoSpacing"/>
        <w:rPr>
          <w:u w:val="single"/>
        </w:rPr>
      </w:pPr>
    </w:p>
    <w:p w14:paraId="73F95E15" w14:textId="77777777" w:rsidR="00105A5B" w:rsidRPr="00105A5B" w:rsidRDefault="00105A5B" w:rsidP="000B3786">
      <w:pPr>
        <w:pStyle w:val="NoSpacing"/>
        <w:outlineLvl w:val="0"/>
        <w:rPr>
          <w:u w:val="single"/>
        </w:rPr>
      </w:pPr>
      <w:r w:rsidRPr="00105A5B">
        <w:rPr>
          <w:u w:val="single"/>
        </w:rPr>
        <w:t>External validation cohort</w:t>
      </w:r>
    </w:p>
    <w:p w14:paraId="409B4F47" w14:textId="77777777" w:rsidR="00105A5B" w:rsidRDefault="00105A5B" w:rsidP="00D5779B">
      <w:pPr>
        <w:pStyle w:val="NoSpacing"/>
      </w:pPr>
    </w:p>
    <w:p w14:paraId="2EEB5CB8" w14:textId="3CEEB774" w:rsidR="008D238F" w:rsidRDefault="00105A5B" w:rsidP="00165CBD">
      <w:pPr>
        <w:pStyle w:val="NoSpacing"/>
        <w:jc w:val="both"/>
      </w:pPr>
      <w:r>
        <w:t>In April 2015, our early results appeared promising a</w:t>
      </w:r>
      <w:r w:rsidR="00F07DEE">
        <w:t>nd we identified the need for a separate</w:t>
      </w:r>
      <w:r>
        <w:t xml:space="preserve"> external validation cohort. An approach was made to the Northern Ireland Cancer registry and </w:t>
      </w:r>
      <w:r w:rsidR="00165CBD">
        <w:t>collaboration</w:t>
      </w:r>
      <w:r>
        <w:t xml:space="preserve"> was established with Dr Ann Gavin</w:t>
      </w:r>
      <w:r w:rsidR="00EC6C2D">
        <w:t xml:space="preserve"> who became a contributor to the paper</w:t>
      </w:r>
      <w:r>
        <w:t xml:space="preserve">. </w:t>
      </w:r>
      <w:r w:rsidR="00165CBD">
        <w:t xml:space="preserve">This yielded us an external validation cohort of </w:t>
      </w:r>
      <w:r w:rsidR="009F5098">
        <w:t xml:space="preserve">1706 </w:t>
      </w:r>
      <w:r w:rsidR="00085704">
        <w:t>patients</w:t>
      </w:r>
      <w:r w:rsidR="00600424">
        <w:t xml:space="preserve"> in which to retest our results.</w:t>
      </w:r>
    </w:p>
    <w:p w14:paraId="09D2EC2D" w14:textId="77777777" w:rsidR="008907C5" w:rsidRDefault="008907C5" w:rsidP="00165CBD">
      <w:pPr>
        <w:pStyle w:val="NoSpacing"/>
        <w:jc w:val="both"/>
      </w:pPr>
    </w:p>
    <w:p w14:paraId="6EFFF1FA" w14:textId="5669F142" w:rsidR="00D87514" w:rsidRPr="00165CBD" w:rsidRDefault="00D87514" w:rsidP="000B3786">
      <w:pPr>
        <w:pStyle w:val="NoSpacing"/>
        <w:jc w:val="both"/>
        <w:outlineLvl w:val="0"/>
      </w:pPr>
      <w:r w:rsidRPr="00EC6C2D">
        <w:rPr>
          <w:u w:val="single"/>
        </w:rPr>
        <w:t xml:space="preserve">Modification </w:t>
      </w:r>
      <w:r w:rsidR="00EC6C2D">
        <w:rPr>
          <w:u w:val="single"/>
        </w:rPr>
        <w:t>to</w:t>
      </w:r>
      <w:r w:rsidRPr="00EC6C2D">
        <w:rPr>
          <w:u w:val="single"/>
        </w:rPr>
        <w:t xml:space="preserve"> the analysis following peer review of the manuscript</w:t>
      </w:r>
    </w:p>
    <w:p w14:paraId="6BF2EDC4" w14:textId="77777777" w:rsidR="00D87514" w:rsidRDefault="00D87514" w:rsidP="00D87514">
      <w:pPr>
        <w:pStyle w:val="NoSpacing"/>
      </w:pPr>
    </w:p>
    <w:p w14:paraId="61987269" w14:textId="52CEBE38" w:rsidR="00D87514" w:rsidRDefault="008D238F" w:rsidP="008D238F">
      <w:pPr>
        <w:pStyle w:val="NoSpacing"/>
        <w:jc w:val="both"/>
      </w:pPr>
      <w:r>
        <w:t xml:space="preserve">The new 5 strata model and the analysis undertaken </w:t>
      </w:r>
      <w:r w:rsidR="001443D8">
        <w:t xml:space="preserve">in comparison to the NICE criteria </w:t>
      </w:r>
      <w:r>
        <w:t xml:space="preserve">are </w:t>
      </w:r>
      <w:r w:rsidR="00EA4E49">
        <w:t xml:space="preserve">described and </w:t>
      </w:r>
      <w:r>
        <w:t xml:space="preserve">shown in the paper. </w:t>
      </w:r>
      <w:r w:rsidR="00D87514">
        <w:t>Following peer review</w:t>
      </w:r>
      <w:r>
        <w:t xml:space="preserve"> however</w:t>
      </w:r>
      <w:r w:rsidR="00D87514">
        <w:t xml:space="preserve">, </w:t>
      </w:r>
      <w:r w:rsidR="001443D8">
        <w:t xml:space="preserve">additional analysis were suggested </w:t>
      </w:r>
      <w:r w:rsidR="00D87514">
        <w:t xml:space="preserve">by the reviewers and these </w:t>
      </w:r>
      <w:r w:rsidR="001443D8">
        <w:t>are</w:t>
      </w:r>
      <w:r w:rsidR="00D87514">
        <w:t xml:space="preserve"> </w:t>
      </w:r>
      <w:r w:rsidR="00853A51">
        <w:t>included in our</w:t>
      </w:r>
      <w:r w:rsidR="00EC6C2D">
        <w:t xml:space="preserve"> paper in a revision.  Principal amongst these</w:t>
      </w:r>
      <w:r w:rsidR="00165CBD">
        <w:t xml:space="preserve"> were</w:t>
      </w:r>
      <w:r w:rsidR="00D87514">
        <w:t>:</w:t>
      </w:r>
    </w:p>
    <w:p w14:paraId="306A09E0" w14:textId="77777777" w:rsidR="00D87514" w:rsidRDefault="00D87514" w:rsidP="00D87514">
      <w:pPr>
        <w:pStyle w:val="NoSpacing"/>
      </w:pPr>
    </w:p>
    <w:p w14:paraId="075CE64C" w14:textId="77777777" w:rsidR="00853A51" w:rsidRDefault="00EC6C2D" w:rsidP="00EC6C2D">
      <w:pPr>
        <w:pStyle w:val="NoSpacing"/>
      </w:pPr>
      <w:r>
        <w:t>1. I</w:t>
      </w:r>
      <w:r w:rsidR="00D87514">
        <w:t>nter group com</w:t>
      </w:r>
      <w:r>
        <w:t xml:space="preserve">parisons rather than comparison against only Group </w:t>
      </w:r>
      <w:r w:rsidR="00853A51">
        <w:t xml:space="preserve">1 for the competing risks </w:t>
      </w:r>
    </w:p>
    <w:p w14:paraId="6F09A725" w14:textId="7F7A3D55" w:rsidR="00D87514" w:rsidRDefault="00853A51" w:rsidP="00EC6C2D">
      <w:pPr>
        <w:pStyle w:val="NoSpacing"/>
      </w:pPr>
      <w:r>
        <w:t xml:space="preserve">     model</w:t>
      </w:r>
      <w:r w:rsidR="00EC6C2D">
        <w:t xml:space="preserve">. </w:t>
      </w:r>
    </w:p>
    <w:p w14:paraId="1849765D" w14:textId="44258AFA" w:rsidR="00EC6C2D" w:rsidRDefault="00EC6C2D" w:rsidP="00EC6C2D">
      <w:pPr>
        <w:pStyle w:val="NoSpacing"/>
      </w:pPr>
      <w:r>
        <w:t xml:space="preserve">2. </w:t>
      </w:r>
      <w:r w:rsidR="00853A51">
        <w:t>New c</w:t>
      </w:r>
      <w:r>
        <w:t>oncordance index testing to include competing risks</w:t>
      </w:r>
    </w:p>
    <w:p w14:paraId="43C3EAD8" w14:textId="77777777" w:rsidR="00EC6C2D" w:rsidRDefault="00EC6C2D" w:rsidP="00EC6C2D">
      <w:pPr>
        <w:pStyle w:val="NoSpacing"/>
      </w:pPr>
      <w:r>
        <w:t xml:space="preserve">3. </w:t>
      </w:r>
      <w:r w:rsidR="00C26A6B">
        <w:t>M</w:t>
      </w:r>
      <w:r w:rsidR="00C26A6B" w:rsidRPr="00C26A6B">
        <w:t xml:space="preserve">odel calibration </w:t>
      </w:r>
      <w:r w:rsidR="00165CBD">
        <w:t xml:space="preserve">curves </w:t>
      </w:r>
      <w:r w:rsidR="00C26A6B" w:rsidRPr="00C26A6B">
        <w:t>with inclusion of competing risks</w:t>
      </w:r>
    </w:p>
    <w:p w14:paraId="4E152C72" w14:textId="77777777" w:rsidR="00165CBD" w:rsidRDefault="00165CBD" w:rsidP="00EC6C2D">
      <w:pPr>
        <w:pStyle w:val="NoSpacing"/>
      </w:pPr>
    </w:p>
    <w:p w14:paraId="3F729246" w14:textId="77777777" w:rsidR="008D238F" w:rsidRDefault="008D238F" w:rsidP="00EC6C2D">
      <w:pPr>
        <w:pStyle w:val="NoSpacing"/>
      </w:pPr>
    </w:p>
    <w:p w14:paraId="42E7A9C3" w14:textId="77777777" w:rsidR="00E834EB" w:rsidRDefault="00E834EB" w:rsidP="00EC6C2D">
      <w:pPr>
        <w:pStyle w:val="NoSpacing"/>
      </w:pPr>
    </w:p>
    <w:p w14:paraId="2B9A2221" w14:textId="4C687821" w:rsidR="00D87514" w:rsidRPr="00E834EB" w:rsidRDefault="00565824" w:rsidP="000B3786">
      <w:pPr>
        <w:pStyle w:val="NoSpacing"/>
        <w:outlineLvl w:val="0"/>
        <w:rPr>
          <w:u w:val="single"/>
        </w:rPr>
      </w:pPr>
      <w:r w:rsidRPr="00E834EB">
        <w:rPr>
          <w:u w:val="single"/>
        </w:rPr>
        <w:lastRenderedPageBreak/>
        <w:t>References relevant to the analysis plan</w:t>
      </w:r>
    </w:p>
    <w:p w14:paraId="53A2DB30" w14:textId="77777777" w:rsidR="00565824" w:rsidRDefault="00565824" w:rsidP="00565824">
      <w:pPr>
        <w:pStyle w:val="NoSpacing"/>
      </w:pPr>
    </w:p>
    <w:p w14:paraId="4B36D8B2" w14:textId="77777777" w:rsidR="008B53B7" w:rsidRDefault="00565824" w:rsidP="0007595B">
      <w:pPr>
        <w:pStyle w:val="NoSpacing"/>
        <w:jc w:val="both"/>
      </w:pPr>
      <w:r>
        <w:t xml:space="preserve">1. </w:t>
      </w:r>
      <w:r w:rsidR="008B53B7" w:rsidRPr="008B53B7">
        <w:t>Greenberg DC, Wright KA, Lophathanon A, Muir KR, Gnanapragasam VJ. Changing presentation of prostate cancer in a UK population--10 year trends in prostate cancer risk profiles in the East of England. Br J Cancer. 2013 Oct 15;109(8):2115-20.</w:t>
      </w:r>
    </w:p>
    <w:p w14:paraId="1E9D53A5" w14:textId="77777777" w:rsidR="008B53B7" w:rsidRDefault="008B53B7" w:rsidP="0007595B">
      <w:pPr>
        <w:pStyle w:val="NoSpacing"/>
        <w:jc w:val="both"/>
      </w:pPr>
    </w:p>
    <w:p w14:paraId="496A8A95" w14:textId="77777777" w:rsidR="0007595B" w:rsidRDefault="008B53B7" w:rsidP="0007595B">
      <w:pPr>
        <w:pStyle w:val="NoSpacing"/>
        <w:jc w:val="both"/>
        <w:rPr>
          <w:lang w:val="en-US"/>
        </w:rPr>
      </w:pPr>
      <w:r>
        <w:t xml:space="preserve">2. </w:t>
      </w:r>
      <w:r w:rsidR="0007595B" w:rsidRPr="0007595B">
        <w:rPr>
          <w:lang w:val="en-US"/>
        </w:rPr>
        <w:t>Greenberg DC, Lophatananon A, Wright KA, Muir KR, Gnanapragasam VJ. Trends and outcome from radical therapy for primary non-metastatic prostate cancer in a UKpopulation. PLoS One. 2015 Mar 5;10(3):e0119494.</w:t>
      </w:r>
    </w:p>
    <w:p w14:paraId="7D1D850F" w14:textId="77777777" w:rsidR="00C910D4" w:rsidRDefault="00C910D4" w:rsidP="0007595B">
      <w:pPr>
        <w:pStyle w:val="NoSpacing"/>
        <w:jc w:val="both"/>
        <w:rPr>
          <w:lang w:val="en-US"/>
        </w:rPr>
      </w:pPr>
    </w:p>
    <w:p w14:paraId="31B1D8D0" w14:textId="785BBA44" w:rsidR="0007595B" w:rsidRDefault="00C910D4" w:rsidP="00C4289C">
      <w:pPr>
        <w:spacing w:after="0" w:line="480" w:lineRule="auto"/>
        <w:jc w:val="both"/>
      </w:pPr>
      <w:r>
        <w:rPr>
          <w:lang w:val="en-US"/>
        </w:rPr>
        <w:t xml:space="preserve">3. </w:t>
      </w:r>
      <w:r w:rsidR="00C4289C" w:rsidRPr="00BA0B6B">
        <w:t>NICE. Prostate cancer: diagnosis and treatment.</w:t>
      </w:r>
      <w:r w:rsidR="00C4289C">
        <w:t xml:space="preserve">  NICE guidelines [CG175]. 2014</w:t>
      </w:r>
    </w:p>
    <w:p w14:paraId="0ED77576" w14:textId="6118FB34" w:rsidR="0007595B" w:rsidRDefault="00C4289C" w:rsidP="0007595B">
      <w:pPr>
        <w:pStyle w:val="NoSpacing"/>
        <w:jc w:val="both"/>
      </w:pPr>
      <w:r>
        <w:t>4</w:t>
      </w:r>
      <w:r w:rsidR="0007595B">
        <w:t xml:space="preserve">. </w:t>
      </w:r>
      <w:r w:rsidR="0007595B" w:rsidRPr="00731610">
        <w:t>Joniau S, Briganti A, Gontero P, Gandaglia G, Tosco L, Fieuws S, Tombal B, Marchioro G, Walz J, Kneitz B, Bader P, Frohneberg D, Tizzani A, Graefen M, van Cangh P, Karnes RJ, Montorsi F, Van Poppel H, Spahn M; European Multicenter Prostate Cancer Clinical and Translational Research Group (EMPaCT). Stratification of high-risk prostate cancer into prognostic categories: a European multi-institutional study. Eur Urol. 2015 Jan;67(1):157-64.</w:t>
      </w:r>
      <w:r w:rsidR="0007595B">
        <w:t xml:space="preserve"> (</w:t>
      </w:r>
      <w:r w:rsidR="0007595B">
        <w:rPr>
          <w:lang w:val="en-US"/>
        </w:rPr>
        <w:t>Epub 2014 Jan 25)</w:t>
      </w:r>
    </w:p>
    <w:p w14:paraId="31E6470A" w14:textId="77777777" w:rsidR="0007595B" w:rsidRDefault="0007595B" w:rsidP="0007595B">
      <w:pPr>
        <w:pStyle w:val="NoSpacing"/>
        <w:jc w:val="both"/>
      </w:pPr>
    </w:p>
    <w:p w14:paraId="4BBED0D6" w14:textId="76DAE85C" w:rsidR="0007595B" w:rsidRPr="0007595B" w:rsidRDefault="00C4289C" w:rsidP="0007595B">
      <w:pPr>
        <w:pStyle w:val="NoSpacing"/>
        <w:jc w:val="both"/>
        <w:rPr>
          <w:lang w:val="en-US"/>
        </w:rPr>
      </w:pPr>
      <w:r>
        <w:t>5</w:t>
      </w:r>
      <w:r w:rsidR="0007595B">
        <w:t xml:space="preserve">. </w:t>
      </w:r>
      <w:r w:rsidR="0007595B" w:rsidRPr="0007595B">
        <w:rPr>
          <w:lang w:val="en-US"/>
        </w:rPr>
        <w:t>Epstein JI, Egevad L, Amin MB, Delahunt B, Srigley JR, Humphrey PA; GradingCommittee. The 2014 International Society of Urological Pathology (ISUP)</w:t>
      </w:r>
      <w:r w:rsidR="0007595B">
        <w:rPr>
          <w:lang w:val="en-US"/>
        </w:rPr>
        <w:t xml:space="preserve"> </w:t>
      </w:r>
      <w:r w:rsidR="0007595B" w:rsidRPr="0007595B">
        <w:rPr>
          <w:lang w:val="en-US"/>
        </w:rPr>
        <w:t>Consensus Conference on Gleason Grading of Prostatic Carcinoma: Definition of</w:t>
      </w:r>
      <w:r w:rsidR="0007595B">
        <w:rPr>
          <w:lang w:val="en-US"/>
        </w:rPr>
        <w:t xml:space="preserve"> </w:t>
      </w:r>
      <w:r w:rsidR="0007595B" w:rsidRPr="0007595B">
        <w:rPr>
          <w:lang w:val="en-US"/>
        </w:rPr>
        <w:t>Grading Patterns and Proposal for a New Grading System. Am J Surg Pathol. 2016</w:t>
      </w:r>
      <w:r w:rsidR="0007595B">
        <w:rPr>
          <w:lang w:val="en-US"/>
        </w:rPr>
        <w:t xml:space="preserve"> </w:t>
      </w:r>
      <w:r w:rsidR="0007595B" w:rsidRPr="0007595B">
        <w:rPr>
          <w:lang w:val="en-US"/>
        </w:rPr>
        <w:t>Feb;40(2):244-52.</w:t>
      </w:r>
    </w:p>
    <w:p w14:paraId="6A402106" w14:textId="393FCD94" w:rsidR="0007595B" w:rsidRPr="008B53B7" w:rsidRDefault="0007595B" w:rsidP="008B53B7">
      <w:pPr>
        <w:pStyle w:val="NoSpacing"/>
      </w:pPr>
    </w:p>
    <w:p w14:paraId="359452B8" w14:textId="16361D23" w:rsidR="00565824" w:rsidRDefault="00565824" w:rsidP="00565824">
      <w:pPr>
        <w:pStyle w:val="NoSpacing"/>
      </w:pPr>
    </w:p>
    <w:p w14:paraId="21689C71" w14:textId="77777777" w:rsidR="00565824" w:rsidRDefault="00565824" w:rsidP="00565824">
      <w:pPr>
        <w:pStyle w:val="NoSpacing"/>
      </w:pPr>
    </w:p>
    <w:p w14:paraId="531C21A1" w14:textId="77777777" w:rsidR="001D780D" w:rsidRDefault="001D780D" w:rsidP="001D780D">
      <w:pPr>
        <w:pStyle w:val="NoSpacing"/>
      </w:pPr>
    </w:p>
    <w:p w14:paraId="79430EED" w14:textId="77777777" w:rsidR="001D780D" w:rsidRDefault="001D780D" w:rsidP="001D780D">
      <w:pPr>
        <w:pStyle w:val="NoSpacing"/>
      </w:pPr>
    </w:p>
    <w:p w14:paraId="1CA09A74" w14:textId="77777777" w:rsidR="001D780D" w:rsidRDefault="001D780D" w:rsidP="001D780D">
      <w:pPr>
        <w:pStyle w:val="NoSpacing"/>
      </w:pPr>
    </w:p>
    <w:p w14:paraId="58520D76" w14:textId="77777777" w:rsidR="006D757F" w:rsidRPr="00490D42" w:rsidRDefault="006D757F" w:rsidP="00D5779B">
      <w:pPr>
        <w:pStyle w:val="NoSpacing"/>
      </w:pPr>
    </w:p>
    <w:p w14:paraId="5EDB3FFB" w14:textId="77777777" w:rsidR="004213C7" w:rsidRPr="004213C7" w:rsidRDefault="004213C7" w:rsidP="00E42927"/>
    <w:p w14:paraId="1C327167" w14:textId="77777777" w:rsidR="004213C7" w:rsidRPr="004213C7" w:rsidRDefault="004213C7" w:rsidP="00E42927">
      <w:pPr>
        <w:rPr>
          <w:color w:val="FF0000"/>
        </w:rPr>
      </w:pPr>
    </w:p>
    <w:p w14:paraId="56354180" w14:textId="77777777" w:rsidR="004213C7" w:rsidRDefault="004213C7" w:rsidP="00E42927"/>
    <w:p w14:paraId="541EB779" w14:textId="77777777" w:rsidR="004213C7" w:rsidRPr="00E42927" w:rsidRDefault="004213C7" w:rsidP="00E42927"/>
    <w:sectPr w:rsidR="004213C7" w:rsidRPr="00E42927" w:rsidSect="009C359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36B19" w14:textId="77777777" w:rsidR="00C836A5" w:rsidRDefault="00C836A5" w:rsidP="0079511D">
      <w:pPr>
        <w:spacing w:after="0" w:line="240" w:lineRule="auto"/>
      </w:pPr>
      <w:r>
        <w:separator/>
      </w:r>
    </w:p>
  </w:endnote>
  <w:endnote w:type="continuationSeparator" w:id="0">
    <w:p w14:paraId="10BA9F1E" w14:textId="77777777" w:rsidR="00C836A5" w:rsidRDefault="00C836A5" w:rsidP="00795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4A9FE" w14:textId="77777777" w:rsidR="00C836A5" w:rsidRDefault="00C836A5" w:rsidP="0079511D">
      <w:pPr>
        <w:spacing w:after="0" w:line="240" w:lineRule="auto"/>
      </w:pPr>
      <w:r>
        <w:separator/>
      </w:r>
    </w:p>
  </w:footnote>
  <w:footnote w:type="continuationSeparator" w:id="0">
    <w:p w14:paraId="04FD4A04" w14:textId="77777777" w:rsidR="00C836A5" w:rsidRDefault="00C836A5" w:rsidP="007951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A1F7B"/>
    <w:multiLevelType w:val="hybridMultilevel"/>
    <w:tmpl w:val="EC82CD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FF0874"/>
    <w:multiLevelType w:val="hybridMultilevel"/>
    <w:tmpl w:val="D03882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2B04D5"/>
    <w:multiLevelType w:val="hybridMultilevel"/>
    <w:tmpl w:val="8542CD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A22F11"/>
    <w:multiLevelType w:val="hybridMultilevel"/>
    <w:tmpl w:val="B9DA6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9B0A1A"/>
    <w:multiLevelType w:val="hybridMultilevel"/>
    <w:tmpl w:val="8E8863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F37320"/>
    <w:multiLevelType w:val="hybridMultilevel"/>
    <w:tmpl w:val="C9729A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587E8F"/>
    <w:multiLevelType w:val="hybridMultilevel"/>
    <w:tmpl w:val="23861C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86212F"/>
    <w:multiLevelType w:val="hybridMultilevel"/>
    <w:tmpl w:val="1F10FC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57B0A85"/>
    <w:multiLevelType w:val="hybridMultilevel"/>
    <w:tmpl w:val="8D6CF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712944"/>
    <w:multiLevelType w:val="hybridMultilevel"/>
    <w:tmpl w:val="91AE6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4C3408"/>
    <w:multiLevelType w:val="hybridMultilevel"/>
    <w:tmpl w:val="93664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6534CB"/>
    <w:multiLevelType w:val="hybridMultilevel"/>
    <w:tmpl w:val="61FC62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211254"/>
    <w:multiLevelType w:val="hybridMultilevel"/>
    <w:tmpl w:val="0A6040DE"/>
    <w:lvl w:ilvl="0" w:tplc="74708C4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8"/>
  </w:num>
  <w:num w:numId="3">
    <w:abstractNumId w:val="12"/>
  </w:num>
  <w:num w:numId="4">
    <w:abstractNumId w:val="6"/>
  </w:num>
  <w:num w:numId="5">
    <w:abstractNumId w:val="1"/>
  </w:num>
  <w:num w:numId="6">
    <w:abstractNumId w:val="2"/>
  </w:num>
  <w:num w:numId="7">
    <w:abstractNumId w:val="4"/>
  </w:num>
  <w:num w:numId="8">
    <w:abstractNumId w:val="0"/>
  </w:num>
  <w:num w:numId="9">
    <w:abstractNumId w:val="11"/>
  </w:num>
  <w:num w:numId="10">
    <w:abstractNumId w:val="9"/>
  </w:num>
  <w:num w:numId="11">
    <w:abstractNumId w:val="3"/>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3B"/>
    <w:rsid w:val="00043E9D"/>
    <w:rsid w:val="00050D51"/>
    <w:rsid w:val="0007595B"/>
    <w:rsid w:val="00081155"/>
    <w:rsid w:val="0008374F"/>
    <w:rsid w:val="00085704"/>
    <w:rsid w:val="00085C2F"/>
    <w:rsid w:val="0009441F"/>
    <w:rsid w:val="000A00E5"/>
    <w:rsid w:val="000B3786"/>
    <w:rsid w:val="00105A5B"/>
    <w:rsid w:val="00106E47"/>
    <w:rsid w:val="00136FBF"/>
    <w:rsid w:val="001443D8"/>
    <w:rsid w:val="00165CBD"/>
    <w:rsid w:val="001B1D9F"/>
    <w:rsid w:val="001D1213"/>
    <w:rsid w:val="001D780D"/>
    <w:rsid w:val="00245CB9"/>
    <w:rsid w:val="00246387"/>
    <w:rsid w:val="00272ABA"/>
    <w:rsid w:val="00285367"/>
    <w:rsid w:val="002A2A4E"/>
    <w:rsid w:val="002C2221"/>
    <w:rsid w:val="002E663B"/>
    <w:rsid w:val="002F0E73"/>
    <w:rsid w:val="00312DAC"/>
    <w:rsid w:val="00326429"/>
    <w:rsid w:val="00327D7E"/>
    <w:rsid w:val="0033513D"/>
    <w:rsid w:val="00390789"/>
    <w:rsid w:val="00397526"/>
    <w:rsid w:val="003B1645"/>
    <w:rsid w:val="003E3D27"/>
    <w:rsid w:val="003F10C7"/>
    <w:rsid w:val="004213C7"/>
    <w:rsid w:val="00455481"/>
    <w:rsid w:val="00490D42"/>
    <w:rsid w:val="004951F5"/>
    <w:rsid w:val="004D56A8"/>
    <w:rsid w:val="004F2D09"/>
    <w:rsid w:val="00565824"/>
    <w:rsid w:val="00575445"/>
    <w:rsid w:val="00584946"/>
    <w:rsid w:val="005863DB"/>
    <w:rsid w:val="00586F72"/>
    <w:rsid w:val="005A062D"/>
    <w:rsid w:val="005B3B2B"/>
    <w:rsid w:val="005C0776"/>
    <w:rsid w:val="005F7824"/>
    <w:rsid w:val="00600424"/>
    <w:rsid w:val="00635EDD"/>
    <w:rsid w:val="00672476"/>
    <w:rsid w:val="00686A79"/>
    <w:rsid w:val="00687CE5"/>
    <w:rsid w:val="006D757F"/>
    <w:rsid w:val="006F6F0A"/>
    <w:rsid w:val="006F7B0E"/>
    <w:rsid w:val="007104F5"/>
    <w:rsid w:val="00743DD8"/>
    <w:rsid w:val="00783565"/>
    <w:rsid w:val="0079511D"/>
    <w:rsid w:val="007B1C8F"/>
    <w:rsid w:val="007C3D85"/>
    <w:rsid w:val="007F0295"/>
    <w:rsid w:val="00804E6D"/>
    <w:rsid w:val="0082058E"/>
    <w:rsid w:val="00827B0F"/>
    <w:rsid w:val="00853A51"/>
    <w:rsid w:val="008907C5"/>
    <w:rsid w:val="0089553A"/>
    <w:rsid w:val="008B53B7"/>
    <w:rsid w:val="008C3DF2"/>
    <w:rsid w:val="008C563F"/>
    <w:rsid w:val="008D238F"/>
    <w:rsid w:val="008F0365"/>
    <w:rsid w:val="008F2F40"/>
    <w:rsid w:val="008F7581"/>
    <w:rsid w:val="00906276"/>
    <w:rsid w:val="00920E48"/>
    <w:rsid w:val="00937172"/>
    <w:rsid w:val="0095298D"/>
    <w:rsid w:val="00954BBC"/>
    <w:rsid w:val="009913BC"/>
    <w:rsid w:val="0099511D"/>
    <w:rsid w:val="009A3CCE"/>
    <w:rsid w:val="009C3590"/>
    <w:rsid w:val="009D139C"/>
    <w:rsid w:val="009D3181"/>
    <w:rsid w:val="009F40FF"/>
    <w:rsid w:val="009F5098"/>
    <w:rsid w:val="009F6452"/>
    <w:rsid w:val="00A13E0F"/>
    <w:rsid w:val="00A47427"/>
    <w:rsid w:val="00A5397B"/>
    <w:rsid w:val="00A625B7"/>
    <w:rsid w:val="00A62E77"/>
    <w:rsid w:val="00A912CD"/>
    <w:rsid w:val="00AA01E7"/>
    <w:rsid w:val="00AA42F2"/>
    <w:rsid w:val="00AB1690"/>
    <w:rsid w:val="00AB6BD5"/>
    <w:rsid w:val="00AD14D9"/>
    <w:rsid w:val="00AE6108"/>
    <w:rsid w:val="00B07632"/>
    <w:rsid w:val="00B467AD"/>
    <w:rsid w:val="00B578BA"/>
    <w:rsid w:val="00B7429E"/>
    <w:rsid w:val="00BA0BD4"/>
    <w:rsid w:val="00BA68AD"/>
    <w:rsid w:val="00BD79BF"/>
    <w:rsid w:val="00C01007"/>
    <w:rsid w:val="00C0702E"/>
    <w:rsid w:val="00C26A6B"/>
    <w:rsid w:val="00C27D5E"/>
    <w:rsid w:val="00C4289C"/>
    <w:rsid w:val="00C836A5"/>
    <w:rsid w:val="00C910D4"/>
    <w:rsid w:val="00CB294C"/>
    <w:rsid w:val="00CF05F9"/>
    <w:rsid w:val="00D37756"/>
    <w:rsid w:val="00D5779B"/>
    <w:rsid w:val="00D75788"/>
    <w:rsid w:val="00D87514"/>
    <w:rsid w:val="00DD1A69"/>
    <w:rsid w:val="00DD3D80"/>
    <w:rsid w:val="00DE4A0B"/>
    <w:rsid w:val="00E047B6"/>
    <w:rsid w:val="00E42927"/>
    <w:rsid w:val="00E834EB"/>
    <w:rsid w:val="00E83CA5"/>
    <w:rsid w:val="00EA4E49"/>
    <w:rsid w:val="00EB164C"/>
    <w:rsid w:val="00EC1396"/>
    <w:rsid w:val="00EC5CDB"/>
    <w:rsid w:val="00EC6C2D"/>
    <w:rsid w:val="00F07DEE"/>
    <w:rsid w:val="00F10F61"/>
    <w:rsid w:val="00F20622"/>
    <w:rsid w:val="00F40C4B"/>
    <w:rsid w:val="00F841FC"/>
    <w:rsid w:val="00F86FB1"/>
    <w:rsid w:val="00FC328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DCA1CB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B0F"/>
  </w:style>
  <w:style w:type="paragraph" w:styleId="Heading3">
    <w:name w:val="heading 3"/>
    <w:basedOn w:val="Normal"/>
    <w:link w:val="Heading3Char"/>
    <w:uiPriority w:val="9"/>
    <w:qFormat/>
    <w:rsid w:val="008C3DF2"/>
    <w:pPr>
      <w:spacing w:before="100" w:beforeAutospacing="1" w:after="100" w:afterAutospacing="1" w:line="240" w:lineRule="auto"/>
      <w:outlineLvl w:val="2"/>
    </w:pPr>
    <w:rPr>
      <w:rFonts w:ascii="Times New Roman" w:eastAsia="Times New Roman" w:hAnsi="Times New Roman" w:cs="Times New Roman"/>
      <w:color w:val="666666"/>
      <w:sz w:val="19"/>
      <w:szCs w:val="19"/>
      <w:lang w:eastAsia="en-GB"/>
    </w:rPr>
  </w:style>
  <w:style w:type="paragraph" w:styleId="Heading4">
    <w:name w:val="heading 4"/>
    <w:basedOn w:val="Normal"/>
    <w:link w:val="Heading4Char"/>
    <w:uiPriority w:val="9"/>
    <w:qFormat/>
    <w:rsid w:val="008C3DF2"/>
    <w:pPr>
      <w:spacing w:before="100" w:beforeAutospacing="1" w:after="100" w:afterAutospacing="1" w:line="240" w:lineRule="auto"/>
      <w:outlineLvl w:val="3"/>
    </w:pPr>
    <w:rPr>
      <w:rFonts w:ascii="Times New Roman" w:eastAsia="Times New Roman" w:hAnsi="Times New Roman" w:cs="Times New Roman"/>
      <w:caps/>
      <w:color w:val="666666"/>
      <w:sz w:val="13"/>
      <w:szCs w:val="1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663B"/>
    <w:pPr>
      <w:spacing w:after="0" w:line="240" w:lineRule="auto"/>
    </w:pPr>
  </w:style>
  <w:style w:type="paragraph" w:styleId="Header">
    <w:name w:val="header"/>
    <w:basedOn w:val="Normal"/>
    <w:link w:val="HeaderChar"/>
    <w:uiPriority w:val="99"/>
    <w:semiHidden/>
    <w:unhideWhenUsed/>
    <w:rsid w:val="0079511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9511D"/>
  </w:style>
  <w:style w:type="paragraph" w:styleId="Footer">
    <w:name w:val="footer"/>
    <w:basedOn w:val="Normal"/>
    <w:link w:val="FooterChar"/>
    <w:uiPriority w:val="99"/>
    <w:semiHidden/>
    <w:unhideWhenUsed/>
    <w:rsid w:val="0079511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9511D"/>
  </w:style>
  <w:style w:type="paragraph" w:styleId="ListParagraph">
    <w:name w:val="List Paragraph"/>
    <w:basedOn w:val="Normal"/>
    <w:uiPriority w:val="34"/>
    <w:qFormat/>
    <w:rsid w:val="00D75788"/>
    <w:pPr>
      <w:ind w:left="720"/>
      <w:contextualSpacing/>
    </w:pPr>
  </w:style>
  <w:style w:type="paragraph" w:styleId="BalloonText">
    <w:name w:val="Balloon Text"/>
    <w:basedOn w:val="Normal"/>
    <w:link w:val="BalloonTextChar"/>
    <w:uiPriority w:val="99"/>
    <w:semiHidden/>
    <w:unhideWhenUsed/>
    <w:rsid w:val="000837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74F"/>
    <w:rPr>
      <w:rFonts w:ascii="Tahoma" w:hAnsi="Tahoma" w:cs="Tahoma"/>
      <w:sz w:val="16"/>
      <w:szCs w:val="16"/>
    </w:rPr>
  </w:style>
  <w:style w:type="character" w:customStyle="1" w:styleId="Heading3Char">
    <w:name w:val="Heading 3 Char"/>
    <w:basedOn w:val="DefaultParagraphFont"/>
    <w:link w:val="Heading3"/>
    <w:uiPriority w:val="9"/>
    <w:rsid w:val="008C3DF2"/>
    <w:rPr>
      <w:rFonts w:ascii="Times New Roman" w:eastAsia="Times New Roman" w:hAnsi="Times New Roman" w:cs="Times New Roman"/>
      <w:color w:val="666666"/>
      <w:sz w:val="19"/>
      <w:szCs w:val="19"/>
      <w:lang w:eastAsia="en-GB"/>
    </w:rPr>
  </w:style>
  <w:style w:type="character" w:customStyle="1" w:styleId="Heading4Char">
    <w:name w:val="Heading 4 Char"/>
    <w:basedOn w:val="DefaultParagraphFont"/>
    <w:link w:val="Heading4"/>
    <w:uiPriority w:val="9"/>
    <w:rsid w:val="008C3DF2"/>
    <w:rPr>
      <w:rFonts w:ascii="Times New Roman" w:eastAsia="Times New Roman" w:hAnsi="Times New Roman" w:cs="Times New Roman"/>
      <w:caps/>
      <w:color w:val="666666"/>
      <w:sz w:val="13"/>
      <w:szCs w:val="13"/>
      <w:lang w:eastAsia="en-GB"/>
    </w:rPr>
  </w:style>
  <w:style w:type="character" w:styleId="Hyperlink">
    <w:name w:val="Hyperlink"/>
    <w:basedOn w:val="DefaultParagraphFont"/>
    <w:uiPriority w:val="99"/>
    <w:semiHidden/>
    <w:unhideWhenUsed/>
    <w:rsid w:val="008C3DF2"/>
    <w:rPr>
      <w:strike w:val="0"/>
      <w:dstrike w:val="0"/>
      <w:color w:val="3D94F5"/>
      <w:u w:val="none"/>
      <w:effect w:val="none"/>
    </w:rPr>
  </w:style>
  <w:style w:type="character" w:styleId="Strong">
    <w:name w:val="Strong"/>
    <w:basedOn w:val="DefaultParagraphFont"/>
    <w:uiPriority w:val="22"/>
    <w:qFormat/>
    <w:rsid w:val="008C3DF2"/>
    <w:rPr>
      <w:b w:val="0"/>
      <w:bCs w:val="0"/>
    </w:rPr>
  </w:style>
  <w:style w:type="paragraph" w:styleId="NormalWeb">
    <w:name w:val="Normal (Web)"/>
    <w:basedOn w:val="Normal"/>
    <w:uiPriority w:val="99"/>
    <w:semiHidden/>
    <w:unhideWhenUsed/>
    <w:rsid w:val="008C3DF2"/>
    <w:pPr>
      <w:spacing w:before="100" w:beforeAutospacing="1" w:after="100" w:afterAutospacing="1" w:line="240" w:lineRule="auto"/>
    </w:pPr>
    <w:rPr>
      <w:rFonts w:ascii="Times New Roman" w:eastAsia="Times New Roman" w:hAnsi="Times New Roman" w:cs="Times New Roman"/>
      <w:color w:val="666666"/>
      <w:sz w:val="17"/>
      <w:szCs w:val="1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894187">
      <w:bodyDiv w:val="1"/>
      <w:marLeft w:val="0"/>
      <w:marRight w:val="0"/>
      <w:marTop w:val="0"/>
      <w:marBottom w:val="0"/>
      <w:divBdr>
        <w:top w:val="none" w:sz="0" w:space="0" w:color="auto"/>
        <w:left w:val="none" w:sz="0" w:space="0" w:color="auto"/>
        <w:bottom w:val="none" w:sz="0" w:space="0" w:color="auto"/>
        <w:right w:val="none" w:sz="0" w:space="0" w:color="auto"/>
      </w:divBdr>
      <w:divsChild>
        <w:div w:id="644355764">
          <w:marLeft w:val="0"/>
          <w:marRight w:val="0"/>
          <w:marTop w:val="0"/>
          <w:marBottom w:val="0"/>
          <w:divBdr>
            <w:top w:val="none" w:sz="0" w:space="0" w:color="auto"/>
            <w:left w:val="none" w:sz="0" w:space="0" w:color="auto"/>
            <w:bottom w:val="none" w:sz="0" w:space="0" w:color="auto"/>
            <w:right w:val="none" w:sz="0" w:space="0" w:color="auto"/>
          </w:divBdr>
          <w:divsChild>
            <w:div w:id="1486437695">
              <w:marLeft w:val="0"/>
              <w:marRight w:val="0"/>
              <w:marTop w:val="0"/>
              <w:marBottom w:val="0"/>
              <w:divBdr>
                <w:top w:val="none" w:sz="0" w:space="0" w:color="auto"/>
                <w:left w:val="none" w:sz="0" w:space="0" w:color="auto"/>
                <w:bottom w:val="none" w:sz="0" w:space="0" w:color="auto"/>
                <w:right w:val="none" w:sz="0" w:space="0" w:color="auto"/>
              </w:divBdr>
              <w:divsChild>
                <w:div w:id="897205095">
                  <w:marLeft w:val="0"/>
                  <w:marRight w:val="0"/>
                  <w:marTop w:val="0"/>
                  <w:marBottom w:val="0"/>
                  <w:divBdr>
                    <w:top w:val="none" w:sz="0" w:space="0" w:color="auto"/>
                    <w:left w:val="none" w:sz="0" w:space="0" w:color="auto"/>
                    <w:bottom w:val="none" w:sz="0" w:space="0" w:color="auto"/>
                    <w:right w:val="none" w:sz="0" w:space="0" w:color="auto"/>
                  </w:divBdr>
                  <w:divsChild>
                    <w:div w:id="1247306140">
                      <w:marLeft w:val="0"/>
                      <w:marRight w:val="0"/>
                      <w:marTop w:val="0"/>
                      <w:marBottom w:val="0"/>
                      <w:divBdr>
                        <w:top w:val="none" w:sz="0" w:space="0" w:color="auto"/>
                        <w:left w:val="none" w:sz="0" w:space="0" w:color="auto"/>
                        <w:bottom w:val="none" w:sz="0" w:space="0" w:color="auto"/>
                        <w:right w:val="none" w:sz="0" w:space="0" w:color="auto"/>
                      </w:divBdr>
                      <w:divsChild>
                        <w:div w:id="1956326215">
                          <w:marLeft w:val="0"/>
                          <w:marRight w:val="0"/>
                          <w:marTop w:val="0"/>
                          <w:marBottom w:val="0"/>
                          <w:divBdr>
                            <w:top w:val="none" w:sz="0" w:space="0" w:color="auto"/>
                            <w:left w:val="none" w:sz="0" w:space="0" w:color="auto"/>
                            <w:bottom w:val="none" w:sz="0" w:space="0" w:color="auto"/>
                            <w:right w:val="none" w:sz="0" w:space="0" w:color="auto"/>
                          </w:divBdr>
                          <w:divsChild>
                            <w:div w:id="1524173801">
                              <w:marLeft w:val="0"/>
                              <w:marRight w:val="0"/>
                              <w:marTop w:val="0"/>
                              <w:marBottom w:val="0"/>
                              <w:divBdr>
                                <w:top w:val="none" w:sz="0" w:space="0" w:color="auto"/>
                                <w:left w:val="none" w:sz="0" w:space="0" w:color="auto"/>
                                <w:bottom w:val="none" w:sz="0" w:space="0" w:color="auto"/>
                                <w:right w:val="none" w:sz="0" w:space="0" w:color="auto"/>
                              </w:divBdr>
                              <w:divsChild>
                                <w:div w:id="156115225">
                                  <w:marLeft w:val="0"/>
                                  <w:marRight w:val="0"/>
                                  <w:marTop w:val="0"/>
                                  <w:marBottom w:val="0"/>
                                  <w:divBdr>
                                    <w:top w:val="none" w:sz="0" w:space="0" w:color="auto"/>
                                    <w:left w:val="none" w:sz="0" w:space="0" w:color="auto"/>
                                    <w:bottom w:val="none" w:sz="0" w:space="0" w:color="auto"/>
                                    <w:right w:val="none" w:sz="0" w:space="0" w:color="auto"/>
                                  </w:divBdr>
                                  <w:divsChild>
                                    <w:div w:id="1233539505">
                                      <w:marLeft w:val="0"/>
                                      <w:marRight w:val="0"/>
                                      <w:marTop w:val="0"/>
                                      <w:marBottom w:val="0"/>
                                      <w:divBdr>
                                        <w:top w:val="none" w:sz="0" w:space="0" w:color="auto"/>
                                        <w:left w:val="none" w:sz="0" w:space="0" w:color="auto"/>
                                        <w:bottom w:val="none" w:sz="0" w:space="0" w:color="auto"/>
                                        <w:right w:val="none" w:sz="0" w:space="0" w:color="auto"/>
                                      </w:divBdr>
                                      <w:divsChild>
                                        <w:div w:id="906377996">
                                          <w:marLeft w:val="0"/>
                                          <w:marRight w:val="0"/>
                                          <w:marTop w:val="0"/>
                                          <w:marBottom w:val="0"/>
                                          <w:divBdr>
                                            <w:top w:val="none" w:sz="0" w:space="0" w:color="auto"/>
                                            <w:left w:val="none" w:sz="0" w:space="0" w:color="auto"/>
                                            <w:bottom w:val="none" w:sz="0" w:space="0" w:color="auto"/>
                                            <w:right w:val="none" w:sz="0" w:space="0" w:color="auto"/>
                                          </w:divBdr>
                                          <w:divsChild>
                                            <w:div w:id="1893618245">
                                              <w:marLeft w:val="0"/>
                                              <w:marRight w:val="0"/>
                                              <w:marTop w:val="0"/>
                                              <w:marBottom w:val="0"/>
                                              <w:divBdr>
                                                <w:top w:val="none" w:sz="0" w:space="0" w:color="auto"/>
                                                <w:left w:val="none" w:sz="0" w:space="0" w:color="auto"/>
                                                <w:bottom w:val="none" w:sz="0" w:space="0" w:color="auto"/>
                                                <w:right w:val="none" w:sz="0" w:space="0" w:color="auto"/>
                                              </w:divBdr>
                                              <w:divsChild>
                                                <w:div w:id="1350526470">
                                                  <w:marLeft w:val="0"/>
                                                  <w:marRight w:val="0"/>
                                                  <w:marTop w:val="0"/>
                                                  <w:marBottom w:val="0"/>
                                                  <w:divBdr>
                                                    <w:top w:val="none" w:sz="0" w:space="0" w:color="auto"/>
                                                    <w:left w:val="none" w:sz="0" w:space="0" w:color="auto"/>
                                                    <w:bottom w:val="none" w:sz="0" w:space="0" w:color="auto"/>
                                                    <w:right w:val="none" w:sz="0" w:space="0" w:color="auto"/>
                                                  </w:divBdr>
                                                  <w:divsChild>
                                                    <w:div w:id="150874339">
                                                      <w:marLeft w:val="0"/>
                                                      <w:marRight w:val="0"/>
                                                      <w:marTop w:val="0"/>
                                                      <w:marBottom w:val="0"/>
                                                      <w:divBdr>
                                                        <w:top w:val="none" w:sz="0" w:space="0" w:color="auto"/>
                                                        <w:left w:val="none" w:sz="0" w:space="0" w:color="auto"/>
                                                        <w:bottom w:val="none" w:sz="0" w:space="0" w:color="auto"/>
                                                        <w:right w:val="none" w:sz="0" w:space="0" w:color="auto"/>
                                                      </w:divBdr>
                                                      <w:divsChild>
                                                        <w:div w:id="986855938">
                                                          <w:marLeft w:val="0"/>
                                                          <w:marRight w:val="0"/>
                                                          <w:marTop w:val="0"/>
                                                          <w:marBottom w:val="0"/>
                                                          <w:divBdr>
                                                            <w:top w:val="none" w:sz="0" w:space="0" w:color="auto"/>
                                                            <w:left w:val="none" w:sz="0" w:space="0" w:color="auto"/>
                                                            <w:bottom w:val="none" w:sz="0" w:space="0" w:color="auto"/>
                                                            <w:right w:val="none" w:sz="0" w:space="0" w:color="auto"/>
                                                          </w:divBdr>
                                                        </w:div>
                                                      </w:divsChild>
                                                    </w:div>
                                                    <w:div w:id="1027367978">
                                                      <w:marLeft w:val="0"/>
                                                      <w:marRight w:val="0"/>
                                                      <w:marTop w:val="0"/>
                                                      <w:marBottom w:val="0"/>
                                                      <w:divBdr>
                                                        <w:top w:val="none" w:sz="0" w:space="0" w:color="auto"/>
                                                        <w:left w:val="none" w:sz="0" w:space="0" w:color="auto"/>
                                                        <w:bottom w:val="none" w:sz="0" w:space="0" w:color="auto"/>
                                                        <w:right w:val="none" w:sz="0" w:space="0" w:color="auto"/>
                                                      </w:divBdr>
                                                      <w:divsChild>
                                                        <w:div w:id="592786093">
                                                          <w:marLeft w:val="0"/>
                                                          <w:marRight w:val="0"/>
                                                          <w:marTop w:val="0"/>
                                                          <w:marBottom w:val="0"/>
                                                          <w:divBdr>
                                                            <w:top w:val="none" w:sz="0" w:space="0" w:color="auto"/>
                                                            <w:left w:val="none" w:sz="0" w:space="0" w:color="auto"/>
                                                            <w:bottom w:val="none" w:sz="0" w:space="0" w:color="auto"/>
                                                            <w:right w:val="none" w:sz="0" w:space="0" w:color="auto"/>
                                                          </w:divBdr>
                                                        </w:div>
                                                      </w:divsChild>
                                                    </w:div>
                                                    <w:div w:id="1887444606">
                                                      <w:marLeft w:val="0"/>
                                                      <w:marRight w:val="0"/>
                                                      <w:marTop w:val="0"/>
                                                      <w:marBottom w:val="0"/>
                                                      <w:divBdr>
                                                        <w:top w:val="none" w:sz="0" w:space="0" w:color="auto"/>
                                                        <w:left w:val="none" w:sz="0" w:space="0" w:color="auto"/>
                                                        <w:bottom w:val="none" w:sz="0" w:space="0" w:color="auto"/>
                                                        <w:right w:val="none" w:sz="0" w:space="0" w:color="auto"/>
                                                      </w:divBdr>
                                                      <w:divsChild>
                                                        <w:div w:id="144828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455986">
                                                  <w:marLeft w:val="0"/>
                                                  <w:marRight w:val="0"/>
                                                  <w:marTop w:val="0"/>
                                                  <w:marBottom w:val="0"/>
                                                  <w:divBdr>
                                                    <w:top w:val="none" w:sz="0" w:space="0" w:color="auto"/>
                                                    <w:left w:val="none" w:sz="0" w:space="0" w:color="auto"/>
                                                    <w:bottom w:val="none" w:sz="0" w:space="0" w:color="auto"/>
                                                    <w:right w:val="none" w:sz="0" w:space="0" w:color="auto"/>
                                                  </w:divBdr>
                                                  <w:divsChild>
                                                    <w:div w:id="1633553455">
                                                      <w:marLeft w:val="0"/>
                                                      <w:marRight w:val="0"/>
                                                      <w:marTop w:val="0"/>
                                                      <w:marBottom w:val="0"/>
                                                      <w:divBdr>
                                                        <w:top w:val="none" w:sz="0" w:space="0" w:color="auto"/>
                                                        <w:left w:val="none" w:sz="0" w:space="0" w:color="auto"/>
                                                        <w:bottom w:val="none" w:sz="0" w:space="0" w:color="auto"/>
                                                        <w:right w:val="none" w:sz="0" w:space="0" w:color="auto"/>
                                                      </w:divBdr>
                                                      <w:divsChild>
                                                        <w:div w:id="38151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D9F228-AFA8-40CF-B8F2-A55F7EA12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863</Words>
  <Characters>4920</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jln23</dc:creator>
  <cp:lastModifiedBy>Rebecca Lockhart</cp:lastModifiedBy>
  <cp:revision>2</cp:revision>
  <cp:lastPrinted>2015-12-08T15:37:00Z</cp:lastPrinted>
  <dcterms:created xsi:type="dcterms:W3CDTF">2016-05-23T10:28:00Z</dcterms:created>
  <dcterms:modified xsi:type="dcterms:W3CDTF">2016-05-23T10:28:00Z</dcterms:modified>
</cp:coreProperties>
</file>