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17E70" w14:textId="674F43FE" w:rsidR="00C43B56" w:rsidRDefault="40652425" w:rsidP="00933F43">
      <w:pPr>
        <w:spacing w:after="0" w:line="240" w:lineRule="auto"/>
        <w:rPr>
          <w:rFonts w:eastAsiaTheme="minorEastAsia"/>
        </w:rPr>
      </w:pPr>
      <w:r w:rsidRPr="40652425">
        <w:rPr>
          <w:rFonts w:eastAsiaTheme="minorEastAsia"/>
        </w:rPr>
        <w:t xml:space="preserve">My professional development approach is best characterized by the practitioner-researcher model described by Peter Jarvis. I strive to fill the gap between research and practice in academic librarianship with systematic and intentional inquiry to advance my own practice as well as that of other librarians. This is particularly important given that my field of practice – data librarianship – is still emerging and </w:t>
      </w:r>
      <w:r w:rsidR="00D27B55">
        <w:rPr>
          <w:rFonts w:eastAsiaTheme="minorEastAsia"/>
        </w:rPr>
        <w:t xml:space="preserve">is </w:t>
      </w:r>
      <w:r w:rsidRPr="40652425">
        <w:rPr>
          <w:rFonts w:eastAsiaTheme="minorEastAsia"/>
        </w:rPr>
        <w:t xml:space="preserve">shaped by the rapidly changing policies of funders, publishers, and institutions. In my daily work, I engage in systematic and intentional inquiry related to various aspects of my practice. This is most often </w:t>
      </w:r>
      <w:r w:rsidR="00D621D9">
        <w:rPr>
          <w:rFonts w:eastAsiaTheme="minorEastAsia"/>
        </w:rPr>
        <w:t>related</w:t>
      </w:r>
      <w:r w:rsidRPr="40652425">
        <w:rPr>
          <w:rFonts w:eastAsiaTheme="minorEastAsia"/>
        </w:rPr>
        <w:t xml:space="preserve"> </w:t>
      </w:r>
      <w:r w:rsidR="00D621D9">
        <w:rPr>
          <w:rFonts w:eastAsiaTheme="minorEastAsia"/>
        </w:rPr>
        <w:t xml:space="preserve">to </w:t>
      </w:r>
      <w:r w:rsidRPr="40652425">
        <w:rPr>
          <w:rFonts w:eastAsiaTheme="minorEastAsia"/>
        </w:rPr>
        <w:t xml:space="preserve">instructional design, research support needs of researchers, understanding the complex ecosystem in which academic research is conducted, disseminated, and evaluated. In practice, I look to the scholarly discourse for evidence and ideas, deliberately apply evidence based practice and critical reflection in implementing new strategies, then extrapolate lessons learned through implementation to contribute back to the scholarly discourse. In librarianship, these pragmatic insights are often shared through webinars and conference presentations and posters. I have met and exceeded the criteria for beyond satisfactory in professional development by publishing 1 peer-reviewed article, 7 peer-reviewed evidence summaries, 6 peer-reviewed national or international conference presentations, a book chapter, and several invited presentations to regional and national conferences. </w:t>
      </w:r>
      <w:r w:rsidR="00772618">
        <w:rPr>
          <w:rFonts w:eastAsiaTheme="minorEastAsia"/>
        </w:rPr>
        <w:t>M</w:t>
      </w:r>
      <w:r w:rsidR="007A5D5A">
        <w:rPr>
          <w:rFonts w:eastAsiaTheme="minorEastAsia"/>
        </w:rPr>
        <w:t>ost</w:t>
      </w:r>
      <w:r w:rsidRPr="40652425">
        <w:rPr>
          <w:rFonts w:eastAsiaTheme="minorEastAsia"/>
        </w:rPr>
        <w:t xml:space="preserve"> of the materials </w:t>
      </w:r>
      <w:r w:rsidR="00772618">
        <w:rPr>
          <w:rFonts w:eastAsiaTheme="minorEastAsia"/>
        </w:rPr>
        <w:t xml:space="preserve">I </w:t>
      </w:r>
      <w:r w:rsidRPr="40652425">
        <w:rPr>
          <w:rFonts w:eastAsiaTheme="minorEastAsia"/>
        </w:rPr>
        <w:t>developed for teaching data management skills</w:t>
      </w:r>
      <w:r w:rsidR="00772618">
        <w:rPr>
          <w:rFonts w:eastAsiaTheme="minorEastAsia"/>
        </w:rPr>
        <w:t xml:space="preserve"> have been openly shared; </w:t>
      </w:r>
      <w:r w:rsidR="00F33F3D">
        <w:rPr>
          <w:rFonts w:eastAsiaTheme="minorEastAsia"/>
        </w:rPr>
        <w:t xml:space="preserve">my materials on </w:t>
      </w:r>
      <w:hyperlink r:id="rId7" w:history="1">
        <w:r w:rsidR="00F33F3D" w:rsidRPr="00F33F3D">
          <w:rPr>
            <w:rStyle w:val="Hyperlink"/>
            <w:rFonts w:eastAsiaTheme="minorEastAsia"/>
          </w:rPr>
          <w:t>Slideshare</w:t>
        </w:r>
      </w:hyperlink>
      <w:r w:rsidR="00772618">
        <w:rPr>
          <w:rFonts w:eastAsiaTheme="minorEastAsia"/>
        </w:rPr>
        <w:t xml:space="preserve"> have </w:t>
      </w:r>
      <w:r w:rsidRPr="40652425">
        <w:rPr>
          <w:rFonts w:eastAsiaTheme="minorEastAsia"/>
        </w:rPr>
        <w:t>been viewed more than 1</w:t>
      </w:r>
      <w:r w:rsidR="00206C5D">
        <w:rPr>
          <w:rFonts w:eastAsiaTheme="minorEastAsia"/>
        </w:rPr>
        <w:t>4</w:t>
      </w:r>
      <w:r w:rsidR="005C6670">
        <w:rPr>
          <w:rFonts w:eastAsiaTheme="minorEastAsia"/>
        </w:rPr>
        <w:t>,5</w:t>
      </w:r>
      <w:r w:rsidRPr="40652425">
        <w:rPr>
          <w:rFonts w:eastAsiaTheme="minorEastAsia"/>
        </w:rPr>
        <w:t>00 times by an international audience</w:t>
      </w:r>
      <w:r w:rsidR="008005B0">
        <w:rPr>
          <w:rFonts w:eastAsiaTheme="minorEastAsia"/>
        </w:rPr>
        <w:t xml:space="preserve"> (see Table</w:t>
      </w:r>
      <w:r w:rsidR="00C14C10">
        <w:rPr>
          <w:rFonts w:eastAsiaTheme="minorEastAsia"/>
        </w:rPr>
        <w:t xml:space="preserve"> 3)</w:t>
      </w:r>
      <w:r w:rsidRPr="40652425">
        <w:rPr>
          <w:rFonts w:eastAsiaTheme="minorEastAsia"/>
        </w:rPr>
        <w:t>.</w:t>
      </w:r>
    </w:p>
    <w:p w14:paraId="67291546" w14:textId="77777777" w:rsidR="00933F43" w:rsidRPr="006D3426" w:rsidRDefault="00933F43" w:rsidP="00933F43">
      <w:pPr>
        <w:spacing w:after="0" w:line="240" w:lineRule="auto"/>
        <w:rPr>
          <w:rFonts w:eastAsia="Times New Roman" w:cs="Times New Roman"/>
        </w:rPr>
      </w:pPr>
    </w:p>
    <w:p w14:paraId="7CFC527F" w14:textId="5BAB925C" w:rsidR="001A0282" w:rsidRPr="006D3426" w:rsidRDefault="40652425" w:rsidP="00933F43">
      <w:pPr>
        <w:spacing w:after="0" w:line="240" w:lineRule="auto"/>
        <w:rPr>
          <w:rFonts w:cs="Times New Roman"/>
        </w:rPr>
      </w:pPr>
      <w:r w:rsidRPr="40652425">
        <w:rPr>
          <w:rFonts w:eastAsiaTheme="minorEastAsia"/>
          <w:b/>
          <w:bCs/>
        </w:rPr>
        <w:t>Evidence</w:t>
      </w:r>
      <w:r w:rsidR="007A3B5E">
        <w:rPr>
          <w:rFonts w:eastAsiaTheme="minorEastAsia"/>
          <w:b/>
          <w:bCs/>
        </w:rPr>
        <w:t>-</w:t>
      </w:r>
      <w:r w:rsidRPr="40652425">
        <w:rPr>
          <w:rFonts w:eastAsiaTheme="minorEastAsia"/>
          <w:b/>
          <w:bCs/>
        </w:rPr>
        <w:t>based library and information practice</w:t>
      </w:r>
      <w:r w:rsidRPr="40652425">
        <w:rPr>
          <w:rFonts w:eastAsiaTheme="minorEastAsia"/>
        </w:rPr>
        <w:t xml:space="preserve"> </w:t>
      </w:r>
    </w:p>
    <w:p w14:paraId="76F5BABC" w14:textId="39BE54A8" w:rsidR="005B6026" w:rsidRPr="007608A4" w:rsidRDefault="40652425" w:rsidP="00933F43">
      <w:pPr>
        <w:spacing w:after="0" w:line="240" w:lineRule="auto"/>
        <w:rPr>
          <w:rFonts w:eastAsiaTheme="minorEastAsia"/>
        </w:rPr>
      </w:pPr>
      <w:r w:rsidRPr="40652425">
        <w:rPr>
          <w:rFonts w:eastAsiaTheme="minorEastAsia"/>
        </w:rPr>
        <w:t>I am especially interested in exploring the value of evidence</w:t>
      </w:r>
      <w:r w:rsidR="007A3B5E">
        <w:rPr>
          <w:rFonts w:eastAsiaTheme="minorEastAsia"/>
        </w:rPr>
        <w:t>-</w:t>
      </w:r>
      <w:r w:rsidRPr="40652425">
        <w:rPr>
          <w:rFonts w:eastAsiaTheme="minorEastAsia"/>
        </w:rPr>
        <w:t>based practice (EBP) in librarianship as it applies to digital collections</w:t>
      </w:r>
      <w:r w:rsidR="00DE06BF">
        <w:rPr>
          <w:rFonts w:eastAsiaTheme="minorEastAsia"/>
        </w:rPr>
        <w:t>,</w:t>
      </w:r>
      <w:r w:rsidRPr="40652425">
        <w:rPr>
          <w:rFonts w:eastAsiaTheme="minorEastAsia"/>
        </w:rPr>
        <w:t xml:space="preserve"> library literature</w:t>
      </w:r>
      <w:r w:rsidR="00DE06BF">
        <w:rPr>
          <w:rFonts w:eastAsiaTheme="minorEastAsia"/>
        </w:rPr>
        <w:t>, and service evaluation</w:t>
      </w:r>
      <w:r w:rsidRPr="40652425">
        <w:rPr>
          <w:rFonts w:eastAsiaTheme="minorEastAsia"/>
        </w:rPr>
        <w:t xml:space="preserve">. Evidence Based Library and Information Practice (EBLIP) is an international open access journal based at the University of Alberta (Canada). As a member of the EBLIP Evidence Summaries team, I have published seven summaries since 2013. </w:t>
      </w:r>
      <w:r w:rsidR="00354B0D">
        <w:rPr>
          <w:rFonts w:eastAsiaTheme="minorEastAsia"/>
        </w:rPr>
        <w:t>Evidence summaries</w:t>
      </w:r>
      <w:r w:rsidRPr="40652425">
        <w:rPr>
          <w:rFonts w:eastAsiaTheme="minorEastAsia"/>
        </w:rPr>
        <w:t xml:space="preserve"> are post-publication reviews that </w:t>
      </w:r>
      <w:r w:rsidR="00354B0D">
        <w:rPr>
          <w:rFonts w:eastAsiaTheme="minorEastAsia"/>
        </w:rPr>
        <w:t>critically appraise</w:t>
      </w:r>
      <w:r w:rsidRPr="40652425">
        <w:rPr>
          <w:rFonts w:eastAsiaTheme="minorEastAsia"/>
        </w:rPr>
        <w:t xml:space="preserve"> the overall design and execution of a study as well as individual components like the sampling strategy, methods, and statistical techniques used. Writing these summaries </w:t>
      </w:r>
      <w:r w:rsidR="00274ADD">
        <w:rPr>
          <w:rFonts w:eastAsiaTheme="minorEastAsia"/>
        </w:rPr>
        <w:t>gives me</w:t>
      </w:r>
      <w:r w:rsidR="00262426">
        <w:rPr>
          <w:rFonts w:eastAsiaTheme="minorEastAsia"/>
        </w:rPr>
        <w:t xml:space="preserve"> an opportunity for me to maintain</w:t>
      </w:r>
      <w:r w:rsidRPr="40652425">
        <w:rPr>
          <w:rFonts w:eastAsiaTheme="minorEastAsia"/>
        </w:rPr>
        <w:t xml:space="preserve"> </w:t>
      </w:r>
      <w:r w:rsidR="00262426">
        <w:rPr>
          <w:rFonts w:eastAsiaTheme="minorEastAsia"/>
        </w:rPr>
        <w:t xml:space="preserve">this </w:t>
      </w:r>
      <w:r w:rsidRPr="40652425">
        <w:rPr>
          <w:rFonts w:eastAsiaTheme="minorEastAsia"/>
        </w:rPr>
        <w:t>skills</w:t>
      </w:r>
      <w:r w:rsidR="00262426">
        <w:rPr>
          <w:rFonts w:eastAsiaTheme="minorEastAsia"/>
        </w:rPr>
        <w:t>et</w:t>
      </w:r>
      <w:r w:rsidRPr="40652425">
        <w:rPr>
          <w:rFonts w:eastAsiaTheme="minorEastAsia"/>
        </w:rPr>
        <w:t xml:space="preserve"> while providing a valuable service to my colleagues. </w:t>
      </w:r>
      <w:r w:rsidR="00262426">
        <w:rPr>
          <w:rFonts w:eastAsiaTheme="minorEastAsia"/>
        </w:rPr>
        <w:t>These summaries enable</w:t>
      </w:r>
      <w:r w:rsidRPr="40652425">
        <w:rPr>
          <w:rFonts w:eastAsiaTheme="minorEastAsia"/>
        </w:rPr>
        <w:t xml:space="preserve"> practitioners who lack </w:t>
      </w:r>
      <w:r w:rsidR="00262426">
        <w:rPr>
          <w:rFonts w:eastAsiaTheme="minorEastAsia"/>
        </w:rPr>
        <w:t>research experience to understand</w:t>
      </w:r>
      <w:r w:rsidRPr="40652425">
        <w:rPr>
          <w:rFonts w:eastAsiaTheme="minorEastAsia"/>
        </w:rPr>
        <w:t xml:space="preserve"> how the results of a particular study </w:t>
      </w:r>
      <w:r w:rsidR="000504A4">
        <w:rPr>
          <w:rFonts w:eastAsiaTheme="minorEastAsia"/>
        </w:rPr>
        <w:t>could</w:t>
      </w:r>
      <w:r w:rsidRPr="40652425">
        <w:rPr>
          <w:rFonts w:eastAsiaTheme="minorEastAsia"/>
        </w:rPr>
        <w:t xml:space="preserve"> </w:t>
      </w:r>
      <w:r w:rsidR="00D7544C">
        <w:rPr>
          <w:rFonts w:eastAsiaTheme="minorEastAsia"/>
        </w:rPr>
        <w:t>inform</w:t>
      </w:r>
      <w:r w:rsidRPr="40652425">
        <w:rPr>
          <w:rFonts w:eastAsiaTheme="minorEastAsia"/>
        </w:rPr>
        <w:t xml:space="preserve"> their practice. Second, the summaries serve as a model for post-publication peer review in librarianship and demonstrate the value of critically appraising the evidence base for librarianship. Evidence indicating the reach of these publications is provided in</w:t>
      </w:r>
      <w:r w:rsidRPr="007608A4">
        <w:rPr>
          <w:rFonts w:eastAsiaTheme="minorEastAsia"/>
        </w:rPr>
        <w:t xml:space="preserve"> </w:t>
      </w:r>
      <w:r w:rsidRPr="007608A4">
        <w:rPr>
          <w:rFonts w:eastAsiaTheme="minorEastAsia"/>
          <w:bCs/>
        </w:rPr>
        <w:t xml:space="preserve">Table </w:t>
      </w:r>
      <w:r w:rsidR="007608A4" w:rsidRPr="007608A4">
        <w:rPr>
          <w:rFonts w:eastAsiaTheme="minorEastAsia"/>
          <w:bCs/>
        </w:rPr>
        <w:t>2</w:t>
      </w:r>
      <w:r w:rsidRPr="007608A4">
        <w:rPr>
          <w:rFonts w:eastAsiaTheme="minorEastAsia"/>
        </w:rPr>
        <w:t>.</w:t>
      </w:r>
    </w:p>
    <w:p w14:paraId="2E21FF3D" w14:textId="77777777" w:rsidR="00933F43" w:rsidRPr="006D3426" w:rsidRDefault="00933F43" w:rsidP="00933F43">
      <w:pPr>
        <w:spacing w:after="0" w:line="240" w:lineRule="auto"/>
        <w:rPr>
          <w:rFonts w:cs="Times New Roman"/>
        </w:rPr>
      </w:pPr>
    </w:p>
    <w:p w14:paraId="4C09B98E" w14:textId="77777777" w:rsidR="00D60B74" w:rsidRPr="006D3426" w:rsidRDefault="40652425" w:rsidP="00933F43">
      <w:pPr>
        <w:spacing w:after="0" w:line="240" w:lineRule="auto"/>
        <w:rPr>
          <w:rFonts w:cs="Times New Roman"/>
          <w:b/>
        </w:rPr>
      </w:pPr>
      <w:r w:rsidRPr="40652425">
        <w:rPr>
          <w:rFonts w:eastAsiaTheme="minorEastAsia"/>
          <w:b/>
          <w:bCs/>
        </w:rPr>
        <w:t>Research Support</w:t>
      </w:r>
    </w:p>
    <w:p w14:paraId="2C204EC9" w14:textId="24C08E64" w:rsidR="008F1204" w:rsidRDefault="40652425" w:rsidP="00933F43">
      <w:pPr>
        <w:spacing w:after="0" w:line="240" w:lineRule="auto"/>
        <w:rPr>
          <w:rFonts w:eastAsiaTheme="minorEastAsia"/>
        </w:rPr>
      </w:pPr>
      <w:r w:rsidRPr="40652425">
        <w:rPr>
          <w:rFonts w:eastAsiaTheme="minorEastAsia"/>
          <w:u w:val="single"/>
        </w:rPr>
        <w:t>Research data services:</w:t>
      </w:r>
      <w:r w:rsidRPr="40652425">
        <w:rPr>
          <w:rFonts w:eastAsiaTheme="minorEastAsia"/>
        </w:rPr>
        <w:t xml:space="preserve"> In 2015, I published a practice article titled “</w:t>
      </w:r>
      <w:r w:rsidRPr="40652425">
        <w:rPr>
          <w:rFonts w:eastAsiaTheme="minorEastAsia"/>
          <w:i/>
          <w:iCs/>
        </w:rPr>
        <w:t>Building data services from the ground up: Strategies and resources</w:t>
      </w:r>
      <w:r w:rsidRPr="40652425">
        <w:rPr>
          <w:rFonts w:eastAsiaTheme="minorEastAsia"/>
        </w:rPr>
        <w:t>” that filled a gap in the literature on practical guidance and considerations for librarians who have been asked to develop research data services for their institution. Less than 30% of Association of College and Research Librar</w:t>
      </w:r>
      <w:r w:rsidR="00274ADD">
        <w:rPr>
          <w:rFonts w:eastAsiaTheme="minorEastAsia"/>
        </w:rPr>
        <w:t>ies</w:t>
      </w:r>
      <w:r w:rsidRPr="40652425">
        <w:rPr>
          <w:rFonts w:eastAsiaTheme="minorEastAsia"/>
        </w:rPr>
        <w:t xml:space="preserve"> institutions currently offer research data services, only 7% of those providing such services are specialized data librarians, so this audience is quite large. The article was highly discussed on Twitter, </w:t>
      </w:r>
      <w:r w:rsidR="00C71A8F">
        <w:rPr>
          <w:rFonts w:eastAsiaTheme="minorEastAsia"/>
        </w:rPr>
        <w:t>shared</w:t>
      </w:r>
      <w:r w:rsidRPr="40652425">
        <w:rPr>
          <w:rFonts w:eastAsiaTheme="minorEastAsia"/>
        </w:rPr>
        <w:t xml:space="preserve"> on two prominent </w:t>
      </w:r>
      <w:r w:rsidR="004C2CC6">
        <w:rPr>
          <w:rFonts w:eastAsiaTheme="minorEastAsia"/>
        </w:rPr>
        <w:t xml:space="preserve">library </w:t>
      </w:r>
      <w:r w:rsidRPr="40652425">
        <w:rPr>
          <w:rFonts w:eastAsiaTheme="minorEastAsia"/>
        </w:rPr>
        <w:t>blogs, and has very strong altmetrics. It ranks 4th in altmetrics for the journal and in the top 5% of all articles tracked by Altmetric (</w:t>
      </w:r>
      <w:hyperlink r:id="rId8">
        <w:r w:rsidRPr="40652425">
          <w:rPr>
            <w:rStyle w:val="Hyperlink"/>
            <w:rFonts w:eastAsiaTheme="minorEastAsia"/>
          </w:rPr>
          <w:t>https://www.altmetric.com/details/3057860</w:t>
        </w:r>
      </w:hyperlink>
      <w:r w:rsidRPr="40652425">
        <w:rPr>
          <w:rFonts w:eastAsiaTheme="minorEastAsia"/>
        </w:rPr>
        <w:t xml:space="preserve">). See </w:t>
      </w:r>
      <w:r w:rsidRPr="007608A4">
        <w:rPr>
          <w:rFonts w:eastAsiaTheme="minorEastAsia"/>
          <w:bCs/>
        </w:rPr>
        <w:t>Table</w:t>
      </w:r>
      <w:r w:rsidR="00050726">
        <w:rPr>
          <w:rFonts w:eastAsiaTheme="minorEastAsia"/>
          <w:bCs/>
        </w:rPr>
        <w:t>s</w:t>
      </w:r>
      <w:r w:rsidRPr="007608A4">
        <w:rPr>
          <w:rFonts w:eastAsiaTheme="minorEastAsia"/>
          <w:bCs/>
        </w:rPr>
        <w:t xml:space="preserve"> </w:t>
      </w:r>
      <w:r w:rsidR="007608A4">
        <w:rPr>
          <w:rFonts w:eastAsiaTheme="minorEastAsia"/>
          <w:bCs/>
        </w:rPr>
        <w:t>1</w:t>
      </w:r>
      <w:r w:rsidR="00050726">
        <w:rPr>
          <w:rFonts w:eastAsiaTheme="minorEastAsia"/>
          <w:bCs/>
        </w:rPr>
        <w:t xml:space="preserve"> &amp; </w:t>
      </w:r>
      <w:r w:rsidR="00D75BDB">
        <w:rPr>
          <w:rFonts w:eastAsiaTheme="minorEastAsia"/>
          <w:bCs/>
        </w:rPr>
        <w:t>5</w:t>
      </w:r>
      <w:r w:rsidRPr="007608A4">
        <w:rPr>
          <w:rFonts w:eastAsiaTheme="minorEastAsia"/>
        </w:rPr>
        <w:t xml:space="preserve"> </w:t>
      </w:r>
      <w:r w:rsidRPr="40652425">
        <w:rPr>
          <w:rFonts w:eastAsiaTheme="minorEastAsia"/>
        </w:rPr>
        <w:t xml:space="preserve">for further details. These metrics are particularly significant considering the relatively small fields of data librarianship and academic librarianship. </w:t>
      </w:r>
    </w:p>
    <w:p w14:paraId="694994B5" w14:textId="77777777" w:rsidR="00933F43" w:rsidRPr="006D3426" w:rsidRDefault="00933F43" w:rsidP="00933F43">
      <w:pPr>
        <w:spacing w:after="0" w:line="240" w:lineRule="auto"/>
        <w:rPr>
          <w:rFonts w:cs="Times New Roman"/>
        </w:rPr>
      </w:pPr>
    </w:p>
    <w:p w14:paraId="6E7B3275" w14:textId="65F05709" w:rsidR="00263A84" w:rsidRDefault="40652425" w:rsidP="00933F43">
      <w:pPr>
        <w:spacing w:after="0" w:line="240" w:lineRule="auto"/>
        <w:rPr>
          <w:rFonts w:eastAsiaTheme="minorEastAsia"/>
        </w:rPr>
      </w:pPr>
      <w:r w:rsidRPr="40652425">
        <w:rPr>
          <w:rFonts w:eastAsiaTheme="minorEastAsia"/>
          <w:u w:val="single"/>
        </w:rPr>
        <w:t>Data management training and data literacy instruction:</w:t>
      </w:r>
      <w:r w:rsidRPr="40652425">
        <w:rPr>
          <w:rFonts w:eastAsiaTheme="minorEastAsia"/>
        </w:rPr>
        <w:t xml:space="preserve"> I have presented on my data management curriculum and training at several regional, national, and international conferences. Evidence and altmetrics describing the impact of these products are included in </w:t>
      </w:r>
      <w:r w:rsidRPr="000E35C6">
        <w:rPr>
          <w:rFonts w:eastAsiaTheme="minorEastAsia"/>
          <w:bCs/>
        </w:rPr>
        <w:t>Table</w:t>
      </w:r>
      <w:r w:rsidR="00F00655">
        <w:rPr>
          <w:rFonts w:eastAsiaTheme="minorEastAsia"/>
          <w:bCs/>
        </w:rPr>
        <w:t>s 4-</w:t>
      </w:r>
      <w:r w:rsidR="00036404">
        <w:rPr>
          <w:rFonts w:eastAsiaTheme="minorEastAsia"/>
          <w:bCs/>
        </w:rPr>
        <w:t>5</w:t>
      </w:r>
      <w:r w:rsidRPr="40652425">
        <w:rPr>
          <w:rFonts w:eastAsiaTheme="minorEastAsia"/>
        </w:rPr>
        <w:t xml:space="preserve">. I recently published (2016) </w:t>
      </w:r>
      <w:r w:rsidRPr="40652425">
        <w:rPr>
          <w:rFonts w:eastAsiaTheme="minorEastAsia"/>
        </w:rPr>
        <w:lastRenderedPageBreak/>
        <w:t xml:space="preserve">a book chapter on teaching good research data practices </w:t>
      </w:r>
      <w:r w:rsidR="008F51B9">
        <w:rPr>
          <w:rFonts w:eastAsiaTheme="minorEastAsia"/>
        </w:rPr>
        <w:t>in</w:t>
      </w:r>
      <w:r w:rsidRPr="40652425">
        <w:rPr>
          <w:rFonts w:eastAsiaTheme="minorEastAsia"/>
        </w:rPr>
        <w:t xml:space="preserve"> a Facet book </w:t>
      </w:r>
      <w:hyperlink r:id="rId9">
        <w:r w:rsidRPr="40652425">
          <w:rPr>
            <w:rStyle w:val="Hyperlink"/>
            <w:rFonts w:eastAsiaTheme="minorEastAsia"/>
            <w:i/>
            <w:iCs/>
          </w:rPr>
          <w:t>Dynamic Research Support for Academic Libraries</w:t>
        </w:r>
      </w:hyperlink>
      <w:r w:rsidRPr="40652425">
        <w:rPr>
          <w:rFonts w:eastAsiaTheme="minorEastAsia"/>
        </w:rPr>
        <w:t xml:space="preserve">. </w:t>
      </w:r>
      <w:r w:rsidR="000E35C6">
        <w:rPr>
          <w:rFonts w:eastAsiaTheme="minorEastAsia"/>
        </w:rPr>
        <w:t xml:space="preserve">Initial downloads of the </w:t>
      </w:r>
      <w:hyperlink r:id="rId10" w:history="1">
        <w:r w:rsidR="00B22132" w:rsidRPr="001A6202">
          <w:rPr>
            <w:rStyle w:val="Hyperlink"/>
            <w:rFonts w:eastAsiaTheme="minorEastAsia"/>
          </w:rPr>
          <w:t xml:space="preserve">open </w:t>
        </w:r>
        <w:r w:rsidR="000E35C6" w:rsidRPr="001A6202">
          <w:rPr>
            <w:rStyle w:val="Hyperlink"/>
            <w:rFonts w:eastAsiaTheme="minorEastAsia"/>
          </w:rPr>
          <w:t>pre-print</w:t>
        </w:r>
      </w:hyperlink>
      <w:r w:rsidR="000E35C6">
        <w:rPr>
          <w:rFonts w:eastAsiaTheme="minorEastAsia"/>
        </w:rPr>
        <w:t xml:space="preserve"> indicate interest</w:t>
      </w:r>
      <w:r w:rsidR="00D75093">
        <w:rPr>
          <w:rFonts w:eastAsiaTheme="minorEastAsia"/>
        </w:rPr>
        <w:t xml:space="preserve"> from the community</w:t>
      </w:r>
      <w:r w:rsidR="000E35C6">
        <w:rPr>
          <w:rFonts w:eastAsiaTheme="minorEastAsia"/>
        </w:rPr>
        <w:t>.</w:t>
      </w:r>
    </w:p>
    <w:p w14:paraId="46DAE3E2" w14:textId="77777777" w:rsidR="00933F43" w:rsidRPr="006D3426" w:rsidRDefault="00933F43" w:rsidP="00933F43">
      <w:pPr>
        <w:spacing w:after="0" w:line="240" w:lineRule="auto"/>
        <w:rPr>
          <w:rFonts w:cs="Times New Roman"/>
        </w:rPr>
      </w:pPr>
    </w:p>
    <w:p w14:paraId="7DC31F1E" w14:textId="42637FEE" w:rsidR="008F1204" w:rsidRDefault="40652425" w:rsidP="00933F43">
      <w:pPr>
        <w:spacing w:after="0" w:line="240" w:lineRule="auto"/>
        <w:rPr>
          <w:rFonts w:eastAsiaTheme="minorEastAsia"/>
        </w:rPr>
      </w:pPr>
      <w:r w:rsidRPr="40652425">
        <w:rPr>
          <w:rFonts w:eastAsiaTheme="minorEastAsia"/>
          <w:u w:val="single"/>
        </w:rPr>
        <w:t>Data sharing &amp; exchange:</w:t>
      </w:r>
      <w:r w:rsidRPr="40652425">
        <w:rPr>
          <w:rFonts w:eastAsiaTheme="minorEastAsia"/>
        </w:rPr>
        <w:t xml:space="preserve"> </w:t>
      </w:r>
      <w:r w:rsidR="00424F5A">
        <w:rPr>
          <w:rFonts w:eastAsiaTheme="minorEastAsia"/>
        </w:rPr>
        <w:t>In a</w:t>
      </w:r>
      <w:r w:rsidRPr="40652425">
        <w:rPr>
          <w:rFonts w:eastAsiaTheme="minorEastAsia"/>
        </w:rPr>
        <w:t xml:space="preserve"> collaborative project </w:t>
      </w:r>
      <w:r w:rsidR="00424F5A">
        <w:rPr>
          <w:rFonts w:eastAsiaTheme="minorEastAsia"/>
        </w:rPr>
        <w:t>(</w:t>
      </w:r>
      <w:r w:rsidR="00424F5A" w:rsidRPr="40652425">
        <w:rPr>
          <w:rFonts w:eastAsiaTheme="minorEastAsia"/>
        </w:rPr>
        <w:t>2012-2013</w:t>
      </w:r>
      <w:r w:rsidR="00424F5A">
        <w:rPr>
          <w:rFonts w:eastAsiaTheme="minorEastAsia"/>
        </w:rPr>
        <w:t xml:space="preserve">) </w:t>
      </w:r>
      <w:r w:rsidRPr="40652425">
        <w:rPr>
          <w:rFonts w:eastAsiaTheme="minorEastAsia"/>
        </w:rPr>
        <w:t>with the former Social Sciences Librarian</w:t>
      </w:r>
      <w:r w:rsidR="00424F5A">
        <w:rPr>
          <w:rFonts w:eastAsiaTheme="minorEastAsia"/>
        </w:rPr>
        <w:t xml:space="preserve">, we </w:t>
      </w:r>
      <w:r w:rsidR="00424F5A" w:rsidRPr="40652425">
        <w:rPr>
          <w:rFonts w:eastAsiaTheme="minorEastAsia"/>
        </w:rPr>
        <w:t xml:space="preserve">implemented Google Analytics tags </w:t>
      </w:r>
      <w:r w:rsidRPr="40652425">
        <w:rPr>
          <w:rFonts w:eastAsiaTheme="minorEastAsia"/>
        </w:rPr>
        <w:t>to enh</w:t>
      </w:r>
      <w:r w:rsidR="00FF7CE5">
        <w:rPr>
          <w:rFonts w:eastAsiaTheme="minorEastAsia"/>
        </w:rPr>
        <w:t>ance the metrics gathered on</w:t>
      </w:r>
      <w:r w:rsidRPr="40652425">
        <w:rPr>
          <w:rFonts w:eastAsiaTheme="minorEastAsia"/>
        </w:rPr>
        <w:t xml:space="preserve"> IUPUI DataWorks</w:t>
      </w:r>
      <w:r w:rsidR="00424F5A">
        <w:rPr>
          <w:rFonts w:eastAsiaTheme="minorEastAsia"/>
        </w:rPr>
        <w:t xml:space="preserve">. Our aim was to use these metrics </w:t>
      </w:r>
      <w:r w:rsidRPr="40652425">
        <w:rPr>
          <w:rFonts w:eastAsiaTheme="minorEastAsia"/>
        </w:rPr>
        <w:t>to inform outr</w:t>
      </w:r>
      <w:r w:rsidR="00424F5A">
        <w:rPr>
          <w:rFonts w:eastAsiaTheme="minorEastAsia"/>
        </w:rPr>
        <w:t>each efforts by enhancing</w:t>
      </w:r>
      <w:r w:rsidRPr="40652425">
        <w:rPr>
          <w:rFonts w:eastAsiaTheme="minorEastAsia"/>
        </w:rPr>
        <w:t xml:space="preserve"> our understanding of </w:t>
      </w:r>
      <w:r w:rsidR="00424F5A">
        <w:rPr>
          <w:rFonts w:eastAsiaTheme="minorEastAsia"/>
        </w:rPr>
        <w:t xml:space="preserve">how </w:t>
      </w:r>
      <w:r w:rsidRPr="40652425">
        <w:rPr>
          <w:rFonts w:eastAsiaTheme="minorEastAsia"/>
        </w:rPr>
        <w:t xml:space="preserve">users search and browse the data repository. These data have been useful for making decisions related to site design and the success of outreach initiatives. Our </w:t>
      </w:r>
      <w:hyperlink r:id="rId11" w:history="1">
        <w:r w:rsidRPr="00085E1F">
          <w:rPr>
            <w:rStyle w:val="Hyperlink"/>
            <w:rFonts w:eastAsiaTheme="minorEastAsia"/>
          </w:rPr>
          <w:t>presentation</w:t>
        </w:r>
      </w:hyperlink>
      <w:r w:rsidRPr="40652425">
        <w:rPr>
          <w:rFonts w:eastAsiaTheme="minorEastAsia"/>
        </w:rPr>
        <w:t xml:space="preserve"> at the 2013 Library and Information Technology Association Forum has been cited twice and is popular across a diverse range of librarians. My work exploring incentives for greater data sharing and exchange has often overlapped with the broader discussions of open access, open research, and promotion and tenure practices. In a </w:t>
      </w:r>
      <w:r w:rsidRPr="40652425">
        <w:rPr>
          <w:rFonts w:eastAsiaTheme="minorEastAsia"/>
          <w:i/>
          <w:iCs/>
        </w:rPr>
        <w:t>College &amp; Research Libraries News</w:t>
      </w:r>
      <w:r w:rsidRPr="40652425">
        <w:rPr>
          <w:rFonts w:eastAsiaTheme="minorEastAsia"/>
        </w:rPr>
        <w:t xml:space="preserve"> </w:t>
      </w:r>
      <w:hyperlink r:id="rId12" w:history="1">
        <w:r w:rsidRPr="00C03035">
          <w:rPr>
            <w:rStyle w:val="Hyperlink"/>
            <w:rFonts w:eastAsiaTheme="minorEastAsia"/>
          </w:rPr>
          <w:t>Scholarly Communication column</w:t>
        </w:r>
      </w:hyperlink>
      <w:r w:rsidRPr="40652425">
        <w:rPr>
          <w:rFonts w:eastAsiaTheme="minorEastAsia"/>
        </w:rPr>
        <w:t>, I explored the role of data practices in support of research integrity or the responsible conduct of research as defined by the National Institutes of Health. It has been cited three times, downloaded nearly 600 times, and viewed more than 3,</w:t>
      </w:r>
      <w:r w:rsidR="000E35C6">
        <w:rPr>
          <w:rFonts w:eastAsiaTheme="minorEastAsia"/>
        </w:rPr>
        <w:t>5</w:t>
      </w:r>
      <w:r w:rsidRPr="40652425">
        <w:rPr>
          <w:rFonts w:eastAsiaTheme="minorEastAsia"/>
        </w:rPr>
        <w:t xml:space="preserve">00 times. Recently, my involvement with the SPARC and OpenCon communities led to an invitation to co-present a </w:t>
      </w:r>
      <w:hyperlink r:id="rId13" w:history="1">
        <w:r w:rsidRPr="00D12200">
          <w:rPr>
            <w:rStyle w:val="Hyperlink"/>
            <w:rFonts w:eastAsiaTheme="minorEastAsia"/>
          </w:rPr>
          <w:t>webinar</w:t>
        </w:r>
      </w:hyperlink>
      <w:r w:rsidRPr="40652425">
        <w:rPr>
          <w:rFonts w:eastAsiaTheme="minorEastAsia"/>
        </w:rPr>
        <w:t xml:space="preserve"> on open science support in libraries</w:t>
      </w:r>
      <w:r w:rsidR="00D12200">
        <w:rPr>
          <w:rFonts w:eastAsiaTheme="minorEastAsia"/>
        </w:rPr>
        <w:t xml:space="preserve"> organized</w:t>
      </w:r>
      <w:r w:rsidR="00D12200" w:rsidRPr="40652425">
        <w:rPr>
          <w:rFonts w:eastAsiaTheme="minorEastAsia"/>
        </w:rPr>
        <w:t xml:space="preserve"> by Electronic Resources &amp; Libraries and Library Journal</w:t>
      </w:r>
      <w:r w:rsidRPr="40652425">
        <w:rPr>
          <w:rFonts w:eastAsiaTheme="minorEastAsia"/>
        </w:rPr>
        <w:t xml:space="preserve">. The webinar was well attended and my </w:t>
      </w:r>
      <w:hyperlink r:id="rId14" w:history="1">
        <w:r w:rsidRPr="00D12200">
          <w:rPr>
            <w:rStyle w:val="Hyperlink"/>
            <w:rFonts w:eastAsiaTheme="minorEastAsia"/>
          </w:rPr>
          <w:t>slid</w:t>
        </w:r>
        <w:r w:rsidR="00D12200" w:rsidRPr="00D12200">
          <w:rPr>
            <w:rStyle w:val="Hyperlink"/>
            <w:rFonts w:eastAsiaTheme="minorEastAsia"/>
          </w:rPr>
          <w:t>es</w:t>
        </w:r>
      </w:hyperlink>
      <w:r w:rsidR="00D12200">
        <w:rPr>
          <w:rFonts w:eastAsiaTheme="minorEastAsia"/>
        </w:rPr>
        <w:t xml:space="preserve"> have been viewed more than 35</w:t>
      </w:r>
      <w:r w:rsidRPr="40652425">
        <w:rPr>
          <w:rFonts w:eastAsiaTheme="minorEastAsia"/>
        </w:rPr>
        <w:t xml:space="preserve">0 times in the </w:t>
      </w:r>
      <w:r w:rsidR="001C2EB5">
        <w:rPr>
          <w:rFonts w:eastAsiaTheme="minorEastAsia"/>
        </w:rPr>
        <w:t>three</w:t>
      </w:r>
      <w:r w:rsidRPr="40652425">
        <w:rPr>
          <w:rFonts w:eastAsiaTheme="minorEastAsia"/>
        </w:rPr>
        <w:t xml:space="preserve"> months since it was broadcasted. Additionally, the webinar was written up in </w:t>
      </w:r>
      <w:hyperlink r:id="rId15" w:history="1">
        <w:r w:rsidRPr="00970E51">
          <w:rPr>
            <w:rStyle w:val="Hyperlink"/>
            <w:rFonts w:eastAsiaTheme="minorEastAsia"/>
          </w:rPr>
          <w:t>The Charleston Report</w:t>
        </w:r>
      </w:hyperlink>
      <w:r w:rsidRPr="40652425">
        <w:rPr>
          <w:rFonts w:eastAsiaTheme="minorEastAsia"/>
        </w:rPr>
        <w:t>, a subscription newsletter widely distributed to publishers, library vendors, and academic libraries.</w:t>
      </w:r>
    </w:p>
    <w:p w14:paraId="56651FCE" w14:textId="77777777" w:rsidR="00933F43" w:rsidRPr="006D3426" w:rsidRDefault="00933F43" w:rsidP="00933F43">
      <w:pPr>
        <w:spacing w:after="0" w:line="240" w:lineRule="auto"/>
        <w:rPr>
          <w:rFonts w:cs="Times New Roman"/>
        </w:rPr>
      </w:pPr>
    </w:p>
    <w:p w14:paraId="418DC8EB" w14:textId="05509AC5" w:rsidR="008F1204" w:rsidRDefault="40652425" w:rsidP="00933F43">
      <w:pPr>
        <w:spacing w:after="0" w:line="240" w:lineRule="auto"/>
        <w:rPr>
          <w:rFonts w:eastAsiaTheme="minorEastAsia"/>
        </w:rPr>
      </w:pPr>
      <w:r w:rsidRPr="40652425">
        <w:rPr>
          <w:rFonts w:eastAsiaTheme="minorEastAsia"/>
          <w:u w:val="single"/>
        </w:rPr>
        <w:t>Practical application of research metrics:</w:t>
      </w:r>
      <w:r w:rsidRPr="40652425">
        <w:rPr>
          <w:rFonts w:eastAsiaTheme="minorEastAsia"/>
        </w:rPr>
        <w:t xml:space="preserve"> </w:t>
      </w:r>
      <w:r w:rsidR="001E367B">
        <w:rPr>
          <w:rFonts w:eastAsiaTheme="minorEastAsia"/>
        </w:rPr>
        <w:t>To extend</w:t>
      </w:r>
      <w:r w:rsidRPr="40652425">
        <w:rPr>
          <w:rFonts w:eastAsiaTheme="minorEastAsia"/>
        </w:rPr>
        <w:t xml:space="preserve"> my work supporting the </w:t>
      </w:r>
      <w:r w:rsidR="001E367B">
        <w:rPr>
          <w:rFonts w:eastAsiaTheme="minorEastAsia"/>
        </w:rPr>
        <w:t xml:space="preserve">responsible </w:t>
      </w:r>
      <w:r w:rsidRPr="40652425">
        <w:rPr>
          <w:rFonts w:eastAsiaTheme="minorEastAsia"/>
        </w:rPr>
        <w:t>use of citation and altmetrics in IUPUI promotion and tenure dossiers, I have shared presentation slides and handouts as well as writing and speaking to share the practical insights gained. The spring 2015 webinar “</w:t>
      </w:r>
      <w:hyperlink r:id="rId16" w:history="1">
        <w:r w:rsidRPr="00C8565C">
          <w:rPr>
            <w:rStyle w:val="Hyperlink"/>
            <w:rFonts w:eastAsiaTheme="minorEastAsia"/>
          </w:rPr>
          <w:t>Altmetrics for Team Science</w:t>
        </w:r>
      </w:hyperlink>
      <w:r w:rsidRPr="40652425">
        <w:rPr>
          <w:rFonts w:eastAsiaTheme="minorEastAsia"/>
        </w:rPr>
        <w:t xml:space="preserve">” led to invited blog posts for the Digital Science blog. These posts attracted a significant amount of attention on Twitter, blogs, and Mendeley (see </w:t>
      </w:r>
      <w:r w:rsidRPr="00687F15">
        <w:rPr>
          <w:rFonts w:eastAsiaTheme="minorEastAsia"/>
          <w:bCs/>
        </w:rPr>
        <w:t xml:space="preserve">Table </w:t>
      </w:r>
      <w:r w:rsidR="00F93257">
        <w:rPr>
          <w:rFonts w:eastAsiaTheme="minorEastAsia"/>
          <w:bCs/>
        </w:rPr>
        <w:t>6</w:t>
      </w:r>
      <w:r w:rsidRPr="00687F15">
        <w:rPr>
          <w:rFonts w:eastAsiaTheme="minorEastAsia"/>
        </w:rPr>
        <w:t>)</w:t>
      </w:r>
      <w:r w:rsidRPr="40652425">
        <w:rPr>
          <w:rFonts w:eastAsiaTheme="minorEastAsia"/>
        </w:rPr>
        <w:t xml:space="preserve">, among both researchers and librarians. That attention led to an </w:t>
      </w:r>
      <w:hyperlink r:id="rId17" w:history="1">
        <w:r w:rsidRPr="00BA1B29">
          <w:rPr>
            <w:rStyle w:val="Hyperlink"/>
            <w:rFonts w:eastAsiaTheme="minorEastAsia"/>
          </w:rPr>
          <w:t>interview</w:t>
        </w:r>
      </w:hyperlink>
      <w:r w:rsidRPr="40652425">
        <w:rPr>
          <w:rFonts w:eastAsiaTheme="minorEastAsia"/>
        </w:rPr>
        <w:t xml:space="preserve"> on altmetrics for a Library Journal article and an </w:t>
      </w:r>
      <w:hyperlink r:id="rId18" w:history="1">
        <w:r w:rsidRPr="009674E0">
          <w:rPr>
            <w:rStyle w:val="Hyperlink"/>
            <w:rFonts w:eastAsiaTheme="minorEastAsia"/>
          </w:rPr>
          <w:t>invited presentation</w:t>
        </w:r>
      </w:hyperlink>
      <w:r w:rsidRPr="40652425">
        <w:rPr>
          <w:rFonts w:eastAsiaTheme="minorEastAsia"/>
        </w:rPr>
        <w:t xml:space="preserve"> at the international Future of Research Communication and e-Scholarship </w:t>
      </w:r>
      <w:r w:rsidR="00236507">
        <w:rPr>
          <w:rFonts w:eastAsiaTheme="minorEastAsia"/>
        </w:rPr>
        <w:t xml:space="preserve">(FORCE) </w:t>
      </w:r>
      <w:r w:rsidRPr="40652425">
        <w:rPr>
          <w:rFonts w:eastAsiaTheme="minorEastAsia"/>
        </w:rPr>
        <w:t xml:space="preserve">2016 conference. My proposal for the </w:t>
      </w:r>
      <w:hyperlink r:id="rId19">
        <w:r w:rsidRPr="40652425">
          <w:rPr>
            <w:rStyle w:val="Hyperlink"/>
            <w:rFonts w:eastAsiaTheme="minorEastAsia"/>
          </w:rPr>
          <w:t>FORCE2016 Pitch It Challenge</w:t>
        </w:r>
      </w:hyperlink>
      <w:r w:rsidRPr="40652425">
        <w:rPr>
          <w:rFonts w:eastAsiaTheme="minorEastAsia"/>
        </w:rPr>
        <w:t xml:space="preserve"> to develop a metric toolkit was one of two projects selected to win</w:t>
      </w:r>
      <w:r w:rsidR="00E30497">
        <w:rPr>
          <w:rFonts w:eastAsiaTheme="minorEastAsia"/>
        </w:rPr>
        <w:t>.</w:t>
      </w:r>
      <w:r w:rsidRPr="40652425">
        <w:rPr>
          <w:rFonts w:eastAsiaTheme="minorEastAsia"/>
        </w:rPr>
        <w:t xml:space="preserve"> </w:t>
      </w:r>
      <w:r w:rsidR="00E30497">
        <w:rPr>
          <w:rFonts w:eastAsiaTheme="minorEastAsia"/>
        </w:rPr>
        <w:t>T</w:t>
      </w:r>
      <w:r w:rsidR="0084616B">
        <w:rPr>
          <w:rFonts w:eastAsiaTheme="minorEastAsia"/>
        </w:rPr>
        <w:t>he prize money</w:t>
      </w:r>
      <w:r w:rsidR="007F3E46">
        <w:rPr>
          <w:rFonts w:eastAsiaTheme="minorEastAsia"/>
        </w:rPr>
        <w:t xml:space="preserve"> ($1500)</w:t>
      </w:r>
      <w:r w:rsidR="00E30497">
        <w:rPr>
          <w:rFonts w:eastAsiaTheme="minorEastAsia"/>
        </w:rPr>
        <w:t xml:space="preserve"> is being matched with funds and in-kind donations from University Library, Oregon Health Sciences University, and Altmetric.</w:t>
      </w:r>
      <w:r w:rsidR="00236507">
        <w:rPr>
          <w:rFonts w:eastAsiaTheme="minorEastAsia"/>
        </w:rPr>
        <w:t xml:space="preserve"> </w:t>
      </w:r>
    </w:p>
    <w:p w14:paraId="0081FF5A" w14:textId="77777777" w:rsidR="00933F43" w:rsidRPr="006D3426" w:rsidRDefault="00933F43" w:rsidP="00933F43">
      <w:pPr>
        <w:spacing w:after="0" w:line="240" w:lineRule="auto"/>
        <w:rPr>
          <w:rFonts w:cs="Times New Roman"/>
        </w:rPr>
      </w:pPr>
    </w:p>
    <w:p w14:paraId="7761C57F" w14:textId="79E25116" w:rsidR="00A77A29" w:rsidRDefault="00547452" w:rsidP="00933F43">
      <w:pPr>
        <w:spacing w:after="0" w:line="240" w:lineRule="auto"/>
        <w:rPr>
          <w:rFonts w:eastAsiaTheme="minorEastAsia"/>
        </w:rPr>
      </w:pPr>
      <w:r>
        <w:rPr>
          <w:rFonts w:eastAsiaTheme="minorEastAsia"/>
        </w:rPr>
        <w:t xml:space="preserve">My reputation as an innovator </w:t>
      </w:r>
      <w:r w:rsidR="40652425" w:rsidRPr="40652425">
        <w:rPr>
          <w:rFonts w:eastAsiaTheme="minorEastAsia"/>
        </w:rPr>
        <w:t xml:space="preserve">in the </w:t>
      </w:r>
      <w:r w:rsidR="00DF083B">
        <w:rPr>
          <w:rFonts w:eastAsiaTheme="minorEastAsia"/>
        </w:rPr>
        <w:t xml:space="preserve">research </w:t>
      </w:r>
      <w:r w:rsidR="40652425" w:rsidRPr="40652425">
        <w:rPr>
          <w:rFonts w:eastAsiaTheme="minorEastAsia"/>
        </w:rPr>
        <w:t xml:space="preserve">data librarian and altmetrics communities is demonstrated by engagement with my work (see </w:t>
      </w:r>
      <w:r w:rsidR="00E410F4">
        <w:rPr>
          <w:rFonts w:eastAsiaTheme="minorEastAsia"/>
        </w:rPr>
        <w:t>Tables 3-5</w:t>
      </w:r>
      <w:r w:rsidR="004C7CC1">
        <w:rPr>
          <w:rFonts w:eastAsiaTheme="minorEastAsia"/>
        </w:rPr>
        <w:t xml:space="preserve">, </w:t>
      </w:r>
      <w:hyperlink r:id="rId20" w:history="1">
        <w:r w:rsidR="004C7CC1">
          <w:rPr>
            <w:rStyle w:val="Hyperlink"/>
            <w:rFonts w:eastAsiaTheme="minorEastAsia"/>
          </w:rPr>
          <w:t>Google Scholar p</w:t>
        </w:r>
        <w:r w:rsidR="004C7CC1" w:rsidRPr="004C7CC1">
          <w:rPr>
            <w:rStyle w:val="Hyperlink"/>
            <w:rFonts w:eastAsiaTheme="minorEastAsia"/>
          </w:rPr>
          <w:t>rofile</w:t>
        </w:r>
      </w:hyperlink>
      <w:r w:rsidR="004C7CC1">
        <w:rPr>
          <w:rFonts w:eastAsiaTheme="minorEastAsia"/>
        </w:rPr>
        <w:t xml:space="preserve">, </w:t>
      </w:r>
      <w:hyperlink r:id="rId21" w:history="1">
        <w:r w:rsidR="004C7CC1" w:rsidRPr="004C7CC1">
          <w:rPr>
            <w:rStyle w:val="Hyperlink"/>
            <w:rFonts w:eastAsiaTheme="minorEastAsia"/>
          </w:rPr>
          <w:t>ImpactStory profile</w:t>
        </w:r>
      </w:hyperlink>
      <w:r w:rsidR="40652425" w:rsidRPr="40652425">
        <w:rPr>
          <w:rFonts w:eastAsiaTheme="minorEastAsia"/>
        </w:rPr>
        <w:t>)</w:t>
      </w:r>
      <w:r w:rsidR="00692C91">
        <w:rPr>
          <w:rFonts w:eastAsiaTheme="minorEastAsia"/>
        </w:rPr>
        <w:t>,</w:t>
      </w:r>
      <w:r w:rsidR="40652425" w:rsidRPr="40652425">
        <w:rPr>
          <w:rFonts w:eastAsiaTheme="minorEastAsia"/>
        </w:rPr>
        <w:t xml:space="preserve"> invitations to speak at conferences such as the Data Symposium hosted by the Middle Atlantic Region of the Medical Library Association</w:t>
      </w:r>
      <w:r w:rsidR="00692C91">
        <w:rPr>
          <w:rFonts w:eastAsiaTheme="minorEastAsia"/>
        </w:rPr>
        <w:t>,</w:t>
      </w:r>
      <w:r w:rsidR="40652425" w:rsidRPr="40652425">
        <w:rPr>
          <w:rFonts w:eastAsiaTheme="minorEastAsia"/>
        </w:rPr>
        <w:t xml:space="preserve"> as well as invitations to review </w:t>
      </w:r>
      <w:r w:rsidR="00692C91">
        <w:rPr>
          <w:rFonts w:eastAsiaTheme="minorEastAsia"/>
        </w:rPr>
        <w:t xml:space="preserve">funding proposals </w:t>
      </w:r>
      <w:r w:rsidR="40652425" w:rsidRPr="40652425">
        <w:rPr>
          <w:rFonts w:eastAsiaTheme="minorEastAsia"/>
        </w:rPr>
        <w:t xml:space="preserve">for the National Institutes of Health and Institute of Museum and Library Sciences (IMLS). I have </w:t>
      </w:r>
      <w:r w:rsidR="00C77392">
        <w:rPr>
          <w:rFonts w:eastAsiaTheme="minorEastAsia"/>
        </w:rPr>
        <w:t xml:space="preserve">also </w:t>
      </w:r>
      <w:r w:rsidR="40652425" w:rsidRPr="40652425">
        <w:rPr>
          <w:rFonts w:eastAsiaTheme="minorEastAsia"/>
        </w:rPr>
        <w:t xml:space="preserve">been contacted by several </w:t>
      </w:r>
      <w:r w:rsidR="00C77392">
        <w:rPr>
          <w:rFonts w:eastAsiaTheme="minorEastAsia"/>
        </w:rPr>
        <w:t xml:space="preserve">potential </w:t>
      </w:r>
      <w:r w:rsidR="40652425" w:rsidRPr="40652425">
        <w:rPr>
          <w:rFonts w:eastAsiaTheme="minorEastAsia"/>
        </w:rPr>
        <w:t xml:space="preserve">data librarians </w:t>
      </w:r>
      <w:r w:rsidR="00C77392">
        <w:rPr>
          <w:rFonts w:eastAsiaTheme="minorEastAsia"/>
        </w:rPr>
        <w:t xml:space="preserve">and specialists </w:t>
      </w:r>
      <w:r w:rsidR="40652425" w:rsidRPr="40652425">
        <w:rPr>
          <w:rFonts w:eastAsiaTheme="minorEastAsia"/>
        </w:rPr>
        <w:t xml:space="preserve">in the past two years for professional interviews and guidance on </w:t>
      </w:r>
      <w:r w:rsidR="00C77392">
        <w:rPr>
          <w:rFonts w:eastAsiaTheme="minorEastAsia"/>
        </w:rPr>
        <w:t xml:space="preserve">developing </w:t>
      </w:r>
      <w:r w:rsidR="40652425" w:rsidRPr="40652425">
        <w:rPr>
          <w:rFonts w:eastAsiaTheme="minorEastAsia"/>
        </w:rPr>
        <w:t>research data services.</w:t>
      </w:r>
      <w:r w:rsidR="00205FEB">
        <w:rPr>
          <w:rFonts w:eastAsiaTheme="minorEastAsia"/>
        </w:rPr>
        <w:t xml:space="preserve"> Finally, I recently received an invitation to present to librarians at Boise State University based on my </w:t>
      </w:r>
      <w:hyperlink r:id="rId22" w:history="1">
        <w:r w:rsidR="00205FEB" w:rsidRPr="00236507">
          <w:rPr>
            <w:rStyle w:val="Hyperlink"/>
            <w:rFonts w:eastAsiaTheme="minorEastAsia"/>
          </w:rPr>
          <w:t>presentation</w:t>
        </w:r>
      </w:hyperlink>
      <w:r w:rsidR="00205FEB">
        <w:rPr>
          <w:rFonts w:eastAsiaTheme="minorEastAsia"/>
        </w:rPr>
        <w:t xml:space="preserve"> at FORCE16.</w:t>
      </w:r>
    </w:p>
    <w:p w14:paraId="162DC72F" w14:textId="77777777" w:rsidR="00933F43" w:rsidRPr="006D3426" w:rsidRDefault="00933F43" w:rsidP="00933F43">
      <w:pPr>
        <w:spacing w:after="0" w:line="240" w:lineRule="auto"/>
        <w:rPr>
          <w:rFonts w:cs="Times New Roman"/>
        </w:rPr>
      </w:pPr>
    </w:p>
    <w:p w14:paraId="7CE28914" w14:textId="77777777" w:rsidR="003808FA" w:rsidRPr="006D3426" w:rsidRDefault="40652425" w:rsidP="00933F43">
      <w:pPr>
        <w:spacing w:after="0" w:line="240" w:lineRule="auto"/>
        <w:rPr>
          <w:rFonts w:cs="Times New Roman"/>
          <w:b/>
        </w:rPr>
      </w:pPr>
      <w:r w:rsidRPr="40652425">
        <w:rPr>
          <w:rFonts w:eastAsiaTheme="minorEastAsia"/>
          <w:b/>
          <w:bCs/>
        </w:rPr>
        <w:t>Future Plans</w:t>
      </w:r>
    </w:p>
    <w:p w14:paraId="075E8205" w14:textId="70F096BC" w:rsidR="40652425" w:rsidRDefault="004C13D2" w:rsidP="00933F43">
      <w:pPr>
        <w:spacing w:after="0" w:line="240" w:lineRule="auto"/>
        <w:rPr>
          <w:rFonts w:eastAsiaTheme="minorEastAsia"/>
        </w:rPr>
      </w:pPr>
      <w:r w:rsidRPr="18BBCF24">
        <w:rPr>
          <w:rFonts w:ascii="Calibri" w:eastAsia="Calibri" w:hAnsi="Calibri" w:cs="Calibri"/>
        </w:rPr>
        <w:t xml:space="preserve">My professional development plans include the continuation of </w:t>
      </w:r>
      <w:r>
        <w:rPr>
          <w:rFonts w:ascii="Calibri" w:eastAsia="Calibri" w:hAnsi="Calibri" w:cs="Calibri"/>
        </w:rPr>
        <w:t>two</w:t>
      </w:r>
      <w:r w:rsidRPr="18BBCF24">
        <w:rPr>
          <w:rFonts w:ascii="Calibri" w:eastAsia="Calibri" w:hAnsi="Calibri" w:cs="Calibri"/>
        </w:rPr>
        <w:t xml:space="preserve"> key areas. </w:t>
      </w:r>
      <w:r w:rsidRPr="40652425">
        <w:rPr>
          <w:rFonts w:eastAsiaTheme="minorEastAsia"/>
        </w:rPr>
        <w:t>I will continue to explore the</w:t>
      </w:r>
      <w:r w:rsidR="001E31E2">
        <w:rPr>
          <w:rFonts w:eastAsiaTheme="minorEastAsia"/>
        </w:rPr>
        <w:t xml:space="preserve"> use of</w:t>
      </w:r>
      <w:r w:rsidRPr="40652425">
        <w:rPr>
          <w:rFonts w:eastAsiaTheme="minorEastAsia"/>
        </w:rPr>
        <w:t xml:space="preserve"> citation and altmetrics for </w:t>
      </w:r>
      <w:r w:rsidR="00A9031D">
        <w:rPr>
          <w:rFonts w:eastAsiaTheme="minorEastAsia"/>
        </w:rPr>
        <w:t>documenting</w:t>
      </w:r>
      <w:r>
        <w:rPr>
          <w:rFonts w:eastAsiaTheme="minorEastAsia"/>
        </w:rPr>
        <w:t xml:space="preserve"> the impact of research</w:t>
      </w:r>
      <w:r w:rsidR="001E31E2">
        <w:rPr>
          <w:rFonts w:eastAsiaTheme="minorEastAsia"/>
        </w:rPr>
        <w:t>, including</w:t>
      </w:r>
      <w:r w:rsidR="00A9031D">
        <w:rPr>
          <w:rFonts w:eastAsiaTheme="minorEastAsia"/>
        </w:rPr>
        <w:t xml:space="preserve"> the </w:t>
      </w:r>
      <w:r w:rsidR="001E31E2">
        <w:rPr>
          <w:rFonts w:eastAsiaTheme="minorEastAsia"/>
        </w:rPr>
        <w:t>recently funded metric toolkit</w:t>
      </w:r>
      <w:r w:rsidR="00A9031D">
        <w:rPr>
          <w:rFonts w:eastAsiaTheme="minorEastAsia"/>
        </w:rPr>
        <w:t xml:space="preserve"> </w:t>
      </w:r>
      <w:r w:rsidR="001E31E2">
        <w:rPr>
          <w:rFonts w:eastAsiaTheme="minorEastAsia"/>
        </w:rPr>
        <w:t>project</w:t>
      </w:r>
      <w:r w:rsidR="00A9031D">
        <w:rPr>
          <w:rFonts w:eastAsiaTheme="minorEastAsia"/>
        </w:rPr>
        <w:t>. The s</w:t>
      </w:r>
      <w:r>
        <w:rPr>
          <w:rFonts w:ascii="Calibri" w:eastAsia="Calibri" w:hAnsi="Calibri" w:cs="Calibri"/>
        </w:rPr>
        <w:t xml:space="preserve">econd is the </w:t>
      </w:r>
      <w:r w:rsidRPr="18BBCF24">
        <w:rPr>
          <w:rFonts w:ascii="Calibri" w:eastAsia="Calibri" w:hAnsi="Calibri" w:cs="Calibri"/>
        </w:rPr>
        <w:t>IUPUI dossier project</w:t>
      </w:r>
      <w:r w:rsidR="001E31E2">
        <w:rPr>
          <w:rFonts w:ascii="Calibri" w:eastAsia="Calibri" w:hAnsi="Calibri" w:cs="Calibri"/>
        </w:rPr>
        <w:t xml:space="preserve">, which </w:t>
      </w:r>
      <w:r w:rsidR="00A9031D">
        <w:rPr>
          <w:rFonts w:ascii="Calibri" w:eastAsia="Calibri" w:hAnsi="Calibri" w:cs="Calibri"/>
        </w:rPr>
        <w:t>will be used to inform how the IUPUI Libraries</w:t>
      </w:r>
      <w:r w:rsidRPr="18BBCF24">
        <w:rPr>
          <w:rFonts w:ascii="Calibri" w:eastAsia="Calibri" w:hAnsi="Calibri" w:cs="Calibri"/>
        </w:rPr>
        <w:t xml:space="preserve"> support the open dissemination of scholarship</w:t>
      </w:r>
      <w:r w:rsidR="001E31E2">
        <w:rPr>
          <w:rFonts w:ascii="Calibri" w:eastAsia="Calibri" w:hAnsi="Calibri" w:cs="Calibri"/>
        </w:rPr>
        <w:t xml:space="preserve"> and </w:t>
      </w:r>
      <w:r w:rsidR="40652425" w:rsidRPr="40652425">
        <w:rPr>
          <w:rFonts w:eastAsiaTheme="minorEastAsia"/>
        </w:rPr>
        <w:t xml:space="preserve">advocacy for promotion </w:t>
      </w:r>
      <w:r w:rsidR="00311639">
        <w:rPr>
          <w:rFonts w:eastAsiaTheme="minorEastAsia"/>
        </w:rPr>
        <w:t xml:space="preserve">and tenure </w:t>
      </w:r>
      <w:r w:rsidR="40652425" w:rsidRPr="40652425">
        <w:rPr>
          <w:rFonts w:eastAsiaTheme="minorEastAsia"/>
        </w:rPr>
        <w:t xml:space="preserve">guidelines that rely on a broader range of evidence to indicate impact and which reflect the full range of scholarly outputs produced by faculty. </w:t>
      </w:r>
    </w:p>
    <w:p w14:paraId="4B5489B6" w14:textId="08BDE2BB" w:rsidR="00547452" w:rsidRPr="000543D3" w:rsidRDefault="00547452" w:rsidP="00547452">
      <w:pPr>
        <w:pStyle w:val="Caption"/>
        <w:keepNext/>
        <w:rPr>
          <w:b/>
        </w:rPr>
      </w:pPr>
      <w:r w:rsidRPr="000543D3">
        <w:lastRenderedPageBreak/>
        <w:t xml:space="preserve">Table </w:t>
      </w:r>
      <w:r w:rsidR="003C278E">
        <w:fldChar w:fldCharType="begin"/>
      </w:r>
      <w:r w:rsidR="003C278E">
        <w:instrText xml:space="preserve"> SEQ Table \* ARABIC </w:instrText>
      </w:r>
      <w:r w:rsidR="003C278E">
        <w:fldChar w:fldCharType="separate"/>
      </w:r>
      <w:r w:rsidR="00F64A03">
        <w:rPr>
          <w:noProof/>
        </w:rPr>
        <w:t>1</w:t>
      </w:r>
      <w:r w:rsidR="003C278E">
        <w:rPr>
          <w:noProof/>
        </w:rPr>
        <w:fldChar w:fldCharType="end"/>
      </w:r>
      <w:r w:rsidRPr="000543D3">
        <w:t xml:space="preserve">: </w:t>
      </w:r>
      <w:r w:rsidR="0086367F">
        <w:t>Online engagement with</w:t>
      </w:r>
      <w:r w:rsidRPr="000543D3">
        <w:t xml:space="preserve"> popular products</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5"/>
        <w:gridCol w:w="6115"/>
      </w:tblGrid>
      <w:tr w:rsidR="007E3438" w14:paraId="3A0610D3" w14:textId="77777777" w:rsidTr="00B75037">
        <w:trPr>
          <w:cnfStyle w:val="100000000000" w:firstRow="1" w:lastRow="0" w:firstColumn="0" w:lastColumn="0" w:oddVBand="0" w:evenVBand="0" w:oddHBand="0" w:evenHBand="0" w:firstRowFirstColumn="0" w:firstRowLastColumn="0" w:lastRowFirstColumn="0" w:lastRowLastColumn="0"/>
          <w:cantSplit/>
          <w:trHeight w:val="296"/>
        </w:trPr>
        <w:tc>
          <w:tcPr>
            <w:cnfStyle w:val="001000000000" w:firstRow="0" w:lastRow="0" w:firstColumn="1" w:lastColumn="0" w:oddVBand="0" w:evenVBand="0" w:oddHBand="0" w:evenHBand="0" w:firstRowFirstColumn="0" w:firstRowLastColumn="0" w:lastRowFirstColumn="0" w:lastRowLastColumn="0"/>
            <w:tcW w:w="3235" w:type="dxa"/>
            <w:shd w:val="clear" w:color="auto" w:fill="D6E3BC" w:themeFill="accent3" w:themeFillTint="66"/>
            <w:vAlign w:val="bottom"/>
          </w:tcPr>
          <w:p w14:paraId="1D9FEEC2" w14:textId="32264D46" w:rsidR="007E3438" w:rsidRDefault="007E3438" w:rsidP="00405D2B">
            <w:r>
              <w:rPr>
                <w:rFonts w:eastAsiaTheme="minorEastAsia"/>
              </w:rPr>
              <w:t>Product Title</w:t>
            </w:r>
            <w:r w:rsidR="00405D2B">
              <w:rPr>
                <w:rFonts w:eastAsiaTheme="minorEastAsia"/>
              </w:rPr>
              <w:t xml:space="preserve"> </w:t>
            </w:r>
          </w:p>
        </w:tc>
        <w:tc>
          <w:tcPr>
            <w:tcW w:w="6115" w:type="dxa"/>
            <w:shd w:val="clear" w:color="auto" w:fill="D6E3BC" w:themeFill="accent3" w:themeFillTint="66"/>
            <w:vAlign w:val="bottom"/>
          </w:tcPr>
          <w:p w14:paraId="79FD4EE3" w14:textId="58799633" w:rsidR="007E3438" w:rsidRDefault="007E3438" w:rsidP="00C6479A">
            <w:pPr>
              <w:cnfStyle w:val="100000000000" w:firstRow="1" w:lastRow="0" w:firstColumn="0" w:lastColumn="0" w:oddVBand="0" w:evenVBand="0" w:oddHBand="0" w:evenHBand="0" w:firstRowFirstColumn="0" w:firstRowLastColumn="0" w:lastRowFirstColumn="0" w:lastRowLastColumn="0"/>
            </w:pPr>
            <w:r>
              <w:rPr>
                <w:rFonts w:eastAsiaTheme="minorEastAsia"/>
              </w:rPr>
              <w:t xml:space="preserve">Online </w:t>
            </w:r>
            <w:r w:rsidR="00C6479A">
              <w:rPr>
                <w:rFonts w:eastAsiaTheme="minorEastAsia"/>
              </w:rPr>
              <w:t>engagement</w:t>
            </w:r>
          </w:p>
        </w:tc>
      </w:tr>
      <w:tr w:rsidR="007E3438" w14:paraId="2DC2DA23" w14:textId="77777777" w:rsidTr="00B75037">
        <w:tc>
          <w:tcPr>
            <w:cnfStyle w:val="001000000000" w:firstRow="0" w:lastRow="0" w:firstColumn="1" w:lastColumn="0" w:oddVBand="0" w:evenVBand="0" w:oddHBand="0" w:evenHBand="0" w:firstRowFirstColumn="0" w:firstRowLastColumn="0" w:lastRowFirstColumn="0" w:lastRowLastColumn="0"/>
            <w:tcW w:w="3235" w:type="dxa"/>
          </w:tcPr>
          <w:p w14:paraId="6D3D60F3" w14:textId="2D88C17C" w:rsidR="007E3438" w:rsidRPr="007932C6" w:rsidRDefault="003C278E" w:rsidP="00B75037">
            <w:pPr>
              <w:rPr>
                <w:b w:val="0"/>
              </w:rPr>
            </w:pPr>
            <w:hyperlink r:id="rId23">
              <w:r w:rsidR="007E3438" w:rsidRPr="00BF22C7">
                <w:rPr>
                  <w:rFonts w:eastAsiaTheme="minorEastAsia"/>
                  <w:b w:val="0"/>
                  <w:color w:val="0000FF"/>
                  <w:u w:val="single"/>
                </w:rPr>
                <w:t>Building Data Services From the Ground Up: Strategies and Resources</w:t>
              </w:r>
            </w:hyperlink>
            <w:r w:rsidR="007932C6">
              <w:rPr>
                <w:rFonts w:eastAsiaTheme="minorEastAsia"/>
                <w:b w:val="0"/>
              </w:rPr>
              <w:t xml:space="preserve"> (2014)</w:t>
            </w:r>
          </w:p>
        </w:tc>
        <w:tc>
          <w:tcPr>
            <w:tcW w:w="6115" w:type="dxa"/>
          </w:tcPr>
          <w:p w14:paraId="60E7FC7C" w14:textId="77777777" w:rsidR="007E3438" w:rsidRDefault="003C278E" w:rsidP="00B75037">
            <w:pPr>
              <w:cnfStyle w:val="000000000000" w:firstRow="0" w:lastRow="0" w:firstColumn="0" w:lastColumn="0" w:oddVBand="0" w:evenVBand="0" w:oddHBand="0" w:evenHBand="0" w:firstRowFirstColumn="0" w:firstRowLastColumn="0" w:lastRowFirstColumn="0" w:lastRowLastColumn="0"/>
            </w:pPr>
            <w:hyperlink r:id="rId24" w:history="1">
              <w:r w:rsidR="007E3438" w:rsidRPr="00D63B52">
                <w:rPr>
                  <w:rStyle w:val="Hyperlink"/>
                </w:rPr>
                <w:t>https://www.altmetric.com/details.php?</w:t>
              </w:r>
              <w:r w:rsidR="007E3438" w:rsidRPr="00D63B52">
                <w:rPr>
                  <w:rStyle w:val="Hyperlink"/>
                </w:rPr>
                <w:br/>
                <w:t>domain=escholarship.umassmed.edu&amp;citation_id=3057860</w:t>
              </w:r>
            </w:hyperlink>
            <w:r w:rsidR="007E3438">
              <w:t xml:space="preserve"> </w:t>
            </w:r>
          </w:p>
          <w:p w14:paraId="0F068FF1" w14:textId="13A5BE13" w:rsidR="007E3438" w:rsidRDefault="007E3438" w:rsidP="00B75037">
            <w:pPr>
              <w:cnfStyle w:val="000000000000" w:firstRow="0" w:lastRow="0" w:firstColumn="0" w:lastColumn="0" w:oddVBand="0" w:evenVBand="0" w:oddHBand="0" w:evenHBand="0" w:firstRowFirstColumn="0" w:firstRowLastColumn="0" w:lastRowFirstColumn="0" w:lastRowLastColumn="0"/>
            </w:pPr>
          </w:p>
        </w:tc>
      </w:tr>
      <w:tr w:rsidR="007E3438" w14:paraId="3A4EC063" w14:textId="77777777" w:rsidTr="00B75037">
        <w:tc>
          <w:tcPr>
            <w:cnfStyle w:val="001000000000" w:firstRow="0" w:lastRow="0" w:firstColumn="1" w:lastColumn="0" w:oddVBand="0" w:evenVBand="0" w:oddHBand="0" w:evenHBand="0" w:firstRowFirstColumn="0" w:firstRowLastColumn="0" w:lastRowFirstColumn="0" w:lastRowLastColumn="0"/>
            <w:tcW w:w="3235" w:type="dxa"/>
          </w:tcPr>
          <w:p w14:paraId="4E773636" w14:textId="36D82B14" w:rsidR="007E3438" w:rsidRPr="00BF22C7" w:rsidRDefault="00702A85" w:rsidP="00B75037">
            <w:pPr>
              <w:rPr>
                <w:b w:val="0"/>
              </w:rPr>
            </w:pPr>
            <w:r w:rsidRPr="00BF22C7">
              <w:rPr>
                <w:b w:val="0"/>
              </w:rPr>
              <w:t>Data outcomes mapping exercise (</w:t>
            </w:r>
            <w:hyperlink r:id="rId25" w:history="1">
              <w:r w:rsidRPr="00C16B2B">
                <w:rPr>
                  <w:rStyle w:val="Hyperlink"/>
                  <w:b w:val="0"/>
                  <w:bCs w:val="0"/>
                </w:rPr>
                <w:t>Slideshare</w:t>
              </w:r>
            </w:hyperlink>
            <w:r w:rsidRPr="00BF22C7">
              <w:rPr>
                <w:b w:val="0"/>
              </w:rPr>
              <w:t xml:space="preserve">, </w:t>
            </w:r>
            <w:hyperlink r:id="rId26" w:history="1">
              <w:r w:rsidRPr="00BF22C7">
                <w:rPr>
                  <w:rStyle w:val="Hyperlink"/>
                  <w:b w:val="0"/>
                  <w:bCs w:val="0"/>
                </w:rPr>
                <w:t>Figshare</w:t>
              </w:r>
            </w:hyperlink>
            <w:r w:rsidR="007173D3" w:rsidRPr="007173D3">
              <w:rPr>
                <w:rStyle w:val="Hyperlink"/>
                <w:b w:val="0"/>
                <w:color w:val="auto"/>
                <w:u w:val="none"/>
              </w:rPr>
              <w:t>; 2014</w:t>
            </w:r>
            <w:r w:rsidRPr="00BF22C7">
              <w:rPr>
                <w:b w:val="0"/>
              </w:rPr>
              <w:t>)</w:t>
            </w:r>
          </w:p>
        </w:tc>
        <w:tc>
          <w:tcPr>
            <w:tcW w:w="6115" w:type="dxa"/>
          </w:tcPr>
          <w:p w14:paraId="1BF8EA6E" w14:textId="5DFB3ED2" w:rsidR="007E3438" w:rsidRDefault="00C16B2B" w:rsidP="00B75037">
            <w:pPr>
              <w:cnfStyle w:val="000000000000" w:firstRow="0" w:lastRow="0" w:firstColumn="0" w:lastColumn="0" w:oddVBand="0" w:evenVBand="0" w:oddHBand="0" w:evenHBand="0" w:firstRowFirstColumn="0" w:firstRowLastColumn="0" w:lastRowFirstColumn="0" w:lastRowLastColumn="0"/>
            </w:pPr>
            <w:r>
              <w:t xml:space="preserve">Viewed nearly 6,000 </w:t>
            </w:r>
            <w:r w:rsidR="00A84604">
              <w:t>times on Slideshare &amp; Figshare</w:t>
            </w:r>
          </w:p>
        </w:tc>
      </w:tr>
      <w:tr w:rsidR="007173D3" w14:paraId="29F2699D" w14:textId="77777777" w:rsidTr="00B75037">
        <w:tc>
          <w:tcPr>
            <w:cnfStyle w:val="001000000000" w:firstRow="0" w:lastRow="0" w:firstColumn="1" w:lastColumn="0" w:oddVBand="0" w:evenVBand="0" w:oddHBand="0" w:evenHBand="0" w:firstRowFirstColumn="0" w:firstRowLastColumn="0" w:lastRowFirstColumn="0" w:lastRowLastColumn="0"/>
            <w:tcW w:w="3235" w:type="dxa"/>
          </w:tcPr>
          <w:p w14:paraId="78CE7A00" w14:textId="7D508BE0" w:rsidR="007173D3" w:rsidRPr="00BF22C7" w:rsidRDefault="007173D3" w:rsidP="00B75037">
            <w:hyperlink r:id="rId27" w:history="1">
              <w:r w:rsidRPr="00302CDD">
                <w:rPr>
                  <w:rStyle w:val="Hyperlink"/>
                  <w:b w:val="0"/>
                  <w:bCs w:val="0"/>
                </w:rPr>
                <w:t>Ensuring research integrity: The role of data management in current crises</w:t>
              </w:r>
            </w:hyperlink>
            <w:r w:rsidRPr="00046227">
              <w:rPr>
                <w:b w:val="0"/>
              </w:rPr>
              <w:t xml:space="preserve"> </w:t>
            </w:r>
            <w:r>
              <w:rPr>
                <w:b w:val="0"/>
              </w:rPr>
              <w:t>(2014)</w:t>
            </w:r>
          </w:p>
        </w:tc>
        <w:tc>
          <w:tcPr>
            <w:tcW w:w="6115" w:type="dxa"/>
          </w:tcPr>
          <w:p w14:paraId="242B3DE6" w14:textId="16131D78" w:rsidR="007173D3" w:rsidRDefault="007173D3" w:rsidP="00B75037">
            <w:pPr>
              <w:cnfStyle w:val="000000000000" w:firstRow="0" w:lastRow="0" w:firstColumn="0" w:lastColumn="0" w:oddVBand="0" w:evenVBand="0" w:oddHBand="0" w:evenHBand="0" w:firstRowFirstColumn="0" w:firstRowLastColumn="0" w:lastRowFirstColumn="0" w:lastRowLastColumn="0"/>
            </w:pPr>
            <w:r>
              <w:t>Twitter engagement:</w:t>
            </w:r>
            <w:r w:rsidRPr="00BF22C7">
              <w:t xml:space="preserve"> </w:t>
            </w:r>
            <w:hyperlink r:id="rId28">
              <w:r w:rsidRPr="00BF22C7">
                <w:rPr>
                  <w:rStyle w:val="Hyperlink"/>
                </w:rPr>
                <w:t>https://storify.com/IandPangurBan/c-and-rl-news-article</w:t>
              </w:r>
            </w:hyperlink>
          </w:p>
        </w:tc>
      </w:tr>
      <w:tr w:rsidR="007173D3" w14:paraId="1B57A82B" w14:textId="77777777" w:rsidTr="00B75037">
        <w:trPr>
          <w:trHeight w:val="827"/>
        </w:trPr>
        <w:tc>
          <w:tcPr>
            <w:cnfStyle w:val="001000000000" w:firstRow="0" w:lastRow="0" w:firstColumn="1" w:lastColumn="0" w:oddVBand="0" w:evenVBand="0" w:oddHBand="0" w:evenHBand="0" w:firstRowFirstColumn="0" w:firstRowLastColumn="0" w:lastRowFirstColumn="0" w:lastRowLastColumn="0"/>
            <w:tcW w:w="3235" w:type="dxa"/>
          </w:tcPr>
          <w:p w14:paraId="4855F359" w14:textId="6165994A" w:rsidR="007173D3" w:rsidRPr="00BF22C7" w:rsidRDefault="007173D3" w:rsidP="00B75037">
            <w:pPr>
              <w:rPr>
                <w:b w:val="0"/>
              </w:rPr>
            </w:pPr>
            <w:hyperlink r:id="rId29" w:history="1">
              <w:r w:rsidRPr="00BF22C7">
                <w:rPr>
                  <w:rStyle w:val="Hyperlink"/>
                  <w:b w:val="0"/>
                </w:rPr>
                <w:t>Promoting sustainable research practices through effective data management curricula</w:t>
              </w:r>
            </w:hyperlink>
            <w:r w:rsidRPr="00BF22C7">
              <w:rPr>
                <w:b w:val="0"/>
              </w:rPr>
              <w:t xml:space="preserve"> (2015)</w:t>
            </w:r>
          </w:p>
        </w:tc>
        <w:tc>
          <w:tcPr>
            <w:tcW w:w="6115" w:type="dxa"/>
          </w:tcPr>
          <w:p w14:paraId="7A48A053" w14:textId="6DCE152C" w:rsidR="007173D3" w:rsidRDefault="007173D3" w:rsidP="00B75037">
            <w:pPr>
              <w:cnfStyle w:val="000000000000" w:firstRow="0" w:lastRow="0" w:firstColumn="0" w:lastColumn="0" w:oddVBand="0" w:evenVBand="0" w:oddHBand="0" w:evenHBand="0" w:firstRowFirstColumn="0" w:firstRowLastColumn="0" w:lastRowFirstColumn="0" w:lastRowLastColumn="0"/>
            </w:pPr>
            <w:r>
              <w:t>Twitter engagement</w:t>
            </w:r>
            <w:r w:rsidRPr="00C369DE">
              <w:t xml:space="preserve">: </w:t>
            </w:r>
            <w:hyperlink r:id="rId30">
              <w:r w:rsidRPr="00C369DE">
                <w:rPr>
                  <w:rStyle w:val="Hyperlink"/>
                  <w:bCs/>
                </w:rPr>
                <w:t>https://storify.com/IandPangurBan/teaching-dil-acrl-2015</w:t>
              </w:r>
            </w:hyperlink>
          </w:p>
        </w:tc>
      </w:tr>
      <w:tr w:rsidR="007173D3" w14:paraId="71294E47" w14:textId="77777777" w:rsidTr="00B75037">
        <w:tc>
          <w:tcPr>
            <w:cnfStyle w:val="001000000000" w:firstRow="0" w:lastRow="0" w:firstColumn="1" w:lastColumn="0" w:oddVBand="0" w:evenVBand="0" w:oddHBand="0" w:evenHBand="0" w:firstRowFirstColumn="0" w:firstRowLastColumn="0" w:lastRowFirstColumn="0" w:lastRowLastColumn="0"/>
            <w:tcW w:w="3235" w:type="dxa"/>
          </w:tcPr>
          <w:p w14:paraId="0F79B6C1" w14:textId="6D82D884" w:rsidR="007173D3" w:rsidRDefault="007173D3" w:rsidP="00B75037">
            <w:hyperlink r:id="rId31" w:history="1">
              <w:r w:rsidRPr="007C07E6">
                <w:rPr>
                  <w:rStyle w:val="Hyperlink"/>
                  <w:rFonts w:eastAsiaTheme="minorEastAsia"/>
                  <w:b w:val="0"/>
                  <w:bCs w:val="0"/>
                </w:rPr>
                <w:t>Demonstrating Impact as a practitioner-scholar</w:t>
              </w:r>
            </w:hyperlink>
            <w:r>
              <w:rPr>
                <w:rFonts w:eastAsiaTheme="minorEastAsia"/>
                <w:b w:val="0"/>
                <w:bCs w:val="0"/>
              </w:rPr>
              <w:t xml:space="preserve"> (2016)</w:t>
            </w:r>
          </w:p>
        </w:tc>
        <w:tc>
          <w:tcPr>
            <w:tcW w:w="6115" w:type="dxa"/>
          </w:tcPr>
          <w:p w14:paraId="4FB9440D" w14:textId="658ED8A3" w:rsidR="007173D3" w:rsidRPr="008A4E0D" w:rsidRDefault="007173D3" w:rsidP="00B75037">
            <w:pPr>
              <w:pStyle w:val="ListParagraph"/>
              <w:numPr>
                <w:ilvl w:val="0"/>
                <w:numId w:val="10"/>
              </w:numPr>
              <w:ind w:left="216" w:hanging="216"/>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8A4E0D">
              <w:rPr>
                <w:rStyle w:val="Hyperlink"/>
                <w:rFonts w:ascii="Calibri" w:eastAsia="Calibri" w:hAnsi="Calibri" w:cs="Calibri"/>
                <w:color w:val="auto"/>
                <w:u w:val="none"/>
              </w:rPr>
              <w:t xml:space="preserve">Twitter engagement at FORCE16: </w:t>
            </w:r>
            <w:hyperlink r:id="rId32" w:history="1">
              <w:r w:rsidRPr="008A4E0D">
                <w:rPr>
                  <w:rStyle w:val="Hyperlink"/>
                  <w:rFonts w:ascii="Calibri" w:eastAsia="Calibri" w:hAnsi="Calibri" w:cs="Calibri"/>
                </w:rPr>
                <w:t>https://storify.com/skonkiel/force-2016-panel-altmetrics</w:t>
              </w:r>
            </w:hyperlink>
          </w:p>
          <w:p w14:paraId="4B64B2B9" w14:textId="1174898E" w:rsidR="007173D3" w:rsidRDefault="007173D3" w:rsidP="00B75037">
            <w:pPr>
              <w:pStyle w:val="ListParagraph"/>
              <w:numPr>
                <w:ilvl w:val="0"/>
                <w:numId w:val="10"/>
              </w:numPr>
              <w:ind w:left="216" w:hanging="216"/>
              <w:cnfStyle w:val="000000000000" w:firstRow="0" w:lastRow="0" w:firstColumn="0" w:lastColumn="0" w:oddVBand="0" w:evenVBand="0" w:oddHBand="0" w:evenHBand="0" w:firstRowFirstColumn="0" w:firstRowLastColumn="0" w:lastRowFirstColumn="0" w:lastRowLastColumn="0"/>
            </w:pPr>
            <w:r w:rsidRPr="008A4E0D">
              <w:rPr>
                <w:rFonts w:ascii="Calibri" w:hAnsi="Calibri"/>
                <w:color w:val="000000"/>
              </w:rPr>
              <w:t xml:space="preserve">Blog post by Noella Natalino, Product and Content Manager, Plum Analytics: </w:t>
            </w:r>
            <w:hyperlink r:id="rId33" w:history="1">
              <w:r w:rsidRPr="008A4E0D">
                <w:rPr>
                  <w:rStyle w:val="Hyperlink"/>
                  <w:rFonts w:ascii="Calibri" w:hAnsi="Calibri"/>
                </w:rPr>
                <w:t>http://plumanalytics.com/force11-observations-and-thoughts/</w:t>
              </w:r>
            </w:hyperlink>
            <w:r w:rsidRPr="008A4E0D">
              <w:rPr>
                <w:rFonts w:ascii="Calibri" w:hAnsi="Calibri"/>
                <w:color w:val="000000"/>
              </w:rPr>
              <w:t xml:space="preserve"> </w:t>
            </w:r>
          </w:p>
        </w:tc>
      </w:tr>
    </w:tbl>
    <w:p w14:paraId="561EC074" w14:textId="022B086B" w:rsidR="40652425" w:rsidRDefault="40652425" w:rsidP="00933F43">
      <w:pPr>
        <w:spacing w:after="0" w:line="240" w:lineRule="auto"/>
      </w:pPr>
    </w:p>
    <w:p w14:paraId="22E591A2" w14:textId="77777777" w:rsidR="008A4E0D" w:rsidRDefault="008A4E0D" w:rsidP="00DE2D91">
      <w:pPr>
        <w:pStyle w:val="Caption"/>
        <w:keepNext/>
      </w:pPr>
    </w:p>
    <w:p w14:paraId="52371454" w14:textId="7D72186F" w:rsidR="00DE2D91" w:rsidRPr="000543D3" w:rsidRDefault="00DE2D91" w:rsidP="00DE2D91">
      <w:pPr>
        <w:pStyle w:val="Caption"/>
        <w:keepNext/>
        <w:rPr>
          <w:b/>
        </w:rPr>
      </w:pPr>
      <w:r w:rsidRPr="000543D3">
        <w:t xml:space="preserve">Table </w:t>
      </w:r>
      <w:r w:rsidR="003C278E">
        <w:fldChar w:fldCharType="begin"/>
      </w:r>
      <w:r w:rsidR="003C278E">
        <w:instrText xml:space="preserve"> SEQ Table \* ARABIC </w:instrText>
      </w:r>
      <w:r w:rsidR="003C278E">
        <w:fldChar w:fldCharType="separate"/>
      </w:r>
      <w:r w:rsidR="00F64A03">
        <w:rPr>
          <w:noProof/>
        </w:rPr>
        <w:t>2</w:t>
      </w:r>
      <w:r w:rsidR="003C278E">
        <w:rPr>
          <w:noProof/>
        </w:rPr>
        <w:fldChar w:fldCharType="end"/>
      </w:r>
      <w:r w:rsidR="00AE4F23">
        <w:t>: Citation metrics &amp; webometrics</w:t>
      </w:r>
      <w:r w:rsidR="00BF3631">
        <w:t xml:space="preserve"> for EBLIP Evidence Summaries</w:t>
      </w:r>
      <w:r w:rsidR="00681C11">
        <w:t xml:space="preserve"> (2013-2016)</w:t>
      </w:r>
    </w:p>
    <w:tbl>
      <w:tblPr>
        <w:tblStyle w:val="TableGrid"/>
        <w:tblW w:w="0" w:type="auto"/>
        <w:tblLook w:val="04A0" w:firstRow="1" w:lastRow="0" w:firstColumn="1" w:lastColumn="0" w:noHBand="0" w:noVBand="1"/>
      </w:tblPr>
      <w:tblGrid>
        <w:gridCol w:w="6319"/>
        <w:gridCol w:w="1026"/>
        <w:gridCol w:w="763"/>
        <w:gridCol w:w="1242"/>
      </w:tblGrid>
      <w:tr w:rsidR="009A33F2" w:rsidRPr="006D3426" w14:paraId="6CA2EC02" w14:textId="77777777" w:rsidTr="008A4E0D">
        <w:trPr>
          <w:trHeight w:val="638"/>
        </w:trPr>
        <w:tc>
          <w:tcPr>
            <w:tcW w:w="0" w:type="auto"/>
            <w:tcBorders>
              <w:bottom w:val="single" w:sz="4" w:space="0" w:color="auto"/>
            </w:tcBorders>
            <w:shd w:val="clear" w:color="auto" w:fill="D6E3BC" w:themeFill="accent3" w:themeFillTint="66"/>
            <w:vAlign w:val="bottom"/>
          </w:tcPr>
          <w:p w14:paraId="55FAE9F3" w14:textId="77777777" w:rsidR="00517EEA" w:rsidRPr="006D3426" w:rsidRDefault="009A33F2" w:rsidP="00933F43">
            <w:pPr>
              <w:pStyle w:val="NormalWeb"/>
              <w:spacing w:before="0" w:beforeAutospacing="0" w:after="0" w:afterAutospacing="0"/>
              <w:textAlignment w:val="bottom"/>
              <w:rPr>
                <w:rFonts w:asciiTheme="minorHAnsi" w:hAnsiTheme="minorHAnsi" w:cs="Arial"/>
                <w:b/>
                <w:bCs/>
                <w:color w:val="000000" w:themeColor="text1"/>
                <w:kern w:val="24"/>
                <w:sz w:val="22"/>
                <w:szCs w:val="22"/>
              </w:rPr>
            </w:pPr>
            <w:r w:rsidRPr="40652425">
              <w:rPr>
                <w:rFonts w:asciiTheme="minorHAnsi" w:eastAsiaTheme="minorEastAsia" w:hAnsiTheme="minorHAnsi" w:cstheme="minorBidi"/>
                <w:b/>
                <w:bCs/>
                <w:color w:val="000000" w:themeColor="text1"/>
                <w:kern w:val="24"/>
                <w:sz w:val="22"/>
                <w:szCs w:val="22"/>
              </w:rPr>
              <w:t>Evidence Based Library and Information Practice</w:t>
            </w:r>
            <w:r w:rsidR="00517EEA" w:rsidRPr="40652425">
              <w:rPr>
                <w:rFonts w:asciiTheme="minorHAnsi" w:eastAsiaTheme="minorEastAsia" w:hAnsiTheme="minorHAnsi" w:cstheme="minorBidi"/>
                <w:b/>
                <w:bCs/>
                <w:color w:val="000000" w:themeColor="text1"/>
                <w:kern w:val="24"/>
                <w:sz w:val="22"/>
                <w:szCs w:val="22"/>
              </w:rPr>
              <w:t xml:space="preserve"> (EBLIP)</w:t>
            </w:r>
            <w:r w:rsidRPr="40652425">
              <w:rPr>
                <w:rFonts w:asciiTheme="minorHAnsi" w:eastAsiaTheme="minorEastAsia" w:hAnsiTheme="minorHAnsi" w:cstheme="minorBidi"/>
                <w:b/>
                <w:bCs/>
                <w:color w:val="000000" w:themeColor="text1"/>
                <w:kern w:val="24"/>
                <w:sz w:val="22"/>
                <w:szCs w:val="22"/>
              </w:rPr>
              <w:t xml:space="preserve">: </w:t>
            </w:r>
          </w:p>
          <w:p w14:paraId="15EDFAF4"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b/>
                <w:bCs/>
                <w:color w:val="000000" w:themeColor="text1"/>
                <w:kern w:val="24"/>
                <w:sz w:val="22"/>
                <w:szCs w:val="22"/>
              </w:rPr>
              <w:t>Evidence Summaries</w:t>
            </w:r>
          </w:p>
        </w:tc>
        <w:tc>
          <w:tcPr>
            <w:tcW w:w="0" w:type="auto"/>
            <w:tcBorders>
              <w:bottom w:val="single" w:sz="4" w:space="0" w:color="auto"/>
            </w:tcBorders>
            <w:shd w:val="clear" w:color="auto" w:fill="D6E3BC" w:themeFill="accent3" w:themeFillTint="66"/>
            <w:vAlign w:val="bottom"/>
          </w:tcPr>
          <w:p w14:paraId="65C116CA"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b/>
                <w:bCs/>
                <w:color w:val="000000" w:themeColor="text1"/>
                <w:kern w:val="24"/>
                <w:sz w:val="22"/>
                <w:szCs w:val="22"/>
              </w:rPr>
              <w:t>Citations</w:t>
            </w:r>
          </w:p>
        </w:tc>
        <w:tc>
          <w:tcPr>
            <w:tcW w:w="0" w:type="auto"/>
            <w:tcBorders>
              <w:bottom w:val="single" w:sz="4" w:space="0" w:color="auto"/>
            </w:tcBorders>
            <w:shd w:val="clear" w:color="auto" w:fill="D6E3BC" w:themeFill="accent3" w:themeFillTint="66"/>
            <w:vAlign w:val="bottom"/>
          </w:tcPr>
          <w:p w14:paraId="3B942D68"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b/>
                <w:bCs/>
                <w:color w:val="000000" w:themeColor="text1"/>
                <w:kern w:val="24"/>
                <w:sz w:val="22"/>
                <w:szCs w:val="22"/>
              </w:rPr>
              <w:t>Views</w:t>
            </w:r>
          </w:p>
        </w:tc>
        <w:tc>
          <w:tcPr>
            <w:tcW w:w="0" w:type="auto"/>
            <w:tcBorders>
              <w:bottom w:val="single" w:sz="4" w:space="0" w:color="auto"/>
            </w:tcBorders>
            <w:shd w:val="clear" w:color="auto" w:fill="D6E3BC" w:themeFill="accent3" w:themeFillTint="66"/>
            <w:vAlign w:val="bottom"/>
          </w:tcPr>
          <w:p w14:paraId="3E9EC972"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b/>
                <w:bCs/>
                <w:color w:val="000000" w:themeColor="text1"/>
                <w:kern w:val="24"/>
                <w:sz w:val="22"/>
                <w:szCs w:val="22"/>
              </w:rPr>
              <w:t>Downloads</w:t>
            </w:r>
          </w:p>
        </w:tc>
      </w:tr>
      <w:tr w:rsidR="009A33F2" w:rsidRPr="006D3426" w14:paraId="04D5117A" w14:textId="77777777" w:rsidTr="008A4E0D">
        <w:trPr>
          <w:trHeight w:val="576"/>
        </w:trPr>
        <w:tc>
          <w:tcPr>
            <w:tcW w:w="0" w:type="auto"/>
            <w:tcBorders>
              <w:bottom w:val="single" w:sz="4" w:space="0" w:color="auto"/>
            </w:tcBorders>
            <w:vAlign w:val="bottom"/>
          </w:tcPr>
          <w:p w14:paraId="41450183"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Exploring the Disconnect Between Information Literacy Skills and Self-Estimates of Ability in First-Year Community College Students (2013)</w:t>
            </w:r>
          </w:p>
        </w:tc>
        <w:tc>
          <w:tcPr>
            <w:tcW w:w="0" w:type="auto"/>
            <w:tcBorders>
              <w:bottom w:val="single" w:sz="4" w:space="0" w:color="auto"/>
            </w:tcBorders>
            <w:vAlign w:val="bottom"/>
          </w:tcPr>
          <w:p w14:paraId="0F57D0F0"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2</w:t>
            </w:r>
          </w:p>
        </w:tc>
        <w:tc>
          <w:tcPr>
            <w:tcW w:w="0" w:type="auto"/>
            <w:tcBorders>
              <w:bottom w:val="single" w:sz="4" w:space="0" w:color="auto"/>
            </w:tcBorders>
            <w:vAlign w:val="bottom"/>
          </w:tcPr>
          <w:p w14:paraId="36F75291"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454</w:t>
            </w:r>
          </w:p>
        </w:tc>
        <w:tc>
          <w:tcPr>
            <w:tcW w:w="0" w:type="auto"/>
            <w:tcBorders>
              <w:bottom w:val="single" w:sz="4" w:space="0" w:color="auto"/>
            </w:tcBorders>
            <w:vAlign w:val="bottom"/>
          </w:tcPr>
          <w:p w14:paraId="4927542D"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312</w:t>
            </w:r>
          </w:p>
        </w:tc>
      </w:tr>
      <w:tr w:rsidR="009A33F2" w:rsidRPr="006D3426" w14:paraId="1B67C19B" w14:textId="77777777" w:rsidTr="008A4E0D">
        <w:trPr>
          <w:trHeight w:val="576"/>
        </w:trPr>
        <w:tc>
          <w:tcPr>
            <w:tcW w:w="0" w:type="auto"/>
            <w:tcBorders>
              <w:top w:val="single" w:sz="4" w:space="0" w:color="auto"/>
              <w:bottom w:val="single" w:sz="4" w:space="0" w:color="auto"/>
            </w:tcBorders>
            <w:vAlign w:val="bottom"/>
          </w:tcPr>
          <w:p w14:paraId="7D0C2199"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Academic Historians in Canada Report Both Positive and Negative Attitudes Towards E-books for Teaching and Research (2013)</w:t>
            </w:r>
          </w:p>
        </w:tc>
        <w:tc>
          <w:tcPr>
            <w:tcW w:w="0" w:type="auto"/>
            <w:tcBorders>
              <w:top w:val="single" w:sz="4" w:space="0" w:color="auto"/>
              <w:bottom w:val="single" w:sz="4" w:space="0" w:color="auto"/>
            </w:tcBorders>
            <w:vAlign w:val="bottom"/>
          </w:tcPr>
          <w:p w14:paraId="5571F832"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0</w:t>
            </w:r>
          </w:p>
        </w:tc>
        <w:tc>
          <w:tcPr>
            <w:tcW w:w="0" w:type="auto"/>
            <w:tcBorders>
              <w:top w:val="single" w:sz="4" w:space="0" w:color="auto"/>
              <w:bottom w:val="single" w:sz="4" w:space="0" w:color="auto"/>
            </w:tcBorders>
            <w:vAlign w:val="bottom"/>
          </w:tcPr>
          <w:p w14:paraId="104B7BB2"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261</w:t>
            </w:r>
          </w:p>
        </w:tc>
        <w:tc>
          <w:tcPr>
            <w:tcW w:w="0" w:type="auto"/>
            <w:tcBorders>
              <w:top w:val="single" w:sz="4" w:space="0" w:color="auto"/>
              <w:bottom w:val="single" w:sz="4" w:space="0" w:color="auto"/>
            </w:tcBorders>
            <w:vAlign w:val="bottom"/>
          </w:tcPr>
          <w:p w14:paraId="3AD513DC"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147</w:t>
            </w:r>
          </w:p>
        </w:tc>
      </w:tr>
      <w:tr w:rsidR="009A33F2" w:rsidRPr="006D3426" w14:paraId="4D047662" w14:textId="77777777" w:rsidTr="008A4E0D">
        <w:trPr>
          <w:trHeight w:val="576"/>
        </w:trPr>
        <w:tc>
          <w:tcPr>
            <w:tcW w:w="0" w:type="auto"/>
            <w:tcBorders>
              <w:top w:val="single" w:sz="4" w:space="0" w:color="auto"/>
              <w:bottom w:val="single" w:sz="4" w:space="0" w:color="auto"/>
            </w:tcBorders>
            <w:vAlign w:val="bottom"/>
          </w:tcPr>
          <w:p w14:paraId="767B1340"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Critical Thinking Exercises in the Classroom are Helpful but not Sufficient for Improving Critical Thinking Test Scores (2014)</w:t>
            </w:r>
          </w:p>
        </w:tc>
        <w:tc>
          <w:tcPr>
            <w:tcW w:w="0" w:type="auto"/>
            <w:tcBorders>
              <w:top w:val="single" w:sz="4" w:space="0" w:color="auto"/>
              <w:bottom w:val="single" w:sz="4" w:space="0" w:color="auto"/>
            </w:tcBorders>
            <w:vAlign w:val="bottom"/>
          </w:tcPr>
          <w:p w14:paraId="6A9E6413"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0</w:t>
            </w:r>
          </w:p>
        </w:tc>
        <w:tc>
          <w:tcPr>
            <w:tcW w:w="0" w:type="auto"/>
            <w:tcBorders>
              <w:top w:val="single" w:sz="4" w:space="0" w:color="auto"/>
              <w:bottom w:val="single" w:sz="4" w:space="0" w:color="auto"/>
            </w:tcBorders>
            <w:vAlign w:val="bottom"/>
          </w:tcPr>
          <w:p w14:paraId="59722769"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179</w:t>
            </w:r>
          </w:p>
        </w:tc>
        <w:tc>
          <w:tcPr>
            <w:tcW w:w="0" w:type="auto"/>
            <w:tcBorders>
              <w:top w:val="single" w:sz="4" w:space="0" w:color="auto"/>
              <w:bottom w:val="single" w:sz="4" w:space="0" w:color="auto"/>
            </w:tcBorders>
            <w:vAlign w:val="bottom"/>
          </w:tcPr>
          <w:p w14:paraId="0B5EC050"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137</w:t>
            </w:r>
          </w:p>
        </w:tc>
      </w:tr>
      <w:tr w:rsidR="009A33F2" w:rsidRPr="006D3426" w14:paraId="0411DF78" w14:textId="77777777" w:rsidTr="008A4E0D">
        <w:trPr>
          <w:trHeight w:val="576"/>
        </w:trPr>
        <w:tc>
          <w:tcPr>
            <w:tcW w:w="0" w:type="auto"/>
            <w:tcBorders>
              <w:top w:val="single" w:sz="4" w:space="0" w:color="auto"/>
              <w:bottom w:val="single" w:sz="4" w:space="0" w:color="auto"/>
            </w:tcBorders>
            <w:vAlign w:val="bottom"/>
          </w:tcPr>
          <w:p w14:paraId="3F3E65B8"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Surveying North American academic library websites for instructional outreach and delivery reveals a broad range of approaches employed (2014)</w:t>
            </w:r>
          </w:p>
        </w:tc>
        <w:tc>
          <w:tcPr>
            <w:tcW w:w="0" w:type="auto"/>
            <w:tcBorders>
              <w:top w:val="single" w:sz="4" w:space="0" w:color="auto"/>
              <w:bottom w:val="single" w:sz="4" w:space="0" w:color="auto"/>
            </w:tcBorders>
            <w:vAlign w:val="bottom"/>
          </w:tcPr>
          <w:p w14:paraId="57D10EB2"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0</w:t>
            </w:r>
          </w:p>
        </w:tc>
        <w:tc>
          <w:tcPr>
            <w:tcW w:w="0" w:type="auto"/>
            <w:tcBorders>
              <w:top w:val="single" w:sz="4" w:space="0" w:color="auto"/>
              <w:bottom w:val="single" w:sz="4" w:space="0" w:color="auto"/>
            </w:tcBorders>
            <w:vAlign w:val="bottom"/>
          </w:tcPr>
          <w:p w14:paraId="0A2DAE1D"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302</w:t>
            </w:r>
          </w:p>
        </w:tc>
        <w:tc>
          <w:tcPr>
            <w:tcW w:w="0" w:type="auto"/>
            <w:tcBorders>
              <w:top w:val="single" w:sz="4" w:space="0" w:color="auto"/>
              <w:bottom w:val="single" w:sz="4" w:space="0" w:color="auto"/>
            </w:tcBorders>
            <w:vAlign w:val="bottom"/>
          </w:tcPr>
          <w:p w14:paraId="157D5425"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128</w:t>
            </w:r>
          </w:p>
        </w:tc>
      </w:tr>
      <w:tr w:rsidR="009A33F2" w:rsidRPr="006D3426" w14:paraId="13DD8FEC" w14:textId="77777777" w:rsidTr="008A4E0D">
        <w:trPr>
          <w:trHeight w:val="576"/>
        </w:trPr>
        <w:tc>
          <w:tcPr>
            <w:tcW w:w="0" w:type="auto"/>
            <w:tcBorders>
              <w:top w:val="single" w:sz="4" w:space="0" w:color="auto"/>
              <w:bottom w:val="single" w:sz="4" w:space="0" w:color="auto"/>
            </w:tcBorders>
            <w:vAlign w:val="bottom"/>
          </w:tcPr>
          <w:p w14:paraId="3CB6B1C5"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Developing Countries Lag Behind the US and UK in Contributing to Institutional Repository Literature (2015)</w:t>
            </w:r>
          </w:p>
        </w:tc>
        <w:tc>
          <w:tcPr>
            <w:tcW w:w="0" w:type="auto"/>
            <w:tcBorders>
              <w:top w:val="single" w:sz="4" w:space="0" w:color="auto"/>
              <w:bottom w:val="single" w:sz="4" w:space="0" w:color="auto"/>
            </w:tcBorders>
            <w:vAlign w:val="bottom"/>
          </w:tcPr>
          <w:p w14:paraId="47CEAEBA"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0</w:t>
            </w:r>
          </w:p>
        </w:tc>
        <w:tc>
          <w:tcPr>
            <w:tcW w:w="0" w:type="auto"/>
            <w:tcBorders>
              <w:top w:val="single" w:sz="4" w:space="0" w:color="auto"/>
              <w:bottom w:val="single" w:sz="4" w:space="0" w:color="auto"/>
            </w:tcBorders>
            <w:vAlign w:val="bottom"/>
          </w:tcPr>
          <w:p w14:paraId="5F11FF71"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57</w:t>
            </w:r>
          </w:p>
        </w:tc>
        <w:tc>
          <w:tcPr>
            <w:tcW w:w="0" w:type="auto"/>
            <w:tcBorders>
              <w:top w:val="single" w:sz="4" w:space="0" w:color="auto"/>
              <w:bottom w:val="single" w:sz="4" w:space="0" w:color="auto"/>
            </w:tcBorders>
            <w:vAlign w:val="bottom"/>
          </w:tcPr>
          <w:p w14:paraId="50818524"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40</w:t>
            </w:r>
          </w:p>
        </w:tc>
      </w:tr>
      <w:tr w:rsidR="009A33F2" w:rsidRPr="006D3426" w14:paraId="73E4C5A3" w14:textId="77777777" w:rsidTr="008A4E0D">
        <w:trPr>
          <w:trHeight w:val="576"/>
        </w:trPr>
        <w:tc>
          <w:tcPr>
            <w:tcW w:w="0" w:type="auto"/>
            <w:tcBorders>
              <w:top w:val="single" w:sz="4" w:space="0" w:color="auto"/>
              <w:bottom w:val="single" w:sz="4" w:space="0" w:color="auto"/>
            </w:tcBorders>
            <w:vAlign w:val="bottom"/>
          </w:tcPr>
          <w:p w14:paraId="35E6FC0B"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Library and Information Science Research Literature is Chiefly Descriptive and Relies Heavily on Survey and Content Analysis Methods (2015)</w:t>
            </w:r>
          </w:p>
        </w:tc>
        <w:tc>
          <w:tcPr>
            <w:tcW w:w="0" w:type="auto"/>
            <w:tcBorders>
              <w:top w:val="single" w:sz="4" w:space="0" w:color="auto"/>
              <w:bottom w:val="single" w:sz="4" w:space="0" w:color="auto"/>
            </w:tcBorders>
            <w:vAlign w:val="bottom"/>
          </w:tcPr>
          <w:p w14:paraId="79600B62"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kern w:val="24"/>
                <w:sz w:val="22"/>
                <w:szCs w:val="22"/>
              </w:rPr>
              <w:t>0</w:t>
            </w:r>
          </w:p>
        </w:tc>
        <w:tc>
          <w:tcPr>
            <w:tcW w:w="0" w:type="auto"/>
            <w:tcBorders>
              <w:top w:val="single" w:sz="4" w:space="0" w:color="auto"/>
              <w:bottom w:val="single" w:sz="4" w:space="0" w:color="auto"/>
            </w:tcBorders>
            <w:vAlign w:val="bottom"/>
          </w:tcPr>
          <w:p w14:paraId="74A1A330"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453</w:t>
            </w:r>
          </w:p>
        </w:tc>
        <w:tc>
          <w:tcPr>
            <w:tcW w:w="0" w:type="auto"/>
            <w:tcBorders>
              <w:top w:val="single" w:sz="4" w:space="0" w:color="auto"/>
              <w:bottom w:val="single" w:sz="4" w:space="0" w:color="auto"/>
            </w:tcBorders>
            <w:vAlign w:val="bottom"/>
          </w:tcPr>
          <w:p w14:paraId="77FE5A8D" w14:textId="77777777" w:rsidR="009A33F2" w:rsidRPr="006D3426" w:rsidRDefault="009A33F2" w:rsidP="00933F43">
            <w:pPr>
              <w:pStyle w:val="NormalWeb"/>
              <w:spacing w:before="0" w:beforeAutospacing="0" w:after="0" w:afterAutospacing="0"/>
              <w:jc w:val="right"/>
              <w:textAlignment w:val="bottom"/>
              <w:rPr>
                <w:rFonts w:asciiTheme="minorHAnsi" w:hAnsiTheme="minorHAnsi" w:cs="Arial"/>
                <w:sz w:val="22"/>
                <w:szCs w:val="22"/>
              </w:rPr>
            </w:pPr>
            <w:r w:rsidRPr="40652425">
              <w:rPr>
                <w:rFonts w:asciiTheme="minorHAnsi" w:eastAsiaTheme="minorEastAsia" w:hAnsiTheme="minorHAnsi" w:cstheme="minorBidi"/>
                <w:color w:val="000000"/>
                <w:kern w:val="24"/>
                <w:sz w:val="22"/>
                <w:szCs w:val="22"/>
              </w:rPr>
              <w:t>189</w:t>
            </w:r>
          </w:p>
        </w:tc>
      </w:tr>
      <w:tr w:rsidR="009A33F2" w:rsidRPr="006D3426" w14:paraId="14FACDB4" w14:textId="77777777" w:rsidTr="008A4E0D">
        <w:trPr>
          <w:trHeight w:val="287"/>
        </w:trPr>
        <w:tc>
          <w:tcPr>
            <w:tcW w:w="0" w:type="auto"/>
            <w:tcBorders>
              <w:top w:val="single" w:sz="4" w:space="0" w:color="auto"/>
            </w:tcBorders>
            <w:shd w:val="clear" w:color="auto" w:fill="auto"/>
            <w:vAlign w:val="bottom"/>
          </w:tcPr>
          <w:p w14:paraId="2A7EE624" w14:textId="77777777" w:rsidR="009A33F2" w:rsidRPr="006D3426" w:rsidRDefault="009A33F2" w:rsidP="00933F43">
            <w:pPr>
              <w:pStyle w:val="NormalWeb"/>
              <w:spacing w:before="0" w:beforeAutospacing="0" w:after="0" w:afterAutospacing="0"/>
              <w:textAlignment w:val="bottom"/>
              <w:rPr>
                <w:rFonts w:asciiTheme="minorHAnsi" w:hAnsiTheme="minorHAnsi" w:cs="Arial"/>
                <w:sz w:val="22"/>
                <w:szCs w:val="22"/>
              </w:rPr>
            </w:pPr>
            <w:r w:rsidRPr="40652425">
              <w:rPr>
                <w:rFonts w:asciiTheme="minorHAnsi" w:eastAsiaTheme="minorEastAsia" w:hAnsiTheme="minorHAnsi" w:cstheme="minorBidi"/>
                <w:b/>
                <w:bCs/>
                <w:kern w:val="24"/>
                <w:sz w:val="22"/>
                <w:szCs w:val="22"/>
              </w:rPr>
              <w:t>Metric Totals for Evidence Summaries</w:t>
            </w:r>
          </w:p>
        </w:tc>
        <w:tc>
          <w:tcPr>
            <w:tcW w:w="0" w:type="auto"/>
            <w:tcBorders>
              <w:top w:val="single" w:sz="4" w:space="0" w:color="auto"/>
            </w:tcBorders>
            <w:shd w:val="clear" w:color="auto" w:fill="auto"/>
            <w:vAlign w:val="bottom"/>
          </w:tcPr>
          <w:p w14:paraId="614FCA85" w14:textId="77777777" w:rsidR="009A33F2" w:rsidRPr="006A7722" w:rsidRDefault="40652425" w:rsidP="00933F43">
            <w:pPr>
              <w:jc w:val="right"/>
              <w:rPr>
                <w:rFonts w:cs="Arial"/>
                <w:b/>
              </w:rPr>
            </w:pPr>
            <w:r w:rsidRPr="006A7722">
              <w:rPr>
                <w:rFonts w:eastAsiaTheme="minorEastAsia"/>
                <w:b/>
              </w:rPr>
              <w:t>2</w:t>
            </w:r>
          </w:p>
        </w:tc>
        <w:tc>
          <w:tcPr>
            <w:tcW w:w="0" w:type="auto"/>
            <w:tcBorders>
              <w:top w:val="single" w:sz="4" w:space="0" w:color="auto"/>
            </w:tcBorders>
            <w:shd w:val="clear" w:color="auto" w:fill="auto"/>
            <w:vAlign w:val="bottom"/>
          </w:tcPr>
          <w:p w14:paraId="4D19292E" w14:textId="77777777" w:rsidR="009A33F2" w:rsidRPr="006A7722" w:rsidRDefault="009A33F2" w:rsidP="00933F43">
            <w:pPr>
              <w:pStyle w:val="NormalWeb"/>
              <w:spacing w:before="0" w:beforeAutospacing="0" w:after="0" w:afterAutospacing="0"/>
              <w:jc w:val="right"/>
              <w:textAlignment w:val="bottom"/>
              <w:rPr>
                <w:rFonts w:asciiTheme="minorHAnsi" w:hAnsiTheme="minorHAnsi" w:cs="Arial"/>
                <w:b/>
                <w:sz w:val="22"/>
                <w:szCs w:val="22"/>
              </w:rPr>
            </w:pPr>
            <w:r w:rsidRPr="006A7722">
              <w:rPr>
                <w:rFonts w:asciiTheme="minorHAnsi" w:eastAsiaTheme="minorEastAsia" w:hAnsiTheme="minorHAnsi" w:cstheme="minorBidi"/>
                <w:b/>
                <w:color w:val="000000"/>
                <w:kern w:val="24"/>
                <w:sz w:val="22"/>
                <w:szCs w:val="22"/>
              </w:rPr>
              <w:t>1706</w:t>
            </w:r>
          </w:p>
        </w:tc>
        <w:tc>
          <w:tcPr>
            <w:tcW w:w="0" w:type="auto"/>
            <w:tcBorders>
              <w:top w:val="single" w:sz="4" w:space="0" w:color="auto"/>
            </w:tcBorders>
            <w:shd w:val="clear" w:color="auto" w:fill="auto"/>
            <w:vAlign w:val="bottom"/>
          </w:tcPr>
          <w:p w14:paraId="594DB3E2" w14:textId="77777777" w:rsidR="009A33F2" w:rsidRPr="006A7722" w:rsidRDefault="009A33F2" w:rsidP="00933F43">
            <w:pPr>
              <w:pStyle w:val="NormalWeb"/>
              <w:spacing w:before="0" w:beforeAutospacing="0" w:after="0" w:afterAutospacing="0"/>
              <w:jc w:val="right"/>
              <w:textAlignment w:val="bottom"/>
              <w:rPr>
                <w:rFonts w:asciiTheme="minorHAnsi" w:hAnsiTheme="minorHAnsi" w:cs="Arial"/>
                <w:b/>
                <w:sz w:val="22"/>
                <w:szCs w:val="22"/>
              </w:rPr>
            </w:pPr>
            <w:r w:rsidRPr="006A7722">
              <w:rPr>
                <w:rFonts w:asciiTheme="minorHAnsi" w:eastAsiaTheme="minorEastAsia" w:hAnsiTheme="minorHAnsi" w:cstheme="minorBidi"/>
                <w:b/>
                <w:color w:val="000000"/>
                <w:kern w:val="24"/>
                <w:sz w:val="22"/>
                <w:szCs w:val="22"/>
              </w:rPr>
              <w:t>953</w:t>
            </w:r>
          </w:p>
        </w:tc>
      </w:tr>
    </w:tbl>
    <w:p w14:paraId="0993694A" w14:textId="77777777" w:rsidR="008A4E0D" w:rsidRDefault="008A4E0D" w:rsidP="00DE2D91">
      <w:pPr>
        <w:pStyle w:val="Caption"/>
        <w:keepNext/>
      </w:pPr>
    </w:p>
    <w:p w14:paraId="4F3D6AAB" w14:textId="77777777" w:rsidR="00B75037" w:rsidRDefault="00B75037">
      <w:pPr>
        <w:rPr>
          <w:bCs/>
          <w:i/>
          <w:sz w:val="20"/>
          <w:szCs w:val="18"/>
        </w:rPr>
      </w:pPr>
      <w:r>
        <w:br w:type="page"/>
      </w:r>
    </w:p>
    <w:p w14:paraId="73476B7C" w14:textId="29161557" w:rsidR="00DE2D91" w:rsidRPr="000543D3" w:rsidRDefault="00DE2D91" w:rsidP="00DE2D91">
      <w:pPr>
        <w:pStyle w:val="Caption"/>
        <w:keepNext/>
        <w:rPr>
          <w:b/>
        </w:rPr>
      </w:pPr>
      <w:r w:rsidRPr="000543D3">
        <w:lastRenderedPageBreak/>
        <w:t xml:space="preserve">Table </w:t>
      </w:r>
      <w:r w:rsidR="003C278E">
        <w:fldChar w:fldCharType="begin"/>
      </w:r>
      <w:r w:rsidR="003C278E">
        <w:instrText xml:space="preserve"> SEQ Table \* ARABIC </w:instrText>
      </w:r>
      <w:r w:rsidR="003C278E">
        <w:fldChar w:fldCharType="separate"/>
      </w:r>
      <w:r w:rsidR="00F64A03">
        <w:rPr>
          <w:noProof/>
        </w:rPr>
        <w:t>3</w:t>
      </w:r>
      <w:r w:rsidR="003C278E">
        <w:rPr>
          <w:noProof/>
        </w:rPr>
        <w:fldChar w:fldCharType="end"/>
      </w:r>
      <w:r w:rsidRPr="000543D3">
        <w:t>: Webometrics for teaching research data management materials</w:t>
      </w:r>
      <w:r w:rsidRPr="000543D3">
        <w:rPr>
          <w:noProof/>
        </w:rPr>
        <w:t xml:space="preserve"> on Slideshare</w:t>
      </w:r>
      <w:r w:rsidR="00BC6A84">
        <w:rPr>
          <w:noProof/>
        </w:rPr>
        <w:t xml:space="preserve"> (uploaded 2014)</w:t>
      </w:r>
    </w:p>
    <w:tbl>
      <w:tblPr>
        <w:tblStyle w:val="TableGrid"/>
        <w:tblW w:w="0" w:type="auto"/>
        <w:tblLook w:val="04A0" w:firstRow="1" w:lastRow="0" w:firstColumn="1" w:lastColumn="0" w:noHBand="0" w:noVBand="1"/>
      </w:tblPr>
      <w:tblGrid>
        <w:gridCol w:w="6117"/>
        <w:gridCol w:w="1296"/>
        <w:gridCol w:w="1937"/>
      </w:tblGrid>
      <w:tr w:rsidR="00561A71" w:rsidRPr="006D3426" w14:paraId="188E4538" w14:textId="77777777" w:rsidTr="006A7722">
        <w:tc>
          <w:tcPr>
            <w:tcW w:w="0" w:type="auto"/>
            <w:shd w:val="clear" w:color="auto" w:fill="D6E3BC" w:themeFill="accent3" w:themeFillTint="66"/>
            <w:vAlign w:val="bottom"/>
          </w:tcPr>
          <w:p w14:paraId="79C6E656" w14:textId="72F039D8" w:rsidR="00561A71" w:rsidRPr="006D3426" w:rsidRDefault="40652425" w:rsidP="00933F43">
            <w:pPr>
              <w:rPr>
                <w:b/>
                <w:bCs/>
                <w:iCs/>
                <w:color w:val="000000"/>
              </w:rPr>
            </w:pPr>
            <w:r w:rsidRPr="40652425">
              <w:rPr>
                <w:rFonts w:eastAsiaTheme="minorEastAsia"/>
                <w:b/>
                <w:bCs/>
                <w:color w:val="000000" w:themeColor="text1"/>
              </w:rPr>
              <w:t>Product Title</w:t>
            </w:r>
            <w:r w:rsidR="00064C92">
              <w:rPr>
                <w:rFonts w:eastAsiaTheme="minorEastAsia"/>
                <w:b/>
                <w:bCs/>
                <w:color w:val="000000" w:themeColor="text1"/>
              </w:rPr>
              <w:t xml:space="preserve"> (</w:t>
            </w:r>
            <w:hyperlink r:id="rId34" w:history="1">
              <w:r w:rsidR="00064C92" w:rsidRPr="00064C92">
                <w:rPr>
                  <w:rStyle w:val="Hyperlink"/>
                  <w:rFonts w:eastAsiaTheme="minorEastAsia"/>
                  <w:b/>
                  <w:bCs/>
                </w:rPr>
                <w:t>Slideshare Profile</w:t>
              </w:r>
            </w:hyperlink>
            <w:r w:rsidR="00064C92">
              <w:rPr>
                <w:rFonts w:eastAsiaTheme="minorEastAsia"/>
                <w:b/>
                <w:bCs/>
                <w:color w:val="000000" w:themeColor="text1"/>
              </w:rPr>
              <w:t>)</w:t>
            </w:r>
          </w:p>
        </w:tc>
        <w:tc>
          <w:tcPr>
            <w:tcW w:w="0" w:type="auto"/>
            <w:shd w:val="clear" w:color="auto" w:fill="D6E3BC" w:themeFill="accent3" w:themeFillTint="66"/>
            <w:vAlign w:val="bottom"/>
          </w:tcPr>
          <w:p w14:paraId="5E7F6681" w14:textId="33EC1CF5" w:rsidR="00561A71" w:rsidRPr="006D3426" w:rsidRDefault="40652425" w:rsidP="007E1AFB">
            <w:pPr>
              <w:rPr>
                <w:b/>
                <w:bCs/>
                <w:color w:val="000000"/>
              </w:rPr>
            </w:pPr>
            <w:r w:rsidRPr="40652425">
              <w:rPr>
                <w:rFonts w:eastAsiaTheme="minorEastAsia"/>
                <w:b/>
                <w:bCs/>
                <w:color w:val="000000" w:themeColor="text1"/>
              </w:rPr>
              <w:t>Views</w:t>
            </w:r>
          </w:p>
        </w:tc>
        <w:tc>
          <w:tcPr>
            <w:tcW w:w="0" w:type="auto"/>
            <w:shd w:val="clear" w:color="auto" w:fill="D6E3BC" w:themeFill="accent3" w:themeFillTint="66"/>
            <w:vAlign w:val="bottom"/>
          </w:tcPr>
          <w:p w14:paraId="588C470B" w14:textId="041FB1FB" w:rsidR="00561A71" w:rsidRPr="006D3426" w:rsidRDefault="40652425" w:rsidP="007E1AFB">
            <w:pPr>
              <w:rPr>
                <w:b/>
                <w:bCs/>
                <w:color w:val="000000"/>
              </w:rPr>
            </w:pPr>
            <w:r w:rsidRPr="40652425">
              <w:rPr>
                <w:rFonts w:eastAsiaTheme="minorEastAsia"/>
                <w:b/>
                <w:bCs/>
                <w:color w:val="000000" w:themeColor="text1"/>
              </w:rPr>
              <w:t>Downloads</w:t>
            </w:r>
          </w:p>
        </w:tc>
      </w:tr>
      <w:tr w:rsidR="008005B0" w:rsidRPr="006D3426" w14:paraId="513C68BC" w14:textId="77777777" w:rsidTr="40652425">
        <w:tc>
          <w:tcPr>
            <w:tcW w:w="0" w:type="auto"/>
            <w:vAlign w:val="bottom"/>
          </w:tcPr>
          <w:p w14:paraId="25022F1E" w14:textId="298F8D50" w:rsidR="008005B0" w:rsidRPr="006D3426" w:rsidRDefault="008005B0" w:rsidP="008005B0">
            <w:pPr>
              <w:rPr>
                <w:color w:val="000000"/>
              </w:rPr>
            </w:pPr>
            <w:r>
              <w:rPr>
                <w:rFonts w:ascii="Calibri" w:hAnsi="Calibri"/>
                <w:color w:val="000000"/>
              </w:rPr>
              <w:t>Data Management Lab: Data management plan instructions</w:t>
            </w:r>
          </w:p>
        </w:tc>
        <w:tc>
          <w:tcPr>
            <w:tcW w:w="0" w:type="auto"/>
            <w:vAlign w:val="bottom"/>
          </w:tcPr>
          <w:p w14:paraId="5FD64719" w14:textId="6DC01C86" w:rsidR="008005B0" w:rsidRPr="006D3426" w:rsidRDefault="008005B0" w:rsidP="008005B0">
            <w:pPr>
              <w:jc w:val="right"/>
              <w:rPr>
                <w:color w:val="000000"/>
              </w:rPr>
            </w:pPr>
            <w:r>
              <w:rPr>
                <w:rFonts w:ascii="Calibri" w:hAnsi="Calibri"/>
                <w:color w:val="000000"/>
              </w:rPr>
              <w:t>1025</w:t>
            </w:r>
          </w:p>
        </w:tc>
        <w:tc>
          <w:tcPr>
            <w:tcW w:w="0" w:type="auto"/>
            <w:vAlign w:val="bottom"/>
          </w:tcPr>
          <w:p w14:paraId="3A726293" w14:textId="4453BF47" w:rsidR="008005B0" w:rsidRPr="006D3426" w:rsidRDefault="008005B0" w:rsidP="008005B0">
            <w:pPr>
              <w:jc w:val="right"/>
              <w:rPr>
                <w:color w:val="000000"/>
              </w:rPr>
            </w:pPr>
            <w:r>
              <w:rPr>
                <w:rFonts w:ascii="Calibri" w:hAnsi="Calibri"/>
                <w:color w:val="000000"/>
              </w:rPr>
              <w:t>4</w:t>
            </w:r>
          </w:p>
        </w:tc>
      </w:tr>
      <w:tr w:rsidR="008005B0" w:rsidRPr="006D3426" w14:paraId="39DB122C" w14:textId="77777777" w:rsidTr="40652425">
        <w:tc>
          <w:tcPr>
            <w:tcW w:w="0" w:type="auto"/>
            <w:vAlign w:val="bottom"/>
          </w:tcPr>
          <w:p w14:paraId="158ACB24" w14:textId="67421814" w:rsidR="008005B0" w:rsidRPr="006D3426" w:rsidRDefault="008005B0" w:rsidP="008005B0">
            <w:pPr>
              <w:rPr>
                <w:color w:val="000000"/>
              </w:rPr>
            </w:pPr>
            <w:r>
              <w:rPr>
                <w:rFonts w:ascii="Calibri" w:hAnsi="Calibri"/>
                <w:color w:val="000000"/>
              </w:rPr>
              <w:t>Data Management Lab: Data mapping exercise example</w:t>
            </w:r>
          </w:p>
        </w:tc>
        <w:tc>
          <w:tcPr>
            <w:tcW w:w="0" w:type="auto"/>
            <w:vAlign w:val="bottom"/>
          </w:tcPr>
          <w:p w14:paraId="089FEB90" w14:textId="11CABD4B" w:rsidR="008005B0" w:rsidRPr="006D3426" w:rsidRDefault="008005B0" w:rsidP="008005B0">
            <w:pPr>
              <w:jc w:val="right"/>
              <w:rPr>
                <w:color w:val="000000"/>
              </w:rPr>
            </w:pPr>
            <w:r>
              <w:rPr>
                <w:rFonts w:ascii="Calibri" w:hAnsi="Calibri"/>
                <w:color w:val="000000"/>
              </w:rPr>
              <w:t>5802</w:t>
            </w:r>
          </w:p>
        </w:tc>
        <w:tc>
          <w:tcPr>
            <w:tcW w:w="0" w:type="auto"/>
            <w:vAlign w:val="bottom"/>
          </w:tcPr>
          <w:p w14:paraId="7A1CB1B9" w14:textId="29601DD0" w:rsidR="008005B0" w:rsidRPr="006D3426" w:rsidRDefault="008005B0" w:rsidP="008005B0">
            <w:pPr>
              <w:jc w:val="right"/>
              <w:rPr>
                <w:color w:val="000000"/>
              </w:rPr>
            </w:pPr>
            <w:r>
              <w:rPr>
                <w:rFonts w:ascii="Calibri" w:hAnsi="Calibri"/>
                <w:color w:val="000000"/>
              </w:rPr>
              <w:t>5</w:t>
            </w:r>
          </w:p>
        </w:tc>
      </w:tr>
      <w:tr w:rsidR="008005B0" w:rsidRPr="006D3426" w14:paraId="65FCDE6D" w14:textId="77777777" w:rsidTr="40652425">
        <w:tc>
          <w:tcPr>
            <w:tcW w:w="0" w:type="auto"/>
            <w:vAlign w:val="bottom"/>
          </w:tcPr>
          <w:p w14:paraId="24550784" w14:textId="1384C776" w:rsidR="008005B0" w:rsidRPr="006D3426" w:rsidRDefault="008005B0" w:rsidP="008005B0">
            <w:pPr>
              <w:rPr>
                <w:color w:val="000000"/>
              </w:rPr>
            </w:pPr>
            <w:r>
              <w:rPr>
                <w:rFonts w:ascii="Calibri" w:hAnsi="Calibri"/>
                <w:color w:val="000000"/>
              </w:rPr>
              <w:t>Data Management Lab: Data mapping exercise instructions</w:t>
            </w:r>
          </w:p>
        </w:tc>
        <w:tc>
          <w:tcPr>
            <w:tcW w:w="0" w:type="auto"/>
            <w:vAlign w:val="bottom"/>
          </w:tcPr>
          <w:p w14:paraId="6D0E0B26" w14:textId="4BCC4FC7" w:rsidR="008005B0" w:rsidRPr="006D3426" w:rsidRDefault="008005B0" w:rsidP="008005B0">
            <w:pPr>
              <w:jc w:val="right"/>
              <w:rPr>
                <w:color w:val="000000"/>
              </w:rPr>
            </w:pPr>
            <w:r>
              <w:rPr>
                <w:rFonts w:ascii="Calibri" w:hAnsi="Calibri"/>
                <w:color w:val="000000"/>
              </w:rPr>
              <w:t>913</w:t>
            </w:r>
          </w:p>
        </w:tc>
        <w:tc>
          <w:tcPr>
            <w:tcW w:w="0" w:type="auto"/>
            <w:vAlign w:val="bottom"/>
          </w:tcPr>
          <w:p w14:paraId="4ECE937C" w14:textId="19A3AF5B" w:rsidR="008005B0" w:rsidRPr="006D3426" w:rsidRDefault="008005B0" w:rsidP="008005B0">
            <w:pPr>
              <w:jc w:val="right"/>
              <w:rPr>
                <w:color w:val="000000"/>
              </w:rPr>
            </w:pPr>
            <w:r>
              <w:rPr>
                <w:rFonts w:ascii="Calibri" w:hAnsi="Calibri"/>
                <w:color w:val="000000"/>
              </w:rPr>
              <w:t>4</w:t>
            </w:r>
          </w:p>
        </w:tc>
      </w:tr>
      <w:tr w:rsidR="008005B0" w:rsidRPr="006D3426" w14:paraId="074D2A17" w14:textId="77777777" w:rsidTr="40652425">
        <w:tc>
          <w:tcPr>
            <w:tcW w:w="0" w:type="auto"/>
            <w:vAlign w:val="bottom"/>
          </w:tcPr>
          <w:p w14:paraId="30EDE865" w14:textId="66BB039D" w:rsidR="008005B0" w:rsidRPr="006D3426" w:rsidRDefault="008005B0" w:rsidP="008005B0">
            <w:pPr>
              <w:rPr>
                <w:color w:val="000000"/>
              </w:rPr>
            </w:pPr>
            <w:r>
              <w:rPr>
                <w:rFonts w:ascii="Calibri" w:hAnsi="Calibri"/>
                <w:color w:val="000000"/>
              </w:rPr>
              <w:t>Data Management Lab: Session 1 Slides</w:t>
            </w:r>
          </w:p>
        </w:tc>
        <w:tc>
          <w:tcPr>
            <w:tcW w:w="0" w:type="auto"/>
            <w:vAlign w:val="bottom"/>
          </w:tcPr>
          <w:p w14:paraId="31F93AA4" w14:textId="56554B2A" w:rsidR="008005B0" w:rsidRPr="006D3426" w:rsidRDefault="008005B0" w:rsidP="008005B0">
            <w:pPr>
              <w:jc w:val="right"/>
              <w:rPr>
                <w:color w:val="000000"/>
              </w:rPr>
            </w:pPr>
            <w:r>
              <w:rPr>
                <w:rFonts w:ascii="Calibri" w:hAnsi="Calibri"/>
                <w:color w:val="000000"/>
              </w:rPr>
              <w:t>811</w:t>
            </w:r>
          </w:p>
        </w:tc>
        <w:tc>
          <w:tcPr>
            <w:tcW w:w="0" w:type="auto"/>
            <w:vAlign w:val="bottom"/>
          </w:tcPr>
          <w:p w14:paraId="414B7826" w14:textId="009A5095" w:rsidR="008005B0" w:rsidRPr="006D3426" w:rsidRDefault="008005B0" w:rsidP="008005B0">
            <w:pPr>
              <w:jc w:val="right"/>
              <w:rPr>
                <w:color w:val="000000"/>
              </w:rPr>
            </w:pPr>
            <w:r>
              <w:rPr>
                <w:rFonts w:ascii="Calibri" w:hAnsi="Calibri"/>
                <w:color w:val="000000"/>
              </w:rPr>
              <w:t>4</w:t>
            </w:r>
          </w:p>
        </w:tc>
      </w:tr>
      <w:tr w:rsidR="008005B0" w:rsidRPr="006D3426" w14:paraId="18CE2524" w14:textId="77777777" w:rsidTr="40652425">
        <w:tc>
          <w:tcPr>
            <w:tcW w:w="0" w:type="auto"/>
            <w:vAlign w:val="bottom"/>
          </w:tcPr>
          <w:p w14:paraId="3654777E" w14:textId="417397B9" w:rsidR="008005B0" w:rsidRPr="006D3426" w:rsidRDefault="008005B0" w:rsidP="008005B0">
            <w:pPr>
              <w:rPr>
                <w:color w:val="000000"/>
              </w:rPr>
            </w:pPr>
            <w:r>
              <w:rPr>
                <w:rFonts w:ascii="Calibri" w:hAnsi="Calibri"/>
                <w:color w:val="000000"/>
              </w:rPr>
              <w:t>Data Management Lab: Session 2 - Documentation Instructions</w:t>
            </w:r>
          </w:p>
        </w:tc>
        <w:tc>
          <w:tcPr>
            <w:tcW w:w="0" w:type="auto"/>
            <w:vAlign w:val="bottom"/>
          </w:tcPr>
          <w:p w14:paraId="6178ED05" w14:textId="5F9E8DC4" w:rsidR="008005B0" w:rsidRPr="006D3426" w:rsidRDefault="008005B0" w:rsidP="008005B0">
            <w:pPr>
              <w:jc w:val="right"/>
              <w:rPr>
                <w:color w:val="000000"/>
              </w:rPr>
            </w:pPr>
            <w:r>
              <w:rPr>
                <w:rFonts w:ascii="Calibri" w:hAnsi="Calibri"/>
                <w:color w:val="000000"/>
              </w:rPr>
              <w:t>376</w:t>
            </w:r>
          </w:p>
        </w:tc>
        <w:tc>
          <w:tcPr>
            <w:tcW w:w="0" w:type="auto"/>
            <w:vAlign w:val="bottom"/>
          </w:tcPr>
          <w:p w14:paraId="7729C742" w14:textId="148A697D" w:rsidR="008005B0" w:rsidRPr="006D3426" w:rsidRDefault="008005B0" w:rsidP="008005B0">
            <w:pPr>
              <w:jc w:val="right"/>
              <w:rPr>
                <w:color w:val="000000"/>
              </w:rPr>
            </w:pPr>
            <w:r>
              <w:rPr>
                <w:rFonts w:ascii="Calibri" w:hAnsi="Calibri"/>
                <w:color w:val="000000"/>
              </w:rPr>
              <w:t>2</w:t>
            </w:r>
          </w:p>
        </w:tc>
      </w:tr>
      <w:tr w:rsidR="008005B0" w:rsidRPr="006D3426" w14:paraId="2D7FEA03" w14:textId="77777777" w:rsidTr="40652425">
        <w:tc>
          <w:tcPr>
            <w:tcW w:w="0" w:type="auto"/>
            <w:vAlign w:val="bottom"/>
          </w:tcPr>
          <w:p w14:paraId="37739ACA" w14:textId="468CA3BB" w:rsidR="008005B0" w:rsidRPr="006D3426" w:rsidRDefault="008005B0" w:rsidP="008005B0">
            <w:pPr>
              <w:rPr>
                <w:color w:val="000000"/>
              </w:rPr>
            </w:pPr>
            <w:r>
              <w:rPr>
                <w:rFonts w:ascii="Calibri" w:hAnsi="Calibri"/>
                <w:color w:val="000000"/>
              </w:rPr>
              <w:t>Data Management Lab: Session 2 slides</w:t>
            </w:r>
          </w:p>
        </w:tc>
        <w:tc>
          <w:tcPr>
            <w:tcW w:w="0" w:type="auto"/>
            <w:vAlign w:val="bottom"/>
          </w:tcPr>
          <w:p w14:paraId="69060083" w14:textId="628F7CB1" w:rsidR="008005B0" w:rsidRPr="006D3426" w:rsidRDefault="008005B0" w:rsidP="008005B0">
            <w:pPr>
              <w:jc w:val="right"/>
              <w:rPr>
                <w:color w:val="000000"/>
              </w:rPr>
            </w:pPr>
            <w:r>
              <w:rPr>
                <w:rFonts w:ascii="Calibri" w:hAnsi="Calibri"/>
                <w:color w:val="000000"/>
              </w:rPr>
              <w:t>495</w:t>
            </w:r>
          </w:p>
        </w:tc>
        <w:tc>
          <w:tcPr>
            <w:tcW w:w="0" w:type="auto"/>
            <w:vAlign w:val="bottom"/>
          </w:tcPr>
          <w:p w14:paraId="264E8638" w14:textId="27A33DEE" w:rsidR="008005B0" w:rsidRPr="006D3426" w:rsidRDefault="008005B0" w:rsidP="008005B0">
            <w:pPr>
              <w:jc w:val="right"/>
              <w:rPr>
                <w:color w:val="000000"/>
              </w:rPr>
            </w:pPr>
            <w:r>
              <w:rPr>
                <w:rFonts w:ascii="Calibri" w:hAnsi="Calibri"/>
                <w:color w:val="000000"/>
              </w:rPr>
              <w:t>2</w:t>
            </w:r>
          </w:p>
        </w:tc>
      </w:tr>
      <w:tr w:rsidR="008005B0" w:rsidRPr="006D3426" w14:paraId="02F2A45F" w14:textId="77777777" w:rsidTr="40652425">
        <w:tc>
          <w:tcPr>
            <w:tcW w:w="0" w:type="auto"/>
            <w:vAlign w:val="bottom"/>
          </w:tcPr>
          <w:p w14:paraId="1F413C80" w14:textId="53C0E8F3" w:rsidR="008005B0" w:rsidRPr="006D3426" w:rsidRDefault="008005B0" w:rsidP="008005B0">
            <w:pPr>
              <w:rPr>
                <w:color w:val="000000"/>
              </w:rPr>
            </w:pPr>
            <w:r>
              <w:rPr>
                <w:rFonts w:ascii="Calibri" w:hAnsi="Calibri"/>
                <w:color w:val="000000"/>
              </w:rPr>
              <w:t>Data Management Lab: Session 3 Data Coding Best Practices</w:t>
            </w:r>
          </w:p>
        </w:tc>
        <w:tc>
          <w:tcPr>
            <w:tcW w:w="0" w:type="auto"/>
            <w:vAlign w:val="bottom"/>
          </w:tcPr>
          <w:p w14:paraId="24BAB1F3" w14:textId="10F59646" w:rsidR="008005B0" w:rsidRPr="006D3426" w:rsidRDefault="008005B0" w:rsidP="008005B0">
            <w:pPr>
              <w:jc w:val="right"/>
              <w:rPr>
                <w:color w:val="000000"/>
              </w:rPr>
            </w:pPr>
            <w:r>
              <w:rPr>
                <w:rFonts w:ascii="Calibri" w:hAnsi="Calibri"/>
                <w:color w:val="000000"/>
              </w:rPr>
              <w:t>310</w:t>
            </w:r>
          </w:p>
        </w:tc>
        <w:tc>
          <w:tcPr>
            <w:tcW w:w="0" w:type="auto"/>
            <w:vAlign w:val="bottom"/>
          </w:tcPr>
          <w:p w14:paraId="29497AA4" w14:textId="6E8EE8FA" w:rsidR="008005B0" w:rsidRPr="006D3426" w:rsidRDefault="008005B0" w:rsidP="008005B0">
            <w:pPr>
              <w:jc w:val="right"/>
              <w:rPr>
                <w:color w:val="000000"/>
              </w:rPr>
            </w:pPr>
            <w:r>
              <w:rPr>
                <w:rFonts w:ascii="Calibri" w:hAnsi="Calibri"/>
                <w:color w:val="000000"/>
              </w:rPr>
              <w:t>2</w:t>
            </w:r>
          </w:p>
        </w:tc>
      </w:tr>
      <w:tr w:rsidR="008005B0" w:rsidRPr="006D3426" w14:paraId="09096626" w14:textId="77777777" w:rsidTr="40652425">
        <w:tc>
          <w:tcPr>
            <w:tcW w:w="0" w:type="auto"/>
            <w:vAlign w:val="bottom"/>
          </w:tcPr>
          <w:p w14:paraId="31988C3B" w14:textId="5EC31ACB" w:rsidR="008005B0" w:rsidRPr="006D3426" w:rsidRDefault="008005B0" w:rsidP="008005B0">
            <w:pPr>
              <w:rPr>
                <w:color w:val="000000"/>
              </w:rPr>
            </w:pPr>
            <w:r>
              <w:rPr>
                <w:rFonts w:ascii="Calibri" w:hAnsi="Calibri"/>
                <w:color w:val="000000"/>
              </w:rPr>
              <w:t>Data Management Lab: Session 3 Data Entry Best Practices</w:t>
            </w:r>
          </w:p>
        </w:tc>
        <w:tc>
          <w:tcPr>
            <w:tcW w:w="0" w:type="auto"/>
            <w:vAlign w:val="bottom"/>
          </w:tcPr>
          <w:p w14:paraId="4448845C" w14:textId="407D2481" w:rsidR="008005B0" w:rsidRPr="006D3426" w:rsidRDefault="008005B0" w:rsidP="008005B0">
            <w:pPr>
              <w:jc w:val="right"/>
              <w:rPr>
                <w:color w:val="000000"/>
              </w:rPr>
            </w:pPr>
            <w:r>
              <w:rPr>
                <w:rFonts w:ascii="Calibri" w:hAnsi="Calibri"/>
                <w:color w:val="000000"/>
              </w:rPr>
              <w:t>458</w:t>
            </w:r>
          </w:p>
        </w:tc>
        <w:tc>
          <w:tcPr>
            <w:tcW w:w="0" w:type="auto"/>
            <w:vAlign w:val="bottom"/>
          </w:tcPr>
          <w:p w14:paraId="2D0A8E7F" w14:textId="1FACB79D" w:rsidR="008005B0" w:rsidRPr="006D3426" w:rsidRDefault="008005B0" w:rsidP="008005B0">
            <w:pPr>
              <w:jc w:val="right"/>
              <w:rPr>
                <w:color w:val="000000"/>
              </w:rPr>
            </w:pPr>
            <w:r>
              <w:rPr>
                <w:rFonts w:ascii="Calibri" w:hAnsi="Calibri"/>
                <w:color w:val="000000"/>
              </w:rPr>
              <w:t>2</w:t>
            </w:r>
          </w:p>
        </w:tc>
      </w:tr>
      <w:tr w:rsidR="008005B0" w:rsidRPr="006D3426" w14:paraId="130C9DFB" w14:textId="77777777" w:rsidTr="40652425">
        <w:tc>
          <w:tcPr>
            <w:tcW w:w="0" w:type="auto"/>
            <w:vAlign w:val="bottom"/>
          </w:tcPr>
          <w:p w14:paraId="48A06246" w14:textId="474DBE34" w:rsidR="008005B0" w:rsidRPr="006D3426" w:rsidRDefault="008005B0" w:rsidP="008005B0">
            <w:pPr>
              <w:rPr>
                <w:color w:val="000000"/>
              </w:rPr>
            </w:pPr>
            <w:r>
              <w:rPr>
                <w:rFonts w:ascii="Calibri" w:hAnsi="Calibri"/>
                <w:color w:val="000000"/>
              </w:rPr>
              <w:t>Data Management Lab: Session 3 Data Review Checklist</w:t>
            </w:r>
          </w:p>
        </w:tc>
        <w:tc>
          <w:tcPr>
            <w:tcW w:w="0" w:type="auto"/>
            <w:vAlign w:val="bottom"/>
          </w:tcPr>
          <w:p w14:paraId="4BE6E02F" w14:textId="25CF13EB" w:rsidR="008005B0" w:rsidRPr="006D3426" w:rsidRDefault="008005B0" w:rsidP="008005B0">
            <w:pPr>
              <w:jc w:val="right"/>
              <w:rPr>
                <w:color w:val="000000"/>
              </w:rPr>
            </w:pPr>
            <w:r>
              <w:rPr>
                <w:rFonts w:ascii="Calibri" w:hAnsi="Calibri"/>
                <w:color w:val="000000"/>
              </w:rPr>
              <w:t>496</w:t>
            </w:r>
          </w:p>
        </w:tc>
        <w:tc>
          <w:tcPr>
            <w:tcW w:w="0" w:type="auto"/>
            <w:vAlign w:val="bottom"/>
          </w:tcPr>
          <w:p w14:paraId="73335339" w14:textId="576F722C" w:rsidR="008005B0" w:rsidRPr="006D3426" w:rsidRDefault="008005B0" w:rsidP="008005B0">
            <w:pPr>
              <w:jc w:val="right"/>
              <w:rPr>
                <w:color w:val="000000"/>
              </w:rPr>
            </w:pPr>
            <w:r>
              <w:rPr>
                <w:rFonts w:ascii="Calibri" w:hAnsi="Calibri"/>
                <w:color w:val="000000"/>
              </w:rPr>
              <w:t>4</w:t>
            </w:r>
          </w:p>
        </w:tc>
      </w:tr>
      <w:tr w:rsidR="008005B0" w:rsidRPr="006D3426" w14:paraId="7312D4F8" w14:textId="77777777" w:rsidTr="40652425">
        <w:tc>
          <w:tcPr>
            <w:tcW w:w="0" w:type="auto"/>
            <w:vAlign w:val="bottom"/>
          </w:tcPr>
          <w:p w14:paraId="66156BCA" w14:textId="5316D802" w:rsidR="008005B0" w:rsidRPr="006D3426" w:rsidRDefault="008005B0" w:rsidP="008005B0">
            <w:pPr>
              <w:rPr>
                <w:color w:val="000000"/>
              </w:rPr>
            </w:pPr>
            <w:r>
              <w:rPr>
                <w:rFonts w:ascii="Calibri" w:hAnsi="Calibri"/>
                <w:color w:val="000000"/>
              </w:rPr>
              <w:t>Data Management Lab: Session 3 Slides</w:t>
            </w:r>
          </w:p>
        </w:tc>
        <w:tc>
          <w:tcPr>
            <w:tcW w:w="0" w:type="auto"/>
            <w:vAlign w:val="bottom"/>
          </w:tcPr>
          <w:p w14:paraId="5ED51AC5" w14:textId="26DD9C5D" w:rsidR="008005B0" w:rsidRPr="006D3426" w:rsidRDefault="008005B0" w:rsidP="008005B0">
            <w:pPr>
              <w:jc w:val="right"/>
              <w:rPr>
                <w:color w:val="000000"/>
              </w:rPr>
            </w:pPr>
            <w:r>
              <w:rPr>
                <w:rFonts w:ascii="Calibri" w:hAnsi="Calibri"/>
                <w:color w:val="000000"/>
              </w:rPr>
              <w:t>745</w:t>
            </w:r>
          </w:p>
        </w:tc>
        <w:tc>
          <w:tcPr>
            <w:tcW w:w="0" w:type="auto"/>
            <w:vAlign w:val="bottom"/>
          </w:tcPr>
          <w:p w14:paraId="3070D11B" w14:textId="704EDEE6" w:rsidR="008005B0" w:rsidRPr="006D3426" w:rsidRDefault="008005B0" w:rsidP="008005B0">
            <w:pPr>
              <w:jc w:val="right"/>
              <w:rPr>
                <w:color w:val="000000"/>
              </w:rPr>
            </w:pPr>
            <w:r>
              <w:rPr>
                <w:rFonts w:ascii="Calibri" w:hAnsi="Calibri"/>
                <w:color w:val="000000"/>
              </w:rPr>
              <w:t>2</w:t>
            </w:r>
          </w:p>
        </w:tc>
      </w:tr>
      <w:tr w:rsidR="008005B0" w:rsidRPr="006D3426" w14:paraId="18F3908E" w14:textId="77777777" w:rsidTr="40652425">
        <w:tc>
          <w:tcPr>
            <w:tcW w:w="0" w:type="auto"/>
            <w:vAlign w:val="bottom"/>
          </w:tcPr>
          <w:p w14:paraId="348117F8" w14:textId="110CAB6A" w:rsidR="008005B0" w:rsidRPr="006D3426" w:rsidRDefault="008005B0" w:rsidP="008005B0">
            <w:pPr>
              <w:rPr>
                <w:color w:val="000000"/>
              </w:rPr>
            </w:pPr>
            <w:r>
              <w:rPr>
                <w:rFonts w:ascii="Calibri" w:hAnsi="Calibri"/>
                <w:color w:val="000000"/>
              </w:rPr>
              <w:t>Data Management Lab: Session 4 Review Outline</w:t>
            </w:r>
          </w:p>
        </w:tc>
        <w:tc>
          <w:tcPr>
            <w:tcW w:w="0" w:type="auto"/>
            <w:vAlign w:val="bottom"/>
          </w:tcPr>
          <w:p w14:paraId="578151E5" w14:textId="08B82D1F" w:rsidR="008005B0" w:rsidRPr="006D3426" w:rsidRDefault="008005B0" w:rsidP="008005B0">
            <w:pPr>
              <w:jc w:val="right"/>
              <w:rPr>
                <w:color w:val="000000"/>
              </w:rPr>
            </w:pPr>
            <w:r>
              <w:rPr>
                <w:rFonts w:ascii="Calibri" w:hAnsi="Calibri"/>
                <w:color w:val="000000"/>
              </w:rPr>
              <w:t>680</w:t>
            </w:r>
          </w:p>
        </w:tc>
        <w:tc>
          <w:tcPr>
            <w:tcW w:w="0" w:type="auto"/>
            <w:vAlign w:val="bottom"/>
          </w:tcPr>
          <w:p w14:paraId="172F9F00" w14:textId="6A6879AA" w:rsidR="008005B0" w:rsidRPr="006D3426" w:rsidRDefault="008005B0" w:rsidP="008005B0">
            <w:pPr>
              <w:jc w:val="right"/>
              <w:rPr>
                <w:color w:val="000000"/>
              </w:rPr>
            </w:pPr>
            <w:r>
              <w:rPr>
                <w:rFonts w:ascii="Calibri" w:hAnsi="Calibri"/>
                <w:color w:val="000000"/>
              </w:rPr>
              <w:t>3</w:t>
            </w:r>
          </w:p>
        </w:tc>
      </w:tr>
      <w:tr w:rsidR="008005B0" w:rsidRPr="006D3426" w14:paraId="72A7E2B5" w14:textId="77777777" w:rsidTr="40652425">
        <w:tc>
          <w:tcPr>
            <w:tcW w:w="0" w:type="auto"/>
            <w:vAlign w:val="bottom"/>
          </w:tcPr>
          <w:p w14:paraId="52FD4AFC" w14:textId="1EA3B166" w:rsidR="008005B0" w:rsidRPr="006D3426" w:rsidRDefault="008005B0" w:rsidP="008005B0">
            <w:pPr>
              <w:rPr>
                <w:color w:val="000000"/>
              </w:rPr>
            </w:pPr>
            <w:r>
              <w:rPr>
                <w:rFonts w:ascii="Calibri" w:hAnsi="Calibri"/>
                <w:color w:val="000000"/>
              </w:rPr>
              <w:t>Data Management Lab: Session 4 Slides</w:t>
            </w:r>
          </w:p>
        </w:tc>
        <w:tc>
          <w:tcPr>
            <w:tcW w:w="0" w:type="auto"/>
            <w:vAlign w:val="bottom"/>
          </w:tcPr>
          <w:p w14:paraId="5A32969D" w14:textId="17B220DC" w:rsidR="008005B0" w:rsidRPr="006D3426" w:rsidRDefault="008005B0" w:rsidP="008005B0">
            <w:pPr>
              <w:jc w:val="right"/>
              <w:rPr>
                <w:color w:val="000000"/>
              </w:rPr>
            </w:pPr>
            <w:r>
              <w:rPr>
                <w:rFonts w:ascii="Calibri" w:hAnsi="Calibri"/>
                <w:color w:val="000000"/>
              </w:rPr>
              <w:t>696</w:t>
            </w:r>
          </w:p>
        </w:tc>
        <w:tc>
          <w:tcPr>
            <w:tcW w:w="0" w:type="auto"/>
            <w:vAlign w:val="bottom"/>
          </w:tcPr>
          <w:p w14:paraId="61C8E28B" w14:textId="3F3FB1D7" w:rsidR="008005B0" w:rsidRPr="006D3426" w:rsidRDefault="008005B0" w:rsidP="008005B0">
            <w:pPr>
              <w:jc w:val="right"/>
              <w:rPr>
                <w:color w:val="000000"/>
              </w:rPr>
            </w:pPr>
            <w:r>
              <w:rPr>
                <w:rFonts w:ascii="Calibri" w:hAnsi="Calibri"/>
                <w:color w:val="000000"/>
              </w:rPr>
              <w:t>7</w:t>
            </w:r>
          </w:p>
        </w:tc>
      </w:tr>
      <w:tr w:rsidR="008005B0" w:rsidRPr="006D3426" w14:paraId="7C5E6C93" w14:textId="77777777" w:rsidTr="40652425">
        <w:tc>
          <w:tcPr>
            <w:tcW w:w="0" w:type="auto"/>
            <w:vAlign w:val="bottom"/>
          </w:tcPr>
          <w:p w14:paraId="2DB12F65" w14:textId="658680F6" w:rsidR="008005B0" w:rsidRPr="006D3426" w:rsidRDefault="008005B0" w:rsidP="008005B0">
            <w:pPr>
              <w:rPr>
                <w:color w:val="000000"/>
              </w:rPr>
            </w:pPr>
            <w:r>
              <w:rPr>
                <w:rFonts w:ascii="Calibri" w:hAnsi="Calibri"/>
                <w:color w:val="000000"/>
              </w:rPr>
              <w:t>Data Topics Series: Ensuring data quality</w:t>
            </w:r>
          </w:p>
        </w:tc>
        <w:tc>
          <w:tcPr>
            <w:tcW w:w="0" w:type="auto"/>
            <w:vAlign w:val="bottom"/>
          </w:tcPr>
          <w:p w14:paraId="0173F011" w14:textId="60999BBA" w:rsidR="008005B0" w:rsidRPr="006D3426" w:rsidRDefault="008005B0" w:rsidP="008005B0">
            <w:pPr>
              <w:jc w:val="right"/>
              <w:rPr>
                <w:color w:val="000000"/>
              </w:rPr>
            </w:pPr>
            <w:r>
              <w:rPr>
                <w:rFonts w:ascii="Calibri" w:hAnsi="Calibri"/>
                <w:color w:val="000000"/>
              </w:rPr>
              <w:t>743</w:t>
            </w:r>
          </w:p>
        </w:tc>
        <w:tc>
          <w:tcPr>
            <w:tcW w:w="0" w:type="auto"/>
            <w:vAlign w:val="bottom"/>
          </w:tcPr>
          <w:p w14:paraId="57CD5C65" w14:textId="6A58EAF3" w:rsidR="008005B0" w:rsidRPr="006D3426" w:rsidRDefault="008005B0" w:rsidP="008005B0">
            <w:pPr>
              <w:jc w:val="right"/>
              <w:rPr>
                <w:color w:val="000000"/>
              </w:rPr>
            </w:pPr>
            <w:r>
              <w:rPr>
                <w:rFonts w:ascii="Calibri" w:hAnsi="Calibri"/>
                <w:color w:val="000000"/>
              </w:rPr>
              <w:t>12</w:t>
            </w:r>
          </w:p>
        </w:tc>
      </w:tr>
      <w:tr w:rsidR="008005B0" w:rsidRPr="006D3426" w14:paraId="07462493" w14:textId="77777777" w:rsidTr="40652425">
        <w:tc>
          <w:tcPr>
            <w:tcW w:w="0" w:type="auto"/>
            <w:vAlign w:val="bottom"/>
          </w:tcPr>
          <w:p w14:paraId="4D783F8F" w14:textId="0C327E6E" w:rsidR="008005B0" w:rsidRPr="006D3426" w:rsidRDefault="008005B0" w:rsidP="008005B0">
            <w:pPr>
              <w:rPr>
                <w:color w:val="000000"/>
              </w:rPr>
            </w:pPr>
            <w:r>
              <w:rPr>
                <w:rFonts w:ascii="Calibri" w:hAnsi="Calibri"/>
                <w:color w:val="000000"/>
              </w:rPr>
              <w:t>Data Topics Series: Practical Data Management Plans</w:t>
            </w:r>
          </w:p>
        </w:tc>
        <w:tc>
          <w:tcPr>
            <w:tcW w:w="0" w:type="auto"/>
            <w:vAlign w:val="bottom"/>
          </w:tcPr>
          <w:p w14:paraId="192B2A0B" w14:textId="24B32E80" w:rsidR="008005B0" w:rsidRPr="006D3426" w:rsidRDefault="008005B0" w:rsidP="008005B0">
            <w:pPr>
              <w:jc w:val="right"/>
              <w:rPr>
                <w:color w:val="000000"/>
              </w:rPr>
            </w:pPr>
            <w:r>
              <w:rPr>
                <w:rFonts w:ascii="Calibri" w:hAnsi="Calibri"/>
                <w:color w:val="000000"/>
              </w:rPr>
              <w:t>472</w:t>
            </w:r>
          </w:p>
        </w:tc>
        <w:tc>
          <w:tcPr>
            <w:tcW w:w="0" w:type="auto"/>
            <w:vAlign w:val="bottom"/>
          </w:tcPr>
          <w:p w14:paraId="27F89A5A" w14:textId="21EB28C8" w:rsidR="008005B0" w:rsidRPr="006D3426" w:rsidRDefault="008005B0" w:rsidP="008005B0">
            <w:pPr>
              <w:jc w:val="right"/>
              <w:rPr>
                <w:color w:val="000000"/>
              </w:rPr>
            </w:pPr>
            <w:r>
              <w:rPr>
                <w:rFonts w:ascii="Calibri" w:hAnsi="Calibri"/>
                <w:color w:val="000000"/>
              </w:rPr>
              <w:t>2</w:t>
            </w:r>
          </w:p>
        </w:tc>
      </w:tr>
      <w:tr w:rsidR="008005B0" w:rsidRPr="006D3426" w14:paraId="17F0D46E" w14:textId="77777777" w:rsidTr="00BC6A84">
        <w:tc>
          <w:tcPr>
            <w:tcW w:w="0" w:type="auto"/>
            <w:tcBorders>
              <w:bottom w:val="single" w:sz="4" w:space="0" w:color="auto"/>
            </w:tcBorders>
            <w:vAlign w:val="bottom"/>
          </w:tcPr>
          <w:p w14:paraId="28F5BF85" w14:textId="6686BF89" w:rsidR="008005B0" w:rsidRPr="006D3426" w:rsidRDefault="008005B0" w:rsidP="008005B0">
            <w:pPr>
              <w:rPr>
                <w:color w:val="000000"/>
              </w:rPr>
            </w:pPr>
            <w:r>
              <w:rPr>
                <w:rFonts w:ascii="Calibri" w:hAnsi="Calibri"/>
                <w:color w:val="000000"/>
              </w:rPr>
              <w:t>Data Topics Series: Preventing data loss</w:t>
            </w:r>
          </w:p>
        </w:tc>
        <w:tc>
          <w:tcPr>
            <w:tcW w:w="0" w:type="auto"/>
            <w:tcBorders>
              <w:bottom w:val="single" w:sz="4" w:space="0" w:color="auto"/>
            </w:tcBorders>
            <w:vAlign w:val="bottom"/>
          </w:tcPr>
          <w:p w14:paraId="76C119EB" w14:textId="6BF9E6F9" w:rsidR="008005B0" w:rsidRPr="006D3426" w:rsidRDefault="008005B0" w:rsidP="008005B0">
            <w:pPr>
              <w:jc w:val="right"/>
              <w:rPr>
                <w:color w:val="000000"/>
              </w:rPr>
            </w:pPr>
            <w:r>
              <w:rPr>
                <w:rFonts w:ascii="Calibri" w:hAnsi="Calibri"/>
                <w:color w:val="000000"/>
              </w:rPr>
              <w:t>545</w:t>
            </w:r>
          </w:p>
        </w:tc>
        <w:tc>
          <w:tcPr>
            <w:tcW w:w="0" w:type="auto"/>
            <w:tcBorders>
              <w:bottom w:val="single" w:sz="4" w:space="0" w:color="auto"/>
            </w:tcBorders>
            <w:vAlign w:val="bottom"/>
          </w:tcPr>
          <w:p w14:paraId="690C4CF2" w14:textId="50967614" w:rsidR="008005B0" w:rsidRPr="006D3426" w:rsidRDefault="008005B0" w:rsidP="008005B0">
            <w:pPr>
              <w:jc w:val="right"/>
              <w:rPr>
                <w:color w:val="000000"/>
              </w:rPr>
            </w:pPr>
            <w:r>
              <w:rPr>
                <w:rFonts w:ascii="Calibri" w:hAnsi="Calibri"/>
                <w:color w:val="000000"/>
              </w:rPr>
              <w:t>2</w:t>
            </w:r>
          </w:p>
        </w:tc>
      </w:tr>
      <w:tr w:rsidR="00561A71" w:rsidRPr="006D3426" w14:paraId="6EE41BA0" w14:textId="77777777" w:rsidTr="00BC6A84">
        <w:trPr>
          <w:trHeight w:val="260"/>
        </w:trPr>
        <w:tc>
          <w:tcPr>
            <w:tcW w:w="0" w:type="auto"/>
            <w:tcBorders>
              <w:bottom w:val="single" w:sz="4" w:space="0" w:color="auto"/>
            </w:tcBorders>
            <w:shd w:val="clear" w:color="auto" w:fill="auto"/>
            <w:vAlign w:val="bottom"/>
          </w:tcPr>
          <w:p w14:paraId="0D1244C0" w14:textId="77777777" w:rsidR="00561A71" w:rsidRPr="006D3426" w:rsidRDefault="00561A71" w:rsidP="00933F43">
            <w:pPr>
              <w:rPr>
                <w:rFonts w:cs="Times New Roman"/>
              </w:rPr>
            </w:pPr>
            <w:r w:rsidRPr="40652425">
              <w:rPr>
                <w:rFonts w:eastAsiaTheme="minorEastAsia"/>
                <w:b/>
                <w:bCs/>
                <w:kern w:val="24"/>
              </w:rPr>
              <w:t>Metric Totals for Teaching RDM Materials</w:t>
            </w:r>
          </w:p>
        </w:tc>
        <w:tc>
          <w:tcPr>
            <w:tcW w:w="0" w:type="auto"/>
            <w:tcBorders>
              <w:bottom w:val="single" w:sz="4" w:space="0" w:color="auto"/>
            </w:tcBorders>
            <w:shd w:val="clear" w:color="auto" w:fill="auto"/>
            <w:vAlign w:val="bottom"/>
          </w:tcPr>
          <w:p w14:paraId="10E4237D" w14:textId="7CB98141" w:rsidR="00561A71" w:rsidRPr="006D3426" w:rsidRDefault="008005B0" w:rsidP="00933F43">
            <w:pPr>
              <w:jc w:val="right"/>
              <w:rPr>
                <w:rFonts w:cs="Times New Roman"/>
                <w:b/>
              </w:rPr>
            </w:pPr>
            <w:r>
              <w:rPr>
                <w:rFonts w:cs="Times New Roman"/>
                <w:b/>
              </w:rPr>
              <w:t>14,567</w:t>
            </w:r>
          </w:p>
        </w:tc>
        <w:tc>
          <w:tcPr>
            <w:tcW w:w="0" w:type="auto"/>
            <w:tcBorders>
              <w:bottom w:val="single" w:sz="4" w:space="0" w:color="auto"/>
            </w:tcBorders>
            <w:shd w:val="clear" w:color="auto" w:fill="auto"/>
            <w:vAlign w:val="bottom"/>
          </w:tcPr>
          <w:p w14:paraId="1B322C8F" w14:textId="73A09618" w:rsidR="00561A71" w:rsidRPr="006D3426" w:rsidRDefault="008005B0" w:rsidP="00933F43">
            <w:pPr>
              <w:jc w:val="right"/>
              <w:rPr>
                <w:rFonts w:cs="Times New Roman"/>
                <w:b/>
              </w:rPr>
            </w:pPr>
            <w:r>
              <w:rPr>
                <w:rFonts w:cs="Times New Roman"/>
                <w:b/>
              </w:rPr>
              <w:t>57</w:t>
            </w:r>
          </w:p>
        </w:tc>
      </w:tr>
      <w:tr w:rsidR="00BC6A84" w:rsidRPr="006D3426" w14:paraId="6F35246E" w14:textId="77777777" w:rsidTr="00E26564">
        <w:trPr>
          <w:trHeight w:val="260"/>
        </w:trPr>
        <w:tc>
          <w:tcPr>
            <w:tcW w:w="0" w:type="auto"/>
            <w:gridSpan w:val="3"/>
            <w:tcBorders>
              <w:top w:val="single" w:sz="4" w:space="0" w:color="auto"/>
              <w:left w:val="nil"/>
              <w:bottom w:val="nil"/>
              <w:right w:val="nil"/>
            </w:tcBorders>
            <w:shd w:val="clear" w:color="auto" w:fill="auto"/>
            <w:vAlign w:val="bottom"/>
          </w:tcPr>
          <w:p w14:paraId="1832C826" w14:textId="06E318CD" w:rsidR="00BC6A84" w:rsidRPr="00BC6A84" w:rsidRDefault="00BC6A84" w:rsidP="00BC6A84">
            <w:pPr>
              <w:rPr>
                <w:rFonts w:cs="Times New Roman"/>
                <w:b/>
                <w:i/>
              </w:rPr>
            </w:pPr>
            <w:r w:rsidRPr="00BC6A84">
              <w:rPr>
                <w:i/>
                <w:noProof/>
              </w:rPr>
              <w:t>International reach  (more than 20 views; descending order) includes France, India, Russian Federation, Germany, United Kingdom, Canada, Japan, Italy, Phillipines, Pakistan, Spain, Australia, Netherlands, Sinagapore, South Korea, Austria, Finland, China, Israel</w:t>
            </w:r>
          </w:p>
        </w:tc>
      </w:tr>
    </w:tbl>
    <w:p w14:paraId="0F62333C" w14:textId="590E7ABC" w:rsidR="00AE66C6" w:rsidRDefault="00AE66C6" w:rsidP="00933F43">
      <w:pPr>
        <w:spacing w:after="0" w:line="240" w:lineRule="auto"/>
        <w:rPr>
          <w:rFonts w:cs="Times New Roman"/>
        </w:rPr>
      </w:pPr>
    </w:p>
    <w:p w14:paraId="22731D2C" w14:textId="77777777" w:rsidR="00F643EA" w:rsidRDefault="00F643EA" w:rsidP="00F643EA">
      <w:pPr>
        <w:pStyle w:val="Caption"/>
        <w:keepNext/>
        <w:spacing w:after="0"/>
      </w:pPr>
    </w:p>
    <w:p w14:paraId="0C26DE16" w14:textId="77777777" w:rsidR="00DB2F66" w:rsidRDefault="00DB2F66">
      <w:pPr>
        <w:rPr>
          <w:bCs/>
          <w:i/>
          <w:sz w:val="20"/>
          <w:szCs w:val="18"/>
        </w:rPr>
      </w:pPr>
      <w:r>
        <w:br w:type="page"/>
      </w:r>
    </w:p>
    <w:p w14:paraId="6584B07D" w14:textId="1486A2F9" w:rsidR="00F64A03" w:rsidRPr="00F64A03" w:rsidRDefault="00F64A03" w:rsidP="00F64A03">
      <w:pPr>
        <w:pStyle w:val="Caption"/>
        <w:keepNext/>
        <w:rPr>
          <w:b/>
        </w:rPr>
      </w:pPr>
      <w:r w:rsidRPr="00F64A03">
        <w:lastRenderedPageBreak/>
        <w:t xml:space="preserve">Table </w:t>
      </w:r>
      <w:r w:rsidR="003C278E">
        <w:fldChar w:fldCharType="begin"/>
      </w:r>
      <w:r w:rsidR="003C278E">
        <w:instrText xml:space="preserve"> SEQ Table \* ARAB</w:instrText>
      </w:r>
      <w:r w:rsidR="003C278E">
        <w:instrText xml:space="preserve">IC </w:instrText>
      </w:r>
      <w:r w:rsidR="003C278E">
        <w:fldChar w:fldCharType="separate"/>
      </w:r>
      <w:r w:rsidRPr="00F64A03">
        <w:rPr>
          <w:noProof/>
        </w:rPr>
        <w:t>4</w:t>
      </w:r>
      <w:r w:rsidR="003C278E">
        <w:rPr>
          <w:noProof/>
        </w:rPr>
        <w:fldChar w:fldCharType="end"/>
      </w:r>
      <w:r w:rsidRPr="00F64A03">
        <w:t>: Citation metrics and webometrics for teaching resear</w:t>
      </w:r>
      <w:r w:rsidR="00BC6A84">
        <w:t>ch data management scholarship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721"/>
        <w:gridCol w:w="809"/>
        <w:gridCol w:w="1292"/>
        <w:gridCol w:w="865"/>
        <w:gridCol w:w="1265"/>
      </w:tblGrid>
      <w:tr w:rsidR="00F64A03" w:rsidRPr="006D3426" w14:paraId="06F3101D" w14:textId="77777777" w:rsidTr="00CF7814">
        <w:trPr>
          <w:cantSplit/>
          <w:tblHeader/>
        </w:trPr>
        <w:tc>
          <w:tcPr>
            <w:tcW w:w="2355" w:type="pct"/>
            <w:tcBorders>
              <w:top w:val="nil"/>
              <w:left w:val="nil"/>
              <w:bottom w:val="single" w:sz="4" w:space="0" w:color="auto"/>
              <w:right w:val="nil"/>
            </w:tcBorders>
            <w:shd w:val="clear" w:color="auto" w:fill="auto"/>
            <w:vAlign w:val="bottom"/>
          </w:tcPr>
          <w:p w14:paraId="4549CC28" w14:textId="77777777" w:rsidR="00F64A03" w:rsidRPr="006D3426" w:rsidRDefault="00F64A03" w:rsidP="00586486">
            <w:pPr>
              <w:spacing w:after="0" w:line="240" w:lineRule="auto"/>
              <w:rPr>
                <w:b/>
                <w:bCs/>
                <w:iCs/>
                <w:color w:val="000000"/>
              </w:rPr>
            </w:pPr>
          </w:p>
        </w:tc>
        <w:tc>
          <w:tcPr>
            <w:tcW w:w="385" w:type="pct"/>
            <w:tcBorders>
              <w:top w:val="nil"/>
              <w:left w:val="nil"/>
              <w:bottom w:val="single" w:sz="4" w:space="0" w:color="auto"/>
              <w:right w:val="nil"/>
            </w:tcBorders>
            <w:shd w:val="clear" w:color="auto" w:fill="auto"/>
            <w:vAlign w:val="bottom"/>
          </w:tcPr>
          <w:p w14:paraId="3B29EB01" w14:textId="77777777" w:rsidR="00F64A03" w:rsidRPr="006D3426" w:rsidRDefault="00F64A03" w:rsidP="00586486">
            <w:pPr>
              <w:spacing w:after="0" w:line="240" w:lineRule="auto"/>
              <w:rPr>
                <w:rFonts w:eastAsia="Times New Roman" w:cs="Times New Roman"/>
                <w:b/>
                <w:bCs/>
                <w:color w:val="000000"/>
              </w:rPr>
            </w:pPr>
          </w:p>
        </w:tc>
        <w:tc>
          <w:tcPr>
            <w:tcW w:w="1122" w:type="pct"/>
            <w:gridSpan w:val="2"/>
            <w:tcBorders>
              <w:top w:val="nil"/>
              <w:left w:val="nil"/>
              <w:bottom w:val="single" w:sz="4" w:space="0" w:color="auto"/>
              <w:right w:val="nil"/>
            </w:tcBorders>
            <w:shd w:val="clear" w:color="auto" w:fill="auto"/>
            <w:noWrap/>
            <w:vAlign w:val="bottom"/>
          </w:tcPr>
          <w:p w14:paraId="52296259" w14:textId="77777777" w:rsidR="00F64A03" w:rsidRPr="006D3426" w:rsidRDefault="00F64A03" w:rsidP="00586486">
            <w:pPr>
              <w:spacing w:after="0" w:line="240" w:lineRule="auto"/>
              <w:jc w:val="center"/>
              <w:rPr>
                <w:rFonts w:eastAsia="Times New Roman" w:cs="Times New Roman"/>
                <w:b/>
                <w:bCs/>
                <w:color w:val="000000"/>
              </w:rPr>
            </w:pPr>
            <w:r w:rsidRPr="40652425">
              <w:rPr>
                <w:rFonts w:eastAsiaTheme="minorEastAsia"/>
                <w:b/>
                <w:bCs/>
                <w:color w:val="000000" w:themeColor="text1"/>
              </w:rPr>
              <w:t>ScholarWorks</w:t>
            </w:r>
          </w:p>
        </w:tc>
        <w:tc>
          <w:tcPr>
            <w:tcW w:w="1138" w:type="pct"/>
            <w:gridSpan w:val="2"/>
            <w:tcBorders>
              <w:top w:val="nil"/>
              <w:left w:val="nil"/>
              <w:bottom w:val="single" w:sz="4" w:space="0" w:color="auto"/>
              <w:right w:val="nil"/>
            </w:tcBorders>
            <w:shd w:val="clear" w:color="auto" w:fill="auto"/>
            <w:noWrap/>
            <w:vAlign w:val="bottom"/>
          </w:tcPr>
          <w:p w14:paraId="18AEDA22" w14:textId="77777777" w:rsidR="00F64A03" w:rsidRPr="006D3426" w:rsidRDefault="00F64A03" w:rsidP="00586486">
            <w:pPr>
              <w:spacing w:after="0" w:line="240" w:lineRule="auto"/>
              <w:jc w:val="center"/>
              <w:rPr>
                <w:rFonts w:eastAsia="Times New Roman" w:cs="Times New Roman"/>
                <w:b/>
                <w:bCs/>
                <w:color w:val="000000"/>
              </w:rPr>
            </w:pPr>
            <w:r w:rsidRPr="40652425">
              <w:rPr>
                <w:rFonts w:eastAsiaTheme="minorEastAsia"/>
                <w:b/>
                <w:bCs/>
                <w:color w:val="000000" w:themeColor="text1"/>
              </w:rPr>
              <w:t>Publisher/ Conference</w:t>
            </w:r>
            <w:r>
              <w:rPr>
                <w:rFonts w:eastAsiaTheme="minorEastAsia"/>
                <w:b/>
                <w:bCs/>
                <w:color w:val="000000" w:themeColor="text1"/>
              </w:rPr>
              <w:t>/</w:t>
            </w:r>
            <w:r>
              <w:rPr>
                <w:rFonts w:eastAsiaTheme="minorEastAsia"/>
                <w:b/>
                <w:bCs/>
                <w:color w:val="000000" w:themeColor="text1"/>
              </w:rPr>
              <w:br/>
              <w:t>Slideshare</w:t>
            </w:r>
          </w:p>
        </w:tc>
      </w:tr>
      <w:tr w:rsidR="00F64A03" w:rsidRPr="006D3426" w14:paraId="51243D08" w14:textId="77777777" w:rsidTr="00CF7814">
        <w:trPr>
          <w:cantSplit/>
          <w:tblHeader/>
        </w:trPr>
        <w:tc>
          <w:tcPr>
            <w:tcW w:w="2355" w:type="pct"/>
            <w:tcBorders>
              <w:top w:val="single" w:sz="4" w:space="0" w:color="auto"/>
            </w:tcBorders>
            <w:shd w:val="clear" w:color="auto" w:fill="D6E3BC" w:themeFill="accent3" w:themeFillTint="66"/>
            <w:vAlign w:val="bottom"/>
            <w:hideMark/>
          </w:tcPr>
          <w:p w14:paraId="35BDE022" w14:textId="77777777" w:rsidR="00F64A03" w:rsidRPr="006D3426" w:rsidRDefault="00F64A03" w:rsidP="00586486">
            <w:pPr>
              <w:spacing w:after="0" w:line="240" w:lineRule="auto"/>
              <w:rPr>
                <w:rFonts w:eastAsia="Times New Roman" w:cs="Times New Roman"/>
                <w:b/>
              </w:rPr>
            </w:pPr>
            <w:r w:rsidRPr="40652425">
              <w:rPr>
                <w:rFonts w:eastAsiaTheme="minorEastAsia"/>
                <w:b/>
                <w:bCs/>
                <w:color w:val="000000" w:themeColor="text1"/>
              </w:rPr>
              <w:t>Product Title</w:t>
            </w:r>
            <w:r>
              <w:rPr>
                <w:rFonts w:eastAsiaTheme="minorEastAsia"/>
                <w:b/>
                <w:bCs/>
                <w:color w:val="000000" w:themeColor="text1"/>
              </w:rPr>
              <w:t xml:space="preserve">  (YEAR, type)</w:t>
            </w:r>
          </w:p>
        </w:tc>
        <w:tc>
          <w:tcPr>
            <w:tcW w:w="385" w:type="pct"/>
            <w:tcBorders>
              <w:top w:val="single" w:sz="4" w:space="0" w:color="auto"/>
            </w:tcBorders>
            <w:shd w:val="clear" w:color="auto" w:fill="D6E3BC" w:themeFill="accent3" w:themeFillTint="66"/>
            <w:vAlign w:val="bottom"/>
            <w:hideMark/>
          </w:tcPr>
          <w:p w14:paraId="504C49A6" w14:textId="77777777" w:rsidR="00F64A03" w:rsidRPr="006D3426" w:rsidRDefault="00F64A03" w:rsidP="00586486">
            <w:pPr>
              <w:spacing w:after="0" w:line="240" w:lineRule="auto"/>
              <w:rPr>
                <w:rFonts w:eastAsia="Times New Roman" w:cs="Times New Roman"/>
                <w:b/>
                <w:bCs/>
                <w:color w:val="000000"/>
              </w:rPr>
            </w:pPr>
            <w:r>
              <w:rPr>
                <w:rFonts w:eastAsiaTheme="minorEastAsia"/>
                <w:b/>
                <w:bCs/>
                <w:color w:val="000000" w:themeColor="text1"/>
              </w:rPr>
              <w:t>Cites</w:t>
            </w:r>
          </w:p>
        </w:tc>
        <w:tc>
          <w:tcPr>
            <w:tcW w:w="432" w:type="pct"/>
            <w:tcBorders>
              <w:top w:val="single" w:sz="4" w:space="0" w:color="auto"/>
            </w:tcBorders>
            <w:shd w:val="clear" w:color="auto" w:fill="D6E3BC" w:themeFill="accent3" w:themeFillTint="66"/>
            <w:noWrap/>
            <w:vAlign w:val="bottom"/>
            <w:hideMark/>
          </w:tcPr>
          <w:p w14:paraId="19B24238" w14:textId="77777777" w:rsidR="00F64A03" w:rsidRPr="006D3426" w:rsidRDefault="00F64A03" w:rsidP="00586486">
            <w:pPr>
              <w:spacing w:after="0" w:line="240" w:lineRule="auto"/>
              <w:rPr>
                <w:rFonts w:eastAsia="Times New Roman" w:cs="Times New Roman"/>
                <w:b/>
                <w:bCs/>
                <w:color w:val="000000"/>
              </w:rPr>
            </w:pPr>
            <w:r w:rsidRPr="40652425">
              <w:rPr>
                <w:rFonts w:eastAsiaTheme="minorEastAsia"/>
                <w:b/>
                <w:bCs/>
                <w:color w:val="000000" w:themeColor="text1"/>
              </w:rPr>
              <w:t>Views</w:t>
            </w:r>
          </w:p>
        </w:tc>
        <w:tc>
          <w:tcPr>
            <w:tcW w:w="690" w:type="pct"/>
            <w:tcBorders>
              <w:top w:val="single" w:sz="4" w:space="0" w:color="auto"/>
            </w:tcBorders>
            <w:shd w:val="clear" w:color="auto" w:fill="D6E3BC" w:themeFill="accent3" w:themeFillTint="66"/>
            <w:noWrap/>
            <w:vAlign w:val="bottom"/>
            <w:hideMark/>
          </w:tcPr>
          <w:p w14:paraId="66A31ACF" w14:textId="77777777" w:rsidR="00F64A03" w:rsidRPr="006D3426" w:rsidRDefault="00F64A03" w:rsidP="00586486">
            <w:pPr>
              <w:spacing w:after="0" w:line="240" w:lineRule="auto"/>
              <w:rPr>
                <w:rFonts w:eastAsia="Times New Roman" w:cs="Times New Roman"/>
                <w:b/>
                <w:bCs/>
                <w:color w:val="000000"/>
              </w:rPr>
            </w:pPr>
            <w:r w:rsidRPr="40652425">
              <w:rPr>
                <w:rFonts w:eastAsiaTheme="minorEastAsia"/>
                <w:b/>
                <w:bCs/>
                <w:color w:val="000000" w:themeColor="text1"/>
              </w:rPr>
              <w:t>Downloads</w:t>
            </w:r>
          </w:p>
        </w:tc>
        <w:tc>
          <w:tcPr>
            <w:tcW w:w="462" w:type="pct"/>
            <w:tcBorders>
              <w:top w:val="single" w:sz="4" w:space="0" w:color="auto"/>
            </w:tcBorders>
            <w:shd w:val="clear" w:color="auto" w:fill="D6E3BC" w:themeFill="accent3" w:themeFillTint="66"/>
            <w:noWrap/>
            <w:vAlign w:val="bottom"/>
            <w:hideMark/>
          </w:tcPr>
          <w:p w14:paraId="1A486772" w14:textId="77777777" w:rsidR="00F64A03" w:rsidRPr="006D3426" w:rsidRDefault="00F64A03" w:rsidP="00586486">
            <w:pPr>
              <w:spacing w:after="0" w:line="240" w:lineRule="auto"/>
              <w:rPr>
                <w:rFonts w:eastAsia="Times New Roman" w:cs="Times New Roman"/>
                <w:b/>
                <w:bCs/>
                <w:color w:val="000000"/>
              </w:rPr>
            </w:pPr>
            <w:r w:rsidRPr="40652425">
              <w:rPr>
                <w:rFonts w:eastAsiaTheme="minorEastAsia"/>
                <w:b/>
                <w:bCs/>
                <w:color w:val="000000" w:themeColor="text1"/>
              </w:rPr>
              <w:t>Views</w:t>
            </w:r>
          </w:p>
        </w:tc>
        <w:tc>
          <w:tcPr>
            <w:tcW w:w="676" w:type="pct"/>
            <w:tcBorders>
              <w:top w:val="single" w:sz="4" w:space="0" w:color="auto"/>
            </w:tcBorders>
            <w:shd w:val="clear" w:color="auto" w:fill="D6E3BC" w:themeFill="accent3" w:themeFillTint="66"/>
            <w:noWrap/>
            <w:vAlign w:val="bottom"/>
            <w:hideMark/>
          </w:tcPr>
          <w:p w14:paraId="66B537A2" w14:textId="77777777" w:rsidR="00F64A03" w:rsidRPr="006D3426" w:rsidRDefault="00F64A03" w:rsidP="00586486">
            <w:pPr>
              <w:spacing w:after="0" w:line="240" w:lineRule="auto"/>
              <w:rPr>
                <w:rFonts w:eastAsia="Times New Roman" w:cs="Times New Roman"/>
                <w:b/>
                <w:bCs/>
                <w:color w:val="000000"/>
              </w:rPr>
            </w:pPr>
            <w:r w:rsidRPr="40652425">
              <w:rPr>
                <w:rFonts w:eastAsiaTheme="minorEastAsia"/>
                <w:b/>
                <w:bCs/>
                <w:color w:val="000000" w:themeColor="text1"/>
              </w:rPr>
              <w:t>Downloads</w:t>
            </w:r>
          </w:p>
        </w:tc>
      </w:tr>
      <w:tr w:rsidR="001F5472" w:rsidRPr="006D3426" w14:paraId="0C2ABDC6" w14:textId="77777777" w:rsidTr="00CF7814">
        <w:trPr>
          <w:cantSplit/>
        </w:trPr>
        <w:tc>
          <w:tcPr>
            <w:tcW w:w="2355" w:type="pct"/>
            <w:shd w:val="clear" w:color="auto" w:fill="auto"/>
            <w:vAlign w:val="bottom"/>
          </w:tcPr>
          <w:p w14:paraId="76464D6B" w14:textId="37052918" w:rsidR="001F5472" w:rsidRPr="006D3426" w:rsidRDefault="003C278E" w:rsidP="001F5472">
            <w:pPr>
              <w:spacing w:after="0" w:line="240" w:lineRule="auto"/>
              <w:rPr>
                <w:color w:val="000000"/>
              </w:rPr>
            </w:pPr>
            <w:hyperlink r:id="rId35" w:history="1">
              <w:r w:rsidR="001F5472" w:rsidRPr="003C2856">
                <w:rPr>
                  <w:rStyle w:val="Hyperlink"/>
                  <w:rFonts w:ascii="Calibri" w:hAnsi="Calibri"/>
                </w:rPr>
                <w:t>Developing a data management lab: Teaching effective methods for health and social sciences research</w:t>
              </w:r>
            </w:hyperlink>
            <w:r w:rsidR="00D4483A">
              <w:rPr>
                <w:rFonts w:ascii="Calibri" w:hAnsi="Calibri"/>
                <w:color w:val="000000"/>
              </w:rPr>
              <w:t xml:space="preserve"> (2013, presentation)</w:t>
            </w:r>
          </w:p>
        </w:tc>
        <w:tc>
          <w:tcPr>
            <w:tcW w:w="385" w:type="pct"/>
            <w:shd w:val="clear" w:color="auto" w:fill="auto"/>
            <w:noWrap/>
            <w:vAlign w:val="bottom"/>
          </w:tcPr>
          <w:p w14:paraId="02150932" w14:textId="3D3D3DE6" w:rsidR="001F5472" w:rsidRPr="006D3426" w:rsidRDefault="000F41A9" w:rsidP="001F5472">
            <w:pPr>
              <w:spacing w:after="0" w:line="240" w:lineRule="auto"/>
              <w:jc w:val="right"/>
              <w:rPr>
                <w:color w:val="000000"/>
              </w:rPr>
            </w:pPr>
            <w:r>
              <w:rPr>
                <w:color w:val="000000"/>
              </w:rPr>
              <w:t>0</w:t>
            </w:r>
          </w:p>
        </w:tc>
        <w:tc>
          <w:tcPr>
            <w:tcW w:w="432" w:type="pct"/>
            <w:shd w:val="clear" w:color="auto" w:fill="auto"/>
            <w:noWrap/>
            <w:vAlign w:val="bottom"/>
          </w:tcPr>
          <w:p w14:paraId="7C0E786F" w14:textId="3C0A5EBB" w:rsidR="001F5472" w:rsidRPr="006D3426" w:rsidRDefault="00E157DE" w:rsidP="001F5472">
            <w:pPr>
              <w:spacing w:after="0" w:line="240" w:lineRule="auto"/>
              <w:jc w:val="right"/>
              <w:rPr>
                <w:color w:val="000000"/>
              </w:rPr>
            </w:pPr>
            <w:r>
              <w:rPr>
                <w:rFonts w:ascii="Calibri" w:hAnsi="Calibri"/>
                <w:color w:val="000000"/>
              </w:rPr>
              <w:t>480</w:t>
            </w:r>
          </w:p>
        </w:tc>
        <w:tc>
          <w:tcPr>
            <w:tcW w:w="690" w:type="pct"/>
            <w:shd w:val="clear" w:color="auto" w:fill="auto"/>
            <w:noWrap/>
            <w:vAlign w:val="bottom"/>
          </w:tcPr>
          <w:p w14:paraId="522F4026" w14:textId="779BCF1E" w:rsidR="001F5472" w:rsidRPr="006D3426" w:rsidRDefault="001F5472" w:rsidP="00E157DE">
            <w:pPr>
              <w:spacing w:after="0" w:line="240" w:lineRule="auto"/>
              <w:jc w:val="right"/>
              <w:rPr>
                <w:color w:val="000000"/>
              </w:rPr>
            </w:pPr>
            <w:r>
              <w:rPr>
                <w:rFonts w:ascii="Calibri" w:hAnsi="Calibri"/>
                <w:color w:val="000000"/>
              </w:rPr>
              <w:t>11</w:t>
            </w:r>
            <w:r w:rsidR="00E157DE">
              <w:rPr>
                <w:rFonts w:ascii="Calibri" w:hAnsi="Calibri"/>
                <w:color w:val="000000"/>
              </w:rPr>
              <w:t>6</w:t>
            </w:r>
          </w:p>
        </w:tc>
        <w:tc>
          <w:tcPr>
            <w:tcW w:w="462" w:type="pct"/>
            <w:shd w:val="clear" w:color="auto" w:fill="auto"/>
            <w:noWrap/>
            <w:vAlign w:val="bottom"/>
          </w:tcPr>
          <w:p w14:paraId="79BCCC17" w14:textId="7940D6A1" w:rsidR="001F5472" w:rsidRPr="006D3426" w:rsidRDefault="00EE7FB8" w:rsidP="001F5472">
            <w:pPr>
              <w:spacing w:after="0" w:line="240" w:lineRule="auto"/>
              <w:jc w:val="right"/>
              <w:rPr>
                <w:color w:val="000000"/>
              </w:rPr>
            </w:pPr>
            <w:r>
              <w:rPr>
                <w:color w:val="000000"/>
              </w:rPr>
              <w:t>--</w:t>
            </w:r>
          </w:p>
        </w:tc>
        <w:tc>
          <w:tcPr>
            <w:tcW w:w="676" w:type="pct"/>
            <w:shd w:val="clear" w:color="auto" w:fill="auto"/>
            <w:noWrap/>
            <w:vAlign w:val="bottom"/>
          </w:tcPr>
          <w:p w14:paraId="5AEE89D6" w14:textId="4776E895" w:rsidR="001F5472" w:rsidRPr="006D3426" w:rsidRDefault="00EE7FB8" w:rsidP="001F5472">
            <w:pPr>
              <w:spacing w:after="0" w:line="240" w:lineRule="auto"/>
              <w:jc w:val="right"/>
              <w:rPr>
                <w:color w:val="000000"/>
              </w:rPr>
            </w:pPr>
            <w:r>
              <w:rPr>
                <w:color w:val="000000"/>
              </w:rPr>
              <w:t>--</w:t>
            </w:r>
          </w:p>
        </w:tc>
      </w:tr>
      <w:tr w:rsidR="00EE7FB8" w:rsidRPr="006D3426" w14:paraId="48948DBF" w14:textId="77777777" w:rsidTr="00CF7814">
        <w:trPr>
          <w:cantSplit/>
        </w:trPr>
        <w:tc>
          <w:tcPr>
            <w:tcW w:w="2355" w:type="pct"/>
            <w:shd w:val="clear" w:color="auto" w:fill="auto"/>
            <w:vAlign w:val="bottom"/>
          </w:tcPr>
          <w:p w14:paraId="3B26FED0" w14:textId="424E5331" w:rsidR="00EE7FB8" w:rsidRDefault="003C278E" w:rsidP="001F5472">
            <w:pPr>
              <w:spacing w:after="0" w:line="240" w:lineRule="auto"/>
              <w:rPr>
                <w:rFonts w:ascii="Calibri" w:hAnsi="Calibri"/>
                <w:color w:val="000000"/>
              </w:rPr>
            </w:pPr>
            <w:hyperlink r:id="rId36" w:history="1">
              <w:r w:rsidR="00EE7FB8" w:rsidRPr="00AD6C70">
                <w:rPr>
                  <w:rStyle w:val="Hyperlink"/>
                  <w:rFonts w:ascii="Calibri" w:hAnsi="Calibri"/>
                </w:rPr>
                <w:t>Clinical Data Management: Strategies for unregulated data</w:t>
              </w:r>
            </w:hyperlink>
            <w:r w:rsidR="00EE7FB8">
              <w:rPr>
                <w:rFonts w:ascii="Calibri" w:hAnsi="Calibri"/>
                <w:color w:val="000000"/>
              </w:rPr>
              <w:t xml:space="preserve"> (2013, presentation)</w:t>
            </w:r>
          </w:p>
          <w:p w14:paraId="488C868D" w14:textId="6D32C9BA" w:rsidR="00EE7FB8" w:rsidRPr="00D4483A" w:rsidRDefault="00EE7FB8" w:rsidP="001F5472">
            <w:pPr>
              <w:spacing w:after="0" w:line="240" w:lineRule="auto"/>
              <w:rPr>
                <w:i/>
              </w:rPr>
            </w:pPr>
            <w:r w:rsidRPr="00D4483A">
              <w:rPr>
                <w:rFonts w:ascii="Calibri" w:hAnsi="Calibri"/>
                <w:i/>
                <w:color w:val="000000"/>
              </w:rPr>
              <w:t xml:space="preserve">*stats are aggregated from RDAP </w:t>
            </w:r>
            <w:r>
              <w:rPr>
                <w:rFonts w:ascii="Calibri" w:hAnsi="Calibri"/>
                <w:i/>
                <w:color w:val="000000"/>
              </w:rPr>
              <w:t xml:space="preserve">Slideshare </w:t>
            </w:r>
            <w:r w:rsidRPr="00D4483A">
              <w:rPr>
                <w:rFonts w:ascii="Calibri" w:hAnsi="Calibri"/>
                <w:i/>
                <w:color w:val="000000"/>
              </w:rPr>
              <w:t xml:space="preserve">account &amp; my personal </w:t>
            </w:r>
            <w:r>
              <w:rPr>
                <w:rFonts w:ascii="Calibri" w:hAnsi="Calibri"/>
                <w:i/>
                <w:color w:val="000000"/>
              </w:rPr>
              <w:t xml:space="preserve">Slideshare </w:t>
            </w:r>
            <w:r w:rsidRPr="00D4483A">
              <w:rPr>
                <w:rFonts w:ascii="Calibri" w:hAnsi="Calibri"/>
                <w:i/>
                <w:color w:val="000000"/>
              </w:rPr>
              <w:t>account</w:t>
            </w:r>
          </w:p>
        </w:tc>
        <w:tc>
          <w:tcPr>
            <w:tcW w:w="385" w:type="pct"/>
            <w:shd w:val="clear" w:color="auto" w:fill="auto"/>
            <w:noWrap/>
            <w:vAlign w:val="bottom"/>
          </w:tcPr>
          <w:p w14:paraId="5212991A" w14:textId="717C6EED" w:rsidR="00EE7FB8" w:rsidRDefault="00EE7FB8" w:rsidP="001F5472">
            <w:pPr>
              <w:spacing w:after="0" w:line="240" w:lineRule="auto"/>
              <w:jc w:val="right"/>
              <w:rPr>
                <w:rFonts w:eastAsiaTheme="minorEastAsia"/>
                <w:color w:val="000000" w:themeColor="text1"/>
              </w:rPr>
            </w:pPr>
            <w:r>
              <w:rPr>
                <w:rFonts w:eastAsiaTheme="minorEastAsia"/>
                <w:color w:val="000000" w:themeColor="text1"/>
              </w:rPr>
              <w:t>0</w:t>
            </w:r>
          </w:p>
        </w:tc>
        <w:tc>
          <w:tcPr>
            <w:tcW w:w="432" w:type="pct"/>
            <w:shd w:val="clear" w:color="auto" w:fill="auto"/>
            <w:noWrap/>
            <w:vAlign w:val="bottom"/>
          </w:tcPr>
          <w:p w14:paraId="2E885808" w14:textId="4E3E7ABB" w:rsidR="00EE7FB8" w:rsidRDefault="00EE7FB8" w:rsidP="00E157DE">
            <w:pPr>
              <w:spacing w:after="0" w:line="240" w:lineRule="auto"/>
              <w:jc w:val="right"/>
              <w:rPr>
                <w:rFonts w:eastAsiaTheme="minorEastAsia"/>
                <w:color w:val="000000" w:themeColor="text1"/>
              </w:rPr>
            </w:pPr>
            <w:r>
              <w:rPr>
                <w:rFonts w:ascii="Calibri" w:hAnsi="Calibri"/>
                <w:color w:val="000000"/>
              </w:rPr>
              <w:t>193</w:t>
            </w:r>
          </w:p>
        </w:tc>
        <w:tc>
          <w:tcPr>
            <w:tcW w:w="690" w:type="pct"/>
            <w:shd w:val="clear" w:color="auto" w:fill="auto"/>
            <w:noWrap/>
            <w:vAlign w:val="bottom"/>
          </w:tcPr>
          <w:p w14:paraId="3FA5FFBA" w14:textId="606E2ECC" w:rsidR="00EE7FB8" w:rsidRPr="40652425" w:rsidRDefault="00EE7FB8" w:rsidP="001F5472">
            <w:pPr>
              <w:spacing w:after="0" w:line="240" w:lineRule="auto"/>
              <w:jc w:val="right"/>
              <w:rPr>
                <w:rFonts w:eastAsiaTheme="minorEastAsia"/>
                <w:color w:val="000000" w:themeColor="text1"/>
              </w:rPr>
            </w:pPr>
            <w:r>
              <w:rPr>
                <w:rFonts w:ascii="Calibri" w:hAnsi="Calibri"/>
                <w:color w:val="000000"/>
              </w:rPr>
              <w:t>356</w:t>
            </w:r>
          </w:p>
        </w:tc>
        <w:tc>
          <w:tcPr>
            <w:tcW w:w="462" w:type="pct"/>
            <w:shd w:val="clear" w:color="auto" w:fill="auto"/>
            <w:noWrap/>
            <w:vAlign w:val="bottom"/>
          </w:tcPr>
          <w:p w14:paraId="5E504DB9" w14:textId="0BEEC00B" w:rsidR="00EE7FB8" w:rsidRPr="003B64A5" w:rsidRDefault="00EE7FB8" w:rsidP="001F5472">
            <w:pPr>
              <w:spacing w:after="0" w:line="240" w:lineRule="auto"/>
              <w:jc w:val="right"/>
              <w:rPr>
                <w:rFonts w:eastAsiaTheme="minorEastAsia"/>
              </w:rPr>
            </w:pPr>
            <w:r w:rsidRPr="003B64A5">
              <w:rPr>
                <w:rFonts w:ascii="Calibri" w:hAnsi="Calibri"/>
              </w:rPr>
              <w:t>1862</w:t>
            </w:r>
          </w:p>
        </w:tc>
        <w:tc>
          <w:tcPr>
            <w:tcW w:w="676" w:type="pct"/>
            <w:shd w:val="clear" w:color="auto" w:fill="auto"/>
            <w:noWrap/>
            <w:vAlign w:val="bottom"/>
          </w:tcPr>
          <w:p w14:paraId="49C2932A" w14:textId="5BB7EF6F" w:rsidR="00EE7FB8" w:rsidRPr="003B64A5" w:rsidRDefault="00EE7FB8" w:rsidP="001F5472">
            <w:pPr>
              <w:spacing w:after="0" w:line="240" w:lineRule="auto"/>
              <w:jc w:val="right"/>
              <w:rPr>
                <w:rFonts w:eastAsiaTheme="minorEastAsia"/>
              </w:rPr>
            </w:pPr>
            <w:r w:rsidRPr="003B64A5">
              <w:rPr>
                <w:rFonts w:ascii="Calibri" w:hAnsi="Calibri"/>
              </w:rPr>
              <w:t>23</w:t>
            </w:r>
          </w:p>
        </w:tc>
      </w:tr>
      <w:tr w:rsidR="00EE7FB8" w:rsidRPr="006D3426" w14:paraId="2CCCDF3F" w14:textId="77777777" w:rsidTr="00CF7814">
        <w:trPr>
          <w:cantSplit/>
        </w:trPr>
        <w:tc>
          <w:tcPr>
            <w:tcW w:w="2355" w:type="pct"/>
            <w:shd w:val="clear" w:color="auto" w:fill="auto"/>
            <w:vAlign w:val="bottom"/>
          </w:tcPr>
          <w:p w14:paraId="060EA9EA" w14:textId="2DDC8807" w:rsidR="00EE7FB8" w:rsidRPr="006D3426" w:rsidRDefault="003C278E" w:rsidP="001F5472">
            <w:pPr>
              <w:spacing w:after="0" w:line="240" w:lineRule="auto"/>
              <w:rPr>
                <w:color w:val="000000"/>
              </w:rPr>
            </w:pPr>
            <w:hyperlink r:id="rId37" w:history="1">
              <w:r w:rsidR="00EE7FB8" w:rsidRPr="0071601F">
                <w:rPr>
                  <w:rStyle w:val="Hyperlink"/>
                  <w:rFonts w:ascii="Calibri" w:hAnsi="Calibri"/>
                </w:rPr>
                <w:t>Building the Future of Research Together: Collaborating with a Clinical and Translational Science Award (CTSA)-Funded Translational Science Institute to Provide Data Management Training</w:t>
              </w:r>
            </w:hyperlink>
            <w:r w:rsidR="00EE7FB8">
              <w:rPr>
                <w:rFonts w:ascii="Calibri" w:hAnsi="Calibri"/>
                <w:color w:val="000000"/>
              </w:rPr>
              <w:t xml:space="preserve"> (2014, presentation)</w:t>
            </w:r>
          </w:p>
        </w:tc>
        <w:tc>
          <w:tcPr>
            <w:tcW w:w="385" w:type="pct"/>
            <w:shd w:val="clear" w:color="auto" w:fill="auto"/>
            <w:noWrap/>
            <w:vAlign w:val="bottom"/>
          </w:tcPr>
          <w:p w14:paraId="7B991B18" w14:textId="4DB87A26" w:rsidR="00EE7FB8" w:rsidRPr="006D3426" w:rsidRDefault="00EE7FB8" w:rsidP="001F5472">
            <w:pPr>
              <w:spacing w:after="0" w:line="240" w:lineRule="auto"/>
              <w:jc w:val="right"/>
              <w:rPr>
                <w:color w:val="000000"/>
              </w:rPr>
            </w:pPr>
            <w:r>
              <w:rPr>
                <w:color w:val="000000"/>
              </w:rPr>
              <w:t>0</w:t>
            </w:r>
          </w:p>
        </w:tc>
        <w:tc>
          <w:tcPr>
            <w:tcW w:w="432" w:type="pct"/>
            <w:shd w:val="clear" w:color="auto" w:fill="auto"/>
            <w:noWrap/>
            <w:vAlign w:val="bottom"/>
          </w:tcPr>
          <w:p w14:paraId="3BB1648D" w14:textId="440DDA91" w:rsidR="00EE7FB8" w:rsidRPr="006D3426" w:rsidRDefault="00EE7FB8" w:rsidP="001F5472">
            <w:pPr>
              <w:spacing w:after="0" w:line="240" w:lineRule="auto"/>
              <w:jc w:val="right"/>
              <w:rPr>
                <w:color w:val="000000"/>
              </w:rPr>
            </w:pPr>
            <w:r>
              <w:rPr>
                <w:rFonts w:ascii="Calibri" w:hAnsi="Calibri"/>
                <w:color w:val="000000"/>
              </w:rPr>
              <w:t>108</w:t>
            </w:r>
          </w:p>
        </w:tc>
        <w:tc>
          <w:tcPr>
            <w:tcW w:w="690" w:type="pct"/>
            <w:shd w:val="clear" w:color="auto" w:fill="auto"/>
            <w:noWrap/>
            <w:vAlign w:val="bottom"/>
          </w:tcPr>
          <w:p w14:paraId="1F6B4061" w14:textId="652A6244" w:rsidR="00EE7FB8" w:rsidRPr="006D3426" w:rsidRDefault="00EE7FB8" w:rsidP="000826D4">
            <w:pPr>
              <w:spacing w:after="0" w:line="240" w:lineRule="auto"/>
              <w:jc w:val="right"/>
              <w:rPr>
                <w:color w:val="000000"/>
              </w:rPr>
            </w:pPr>
            <w:r>
              <w:rPr>
                <w:rFonts w:ascii="Calibri" w:hAnsi="Calibri"/>
                <w:color w:val="000000"/>
              </w:rPr>
              <w:t>47</w:t>
            </w:r>
          </w:p>
        </w:tc>
        <w:tc>
          <w:tcPr>
            <w:tcW w:w="462" w:type="pct"/>
            <w:shd w:val="clear" w:color="auto" w:fill="auto"/>
            <w:noWrap/>
            <w:vAlign w:val="bottom"/>
          </w:tcPr>
          <w:p w14:paraId="709183D4" w14:textId="03830F61" w:rsidR="00EE7FB8" w:rsidRPr="003B64A5" w:rsidRDefault="00EE7FB8" w:rsidP="001F5472">
            <w:pPr>
              <w:spacing w:after="0" w:line="240" w:lineRule="auto"/>
              <w:jc w:val="right"/>
            </w:pPr>
            <w:r w:rsidRPr="003B64A5">
              <w:rPr>
                <w:rFonts w:ascii="Calibri" w:hAnsi="Calibri"/>
              </w:rPr>
              <w:t>475</w:t>
            </w:r>
          </w:p>
        </w:tc>
        <w:tc>
          <w:tcPr>
            <w:tcW w:w="676" w:type="pct"/>
            <w:shd w:val="clear" w:color="auto" w:fill="auto"/>
            <w:noWrap/>
            <w:vAlign w:val="bottom"/>
          </w:tcPr>
          <w:p w14:paraId="197B5DDE" w14:textId="6694CE92" w:rsidR="00EE7FB8" w:rsidRPr="003B64A5" w:rsidRDefault="00EE7FB8" w:rsidP="001F5472">
            <w:pPr>
              <w:spacing w:after="0" w:line="240" w:lineRule="auto"/>
              <w:jc w:val="right"/>
            </w:pPr>
            <w:r w:rsidRPr="003B64A5">
              <w:rPr>
                <w:rFonts w:ascii="Calibri" w:hAnsi="Calibri"/>
              </w:rPr>
              <w:t>4</w:t>
            </w:r>
          </w:p>
        </w:tc>
      </w:tr>
      <w:tr w:rsidR="00EE7FB8" w:rsidRPr="006D3426" w14:paraId="44F2701E" w14:textId="77777777" w:rsidTr="00CF7814">
        <w:trPr>
          <w:cantSplit/>
        </w:trPr>
        <w:tc>
          <w:tcPr>
            <w:tcW w:w="2355" w:type="pct"/>
            <w:shd w:val="clear" w:color="auto" w:fill="auto"/>
            <w:vAlign w:val="bottom"/>
          </w:tcPr>
          <w:p w14:paraId="4A9D464F" w14:textId="7040C409" w:rsidR="00EE7FB8" w:rsidRPr="006D3426" w:rsidRDefault="003C278E" w:rsidP="001F5472">
            <w:pPr>
              <w:spacing w:after="0" w:line="240" w:lineRule="auto"/>
              <w:rPr>
                <w:color w:val="000000"/>
              </w:rPr>
            </w:pPr>
            <w:hyperlink r:id="rId38" w:history="1">
              <w:r w:rsidR="00EE7FB8" w:rsidRPr="009F0F62">
                <w:rPr>
                  <w:rStyle w:val="Hyperlink"/>
                  <w:rFonts w:ascii="Calibri" w:hAnsi="Calibri"/>
                </w:rPr>
                <w:t>Teaching data literacy skills in a lab environment</w:t>
              </w:r>
            </w:hyperlink>
            <w:r w:rsidR="00EE7FB8">
              <w:rPr>
                <w:rFonts w:ascii="Calibri" w:hAnsi="Calibri"/>
                <w:color w:val="000000"/>
              </w:rPr>
              <w:t xml:space="preserve"> (2014, presentation)</w:t>
            </w:r>
          </w:p>
        </w:tc>
        <w:tc>
          <w:tcPr>
            <w:tcW w:w="385" w:type="pct"/>
            <w:shd w:val="clear" w:color="auto" w:fill="auto"/>
            <w:noWrap/>
            <w:vAlign w:val="bottom"/>
          </w:tcPr>
          <w:p w14:paraId="0E9F170C" w14:textId="3932EDFB" w:rsidR="00EE7FB8" w:rsidRPr="006D3426" w:rsidRDefault="00EE7FB8" w:rsidP="001F5472">
            <w:pPr>
              <w:spacing w:after="0" w:line="240" w:lineRule="auto"/>
              <w:jc w:val="right"/>
              <w:rPr>
                <w:color w:val="000000"/>
              </w:rPr>
            </w:pPr>
            <w:r>
              <w:rPr>
                <w:color w:val="000000"/>
              </w:rPr>
              <w:t>0</w:t>
            </w:r>
          </w:p>
        </w:tc>
        <w:tc>
          <w:tcPr>
            <w:tcW w:w="432" w:type="pct"/>
            <w:shd w:val="clear" w:color="auto" w:fill="auto"/>
            <w:noWrap/>
            <w:vAlign w:val="bottom"/>
          </w:tcPr>
          <w:p w14:paraId="0843F2BE" w14:textId="674E2E73" w:rsidR="00EE7FB8" w:rsidRPr="006D3426" w:rsidRDefault="00EE7FB8" w:rsidP="000826D4">
            <w:pPr>
              <w:spacing w:after="0" w:line="240" w:lineRule="auto"/>
              <w:jc w:val="right"/>
              <w:rPr>
                <w:color w:val="000000"/>
              </w:rPr>
            </w:pPr>
            <w:r>
              <w:rPr>
                <w:rFonts w:ascii="Calibri" w:hAnsi="Calibri"/>
                <w:color w:val="000000"/>
              </w:rPr>
              <w:t>180</w:t>
            </w:r>
          </w:p>
        </w:tc>
        <w:tc>
          <w:tcPr>
            <w:tcW w:w="690" w:type="pct"/>
            <w:shd w:val="clear" w:color="auto" w:fill="auto"/>
            <w:noWrap/>
            <w:vAlign w:val="bottom"/>
          </w:tcPr>
          <w:p w14:paraId="31C40C29" w14:textId="05A40C14" w:rsidR="00EE7FB8" w:rsidRPr="006D3426" w:rsidRDefault="00EE7FB8" w:rsidP="001F5472">
            <w:pPr>
              <w:spacing w:after="0" w:line="240" w:lineRule="auto"/>
              <w:jc w:val="right"/>
              <w:rPr>
                <w:color w:val="000000"/>
              </w:rPr>
            </w:pPr>
            <w:r>
              <w:rPr>
                <w:rFonts w:ascii="Calibri" w:hAnsi="Calibri"/>
                <w:color w:val="000000"/>
              </w:rPr>
              <w:t>49</w:t>
            </w:r>
          </w:p>
        </w:tc>
        <w:tc>
          <w:tcPr>
            <w:tcW w:w="462" w:type="pct"/>
            <w:shd w:val="clear" w:color="auto" w:fill="auto"/>
            <w:noWrap/>
            <w:vAlign w:val="bottom"/>
          </w:tcPr>
          <w:p w14:paraId="49135005" w14:textId="7072FBD2" w:rsidR="00EE7FB8" w:rsidRPr="00376A71" w:rsidRDefault="00EE7FB8" w:rsidP="001F5472">
            <w:pPr>
              <w:spacing w:after="0" w:line="240" w:lineRule="auto"/>
              <w:jc w:val="right"/>
            </w:pPr>
            <w:r w:rsidRPr="00376A71">
              <w:rPr>
                <w:rFonts w:ascii="Calibri" w:hAnsi="Calibri"/>
              </w:rPr>
              <w:t>681</w:t>
            </w:r>
          </w:p>
        </w:tc>
        <w:tc>
          <w:tcPr>
            <w:tcW w:w="676" w:type="pct"/>
            <w:shd w:val="clear" w:color="auto" w:fill="auto"/>
            <w:noWrap/>
            <w:vAlign w:val="bottom"/>
          </w:tcPr>
          <w:p w14:paraId="04F1A277" w14:textId="05B629A5" w:rsidR="00EE7FB8" w:rsidRPr="00376A71" w:rsidRDefault="00EE7FB8" w:rsidP="001F5472">
            <w:pPr>
              <w:spacing w:after="0" w:line="240" w:lineRule="auto"/>
              <w:jc w:val="right"/>
            </w:pPr>
            <w:r w:rsidRPr="00376A71">
              <w:t>3</w:t>
            </w:r>
          </w:p>
        </w:tc>
      </w:tr>
      <w:tr w:rsidR="00EE7FB8" w:rsidRPr="006D3426" w14:paraId="21BE0A7E" w14:textId="77777777" w:rsidTr="00CF7814">
        <w:trPr>
          <w:cantSplit/>
        </w:trPr>
        <w:tc>
          <w:tcPr>
            <w:tcW w:w="2355" w:type="pct"/>
            <w:shd w:val="clear" w:color="auto" w:fill="auto"/>
            <w:vAlign w:val="bottom"/>
          </w:tcPr>
          <w:p w14:paraId="23C41447" w14:textId="1549954F" w:rsidR="00EE7FB8" w:rsidRDefault="003C278E" w:rsidP="001F5472">
            <w:pPr>
              <w:spacing w:after="0" w:line="240" w:lineRule="auto"/>
            </w:pPr>
            <w:hyperlink r:id="rId39" w:history="1">
              <w:r w:rsidR="00EE7FB8" w:rsidRPr="00AD427F">
                <w:rPr>
                  <w:rStyle w:val="Hyperlink"/>
                  <w:rFonts w:ascii="Calibri" w:hAnsi="Calibri"/>
                </w:rPr>
                <w:t>Improving data management in academic research: Assessment results for a pilot lab</w:t>
              </w:r>
            </w:hyperlink>
            <w:r w:rsidR="00EE7FB8">
              <w:rPr>
                <w:rFonts w:ascii="Calibri" w:hAnsi="Calibri"/>
                <w:color w:val="000000"/>
              </w:rPr>
              <w:t xml:space="preserve"> (2014, presentation)</w:t>
            </w:r>
          </w:p>
        </w:tc>
        <w:tc>
          <w:tcPr>
            <w:tcW w:w="385" w:type="pct"/>
            <w:shd w:val="clear" w:color="auto" w:fill="auto"/>
            <w:noWrap/>
            <w:vAlign w:val="bottom"/>
          </w:tcPr>
          <w:p w14:paraId="344AB86B" w14:textId="71E0786B" w:rsidR="00EE7FB8" w:rsidRPr="40652425" w:rsidRDefault="00EE7FB8" w:rsidP="001F5472">
            <w:pPr>
              <w:spacing w:after="0" w:line="240" w:lineRule="auto"/>
              <w:jc w:val="right"/>
              <w:rPr>
                <w:rFonts w:eastAsiaTheme="minorEastAsia"/>
                <w:color w:val="000000" w:themeColor="text1"/>
              </w:rPr>
            </w:pPr>
            <w:r>
              <w:rPr>
                <w:rFonts w:eastAsiaTheme="minorEastAsia"/>
                <w:color w:val="000000" w:themeColor="text1"/>
              </w:rPr>
              <w:t>0</w:t>
            </w:r>
          </w:p>
        </w:tc>
        <w:tc>
          <w:tcPr>
            <w:tcW w:w="432" w:type="pct"/>
            <w:shd w:val="clear" w:color="auto" w:fill="auto"/>
            <w:noWrap/>
            <w:vAlign w:val="bottom"/>
          </w:tcPr>
          <w:p w14:paraId="3191A56F" w14:textId="7621B2A5" w:rsidR="00EE7FB8" w:rsidRPr="40652425" w:rsidRDefault="00EE7FB8" w:rsidP="001F5472">
            <w:pPr>
              <w:spacing w:after="0" w:line="240" w:lineRule="auto"/>
              <w:jc w:val="right"/>
              <w:rPr>
                <w:rFonts w:eastAsiaTheme="minorEastAsia"/>
                <w:color w:val="000000" w:themeColor="text1"/>
              </w:rPr>
            </w:pPr>
            <w:r>
              <w:rPr>
                <w:rFonts w:ascii="Calibri" w:hAnsi="Calibri"/>
                <w:color w:val="000000"/>
              </w:rPr>
              <w:t>187</w:t>
            </w:r>
          </w:p>
        </w:tc>
        <w:tc>
          <w:tcPr>
            <w:tcW w:w="690" w:type="pct"/>
            <w:shd w:val="clear" w:color="auto" w:fill="auto"/>
            <w:noWrap/>
            <w:vAlign w:val="bottom"/>
          </w:tcPr>
          <w:p w14:paraId="3B844E85" w14:textId="656AADEB" w:rsidR="00EE7FB8" w:rsidRPr="40652425" w:rsidRDefault="00EE7FB8" w:rsidP="001F5472">
            <w:pPr>
              <w:spacing w:after="0" w:line="240" w:lineRule="auto"/>
              <w:jc w:val="right"/>
              <w:rPr>
                <w:rFonts w:eastAsiaTheme="minorEastAsia"/>
                <w:color w:val="000000" w:themeColor="text1"/>
              </w:rPr>
            </w:pPr>
            <w:r>
              <w:rPr>
                <w:rFonts w:ascii="Calibri" w:hAnsi="Calibri"/>
                <w:color w:val="000000"/>
              </w:rPr>
              <w:t>59</w:t>
            </w:r>
          </w:p>
        </w:tc>
        <w:tc>
          <w:tcPr>
            <w:tcW w:w="462" w:type="pct"/>
            <w:shd w:val="clear" w:color="auto" w:fill="auto"/>
            <w:noWrap/>
            <w:vAlign w:val="bottom"/>
          </w:tcPr>
          <w:p w14:paraId="5DC50AD3" w14:textId="21A13055" w:rsidR="00EE7FB8" w:rsidRPr="40652425" w:rsidRDefault="00EE7FB8" w:rsidP="001F5472">
            <w:pPr>
              <w:spacing w:after="0" w:line="240" w:lineRule="auto"/>
              <w:jc w:val="right"/>
              <w:rPr>
                <w:rFonts w:eastAsiaTheme="minorEastAsia"/>
                <w:color w:val="000000" w:themeColor="text1"/>
              </w:rPr>
            </w:pPr>
            <w:r>
              <w:rPr>
                <w:color w:val="000000"/>
              </w:rPr>
              <w:t>--</w:t>
            </w:r>
          </w:p>
        </w:tc>
        <w:tc>
          <w:tcPr>
            <w:tcW w:w="676" w:type="pct"/>
            <w:shd w:val="clear" w:color="auto" w:fill="auto"/>
            <w:noWrap/>
            <w:vAlign w:val="bottom"/>
          </w:tcPr>
          <w:p w14:paraId="6B3D1791" w14:textId="3FC7F87B" w:rsidR="00EE7FB8" w:rsidRPr="40652425" w:rsidRDefault="00EE7FB8" w:rsidP="001F5472">
            <w:pPr>
              <w:spacing w:after="0" w:line="240" w:lineRule="auto"/>
              <w:jc w:val="right"/>
              <w:rPr>
                <w:rFonts w:eastAsiaTheme="minorEastAsia"/>
                <w:color w:val="000000" w:themeColor="text1"/>
              </w:rPr>
            </w:pPr>
            <w:r>
              <w:rPr>
                <w:color w:val="000000"/>
              </w:rPr>
              <w:t>--</w:t>
            </w:r>
          </w:p>
        </w:tc>
      </w:tr>
      <w:tr w:rsidR="00EE7FB8" w:rsidRPr="006D3426" w14:paraId="2A915B94" w14:textId="77777777" w:rsidTr="00CF7814">
        <w:trPr>
          <w:cantSplit/>
        </w:trPr>
        <w:tc>
          <w:tcPr>
            <w:tcW w:w="2355" w:type="pct"/>
            <w:shd w:val="clear" w:color="auto" w:fill="auto"/>
            <w:vAlign w:val="bottom"/>
          </w:tcPr>
          <w:p w14:paraId="12A53E25" w14:textId="7206E139" w:rsidR="00EE7FB8" w:rsidRDefault="003C278E" w:rsidP="001F5472">
            <w:pPr>
              <w:spacing w:after="0" w:line="240" w:lineRule="auto"/>
            </w:pPr>
            <w:hyperlink r:id="rId40" w:history="1">
              <w:r w:rsidR="00EE7FB8" w:rsidRPr="00334217">
                <w:rPr>
                  <w:rStyle w:val="Hyperlink"/>
                  <w:rFonts w:ascii="Calibri" w:hAnsi="Calibri"/>
                </w:rPr>
                <w:t>Practical data management: Enabling graduate students and staff to function as ethical actors</w:t>
              </w:r>
            </w:hyperlink>
            <w:r w:rsidR="00EE7FB8">
              <w:rPr>
                <w:rFonts w:ascii="Calibri" w:hAnsi="Calibri"/>
                <w:color w:val="000000"/>
              </w:rPr>
              <w:t xml:space="preserve"> (2014, presentation)</w:t>
            </w:r>
          </w:p>
        </w:tc>
        <w:tc>
          <w:tcPr>
            <w:tcW w:w="385" w:type="pct"/>
            <w:shd w:val="clear" w:color="auto" w:fill="auto"/>
            <w:noWrap/>
            <w:vAlign w:val="bottom"/>
          </w:tcPr>
          <w:p w14:paraId="684DD806" w14:textId="4B789097" w:rsidR="00EE7FB8" w:rsidRPr="40652425" w:rsidRDefault="00EE7FB8" w:rsidP="001F5472">
            <w:pPr>
              <w:spacing w:after="0" w:line="240" w:lineRule="auto"/>
              <w:jc w:val="right"/>
              <w:rPr>
                <w:rFonts w:eastAsiaTheme="minorEastAsia"/>
                <w:color w:val="000000" w:themeColor="text1"/>
              </w:rPr>
            </w:pPr>
            <w:r>
              <w:rPr>
                <w:rFonts w:eastAsiaTheme="minorEastAsia"/>
                <w:color w:val="000000" w:themeColor="text1"/>
              </w:rPr>
              <w:t>0</w:t>
            </w:r>
          </w:p>
        </w:tc>
        <w:tc>
          <w:tcPr>
            <w:tcW w:w="432" w:type="pct"/>
            <w:shd w:val="clear" w:color="auto" w:fill="auto"/>
            <w:noWrap/>
            <w:vAlign w:val="bottom"/>
          </w:tcPr>
          <w:p w14:paraId="0D653C11" w14:textId="2C9FA2FC" w:rsidR="00EE7FB8" w:rsidRPr="40652425" w:rsidRDefault="00EE7FB8" w:rsidP="001F5472">
            <w:pPr>
              <w:spacing w:after="0" w:line="240" w:lineRule="auto"/>
              <w:jc w:val="right"/>
              <w:rPr>
                <w:rFonts w:eastAsiaTheme="minorEastAsia"/>
                <w:color w:val="000000" w:themeColor="text1"/>
              </w:rPr>
            </w:pPr>
            <w:r>
              <w:rPr>
                <w:rFonts w:eastAsiaTheme="minorEastAsia"/>
                <w:color w:val="000000" w:themeColor="text1"/>
              </w:rPr>
              <w:t>590</w:t>
            </w:r>
          </w:p>
        </w:tc>
        <w:tc>
          <w:tcPr>
            <w:tcW w:w="690" w:type="pct"/>
            <w:shd w:val="clear" w:color="auto" w:fill="auto"/>
            <w:noWrap/>
            <w:vAlign w:val="bottom"/>
          </w:tcPr>
          <w:p w14:paraId="7FBE2280" w14:textId="033C797D" w:rsidR="00EE7FB8" w:rsidRPr="40652425" w:rsidRDefault="00EE7FB8" w:rsidP="001F5472">
            <w:pPr>
              <w:spacing w:after="0" w:line="240" w:lineRule="auto"/>
              <w:jc w:val="right"/>
              <w:rPr>
                <w:rFonts w:eastAsiaTheme="minorEastAsia"/>
                <w:color w:val="000000" w:themeColor="text1"/>
              </w:rPr>
            </w:pPr>
            <w:r>
              <w:rPr>
                <w:rFonts w:eastAsiaTheme="minorEastAsia"/>
                <w:color w:val="000000" w:themeColor="text1"/>
              </w:rPr>
              <w:t>222</w:t>
            </w:r>
          </w:p>
        </w:tc>
        <w:tc>
          <w:tcPr>
            <w:tcW w:w="462" w:type="pct"/>
            <w:shd w:val="clear" w:color="auto" w:fill="auto"/>
            <w:noWrap/>
            <w:vAlign w:val="bottom"/>
          </w:tcPr>
          <w:p w14:paraId="3C3E8FE5" w14:textId="75946B16" w:rsidR="00EE7FB8" w:rsidRPr="40652425" w:rsidRDefault="00EE7FB8" w:rsidP="001F5472">
            <w:pPr>
              <w:spacing w:after="0" w:line="240" w:lineRule="auto"/>
              <w:jc w:val="right"/>
              <w:rPr>
                <w:rFonts w:eastAsiaTheme="minorEastAsia"/>
                <w:color w:val="000000" w:themeColor="text1"/>
              </w:rPr>
            </w:pPr>
            <w:r>
              <w:rPr>
                <w:color w:val="000000"/>
              </w:rPr>
              <w:t>--</w:t>
            </w:r>
          </w:p>
        </w:tc>
        <w:tc>
          <w:tcPr>
            <w:tcW w:w="676" w:type="pct"/>
            <w:shd w:val="clear" w:color="auto" w:fill="auto"/>
            <w:noWrap/>
            <w:vAlign w:val="bottom"/>
          </w:tcPr>
          <w:p w14:paraId="472326B9" w14:textId="59DD141E" w:rsidR="00EE7FB8" w:rsidRPr="40652425" w:rsidRDefault="00EE7FB8" w:rsidP="001F5472">
            <w:pPr>
              <w:spacing w:after="0" w:line="240" w:lineRule="auto"/>
              <w:jc w:val="right"/>
              <w:rPr>
                <w:rFonts w:eastAsiaTheme="minorEastAsia"/>
                <w:color w:val="000000" w:themeColor="text1"/>
              </w:rPr>
            </w:pPr>
            <w:r>
              <w:rPr>
                <w:color w:val="000000"/>
              </w:rPr>
              <w:t>--</w:t>
            </w:r>
          </w:p>
        </w:tc>
      </w:tr>
      <w:tr w:rsidR="00EE7FB8" w:rsidRPr="006D3426" w14:paraId="3F578801" w14:textId="77777777" w:rsidTr="00CF7814">
        <w:trPr>
          <w:cantSplit/>
        </w:trPr>
        <w:tc>
          <w:tcPr>
            <w:tcW w:w="2355" w:type="pct"/>
            <w:tcBorders>
              <w:bottom w:val="single" w:sz="4" w:space="0" w:color="auto"/>
            </w:tcBorders>
            <w:shd w:val="clear" w:color="auto" w:fill="auto"/>
            <w:vAlign w:val="bottom"/>
          </w:tcPr>
          <w:p w14:paraId="25730479" w14:textId="5C79313D" w:rsidR="00EE7FB8" w:rsidRDefault="003C278E" w:rsidP="001F5472">
            <w:pPr>
              <w:spacing w:after="0" w:line="240" w:lineRule="auto"/>
            </w:pPr>
            <w:hyperlink r:id="rId41" w:history="1">
              <w:r w:rsidR="00EE7FB8" w:rsidRPr="007101E7">
                <w:rPr>
                  <w:rStyle w:val="Hyperlink"/>
                  <w:rFonts w:ascii="Calibri" w:hAnsi="Calibri"/>
                </w:rPr>
                <w:t>Training researchers how to manage data to produce better results, enable reuse, and provide for long-term access</w:t>
              </w:r>
            </w:hyperlink>
            <w:r w:rsidR="00EE7FB8">
              <w:rPr>
                <w:rFonts w:ascii="Calibri" w:hAnsi="Calibri"/>
                <w:color w:val="000000"/>
              </w:rPr>
              <w:t xml:space="preserve"> (2016, book chapter)</w:t>
            </w:r>
          </w:p>
        </w:tc>
        <w:tc>
          <w:tcPr>
            <w:tcW w:w="385" w:type="pct"/>
            <w:tcBorders>
              <w:bottom w:val="single" w:sz="4" w:space="0" w:color="auto"/>
            </w:tcBorders>
            <w:shd w:val="clear" w:color="auto" w:fill="auto"/>
            <w:noWrap/>
            <w:vAlign w:val="bottom"/>
          </w:tcPr>
          <w:p w14:paraId="487F6947" w14:textId="6B4FC419" w:rsidR="00EE7FB8" w:rsidRPr="40652425" w:rsidRDefault="00EE7FB8" w:rsidP="001F5472">
            <w:pPr>
              <w:spacing w:after="0" w:line="240" w:lineRule="auto"/>
              <w:jc w:val="right"/>
              <w:rPr>
                <w:rFonts w:eastAsiaTheme="minorEastAsia"/>
                <w:color w:val="000000" w:themeColor="text1"/>
              </w:rPr>
            </w:pPr>
            <w:r>
              <w:rPr>
                <w:rFonts w:eastAsiaTheme="minorEastAsia"/>
                <w:color w:val="000000" w:themeColor="text1"/>
              </w:rPr>
              <w:t>0</w:t>
            </w:r>
          </w:p>
        </w:tc>
        <w:tc>
          <w:tcPr>
            <w:tcW w:w="432" w:type="pct"/>
            <w:tcBorders>
              <w:bottom w:val="single" w:sz="4" w:space="0" w:color="auto"/>
            </w:tcBorders>
            <w:shd w:val="clear" w:color="auto" w:fill="auto"/>
            <w:noWrap/>
            <w:vAlign w:val="bottom"/>
          </w:tcPr>
          <w:p w14:paraId="5AF6A208" w14:textId="080A2CD7" w:rsidR="00EE7FB8" w:rsidRPr="40652425" w:rsidRDefault="00EE7FB8" w:rsidP="00807049">
            <w:pPr>
              <w:spacing w:after="0" w:line="240" w:lineRule="auto"/>
              <w:jc w:val="right"/>
              <w:rPr>
                <w:rFonts w:eastAsiaTheme="minorEastAsia"/>
                <w:color w:val="000000" w:themeColor="text1"/>
              </w:rPr>
            </w:pPr>
            <w:r>
              <w:rPr>
                <w:rFonts w:ascii="Calibri" w:hAnsi="Calibri"/>
                <w:color w:val="000000"/>
              </w:rPr>
              <w:t>11</w:t>
            </w:r>
            <w:r w:rsidR="00807049">
              <w:rPr>
                <w:rFonts w:ascii="Calibri" w:hAnsi="Calibri"/>
                <w:color w:val="000000"/>
              </w:rPr>
              <w:t>4</w:t>
            </w:r>
          </w:p>
        </w:tc>
        <w:tc>
          <w:tcPr>
            <w:tcW w:w="690" w:type="pct"/>
            <w:tcBorders>
              <w:bottom w:val="single" w:sz="4" w:space="0" w:color="auto"/>
            </w:tcBorders>
            <w:shd w:val="clear" w:color="auto" w:fill="auto"/>
            <w:noWrap/>
            <w:vAlign w:val="bottom"/>
          </w:tcPr>
          <w:p w14:paraId="42B2F38F" w14:textId="55DE950D" w:rsidR="00EE7FB8" w:rsidRPr="40652425" w:rsidRDefault="00807049" w:rsidP="001F5472">
            <w:pPr>
              <w:spacing w:after="0" w:line="240" w:lineRule="auto"/>
              <w:jc w:val="right"/>
              <w:rPr>
                <w:rFonts w:eastAsiaTheme="minorEastAsia"/>
                <w:color w:val="000000" w:themeColor="text1"/>
              </w:rPr>
            </w:pPr>
            <w:r>
              <w:rPr>
                <w:rFonts w:ascii="Calibri" w:hAnsi="Calibri"/>
                <w:color w:val="000000"/>
              </w:rPr>
              <w:t>100</w:t>
            </w:r>
          </w:p>
        </w:tc>
        <w:tc>
          <w:tcPr>
            <w:tcW w:w="462" w:type="pct"/>
            <w:tcBorders>
              <w:bottom w:val="single" w:sz="4" w:space="0" w:color="auto"/>
            </w:tcBorders>
            <w:shd w:val="clear" w:color="auto" w:fill="auto"/>
            <w:noWrap/>
            <w:vAlign w:val="bottom"/>
          </w:tcPr>
          <w:p w14:paraId="663688F1" w14:textId="115996BF" w:rsidR="00EE7FB8" w:rsidRPr="40652425" w:rsidRDefault="00EE7FB8" w:rsidP="001F5472">
            <w:pPr>
              <w:spacing w:after="0" w:line="240" w:lineRule="auto"/>
              <w:jc w:val="right"/>
              <w:rPr>
                <w:rFonts w:eastAsiaTheme="minorEastAsia"/>
                <w:color w:val="000000" w:themeColor="text1"/>
              </w:rPr>
            </w:pPr>
            <w:r>
              <w:rPr>
                <w:color w:val="000000"/>
              </w:rPr>
              <w:t>--</w:t>
            </w:r>
          </w:p>
        </w:tc>
        <w:tc>
          <w:tcPr>
            <w:tcW w:w="676" w:type="pct"/>
            <w:tcBorders>
              <w:bottom w:val="single" w:sz="4" w:space="0" w:color="auto"/>
            </w:tcBorders>
            <w:shd w:val="clear" w:color="auto" w:fill="auto"/>
            <w:noWrap/>
            <w:vAlign w:val="bottom"/>
          </w:tcPr>
          <w:p w14:paraId="55307724" w14:textId="34F8DAAE" w:rsidR="00EE7FB8" w:rsidRPr="40652425" w:rsidRDefault="00EE7FB8" w:rsidP="001F5472">
            <w:pPr>
              <w:spacing w:after="0" w:line="240" w:lineRule="auto"/>
              <w:jc w:val="right"/>
              <w:rPr>
                <w:rFonts w:eastAsiaTheme="minorEastAsia"/>
                <w:color w:val="000000" w:themeColor="text1"/>
              </w:rPr>
            </w:pPr>
            <w:r>
              <w:rPr>
                <w:color w:val="000000"/>
              </w:rPr>
              <w:t>--</w:t>
            </w:r>
          </w:p>
        </w:tc>
      </w:tr>
      <w:tr w:rsidR="00807049" w:rsidRPr="006D3426" w14:paraId="58E59A7A" w14:textId="77777777" w:rsidTr="00CF7814">
        <w:trPr>
          <w:cantSplit/>
        </w:trPr>
        <w:tc>
          <w:tcPr>
            <w:tcW w:w="2355" w:type="pct"/>
            <w:tcBorders>
              <w:bottom w:val="single" w:sz="4" w:space="0" w:color="auto"/>
            </w:tcBorders>
            <w:shd w:val="clear" w:color="auto" w:fill="auto"/>
            <w:vAlign w:val="bottom"/>
          </w:tcPr>
          <w:p w14:paraId="4EDB5B27" w14:textId="77777777" w:rsidR="00807049" w:rsidRPr="006D3426" w:rsidRDefault="00807049" w:rsidP="00807049">
            <w:pPr>
              <w:spacing w:after="0" w:line="240" w:lineRule="auto"/>
              <w:rPr>
                <w:color w:val="000000"/>
              </w:rPr>
            </w:pPr>
            <w:r>
              <w:rPr>
                <w:rFonts w:eastAsiaTheme="minorEastAsia"/>
                <w:b/>
                <w:bCs/>
                <w:kern w:val="24"/>
              </w:rPr>
              <w:t>Metric Totals</w:t>
            </w:r>
          </w:p>
        </w:tc>
        <w:tc>
          <w:tcPr>
            <w:tcW w:w="385" w:type="pct"/>
            <w:tcBorders>
              <w:bottom w:val="single" w:sz="4" w:space="0" w:color="auto"/>
            </w:tcBorders>
            <w:shd w:val="clear" w:color="auto" w:fill="auto"/>
            <w:noWrap/>
            <w:vAlign w:val="bottom"/>
          </w:tcPr>
          <w:p w14:paraId="5044D78F" w14:textId="67ECAABC" w:rsidR="00807049" w:rsidRPr="00EE057B" w:rsidRDefault="00807049" w:rsidP="00807049">
            <w:pPr>
              <w:spacing w:after="0" w:line="240" w:lineRule="auto"/>
              <w:jc w:val="right"/>
              <w:rPr>
                <w:b/>
                <w:color w:val="000000"/>
              </w:rPr>
            </w:pPr>
            <w:r>
              <w:rPr>
                <w:b/>
                <w:color w:val="000000"/>
              </w:rPr>
              <w:t>1</w:t>
            </w:r>
          </w:p>
        </w:tc>
        <w:tc>
          <w:tcPr>
            <w:tcW w:w="432" w:type="pct"/>
            <w:tcBorders>
              <w:bottom w:val="single" w:sz="4" w:space="0" w:color="auto"/>
            </w:tcBorders>
            <w:shd w:val="clear" w:color="auto" w:fill="auto"/>
            <w:noWrap/>
          </w:tcPr>
          <w:p w14:paraId="7C0E7478" w14:textId="13253E80" w:rsidR="00807049" w:rsidRPr="00807049" w:rsidRDefault="00CF7814" w:rsidP="00807049">
            <w:pPr>
              <w:spacing w:after="0" w:line="240" w:lineRule="auto"/>
              <w:jc w:val="right"/>
              <w:rPr>
                <w:b/>
                <w:color w:val="000000"/>
              </w:rPr>
            </w:pPr>
            <w:r>
              <w:rPr>
                <w:b/>
              </w:rPr>
              <w:t>1852</w:t>
            </w:r>
          </w:p>
        </w:tc>
        <w:tc>
          <w:tcPr>
            <w:tcW w:w="690" w:type="pct"/>
            <w:tcBorders>
              <w:bottom w:val="single" w:sz="4" w:space="0" w:color="auto"/>
            </w:tcBorders>
            <w:shd w:val="clear" w:color="auto" w:fill="auto"/>
            <w:noWrap/>
          </w:tcPr>
          <w:p w14:paraId="51971288" w14:textId="68109B1A" w:rsidR="00807049" w:rsidRPr="00807049" w:rsidRDefault="00CF7814" w:rsidP="00807049">
            <w:pPr>
              <w:spacing w:after="0" w:line="240" w:lineRule="auto"/>
              <w:jc w:val="right"/>
              <w:rPr>
                <w:b/>
                <w:color w:val="000000"/>
              </w:rPr>
            </w:pPr>
            <w:r>
              <w:rPr>
                <w:b/>
              </w:rPr>
              <w:t>949</w:t>
            </w:r>
          </w:p>
        </w:tc>
        <w:tc>
          <w:tcPr>
            <w:tcW w:w="462" w:type="pct"/>
            <w:tcBorders>
              <w:bottom w:val="single" w:sz="4" w:space="0" w:color="auto"/>
            </w:tcBorders>
            <w:shd w:val="clear" w:color="auto" w:fill="auto"/>
            <w:noWrap/>
          </w:tcPr>
          <w:p w14:paraId="2BAEDDD3" w14:textId="67E62AB5" w:rsidR="00807049" w:rsidRPr="00807049" w:rsidRDefault="00807049" w:rsidP="00807049">
            <w:pPr>
              <w:spacing w:after="0" w:line="240" w:lineRule="auto"/>
              <w:jc w:val="right"/>
              <w:rPr>
                <w:b/>
                <w:color w:val="000000"/>
              </w:rPr>
            </w:pPr>
            <w:r w:rsidRPr="00807049">
              <w:rPr>
                <w:b/>
              </w:rPr>
              <w:t>3018</w:t>
            </w:r>
          </w:p>
        </w:tc>
        <w:tc>
          <w:tcPr>
            <w:tcW w:w="676" w:type="pct"/>
            <w:tcBorders>
              <w:bottom w:val="single" w:sz="4" w:space="0" w:color="auto"/>
            </w:tcBorders>
            <w:shd w:val="clear" w:color="auto" w:fill="auto"/>
            <w:noWrap/>
          </w:tcPr>
          <w:p w14:paraId="6E80A923" w14:textId="417CE3AE" w:rsidR="00807049" w:rsidRPr="00807049" w:rsidRDefault="00807049" w:rsidP="00807049">
            <w:pPr>
              <w:spacing w:after="0" w:line="240" w:lineRule="auto"/>
              <w:jc w:val="right"/>
              <w:rPr>
                <w:b/>
                <w:color w:val="000000"/>
              </w:rPr>
            </w:pPr>
            <w:r w:rsidRPr="00807049">
              <w:rPr>
                <w:b/>
              </w:rPr>
              <w:t>30</w:t>
            </w:r>
          </w:p>
        </w:tc>
      </w:tr>
      <w:tr w:rsidR="00BC6A84" w:rsidRPr="006D3426" w14:paraId="3F72AF4C" w14:textId="77777777" w:rsidTr="00BC6A84">
        <w:trPr>
          <w:cantSplit/>
        </w:trPr>
        <w:tc>
          <w:tcPr>
            <w:tcW w:w="5000" w:type="pct"/>
            <w:gridSpan w:val="6"/>
            <w:tcBorders>
              <w:top w:val="single" w:sz="4" w:space="0" w:color="auto"/>
              <w:left w:val="nil"/>
              <w:bottom w:val="nil"/>
              <w:right w:val="nil"/>
            </w:tcBorders>
            <w:shd w:val="clear" w:color="auto" w:fill="auto"/>
            <w:vAlign w:val="bottom"/>
          </w:tcPr>
          <w:p w14:paraId="4ABC937B" w14:textId="0C59B051" w:rsidR="00BC6A84" w:rsidRPr="00BC6A84" w:rsidRDefault="00BC6A84" w:rsidP="00BC6A84">
            <w:pPr>
              <w:spacing w:after="0" w:line="240" w:lineRule="auto"/>
              <w:rPr>
                <w:i/>
              </w:rPr>
            </w:pPr>
            <w:r w:rsidRPr="00BC6A84">
              <w:rPr>
                <w:i/>
              </w:rPr>
              <w:t>International reach includes China, India, Spain, South Korea, Ukraine, Czech Republic, Denmark, Germany, United Kingdom, France, Canada, Iran, Switzerland, Ireland, South Africa, Australia, Netherlands, Trinidad and Tobago</w:t>
            </w:r>
          </w:p>
        </w:tc>
      </w:tr>
    </w:tbl>
    <w:p w14:paraId="1315C596" w14:textId="77777777" w:rsidR="00F64A03" w:rsidRDefault="00F64A03" w:rsidP="00F643EA">
      <w:pPr>
        <w:spacing w:after="0" w:line="240" w:lineRule="auto"/>
        <w:rPr>
          <w:rFonts w:cs="Times New Roman"/>
        </w:rPr>
      </w:pPr>
    </w:p>
    <w:p w14:paraId="5DA300A4" w14:textId="77777777" w:rsidR="00B33A2F" w:rsidRDefault="00B33A2F" w:rsidP="00F643EA">
      <w:pPr>
        <w:spacing w:after="0" w:line="240" w:lineRule="auto"/>
        <w:rPr>
          <w:rFonts w:cs="Times New Roman"/>
        </w:rPr>
      </w:pPr>
    </w:p>
    <w:p w14:paraId="515C8026" w14:textId="77777777" w:rsidR="00B33A2F" w:rsidRPr="006D3426" w:rsidRDefault="00B33A2F" w:rsidP="00933F43">
      <w:pPr>
        <w:spacing w:after="0" w:line="240" w:lineRule="auto"/>
        <w:rPr>
          <w:rFonts w:cs="Times New Roman"/>
        </w:rPr>
      </w:pPr>
    </w:p>
    <w:p w14:paraId="2F10144F" w14:textId="77777777" w:rsidR="00DB2F66" w:rsidRDefault="00DB2F66">
      <w:pPr>
        <w:rPr>
          <w:bCs/>
          <w:i/>
          <w:sz w:val="20"/>
          <w:szCs w:val="18"/>
        </w:rPr>
      </w:pPr>
      <w:r>
        <w:br w:type="page"/>
      </w:r>
    </w:p>
    <w:p w14:paraId="6D69AAB0" w14:textId="4A22AB3D" w:rsidR="00EE057B" w:rsidRPr="000543D3" w:rsidRDefault="00EE057B" w:rsidP="00EE057B">
      <w:pPr>
        <w:pStyle w:val="Caption"/>
        <w:keepNext/>
        <w:rPr>
          <w:b/>
        </w:rPr>
      </w:pPr>
      <w:bookmarkStart w:id="0" w:name="_GoBack"/>
      <w:bookmarkEnd w:id="0"/>
      <w:r w:rsidRPr="000543D3">
        <w:lastRenderedPageBreak/>
        <w:t xml:space="preserve">Table </w:t>
      </w:r>
      <w:r w:rsidR="00F64A03">
        <w:t>5</w:t>
      </w:r>
      <w:r w:rsidRPr="000543D3">
        <w:t>:  Citation</w:t>
      </w:r>
      <w:r w:rsidR="00CB10A2">
        <w:t xml:space="preserve"> metrics and webometrics</w:t>
      </w:r>
      <w:r w:rsidRPr="000543D3">
        <w:t xml:space="preserve"> for research data services scholarship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6"/>
        <w:gridCol w:w="721"/>
        <w:gridCol w:w="811"/>
        <w:gridCol w:w="1260"/>
        <w:gridCol w:w="807"/>
        <w:gridCol w:w="1265"/>
      </w:tblGrid>
      <w:tr w:rsidR="00CD3029" w:rsidRPr="006D3426" w14:paraId="3FB11302" w14:textId="77777777" w:rsidTr="002445ED">
        <w:tc>
          <w:tcPr>
            <w:tcW w:w="2402" w:type="pct"/>
            <w:tcBorders>
              <w:top w:val="nil"/>
              <w:left w:val="nil"/>
              <w:bottom w:val="single" w:sz="4" w:space="0" w:color="auto"/>
              <w:right w:val="nil"/>
            </w:tcBorders>
            <w:shd w:val="clear" w:color="auto" w:fill="auto"/>
            <w:vAlign w:val="bottom"/>
          </w:tcPr>
          <w:p w14:paraId="4554319B" w14:textId="77777777" w:rsidR="00CD3029" w:rsidRPr="006D3426" w:rsidRDefault="00CD3029" w:rsidP="00933F43">
            <w:pPr>
              <w:spacing w:after="0" w:line="240" w:lineRule="auto"/>
              <w:rPr>
                <w:b/>
                <w:bCs/>
                <w:iCs/>
                <w:color w:val="000000"/>
              </w:rPr>
            </w:pPr>
          </w:p>
        </w:tc>
        <w:tc>
          <w:tcPr>
            <w:tcW w:w="385" w:type="pct"/>
            <w:tcBorders>
              <w:top w:val="nil"/>
              <w:left w:val="nil"/>
              <w:bottom w:val="single" w:sz="4" w:space="0" w:color="auto"/>
              <w:right w:val="nil"/>
            </w:tcBorders>
            <w:shd w:val="clear" w:color="auto" w:fill="auto"/>
            <w:vAlign w:val="bottom"/>
          </w:tcPr>
          <w:p w14:paraId="49FFD29C" w14:textId="77777777" w:rsidR="00CD3029" w:rsidRPr="006D3426" w:rsidRDefault="00CD3029" w:rsidP="00933F43">
            <w:pPr>
              <w:spacing w:after="0" w:line="240" w:lineRule="auto"/>
              <w:rPr>
                <w:rFonts w:eastAsia="Times New Roman" w:cs="Times New Roman"/>
                <w:b/>
                <w:bCs/>
                <w:color w:val="000000"/>
              </w:rPr>
            </w:pPr>
          </w:p>
        </w:tc>
        <w:tc>
          <w:tcPr>
            <w:tcW w:w="1106" w:type="pct"/>
            <w:gridSpan w:val="2"/>
            <w:tcBorders>
              <w:top w:val="nil"/>
              <w:left w:val="nil"/>
              <w:bottom w:val="single" w:sz="4" w:space="0" w:color="auto"/>
              <w:right w:val="nil"/>
            </w:tcBorders>
            <w:shd w:val="clear" w:color="auto" w:fill="auto"/>
            <w:noWrap/>
            <w:vAlign w:val="bottom"/>
          </w:tcPr>
          <w:p w14:paraId="763F9990" w14:textId="273EC9ED" w:rsidR="00CD3029" w:rsidRPr="006D3426" w:rsidRDefault="00CD3029" w:rsidP="00266DC0">
            <w:pPr>
              <w:spacing w:after="0" w:line="240" w:lineRule="auto"/>
              <w:jc w:val="center"/>
              <w:rPr>
                <w:rFonts w:eastAsia="Times New Roman" w:cs="Times New Roman"/>
                <w:b/>
                <w:bCs/>
                <w:color w:val="000000"/>
              </w:rPr>
            </w:pPr>
            <w:r w:rsidRPr="40652425">
              <w:rPr>
                <w:rFonts w:eastAsiaTheme="minorEastAsia"/>
                <w:b/>
                <w:bCs/>
                <w:color w:val="000000" w:themeColor="text1"/>
              </w:rPr>
              <w:t>ScholarWorks</w:t>
            </w:r>
          </w:p>
        </w:tc>
        <w:tc>
          <w:tcPr>
            <w:tcW w:w="1107" w:type="pct"/>
            <w:gridSpan w:val="2"/>
            <w:tcBorders>
              <w:top w:val="nil"/>
              <w:left w:val="nil"/>
              <w:bottom w:val="single" w:sz="4" w:space="0" w:color="auto"/>
              <w:right w:val="nil"/>
            </w:tcBorders>
            <w:shd w:val="clear" w:color="auto" w:fill="auto"/>
            <w:noWrap/>
            <w:vAlign w:val="bottom"/>
          </w:tcPr>
          <w:p w14:paraId="00F322ED" w14:textId="2845AF8A" w:rsidR="00CD3029" w:rsidRPr="006D3426" w:rsidRDefault="00CD3029" w:rsidP="00933F43">
            <w:pPr>
              <w:spacing w:after="0" w:line="240" w:lineRule="auto"/>
              <w:jc w:val="center"/>
              <w:rPr>
                <w:rFonts w:eastAsia="Times New Roman" w:cs="Times New Roman"/>
                <w:b/>
                <w:bCs/>
                <w:color w:val="000000"/>
              </w:rPr>
            </w:pPr>
            <w:r w:rsidRPr="40652425">
              <w:rPr>
                <w:rFonts w:eastAsiaTheme="minorEastAsia"/>
                <w:b/>
                <w:bCs/>
                <w:color w:val="000000" w:themeColor="text1"/>
              </w:rPr>
              <w:t>Publisher/ Conference</w:t>
            </w:r>
            <w:r w:rsidR="00AA28C3">
              <w:rPr>
                <w:rFonts w:eastAsiaTheme="minorEastAsia"/>
                <w:b/>
                <w:bCs/>
                <w:color w:val="000000" w:themeColor="text1"/>
              </w:rPr>
              <w:t>/</w:t>
            </w:r>
            <w:r w:rsidR="00AA28C3">
              <w:rPr>
                <w:rFonts w:eastAsiaTheme="minorEastAsia"/>
                <w:b/>
                <w:bCs/>
                <w:color w:val="000000" w:themeColor="text1"/>
              </w:rPr>
              <w:br/>
              <w:t>Slideshare</w:t>
            </w:r>
          </w:p>
        </w:tc>
      </w:tr>
      <w:tr w:rsidR="00CD3029" w:rsidRPr="006D3426" w14:paraId="7DAE4FC4" w14:textId="77777777" w:rsidTr="002445ED">
        <w:tc>
          <w:tcPr>
            <w:tcW w:w="2402" w:type="pct"/>
            <w:tcBorders>
              <w:top w:val="single" w:sz="4" w:space="0" w:color="auto"/>
            </w:tcBorders>
            <w:shd w:val="clear" w:color="auto" w:fill="D6E3BC" w:themeFill="accent3" w:themeFillTint="66"/>
            <w:vAlign w:val="bottom"/>
            <w:hideMark/>
          </w:tcPr>
          <w:p w14:paraId="07330EBB" w14:textId="60816464" w:rsidR="00CD3029" w:rsidRPr="006D3426" w:rsidRDefault="00CD3029" w:rsidP="00933F43">
            <w:pPr>
              <w:spacing w:after="0" w:line="240" w:lineRule="auto"/>
              <w:rPr>
                <w:rFonts w:eastAsia="Times New Roman" w:cs="Times New Roman"/>
                <w:b/>
              </w:rPr>
            </w:pPr>
            <w:r w:rsidRPr="40652425">
              <w:rPr>
                <w:rFonts w:eastAsiaTheme="minorEastAsia"/>
                <w:b/>
                <w:bCs/>
                <w:color w:val="000000" w:themeColor="text1"/>
              </w:rPr>
              <w:t>Product Title</w:t>
            </w:r>
            <w:r w:rsidR="00BA49E2">
              <w:rPr>
                <w:rFonts w:eastAsiaTheme="minorEastAsia"/>
                <w:b/>
                <w:bCs/>
                <w:color w:val="000000" w:themeColor="text1"/>
              </w:rPr>
              <w:t xml:space="preserve">  (YEAR, type)</w:t>
            </w:r>
          </w:p>
        </w:tc>
        <w:tc>
          <w:tcPr>
            <w:tcW w:w="385" w:type="pct"/>
            <w:tcBorders>
              <w:top w:val="single" w:sz="4" w:space="0" w:color="auto"/>
            </w:tcBorders>
            <w:shd w:val="clear" w:color="auto" w:fill="D6E3BC" w:themeFill="accent3" w:themeFillTint="66"/>
            <w:vAlign w:val="bottom"/>
            <w:hideMark/>
          </w:tcPr>
          <w:p w14:paraId="4CC8D361" w14:textId="1E65BE3C" w:rsidR="00CD3029" w:rsidRPr="006D3426" w:rsidRDefault="00CD3029" w:rsidP="00933F43">
            <w:pPr>
              <w:spacing w:after="0" w:line="240" w:lineRule="auto"/>
              <w:rPr>
                <w:rFonts w:eastAsia="Times New Roman" w:cs="Times New Roman"/>
                <w:b/>
                <w:bCs/>
                <w:color w:val="000000"/>
              </w:rPr>
            </w:pPr>
            <w:r>
              <w:rPr>
                <w:rFonts w:eastAsiaTheme="minorEastAsia"/>
                <w:b/>
                <w:bCs/>
                <w:color w:val="000000" w:themeColor="text1"/>
              </w:rPr>
              <w:t>Cites</w:t>
            </w:r>
          </w:p>
        </w:tc>
        <w:tc>
          <w:tcPr>
            <w:tcW w:w="433" w:type="pct"/>
            <w:tcBorders>
              <w:top w:val="single" w:sz="4" w:space="0" w:color="auto"/>
            </w:tcBorders>
            <w:shd w:val="clear" w:color="auto" w:fill="D6E3BC" w:themeFill="accent3" w:themeFillTint="66"/>
            <w:noWrap/>
            <w:vAlign w:val="bottom"/>
            <w:hideMark/>
          </w:tcPr>
          <w:p w14:paraId="4F6219F6" w14:textId="77777777" w:rsidR="00CD3029" w:rsidRPr="006D3426" w:rsidRDefault="00CD3029" w:rsidP="00933F43">
            <w:pPr>
              <w:spacing w:after="0" w:line="240" w:lineRule="auto"/>
              <w:rPr>
                <w:rFonts w:eastAsia="Times New Roman" w:cs="Times New Roman"/>
                <w:b/>
                <w:bCs/>
                <w:color w:val="000000"/>
              </w:rPr>
            </w:pPr>
            <w:r w:rsidRPr="40652425">
              <w:rPr>
                <w:rFonts w:eastAsiaTheme="minorEastAsia"/>
                <w:b/>
                <w:bCs/>
                <w:color w:val="000000" w:themeColor="text1"/>
              </w:rPr>
              <w:t>Views</w:t>
            </w:r>
          </w:p>
        </w:tc>
        <w:tc>
          <w:tcPr>
            <w:tcW w:w="673" w:type="pct"/>
            <w:tcBorders>
              <w:top w:val="single" w:sz="4" w:space="0" w:color="auto"/>
            </w:tcBorders>
            <w:shd w:val="clear" w:color="auto" w:fill="D6E3BC" w:themeFill="accent3" w:themeFillTint="66"/>
            <w:noWrap/>
            <w:vAlign w:val="bottom"/>
            <w:hideMark/>
          </w:tcPr>
          <w:p w14:paraId="467AEB66" w14:textId="2A10EDD2" w:rsidR="00CD3029" w:rsidRPr="006D3426" w:rsidRDefault="00CD3029" w:rsidP="00CD3029">
            <w:pPr>
              <w:spacing w:after="0" w:line="240" w:lineRule="auto"/>
              <w:rPr>
                <w:rFonts w:eastAsia="Times New Roman" w:cs="Times New Roman"/>
                <w:b/>
                <w:bCs/>
                <w:color w:val="000000"/>
              </w:rPr>
            </w:pPr>
            <w:r w:rsidRPr="40652425">
              <w:rPr>
                <w:rFonts w:eastAsiaTheme="minorEastAsia"/>
                <w:b/>
                <w:bCs/>
                <w:color w:val="000000" w:themeColor="text1"/>
              </w:rPr>
              <w:t>Downloads</w:t>
            </w:r>
          </w:p>
        </w:tc>
        <w:tc>
          <w:tcPr>
            <w:tcW w:w="431" w:type="pct"/>
            <w:tcBorders>
              <w:top w:val="single" w:sz="4" w:space="0" w:color="auto"/>
            </w:tcBorders>
            <w:shd w:val="clear" w:color="auto" w:fill="D6E3BC" w:themeFill="accent3" w:themeFillTint="66"/>
            <w:noWrap/>
            <w:vAlign w:val="bottom"/>
            <w:hideMark/>
          </w:tcPr>
          <w:p w14:paraId="74A578FA" w14:textId="77777777" w:rsidR="00CD3029" w:rsidRPr="006D3426" w:rsidRDefault="00CD3029" w:rsidP="00933F43">
            <w:pPr>
              <w:spacing w:after="0" w:line="240" w:lineRule="auto"/>
              <w:rPr>
                <w:rFonts w:eastAsia="Times New Roman" w:cs="Times New Roman"/>
                <w:b/>
                <w:bCs/>
                <w:color w:val="000000"/>
              </w:rPr>
            </w:pPr>
            <w:r w:rsidRPr="40652425">
              <w:rPr>
                <w:rFonts w:eastAsiaTheme="minorEastAsia"/>
                <w:b/>
                <w:bCs/>
                <w:color w:val="000000" w:themeColor="text1"/>
              </w:rPr>
              <w:t>Views</w:t>
            </w:r>
          </w:p>
        </w:tc>
        <w:tc>
          <w:tcPr>
            <w:tcW w:w="676" w:type="pct"/>
            <w:tcBorders>
              <w:top w:val="single" w:sz="4" w:space="0" w:color="auto"/>
            </w:tcBorders>
            <w:shd w:val="clear" w:color="auto" w:fill="D6E3BC" w:themeFill="accent3" w:themeFillTint="66"/>
            <w:noWrap/>
            <w:vAlign w:val="bottom"/>
            <w:hideMark/>
          </w:tcPr>
          <w:p w14:paraId="3E852DE6" w14:textId="671C2859" w:rsidR="00CD3029" w:rsidRPr="006D3426" w:rsidRDefault="00CD3029" w:rsidP="00CD3029">
            <w:pPr>
              <w:spacing w:after="0" w:line="240" w:lineRule="auto"/>
              <w:rPr>
                <w:rFonts w:eastAsia="Times New Roman" w:cs="Times New Roman"/>
                <w:b/>
                <w:bCs/>
                <w:color w:val="000000"/>
              </w:rPr>
            </w:pPr>
            <w:r w:rsidRPr="40652425">
              <w:rPr>
                <w:rFonts w:eastAsiaTheme="minorEastAsia"/>
                <w:b/>
                <w:bCs/>
                <w:color w:val="000000" w:themeColor="text1"/>
              </w:rPr>
              <w:t>Downloads</w:t>
            </w:r>
          </w:p>
        </w:tc>
      </w:tr>
      <w:tr w:rsidR="00CD3029" w:rsidRPr="006D3426" w14:paraId="7FC43C3C" w14:textId="77777777" w:rsidTr="002445ED">
        <w:tc>
          <w:tcPr>
            <w:tcW w:w="2402" w:type="pct"/>
            <w:shd w:val="clear" w:color="auto" w:fill="auto"/>
            <w:vAlign w:val="bottom"/>
          </w:tcPr>
          <w:p w14:paraId="2336FF9A" w14:textId="366E91B3" w:rsidR="00CD3029" w:rsidRPr="006D3426" w:rsidRDefault="003C278E" w:rsidP="00933F43">
            <w:pPr>
              <w:spacing w:after="0" w:line="240" w:lineRule="auto"/>
              <w:rPr>
                <w:color w:val="000000"/>
              </w:rPr>
            </w:pPr>
            <w:hyperlink r:id="rId42">
              <w:r w:rsidR="00CD3029" w:rsidRPr="40652425">
                <w:rPr>
                  <w:rStyle w:val="Hyperlink"/>
                  <w:rFonts w:eastAsiaTheme="minorEastAsia"/>
                </w:rPr>
                <w:t>Opportunities in data curation: Integrating the library into the research process</w:t>
              </w:r>
            </w:hyperlink>
            <w:r w:rsidR="00CD3029" w:rsidRPr="40652425">
              <w:rPr>
                <w:rStyle w:val="Hyperlink"/>
                <w:rFonts w:eastAsiaTheme="minorEastAsia"/>
                <w:color w:val="auto"/>
                <w:u w:val="none"/>
              </w:rPr>
              <w:t xml:space="preserve"> (</w:t>
            </w:r>
            <w:r w:rsidR="00BA49E2">
              <w:rPr>
                <w:rStyle w:val="Hyperlink"/>
                <w:rFonts w:eastAsiaTheme="minorEastAsia"/>
                <w:color w:val="auto"/>
                <w:u w:val="none"/>
              </w:rPr>
              <w:t xml:space="preserve">2012, </w:t>
            </w:r>
            <w:r w:rsidR="00CD3029" w:rsidRPr="40652425">
              <w:rPr>
                <w:rStyle w:val="Hyperlink"/>
                <w:rFonts w:eastAsiaTheme="minorEastAsia"/>
                <w:color w:val="auto"/>
                <w:u w:val="none"/>
              </w:rPr>
              <w:t>presentation)</w:t>
            </w:r>
          </w:p>
        </w:tc>
        <w:tc>
          <w:tcPr>
            <w:tcW w:w="385" w:type="pct"/>
            <w:shd w:val="clear" w:color="auto" w:fill="auto"/>
            <w:noWrap/>
            <w:vAlign w:val="bottom"/>
          </w:tcPr>
          <w:p w14:paraId="0FF871EB" w14:textId="77777777" w:rsidR="00CD3029" w:rsidRPr="006D3426" w:rsidRDefault="00CD3029" w:rsidP="00933F43">
            <w:pPr>
              <w:spacing w:after="0" w:line="240" w:lineRule="auto"/>
              <w:jc w:val="right"/>
              <w:rPr>
                <w:color w:val="000000"/>
              </w:rPr>
            </w:pPr>
            <w:r w:rsidRPr="40652425">
              <w:rPr>
                <w:rFonts w:eastAsiaTheme="minorEastAsia"/>
                <w:color w:val="000000" w:themeColor="text1"/>
              </w:rPr>
              <w:t>0</w:t>
            </w:r>
          </w:p>
        </w:tc>
        <w:tc>
          <w:tcPr>
            <w:tcW w:w="433" w:type="pct"/>
            <w:shd w:val="clear" w:color="auto" w:fill="auto"/>
            <w:noWrap/>
            <w:vAlign w:val="bottom"/>
          </w:tcPr>
          <w:p w14:paraId="4936F5F9" w14:textId="32F0D1F9" w:rsidR="00CD3029" w:rsidRPr="006D3426" w:rsidRDefault="00581D52" w:rsidP="00933F43">
            <w:pPr>
              <w:spacing w:after="0" w:line="240" w:lineRule="auto"/>
              <w:jc w:val="right"/>
              <w:rPr>
                <w:color w:val="000000"/>
              </w:rPr>
            </w:pPr>
            <w:r>
              <w:rPr>
                <w:rFonts w:eastAsiaTheme="minorEastAsia"/>
                <w:color w:val="000000" w:themeColor="text1"/>
              </w:rPr>
              <w:t>500</w:t>
            </w:r>
          </w:p>
        </w:tc>
        <w:tc>
          <w:tcPr>
            <w:tcW w:w="673" w:type="pct"/>
            <w:shd w:val="clear" w:color="auto" w:fill="auto"/>
            <w:noWrap/>
            <w:vAlign w:val="bottom"/>
          </w:tcPr>
          <w:p w14:paraId="5C8734BC" w14:textId="52AD6D38" w:rsidR="00CD3029" w:rsidRPr="006D3426" w:rsidRDefault="00581D52" w:rsidP="00933F43">
            <w:pPr>
              <w:spacing w:after="0" w:line="240" w:lineRule="auto"/>
              <w:jc w:val="right"/>
              <w:rPr>
                <w:color w:val="000000"/>
              </w:rPr>
            </w:pPr>
            <w:r>
              <w:rPr>
                <w:rFonts w:eastAsiaTheme="minorEastAsia"/>
                <w:color w:val="000000" w:themeColor="text1"/>
              </w:rPr>
              <w:t>220</w:t>
            </w:r>
          </w:p>
        </w:tc>
        <w:tc>
          <w:tcPr>
            <w:tcW w:w="431" w:type="pct"/>
            <w:shd w:val="clear" w:color="auto" w:fill="auto"/>
            <w:noWrap/>
            <w:vAlign w:val="bottom"/>
          </w:tcPr>
          <w:p w14:paraId="49FF03FC" w14:textId="77777777" w:rsidR="00CD3029" w:rsidRPr="006D3426" w:rsidRDefault="00CD3029" w:rsidP="00933F43">
            <w:pPr>
              <w:spacing w:after="0" w:line="240" w:lineRule="auto"/>
              <w:jc w:val="right"/>
              <w:rPr>
                <w:color w:val="000000"/>
              </w:rPr>
            </w:pPr>
            <w:r w:rsidRPr="40652425">
              <w:rPr>
                <w:rFonts w:eastAsiaTheme="minorEastAsia"/>
                <w:color w:val="000000" w:themeColor="text1"/>
              </w:rPr>
              <w:t>--</w:t>
            </w:r>
          </w:p>
        </w:tc>
        <w:tc>
          <w:tcPr>
            <w:tcW w:w="676" w:type="pct"/>
            <w:shd w:val="clear" w:color="auto" w:fill="auto"/>
            <w:noWrap/>
            <w:vAlign w:val="bottom"/>
          </w:tcPr>
          <w:p w14:paraId="5748C5C5" w14:textId="77777777" w:rsidR="00CD3029" w:rsidRPr="006D3426" w:rsidRDefault="00CD3029" w:rsidP="00933F43">
            <w:pPr>
              <w:spacing w:after="0" w:line="240" w:lineRule="auto"/>
              <w:jc w:val="right"/>
              <w:rPr>
                <w:color w:val="000000"/>
              </w:rPr>
            </w:pPr>
            <w:r w:rsidRPr="40652425">
              <w:rPr>
                <w:rFonts w:eastAsiaTheme="minorEastAsia"/>
                <w:color w:val="000000" w:themeColor="text1"/>
              </w:rPr>
              <w:t>--</w:t>
            </w:r>
          </w:p>
        </w:tc>
      </w:tr>
      <w:tr w:rsidR="002445ED" w:rsidRPr="006D3426" w14:paraId="4780A518" w14:textId="77777777" w:rsidTr="002445ED">
        <w:tc>
          <w:tcPr>
            <w:tcW w:w="2402" w:type="pct"/>
            <w:shd w:val="clear" w:color="auto" w:fill="auto"/>
            <w:vAlign w:val="bottom"/>
          </w:tcPr>
          <w:p w14:paraId="51DA27A7" w14:textId="243CB5D8" w:rsidR="002445ED" w:rsidRDefault="00EE3F6D" w:rsidP="002445ED">
            <w:pPr>
              <w:spacing w:after="0" w:line="240" w:lineRule="auto"/>
            </w:pPr>
            <w:hyperlink r:id="rId43" w:history="1">
              <w:r w:rsidR="002445ED" w:rsidRPr="00EE3F6D">
                <w:rPr>
                  <w:rStyle w:val="Hyperlink"/>
                </w:rPr>
                <w:t>Librarian roles in data curation</w:t>
              </w:r>
            </w:hyperlink>
            <w:r w:rsidR="002445ED">
              <w:t xml:space="preserve"> (2012, guest lecture)</w:t>
            </w:r>
          </w:p>
        </w:tc>
        <w:tc>
          <w:tcPr>
            <w:tcW w:w="385" w:type="pct"/>
            <w:shd w:val="clear" w:color="auto" w:fill="auto"/>
            <w:noWrap/>
            <w:vAlign w:val="bottom"/>
          </w:tcPr>
          <w:p w14:paraId="39301FBD" w14:textId="1BF69E4F" w:rsidR="002445ED" w:rsidRPr="40652425" w:rsidRDefault="002445ED" w:rsidP="002445ED">
            <w:pPr>
              <w:spacing w:after="0" w:line="240" w:lineRule="auto"/>
              <w:jc w:val="right"/>
              <w:rPr>
                <w:rFonts w:eastAsiaTheme="minorEastAsia"/>
                <w:color w:val="000000" w:themeColor="text1"/>
              </w:rPr>
            </w:pPr>
            <w:r>
              <w:rPr>
                <w:rFonts w:eastAsiaTheme="minorEastAsia"/>
                <w:color w:val="000000" w:themeColor="text1"/>
              </w:rPr>
              <w:t>0</w:t>
            </w:r>
          </w:p>
        </w:tc>
        <w:tc>
          <w:tcPr>
            <w:tcW w:w="433" w:type="pct"/>
            <w:shd w:val="clear" w:color="auto" w:fill="auto"/>
            <w:noWrap/>
            <w:vAlign w:val="bottom"/>
          </w:tcPr>
          <w:p w14:paraId="063E68FC" w14:textId="5F240E98" w:rsidR="002445ED" w:rsidRPr="40652425" w:rsidRDefault="002445ED" w:rsidP="002445ED">
            <w:pPr>
              <w:spacing w:after="0" w:line="240" w:lineRule="auto"/>
              <w:jc w:val="right"/>
              <w:rPr>
                <w:rFonts w:eastAsiaTheme="minorEastAsia"/>
                <w:color w:val="000000" w:themeColor="text1"/>
              </w:rPr>
            </w:pPr>
            <w:r>
              <w:rPr>
                <w:rFonts w:eastAsiaTheme="minorEastAsia"/>
                <w:color w:val="000000" w:themeColor="text1"/>
              </w:rPr>
              <w:t>310</w:t>
            </w:r>
          </w:p>
        </w:tc>
        <w:tc>
          <w:tcPr>
            <w:tcW w:w="673" w:type="pct"/>
            <w:shd w:val="clear" w:color="auto" w:fill="auto"/>
            <w:noWrap/>
            <w:vAlign w:val="bottom"/>
          </w:tcPr>
          <w:p w14:paraId="234E3E6D" w14:textId="0550CB84" w:rsidR="002445ED" w:rsidRPr="40652425" w:rsidRDefault="002445ED" w:rsidP="002445ED">
            <w:pPr>
              <w:spacing w:after="0" w:line="240" w:lineRule="auto"/>
              <w:jc w:val="right"/>
              <w:rPr>
                <w:rFonts w:eastAsiaTheme="minorEastAsia"/>
                <w:color w:val="000000" w:themeColor="text1"/>
              </w:rPr>
            </w:pPr>
            <w:r>
              <w:rPr>
                <w:rFonts w:eastAsiaTheme="minorEastAsia"/>
                <w:color w:val="000000" w:themeColor="text1"/>
              </w:rPr>
              <w:t>88</w:t>
            </w:r>
          </w:p>
        </w:tc>
        <w:tc>
          <w:tcPr>
            <w:tcW w:w="431" w:type="pct"/>
            <w:shd w:val="clear" w:color="auto" w:fill="auto"/>
            <w:noWrap/>
            <w:vAlign w:val="bottom"/>
          </w:tcPr>
          <w:p w14:paraId="0BBD9BE4" w14:textId="03ECA554" w:rsidR="002445ED" w:rsidRPr="40652425" w:rsidRDefault="002445ED" w:rsidP="002445ED">
            <w:pPr>
              <w:spacing w:after="0" w:line="240" w:lineRule="auto"/>
              <w:jc w:val="right"/>
              <w:rPr>
                <w:rFonts w:eastAsiaTheme="minorEastAsia"/>
                <w:color w:val="000000" w:themeColor="text1"/>
              </w:rPr>
            </w:pPr>
            <w:r w:rsidRPr="40652425">
              <w:rPr>
                <w:rFonts w:eastAsiaTheme="minorEastAsia"/>
                <w:color w:val="000000" w:themeColor="text1"/>
              </w:rPr>
              <w:t>--</w:t>
            </w:r>
          </w:p>
        </w:tc>
        <w:tc>
          <w:tcPr>
            <w:tcW w:w="676" w:type="pct"/>
            <w:shd w:val="clear" w:color="auto" w:fill="auto"/>
            <w:noWrap/>
            <w:vAlign w:val="bottom"/>
          </w:tcPr>
          <w:p w14:paraId="04122777" w14:textId="288F3932" w:rsidR="002445ED" w:rsidRPr="40652425" w:rsidRDefault="002445ED" w:rsidP="002445ED">
            <w:pPr>
              <w:spacing w:after="0" w:line="240" w:lineRule="auto"/>
              <w:jc w:val="right"/>
              <w:rPr>
                <w:rFonts w:eastAsiaTheme="minorEastAsia"/>
                <w:color w:val="000000" w:themeColor="text1"/>
              </w:rPr>
            </w:pPr>
            <w:r w:rsidRPr="40652425">
              <w:rPr>
                <w:rFonts w:eastAsiaTheme="minorEastAsia"/>
                <w:color w:val="000000" w:themeColor="text1"/>
              </w:rPr>
              <w:t>--</w:t>
            </w:r>
          </w:p>
        </w:tc>
      </w:tr>
      <w:tr w:rsidR="002445ED" w:rsidRPr="006D3426" w14:paraId="164C3A26" w14:textId="77777777" w:rsidTr="002445ED">
        <w:tc>
          <w:tcPr>
            <w:tcW w:w="2402" w:type="pct"/>
            <w:shd w:val="clear" w:color="auto" w:fill="auto"/>
            <w:vAlign w:val="bottom"/>
          </w:tcPr>
          <w:p w14:paraId="2647C894" w14:textId="4AD85752" w:rsidR="002445ED" w:rsidRPr="006D3426" w:rsidRDefault="002445ED" w:rsidP="002445ED">
            <w:pPr>
              <w:spacing w:after="0" w:line="240" w:lineRule="auto"/>
              <w:rPr>
                <w:color w:val="000000"/>
              </w:rPr>
            </w:pPr>
            <w:hyperlink r:id="rId44">
              <w:r w:rsidRPr="40652425">
                <w:rPr>
                  <w:rStyle w:val="Hyperlink"/>
                  <w:rFonts w:eastAsiaTheme="minorEastAsia"/>
                </w:rPr>
                <w:t>Improving user engagement in a data repository with web analytics</w:t>
              </w:r>
            </w:hyperlink>
            <w:r w:rsidRPr="40652425">
              <w:rPr>
                <w:rFonts w:eastAsiaTheme="minorEastAsia"/>
                <w:color w:val="000000" w:themeColor="text1"/>
              </w:rPr>
              <w:t xml:space="preserve"> (</w:t>
            </w:r>
            <w:r>
              <w:rPr>
                <w:rFonts w:eastAsiaTheme="minorEastAsia"/>
                <w:color w:val="000000" w:themeColor="text1"/>
              </w:rPr>
              <w:t xml:space="preserve">2013, </w:t>
            </w:r>
            <w:r w:rsidRPr="40652425">
              <w:rPr>
                <w:rFonts w:eastAsiaTheme="minorEastAsia"/>
                <w:color w:val="000000" w:themeColor="text1"/>
              </w:rPr>
              <w:t>presentation)</w:t>
            </w:r>
          </w:p>
        </w:tc>
        <w:tc>
          <w:tcPr>
            <w:tcW w:w="385" w:type="pct"/>
            <w:shd w:val="clear" w:color="auto" w:fill="auto"/>
            <w:noWrap/>
            <w:vAlign w:val="bottom"/>
          </w:tcPr>
          <w:p w14:paraId="2AE69621" w14:textId="77777777" w:rsidR="002445ED" w:rsidRPr="006D3426" w:rsidRDefault="002445ED" w:rsidP="002445ED">
            <w:pPr>
              <w:spacing w:after="0" w:line="240" w:lineRule="auto"/>
              <w:jc w:val="right"/>
              <w:rPr>
                <w:color w:val="000000"/>
              </w:rPr>
            </w:pPr>
            <w:r w:rsidRPr="40652425">
              <w:rPr>
                <w:rFonts w:eastAsiaTheme="minorEastAsia"/>
                <w:color w:val="000000" w:themeColor="text1"/>
              </w:rPr>
              <w:t>2</w:t>
            </w:r>
          </w:p>
        </w:tc>
        <w:tc>
          <w:tcPr>
            <w:tcW w:w="433" w:type="pct"/>
            <w:shd w:val="clear" w:color="auto" w:fill="auto"/>
            <w:noWrap/>
            <w:vAlign w:val="bottom"/>
          </w:tcPr>
          <w:p w14:paraId="6B1A4AF3" w14:textId="49DBFAE9" w:rsidR="002445ED" w:rsidRPr="006D3426" w:rsidRDefault="002445ED" w:rsidP="002445ED">
            <w:pPr>
              <w:spacing w:after="0" w:line="240" w:lineRule="auto"/>
              <w:jc w:val="right"/>
              <w:rPr>
                <w:color w:val="000000"/>
              </w:rPr>
            </w:pPr>
            <w:r w:rsidRPr="40652425">
              <w:rPr>
                <w:rFonts w:eastAsiaTheme="minorEastAsia"/>
                <w:color w:val="000000" w:themeColor="text1"/>
              </w:rPr>
              <w:t>30</w:t>
            </w:r>
            <w:r>
              <w:rPr>
                <w:rFonts w:eastAsiaTheme="minorEastAsia"/>
                <w:color w:val="000000" w:themeColor="text1"/>
              </w:rPr>
              <w:t>2</w:t>
            </w:r>
          </w:p>
        </w:tc>
        <w:tc>
          <w:tcPr>
            <w:tcW w:w="673" w:type="pct"/>
            <w:shd w:val="clear" w:color="auto" w:fill="auto"/>
            <w:noWrap/>
            <w:vAlign w:val="bottom"/>
          </w:tcPr>
          <w:p w14:paraId="6ABA39BF" w14:textId="7D6AC9C2" w:rsidR="002445ED" w:rsidRPr="006D3426" w:rsidRDefault="002445ED" w:rsidP="002445ED">
            <w:pPr>
              <w:spacing w:after="0" w:line="240" w:lineRule="auto"/>
              <w:jc w:val="right"/>
              <w:rPr>
                <w:color w:val="000000"/>
              </w:rPr>
            </w:pPr>
            <w:r w:rsidRPr="40652425">
              <w:rPr>
                <w:rFonts w:eastAsiaTheme="minorEastAsia"/>
                <w:color w:val="000000" w:themeColor="text1"/>
              </w:rPr>
              <w:t>10</w:t>
            </w:r>
            <w:r>
              <w:rPr>
                <w:rFonts w:eastAsiaTheme="minorEastAsia"/>
                <w:color w:val="000000" w:themeColor="text1"/>
              </w:rPr>
              <w:t>9</w:t>
            </w:r>
          </w:p>
        </w:tc>
        <w:tc>
          <w:tcPr>
            <w:tcW w:w="431" w:type="pct"/>
            <w:shd w:val="clear" w:color="auto" w:fill="auto"/>
            <w:noWrap/>
            <w:vAlign w:val="bottom"/>
          </w:tcPr>
          <w:p w14:paraId="05463CC4" w14:textId="77777777" w:rsidR="002445ED" w:rsidRPr="006D3426" w:rsidRDefault="002445ED" w:rsidP="002445ED">
            <w:pPr>
              <w:spacing w:after="0" w:line="240" w:lineRule="auto"/>
              <w:jc w:val="right"/>
              <w:rPr>
                <w:color w:val="000000"/>
              </w:rPr>
            </w:pPr>
            <w:r w:rsidRPr="40652425">
              <w:rPr>
                <w:rFonts w:eastAsiaTheme="minorEastAsia"/>
                <w:color w:val="000000" w:themeColor="text1"/>
              </w:rPr>
              <w:t>436</w:t>
            </w:r>
          </w:p>
        </w:tc>
        <w:tc>
          <w:tcPr>
            <w:tcW w:w="676" w:type="pct"/>
            <w:shd w:val="clear" w:color="auto" w:fill="auto"/>
            <w:noWrap/>
            <w:vAlign w:val="bottom"/>
          </w:tcPr>
          <w:p w14:paraId="7295DFA6" w14:textId="77777777" w:rsidR="002445ED" w:rsidRPr="006D3426" w:rsidRDefault="002445ED" w:rsidP="002445ED">
            <w:pPr>
              <w:spacing w:after="0" w:line="240" w:lineRule="auto"/>
              <w:jc w:val="right"/>
              <w:rPr>
                <w:color w:val="000000"/>
              </w:rPr>
            </w:pPr>
            <w:r w:rsidRPr="40652425">
              <w:rPr>
                <w:rFonts w:eastAsiaTheme="minorEastAsia"/>
                <w:color w:val="000000" w:themeColor="text1"/>
              </w:rPr>
              <w:t>--</w:t>
            </w:r>
          </w:p>
        </w:tc>
      </w:tr>
      <w:tr w:rsidR="00063F10" w:rsidRPr="006D3426" w14:paraId="71751E9C" w14:textId="77777777" w:rsidTr="002445ED">
        <w:tc>
          <w:tcPr>
            <w:tcW w:w="2402" w:type="pct"/>
            <w:shd w:val="clear" w:color="auto" w:fill="auto"/>
            <w:vAlign w:val="bottom"/>
          </w:tcPr>
          <w:p w14:paraId="1AE58716" w14:textId="3798B54B" w:rsidR="00063F10" w:rsidRDefault="00063F10" w:rsidP="00063F10">
            <w:pPr>
              <w:spacing w:after="0" w:line="240" w:lineRule="auto"/>
            </w:pPr>
            <w:hyperlink r:id="rId45" w:history="1">
              <w:r w:rsidRPr="001831BD">
                <w:rPr>
                  <w:rStyle w:val="Hyperlink"/>
                </w:rPr>
                <w:t>Data Services: Making it Happen</w:t>
              </w:r>
            </w:hyperlink>
          </w:p>
        </w:tc>
        <w:tc>
          <w:tcPr>
            <w:tcW w:w="385" w:type="pct"/>
            <w:shd w:val="clear" w:color="auto" w:fill="auto"/>
            <w:noWrap/>
            <w:vAlign w:val="bottom"/>
          </w:tcPr>
          <w:p w14:paraId="727C163B" w14:textId="786FCAE5"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1</w:t>
            </w:r>
          </w:p>
        </w:tc>
        <w:tc>
          <w:tcPr>
            <w:tcW w:w="433" w:type="pct"/>
            <w:shd w:val="clear" w:color="auto" w:fill="auto"/>
            <w:noWrap/>
            <w:vAlign w:val="bottom"/>
          </w:tcPr>
          <w:p w14:paraId="1D6DBAF7" w14:textId="4E2EA78A"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598</w:t>
            </w:r>
          </w:p>
        </w:tc>
        <w:tc>
          <w:tcPr>
            <w:tcW w:w="673" w:type="pct"/>
            <w:shd w:val="clear" w:color="auto" w:fill="auto"/>
            <w:noWrap/>
            <w:vAlign w:val="bottom"/>
          </w:tcPr>
          <w:p w14:paraId="15AA4E01" w14:textId="6EDE4028"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338</w:t>
            </w:r>
          </w:p>
        </w:tc>
        <w:tc>
          <w:tcPr>
            <w:tcW w:w="431" w:type="pct"/>
            <w:shd w:val="clear" w:color="auto" w:fill="auto"/>
            <w:noWrap/>
            <w:vAlign w:val="bottom"/>
          </w:tcPr>
          <w:p w14:paraId="417F3FA6" w14:textId="55998306" w:rsidR="00063F10" w:rsidRPr="40652425"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w:t>
            </w:r>
          </w:p>
        </w:tc>
        <w:tc>
          <w:tcPr>
            <w:tcW w:w="676" w:type="pct"/>
            <w:shd w:val="clear" w:color="auto" w:fill="auto"/>
            <w:noWrap/>
            <w:vAlign w:val="bottom"/>
          </w:tcPr>
          <w:p w14:paraId="49B9A17D" w14:textId="7D445285" w:rsidR="00063F10" w:rsidRPr="40652425"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w:t>
            </w:r>
          </w:p>
        </w:tc>
      </w:tr>
      <w:tr w:rsidR="00063F10" w:rsidRPr="006D3426" w14:paraId="5C790A5D" w14:textId="77777777" w:rsidTr="002445ED">
        <w:tc>
          <w:tcPr>
            <w:tcW w:w="2402" w:type="pct"/>
            <w:shd w:val="clear" w:color="auto" w:fill="auto"/>
            <w:vAlign w:val="bottom"/>
          </w:tcPr>
          <w:p w14:paraId="10A44AAB" w14:textId="615D7158" w:rsidR="00063F10" w:rsidRDefault="00063F10" w:rsidP="00063F10">
            <w:pPr>
              <w:spacing w:after="0" w:line="240" w:lineRule="auto"/>
            </w:pPr>
            <w:hyperlink r:id="rId46">
              <w:r w:rsidRPr="40652425">
                <w:rPr>
                  <w:rFonts w:eastAsiaTheme="minorEastAsia"/>
                  <w:color w:val="0000FF"/>
                  <w:u w:val="single"/>
                </w:rPr>
                <w:t>Building Data Management and Repository Services: The IUPUI Approach</w:t>
              </w:r>
            </w:hyperlink>
            <w:r w:rsidRPr="40652425">
              <w:rPr>
                <w:rFonts w:eastAsiaTheme="minorEastAsia"/>
                <w:color w:val="000000" w:themeColor="text1"/>
              </w:rPr>
              <w:t xml:space="preserve"> (</w:t>
            </w:r>
            <w:r>
              <w:rPr>
                <w:rFonts w:eastAsiaTheme="minorEastAsia"/>
                <w:color w:val="000000" w:themeColor="text1"/>
              </w:rPr>
              <w:t xml:space="preserve">2014, </w:t>
            </w:r>
            <w:r w:rsidRPr="40652425">
              <w:rPr>
                <w:rFonts w:eastAsiaTheme="minorEastAsia"/>
                <w:color w:val="000000" w:themeColor="text1"/>
              </w:rPr>
              <w:t>presentation)</w:t>
            </w:r>
          </w:p>
        </w:tc>
        <w:tc>
          <w:tcPr>
            <w:tcW w:w="385" w:type="pct"/>
            <w:shd w:val="clear" w:color="auto" w:fill="auto"/>
            <w:noWrap/>
            <w:vAlign w:val="bottom"/>
          </w:tcPr>
          <w:p w14:paraId="09D12ABC" w14:textId="58D23694" w:rsidR="00063F10"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0</w:t>
            </w:r>
          </w:p>
        </w:tc>
        <w:tc>
          <w:tcPr>
            <w:tcW w:w="433" w:type="pct"/>
            <w:shd w:val="clear" w:color="auto" w:fill="auto"/>
            <w:noWrap/>
            <w:vAlign w:val="bottom"/>
          </w:tcPr>
          <w:p w14:paraId="38613302" w14:textId="13849E0A" w:rsidR="00063F10"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23</w:t>
            </w:r>
            <w:r>
              <w:rPr>
                <w:rFonts w:eastAsiaTheme="minorEastAsia"/>
                <w:color w:val="000000" w:themeColor="text1"/>
              </w:rPr>
              <w:t>9</w:t>
            </w:r>
          </w:p>
        </w:tc>
        <w:tc>
          <w:tcPr>
            <w:tcW w:w="673" w:type="pct"/>
            <w:shd w:val="clear" w:color="auto" w:fill="auto"/>
            <w:noWrap/>
            <w:vAlign w:val="bottom"/>
          </w:tcPr>
          <w:p w14:paraId="03EE9CDC" w14:textId="61AFAA0A" w:rsidR="00063F10" w:rsidRPr="40652425"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5</w:t>
            </w:r>
            <w:r>
              <w:rPr>
                <w:rFonts w:eastAsiaTheme="minorEastAsia"/>
                <w:color w:val="000000" w:themeColor="text1"/>
              </w:rPr>
              <w:t>9</w:t>
            </w:r>
          </w:p>
        </w:tc>
        <w:tc>
          <w:tcPr>
            <w:tcW w:w="431" w:type="pct"/>
            <w:shd w:val="clear" w:color="auto" w:fill="auto"/>
            <w:noWrap/>
            <w:vAlign w:val="bottom"/>
          </w:tcPr>
          <w:p w14:paraId="7404622F" w14:textId="2B1B3B9E" w:rsidR="00063F10"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w:t>
            </w:r>
          </w:p>
        </w:tc>
        <w:tc>
          <w:tcPr>
            <w:tcW w:w="676" w:type="pct"/>
            <w:shd w:val="clear" w:color="auto" w:fill="auto"/>
            <w:noWrap/>
            <w:vAlign w:val="bottom"/>
          </w:tcPr>
          <w:p w14:paraId="6737A31A" w14:textId="4ECAEB26" w:rsidR="00063F10" w:rsidRPr="40652425" w:rsidRDefault="00063F10" w:rsidP="00063F10">
            <w:pPr>
              <w:spacing w:after="0" w:line="240" w:lineRule="auto"/>
              <w:jc w:val="right"/>
              <w:rPr>
                <w:rFonts w:eastAsiaTheme="minorEastAsia"/>
                <w:color w:val="000000" w:themeColor="text1"/>
              </w:rPr>
            </w:pPr>
            <w:r w:rsidRPr="40652425">
              <w:rPr>
                <w:rFonts w:eastAsiaTheme="minorEastAsia"/>
                <w:color w:val="000000" w:themeColor="text1"/>
              </w:rPr>
              <w:t>--</w:t>
            </w:r>
          </w:p>
        </w:tc>
      </w:tr>
      <w:tr w:rsidR="00063F10" w:rsidRPr="006D3426" w14:paraId="0DB93FC4" w14:textId="77777777" w:rsidTr="002445ED">
        <w:tc>
          <w:tcPr>
            <w:tcW w:w="2402" w:type="pct"/>
            <w:shd w:val="clear" w:color="auto" w:fill="auto"/>
            <w:vAlign w:val="bottom"/>
          </w:tcPr>
          <w:p w14:paraId="38034592" w14:textId="45EEF638" w:rsidR="00063F10" w:rsidRDefault="00063F10" w:rsidP="00063F10">
            <w:pPr>
              <w:spacing w:after="0" w:line="240" w:lineRule="auto"/>
            </w:pPr>
            <w:hyperlink r:id="rId47" w:history="1">
              <w:r w:rsidRPr="00B76B3F">
                <w:rPr>
                  <w:rStyle w:val="Hyperlink"/>
                </w:rPr>
                <w:t>Developing incentives for data stewardship and sharing: Library engagement beyond liaison relationships</w:t>
              </w:r>
            </w:hyperlink>
            <w:r>
              <w:t xml:space="preserve"> (2014, </w:t>
            </w:r>
            <w:r>
              <w:t>presentation</w:t>
            </w:r>
            <w:r>
              <w:t>)</w:t>
            </w:r>
          </w:p>
        </w:tc>
        <w:tc>
          <w:tcPr>
            <w:tcW w:w="385" w:type="pct"/>
            <w:shd w:val="clear" w:color="auto" w:fill="auto"/>
            <w:noWrap/>
            <w:vAlign w:val="bottom"/>
          </w:tcPr>
          <w:p w14:paraId="7090CF52" w14:textId="7B68AAA4" w:rsidR="00063F10" w:rsidRDefault="00063F10" w:rsidP="00063F10">
            <w:pPr>
              <w:spacing w:after="0" w:line="240" w:lineRule="auto"/>
              <w:jc w:val="right"/>
              <w:rPr>
                <w:rFonts w:eastAsiaTheme="minorEastAsia"/>
                <w:color w:val="000000" w:themeColor="text1"/>
              </w:rPr>
            </w:pPr>
            <w:r>
              <w:rPr>
                <w:rFonts w:eastAsiaTheme="minorEastAsia"/>
                <w:color w:val="000000" w:themeColor="text1"/>
              </w:rPr>
              <w:t>0</w:t>
            </w:r>
          </w:p>
        </w:tc>
        <w:tc>
          <w:tcPr>
            <w:tcW w:w="433" w:type="pct"/>
            <w:shd w:val="clear" w:color="auto" w:fill="auto"/>
            <w:noWrap/>
            <w:vAlign w:val="bottom"/>
          </w:tcPr>
          <w:p w14:paraId="7E6E8275" w14:textId="79674FC8" w:rsidR="00063F10" w:rsidRDefault="00063F10" w:rsidP="00063F10">
            <w:pPr>
              <w:spacing w:after="0" w:line="240" w:lineRule="auto"/>
              <w:jc w:val="right"/>
              <w:rPr>
                <w:rFonts w:eastAsiaTheme="minorEastAsia"/>
                <w:color w:val="000000" w:themeColor="text1"/>
              </w:rPr>
            </w:pPr>
            <w:r>
              <w:rPr>
                <w:rFonts w:eastAsiaTheme="minorEastAsia"/>
                <w:color w:val="000000" w:themeColor="text1"/>
              </w:rPr>
              <w:t>144</w:t>
            </w:r>
          </w:p>
        </w:tc>
        <w:tc>
          <w:tcPr>
            <w:tcW w:w="673" w:type="pct"/>
            <w:shd w:val="clear" w:color="auto" w:fill="auto"/>
            <w:noWrap/>
            <w:vAlign w:val="bottom"/>
          </w:tcPr>
          <w:p w14:paraId="708FC480" w14:textId="0B6CB5C1"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28</w:t>
            </w:r>
          </w:p>
        </w:tc>
        <w:tc>
          <w:tcPr>
            <w:tcW w:w="431" w:type="pct"/>
            <w:shd w:val="clear" w:color="auto" w:fill="auto"/>
            <w:noWrap/>
            <w:vAlign w:val="bottom"/>
          </w:tcPr>
          <w:p w14:paraId="56726865" w14:textId="64855799" w:rsidR="00063F10" w:rsidRDefault="00063F10" w:rsidP="00063F10">
            <w:pPr>
              <w:spacing w:after="0" w:line="240" w:lineRule="auto"/>
              <w:jc w:val="right"/>
              <w:rPr>
                <w:rFonts w:eastAsiaTheme="minorEastAsia"/>
                <w:color w:val="000000" w:themeColor="text1"/>
              </w:rPr>
            </w:pPr>
            <w:r>
              <w:rPr>
                <w:rFonts w:eastAsiaTheme="minorEastAsia"/>
                <w:color w:val="000000" w:themeColor="text1"/>
              </w:rPr>
              <w:t>--</w:t>
            </w:r>
          </w:p>
        </w:tc>
        <w:tc>
          <w:tcPr>
            <w:tcW w:w="676" w:type="pct"/>
            <w:shd w:val="clear" w:color="auto" w:fill="auto"/>
            <w:noWrap/>
            <w:vAlign w:val="bottom"/>
          </w:tcPr>
          <w:p w14:paraId="7E1BDB4E" w14:textId="6A7E620B"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w:t>
            </w:r>
          </w:p>
        </w:tc>
      </w:tr>
      <w:tr w:rsidR="00063F10" w:rsidRPr="006D3426" w14:paraId="18D2E215" w14:textId="77777777" w:rsidTr="002445ED">
        <w:tc>
          <w:tcPr>
            <w:tcW w:w="2402" w:type="pct"/>
            <w:shd w:val="clear" w:color="auto" w:fill="auto"/>
            <w:vAlign w:val="bottom"/>
          </w:tcPr>
          <w:p w14:paraId="055F7796" w14:textId="7D482BD4" w:rsidR="00063F10" w:rsidRPr="006D3426" w:rsidRDefault="00063F10" w:rsidP="00063F10">
            <w:pPr>
              <w:spacing w:after="0" w:line="240" w:lineRule="auto"/>
              <w:rPr>
                <w:color w:val="000000"/>
              </w:rPr>
            </w:pPr>
            <w:hyperlink r:id="rId48">
              <w:r w:rsidRPr="40652425">
                <w:rPr>
                  <w:rStyle w:val="Hyperlink"/>
                  <w:rFonts w:eastAsiaTheme="minorEastAsia"/>
                </w:rPr>
                <w:t>Ensuring research integrity: The role of data management in current crises</w:t>
              </w:r>
            </w:hyperlink>
            <w:r w:rsidRPr="40652425">
              <w:rPr>
                <w:rFonts w:eastAsiaTheme="minorEastAsia"/>
                <w:color w:val="000000" w:themeColor="text1"/>
              </w:rPr>
              <w:t xml:space="preserve"> (</w:t>
            </w:r>
            <w:r>
              <w:rPr>
                <w:rFonts w:eastAsiaTheme="minorEastAsia"/>
                <w:color w:val="000000" w:themeColor="text1"/>
              </w:rPr>
              <w:t xml:space="preserve">2014, </w:t>
            </w:r>
            <w:r w:rsidRPr="40652425">
              <w:rPr>
                <w:rFonts w:eastAsiaTheme="minorEastAsia"/>
                <w:color w:val="000000" w:themeColor="text1"/>
              </w:rPr>
              <w:t>column)</w:t>
            </w:r>
          </w:p>
        </w:tc>
        <w:tc>
          <w:tcPr>
            <w:tcW w:w="385" w:type="pct"/>
            <w:shd w:val="clear" w:color="auto" w:fill="auto"/>
            <w:noWrap/>
            <w:vAlign w:val="bottom"/>
          </w:tcPr>
          <w:p w14:paraId="3A7B5650" w14:textId="3C165EE7" w:rsidR="00063F10" w:rsidRPr="006D3426" w:rsidRDefault="00063F10" w:rsidP="00063F10">
            <w:pPr>
              <w:spacing w:after="0" w:line="240" w:lineRule="auto"/>
              <w:jc w:val="right"/>
              <w:rPr>
                <w:color w:val="000000"/>
              </w:rPr>
            </w:pPr>
            <w:r>
              <w:rPr>
                <w:rFonts w:eastAsiaTheme="minorEastAsia"/>
                <w:color w:val="000000" w:themeColor="text1"/>
              </w:rPr>
              <w:t>4</w:t>
            </w:r>
          </w:p>
        </w:tc>
        <w:tc>
          <w:tcPr>
            <w:tcW w:w="433" w:type="pct"/>
            <w:shd w:val="clear" w:color="auto" w:fill="auto"/>
            <w:noWrap/>
            <w:vAlign w:val="bottom"/>
          </w:tcPr>
          <w:p w14:paraId="28AB03F8" w14:textId="0C779DE8" w:rsidR="00063F10" w:rsidRPr="006D3426" w:rsidRDefault="00063F10" w:rsidP="00063F10">
            <w:pPr>
              <w:spacing w:after="0" w:line="240" w:lineRule="auto"/>
              <w:jc w:val="right"/>
              <w:rPr>
                <w:color w:val="000000"/>
              </w:rPr>
            </w:pPr>
            <w:r>
              <w:rPr>
                <w:rFonts w:eastAsiaTheme="minorEastAsia"/>
                <w:color w:val="000000" w:themeColor="text1"/>
              </w:rPr>
              <w:t>70</w:t>
            </w:r>
          </w:p>
        </w:tc>
        <w:tc>
          <w:tcPr>
            <w:tcW w:w="673" w:type="pct"/>
            <w:shd w:val="clear" w:color="auto" w:fill="auto"/>
            <w:noWrap/>
            <w:vAlign w:val="bottom"/>
          </w:tcPr>
          <w:p w14:paraId="43C410D1" w14:textId="4161559C" w:rsidR="00063F10" w:rsidRPr="006D3426" w:rsidRDefault="00063F10" w:rsidP="00063F10">
            <w:pPr>
              <w:spacing w:after="0" w:line="240" w:lineRule="auto"/>
              <w:jc w:val="right"/>
              <w:rPr>
                <w:color w:val="000000"/>
              </w:rPr>
            </w:pPr>
            <w:r w:rsidRPr="40652425">
              <w:rPr>
                <w:rFonts w:eastAsiaTheme="minorEastAsia"/>
                <w:color w:val="000000" w:themeColor="text1"/>
              </w:rPr>
              <w:t>3</w:t>
            </w:r>
            <w:r>
              <w:rPr>
                <w:rFonts w:eastAsiaTheme="minorEastAsia"/>
                <w:color w:val="000000" w:themeColor="text1"/>
              </w:rPr>
              <w:t>6</w:t>
            </w:r>
          </w:p>
        </w:tc>
        <w:tc>
          <w:tcPr>
            <w:tcW w:w="431" w:type="pct"/>
            <w:shd w:val="clear" w:color="auto" w:fill="auto"/>
            <w:noWrap/>
            <w:vAlign w:val="bottom"/>
          </w:tcPr>
          <w:p w14:paraId="53C605F4" w14:textId="3E9A1AB2" w:rsidR="00063F10" w:rsidRPr="006D3426" w:rsidRDefault="00063F10" w:rsidP="00063F10">
            <w:pPr>
              <w:spacing w:after="0" w:line="240" w:lineRule="auto"/>
              <w:jc w:val="right"/>
              <w:rPr>
                <w:color w:val="000000"/>
              </w:rPr>
            </w:pPr>
            <w:r>
              <w:rPr>
                <w:rFonts w:eastAsiaTheme="minorEastAsia"/>
                <w:color w:val="000000" w:themeColor="text1"/>
              </w:rPr>
              <w:t>3509</w:t>
            </w:r>
          </w:p>
        </w:tc>
        <w:tc>
          <w:tcPr>
            <w:tcW w:w="676" w:type="pct"/>
            <w:shd w:val="clear" w:color="auto" w:fill="auto"/>
            <w:noWrap/>
            <w:vAlign w:val="bottom"/>
          </w:tcPr>
          <w:p w14:paraId="6EDF4E49" w14:textId="25B33F84" w:rsidR="00063F10" w:rsidRPr="006D3426" w:rsidRDefault="00063F10" w:rsidP="00063F10">
            <w:pPr>
              <w:spacing w:after="0" w:line="240" w:lineRule="auto"/>
              <w:jc w:val="right"/>
              <w:rPr>
                <w:color w:val="000000"/>
              </w:rPr>
            </w:pPr>
            <w:r w:rsidRPr="40652425">
              <w:rPr>
                <w:rFonts w:eastAsiaTheme="minorEastAsia"/>
                <w:color w:val="000000" w:themeColor="text1"/>
              </w:rPr>
              <w:t>5</w:t>
            </w:r>
            <w:r>
              <w:rPr>
                <w:rFonts w:eastAsiaTheme="minorEastAsia"/>
                <w:color w:val="000000" w:themeColor="text1"/>
              </w:rPr>
              <w:t>9</w:t>
            </w:r>
            <w:r w:rsidRPr="40652425">
              <w:rPr>
                <w:rFonts w:eastAsiaTheme="minorEastAsia"/>
                <w:color w:val="000000" w:themeColor="text1"/>
              </w:rPr>
              <w:t>2</w:t>
            </w:r>
          </w:p>
        </w:tc>
      </w:tr>
      <w:tr w:rsidR="00063F10" w:rsidRPr="006D3426" w14:paraId="3812486C" w14:textId="77777777" w:rsidTr="002445ED">
        <w:tc>
          <w:tcPr>
            <w:tcW w:w="2402" w:type="pct"/>
            <w:shd w:val="clear" w:color="auto" w:fill="auto"/>
            <w:vAlign w:val="bottom"/>
            <w:hideMark/>
          </w:tcPr>
          <w:p w14:paraId="6D37FFC4" w14:textId="54C65B3A" w:rsidR="00063F10" w:rsidRPr="006D3426" w:rsidRDefault="00063F10" w:rsidP="00063F10">
            <w:pPr>
              <w:spacing w:after="0" w:line="240" w:lineRule="auto"/>
              <w:rPr>
                <w:color w:val="000000"/>
              </w:rPr>
            </w:pPr>
            <w:hyperlink r:id="rId49">
              <w:r w:rsidRPr="40652425">
                <w:rPr>
                  <w:rFonts w:eastAsiaTheme="minorEastAsia"/>
                  <w:color w:val="0000FF"/>
                  <w:u w:val="single"/>
                </w:rPr>
                <w:t>Building Data Services From the Ground Up: Strategies and Resources</w:t>
              </w:r>
            </w:hyperlink>
            <w:r w:rsidRPr="40652425">
              <w:rPr>
                <w:rFonts w:eastAsiaTheme="minorEastAsia"/>
                <w:color w:val="000000" w:themeColor="text1"/>
              </w:rPr>
              <w:t xml:space="preserve"> (</w:t>
            </w:r>
            <w:r>
              <w:rPr>
                <w:rFonts w:eastAsiaTheme="minorEastAsia"/>
                <w:color w:val="000000" w:themeColor="text1"/>
              </w:rPr>
              <w:t xml:space="preserve">2014, </w:t>
            </w:r>
            <w:r w:rsidRPr="40652425">
              <w:rPr>
                <w:rFonts w:eastAsiaTheme="minorEastAsia"/>
                <w:color w:val="000000" w:themeColor="text1"/>
              </w:rPr>
              <w:t>journal article)</w:t>
            </w:r>
          </w:p>
        </w:tc>
        <w:tc>
          <w:tcPr>
            <w:tcW w:w="385" w:type="pct"/>
            <w:shd w:val="clear" w:color="auto" w:fill="auto"/>
            <w:noWrap/>
            <w:vAlign w:val="bottom"/>
            <w:hideMark/>
          </w:tcPr>
          <w:p w14:paraId="185BEEA1" w14:textId="28D4B443" w:rsidR="00063F10" w:rsidRPr="006D3426" w:rsidRDefault="00063F10" w:rsidP="00063F10">
            <w:pPr>
              <w:spacing w:after="0" w:line="240" w:lineRule="auto"/>
              <w:jc w:val="right"/>
              <w:rPr>
                <w:color w:val="000000"/>
              </w:rPr>
            </w:pPr>
            <w:r>
              <w:rPr>
                <w:color w:val="000000"/>
              </w:rPr>
              <w:t>4</w:t>
            </w:r>
          </w:p>
        </w:tc>
        <w:tc>
          <w:tcPr>
            <w:tcW w:w="433" w:type="pct"/>
            <w:shd w:val="clear" w:color="auto" w:fill="auto"/>
            <w:noWrap/>
            <w:vAlign w:val="bottom"/>
            <w:hideMark/>
          </w:tcPr>
          <w:p w14:paraId="19DE43AC" w14:textId="7437C132" w:rsidR="00063F10" w:rsidRPr="006D3426" w:rsidRDefault="00063F10" w:rsidP="00063F10">
            <w:pPr>
              <w:spacing w:after="0" w:line="240" w:lineRule="auto"/>
              <w:jc w:val="right"/>
              <w:rPr>
                <w:color w:val="000000"/>
              </w:rPr>
            </w:pPr>
            <w:r w:rsidRPr="40652425">
              <w:rPr>
                <w:rFonts w:eastAsiaTheme="minorEastAsia"/>
                <w:color w:val="000000" w:themeColor="text1"/>
              </w:rPr>
              <w:t>5</w:t>
            </w:r>
            <w:r>
              <w:rPr>
                <w:rFonts w:eastAsiaTheme="minorEastAsia"/>
                <w:color w:val="000000" w:themeColor="text1"/>
              </w:rPr>
              <w:t>5</w:t>
            </w:r>
          </w:p>
        </w:tc>
        <w:tc>
          <w:tcPr>
            <w:tcW w:w="673" w:type="pct"/>
            <w:shd w:val="clear" w:color="auto" w:fill="auto"/>
            <w:noWrap/>
            <w:vAlign w:val="bottom"/>
            <w:hideMark/>
          </w:tcPr>
          <w:p w14:paraId="7ED6E543" w14:textId="77777777" w:rsidR="00063F10" w:rsidRPr="006D3426" w:rsidRDefault="00063F10" w:rsidP="00063F10">
            <w:pPr>
              <w:spacing w:after="0" w:line="240" w:lineRule="auto"/>
              <w:jc w:val="right"/>
              <w:rPr>
                <w:color w:val="000000"/>
              </w:rPr>
            </w:pPr>
            <w:r w:rsidRPr="40652425">
              <w:rPr>
                <w:rFonts w:eastAsiaTheme="minorEastAsia"/>
                <w:color w:val="000000" w:themeColor="text1"/>
              </w:rPr>
              <w:t>17</w:t>
            </w:r>
          </w:p>
        </w:tc>
        <w:tc>
          <w:tcPr>
            <w:tcW w:w="431" w:type="pct"/>
            <w:shd w:val="clear" w:color="auto" w:fill="auto"/>
            <w:noWrap/>
            <w:vAlign w:val="bottom"/>
            <w:hideMark/>
          </w:tcPr>
          <w:p w14:paraId="15263BFF" w14:textId="77777777" w:rsidR="00063F10" w:rsidRPr="006D3426" w:rsidRDefault="00063F10" w:rsidP="00063F10">
            <w:pPr>
              <w:spacing w:after="0" w:line="240" w:lineRule="auto"/>
              <w:jc w:val="right"/>
              <w:rPr>
                <w:color w:val="000000"/>
              </w:rPr>
            </w:pPr>
            <w:r w:rsidRPr="40652425">
              <w:rPr>
                <w:rFonts w:eastAsiaTheme="minorEastAsia"/>
                <w:color w:val="000000" w:themeColor="text1"/>
              </w:rPr>
              <w:t>--</w:t>
            </w:r>
          </w:p>
        </w:tc>
        <w:tc>
          <w:tcPr>
            <w:tcW w:w="676" w:type="pct"/>
            <w:shd w:val="clear" w:color="auto" w:fill="auto"/>
            <w:noWrap/>
            <w:vAlign w:val="bottom"/>
            <w:hideMark/>
          </w:tcPr>
          <w:p w14:paraId="76D85477" w14:textId="229CD913" w:rsidR="00063F10" w:rsidRPr="006D3426" w:rsidRDefault="00063F10" w:rsidP="00063F10">
            <w:pPr>
              <w:spacing w:after="0" w:line="240" w:lineRule="auto"/>
              <w:jc w:val="right"/>
              <w:rPr>
                <w:color w:val="000000"/>
              </w:rPr>
            </w:pPr>
            <w:r w:rsidRPr="40652425">
              <w:rPr>
                <w:rFonts w:eastAsiaTheme="minorEastAsia"/>
                <w:color w:val="000000" w:themeColor="text1"/>
              </w:rPr>
              <w:t>8</w:t>
            </w:r>
            <w:r>
              <w:rPr>
                <w:rFonts w:eastAsiaTheme="minorEastAsia"/>
                <w:color w:val="000000" w:themeColor="text1"/>
              </w:rPr>
              <w:t>40</w:t>
            </w:r>
          </w:p>
        </w:tc>
      </w:tr>
      <w:tr w:rsidR="00063F10" w:rsidRPr="006D3426" w14:paraId="5E397961" w14:textId="77777777" w:rsidTr="002445ED">
        <w:tc>
          <w:tcPr>
            <w:tcW w:w="2402" w:type="pct"/>
            <w:shd w:val="clear" w:color="auto" w:fill="auto"/>
            <w:vAlign w:val="bottom"/>
          </w:tcPr>
          <w:p w14:paraId="463216B6" w14:textId="0BA50A53" w:rsidR="00063F10" w:rsidRDefault="00063F10" w:rsidP="00063F10">
            <w:pPr>
              <w:spacing w:after="0" w:line="240" w:lineRule="auto"/>
            </w:pPr>
            <w:hyperlink r:id="rId50" w:history="1">
              <w:r w:rsidRPr="00C46AB9">
                <w:rPr>
                  <w:rStyle w:val="Hyperlink"/>
                </w:rPr>
                <w:t>Big Data</w:t>
              </w:r>
            </w:hyperlink>
            <w:r>
              <w:t xml:space="preserve"> (2015, presentation)</w:t>
            </w:r>
          </w:p>
        </w:tc>
        <w:tc>
          <w:tcPr>
            <w:tcW w:w="385" w:type="pct"/>
            <w:shd w:val="clear" w:color="auto" w:fill="auto"/>
            <w:noWrap/>
            <w:vAlign w:val="bottom"/>
          </w:tcPr>
          <w:p w14:paraId="0A9E1C89" w14:textId="63D32054"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0</w:t>
            </w:r>
          </w:p>
        </w:tc>
        <w:tc>
          <w:tcPr>
            <w:tcW w:w="433" w:type="pct"/>
            <w:shd w:val="clear" w:color="auto" w:fill="auto"/>
            <w:noWrap/>
            <w:vAlign w:val="bottom"/>
          </w:tcPr>
          <w:p w14:paraId="6EB97421" w14:textId="358C1766"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28</w:t>
            </w:r>
          </w:p>
        </w:tc>
        <w:tc>
          <w:tcPr>
            <w:tcW w:w="673" w:type="pct"/>
            <w:shd w:val="clear" w:color="auto" w:fill="auto"/>
            <w:noWrap/>
            <w:vAlign w:val="bottom"/>
          </w:tcPr>
          <w:p w14:paraId="5BA91750" w14:textId="5A6A7893"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13</w:t>
            </w:r>
          </w:p>
        </w:tc>
        <w:tc>
          <w:tcPr>
            <w:tcW w:w="431" w:type="pct"/>
            <w:shd w:val="clear" w:color="auto" w:fill="auto"/>
            <w:noWrap/>
            <w:vAlign w:val="bottom"/>
          </w:tcPr>
          <w:p w14:paraId="00F045B0" w14:textId="41A0750C"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567</w:t>
            </w:r>
          </w:p>
        </w:tc>
        <w:tc>
          <w:tcPr>
            <w:tcW w:w="676" w:type="pct"/>
            <w:shd w:val="clear" w:color="auto" w:fill="auto"/>
            <w:noWrap/>
            <w:vAlign w:val="bottom"/>
          </w:tcPr>
          <w:p w14:paraId="1CAE1A73" w14:textId="43B71870"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7</w:t>
            </w:r>
          </w:p>
        </w:tc>
      </w:tr>
      <w:tr w:rsidR="00063F10" w:rsidRPr="006D3426" w14:paraId="3F81081C" w14:textId="77777777" w:rsidTr="002445ED">
        <w:tc>
          <w:tcPr>
            <w:tcW w:w="2402" w:type="pct"/>
            <w:shd w:val="clear" w:color="auto" w:fill="auto"/>
            <w:vAlign w:val="bottom"/>
          </w:tcPr>
          <w:p w14:paraId="659DCE3B" w14:textId="550D59F2" w:rsidR="00063F10" w:rsidRDefault="00063F10" w:rsidP="00063F10">
            <w:pPr>
              <w:spacing w:after="0" w:line="240" w:lineRule="auto"/>
            </w:pPr>
            <w:hyperlink r:id="rId51" w:history="1">
              <w:r w:rsidRPr="00E2049F">
                <w:rPr>
                  <w:rStyle w:val="Hyperlink"/>
                </w:rPr>
                <w:t>Promoting sustainable research practices through effective data management curricula</w:t>
              </w:r>
            </w:hyperlink>
            <w:r>
              <w:t xml:space="preserve"> (2015, </w:t>
            </w:r>
            <w:r>
              <w:t>presentation</w:t>
            </w:r>
            <w:r>
              <w:t>)</w:t>
            </w:r>
          </w:p>
        </w:tc>
        <w:tc>
          <w:tcPr>
            <w:tcW w:w="385" w:type="pct"/>
            <w:shd w:val="clear" w:color="auto" w:fill="auto"/>
            <w:noWrap/>
            <w:vAlign w:val="bottom"/>
          </w:tcPr>
          <w:p w14:paraId="71FDA0D2" w14:textId="0F2FF7C0"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0</w:t>
            </w:r>
          </w:p>
        </w:tc>
        <w:tc>
          <w:tcPr>
            <w:tcW w:w="433" w:type="pct"/>
            <w:shd w:val="clear" w:color="auto" w:fill="auto"/>
            <w:noWrap/>
            <w:vAlign w:val="bottom"/>
          </w:tcPr>
          <w:p w14:paraId="2A0F8E01" w14:textId="7ACB56C8"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385</w:t>
            </w:r>
          </w:p>
        </w:tc>
        <w:tc>
          <w:tcPr>
            <w:tcW w:w="673" w:type="pct"/>
            <w:shd w:val="clear" w:color="auto" w:fill="auto"/>
            <w:noWrap/>
            <w:vAlign w:val="bottom"/>
          </w:tcPr>
          <w:p w14:paraId="31C77DA1" w14:textId="65CD1E0E"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257</w:t>
            </w:r>
          </w:p>
        </w:tc>
        <w:tc>
          <w:tcPr>
            <w:tcW w:w="431" w:type="pct"/>
            <w:shd w:val="clear" w:color="auto" w:fill="auto"/>
            <w:noWrap/>
            <w:vAlign w:val="bottom"/>
          </w:tcPr>
          <w:p w14:paraId="4D2B44FB" w14:textId="72283BE0"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w:t>
            </w:r>
          </w:p>
        </w:tc>
        <w:tc>
          <w:tcPr>
            <w:tcW w:w="676" w:type="pct"/>
            <w:shd w:val="clear" w:color="auto" w:fill="auto"/>
            <w:noWrap/>
            <w:vAlign w:val="bottom"/>
          </w:tcPr>
          <w:p w14:paraId="10023391" w14:textId="0C8DE768" w:rsidR="00063F10" w:rsidRPr="40652425" w:rsidRDefault="00063F10" w:rsidP="00063F10">
            <w:pPr>
              <w:spacing w:after="0" w:line="240" w:lineRule="auto"/>
              <w:jc w:val="right"/>
              <w:rPr>
                <w:rFonts w:eastAsiaTheme="minorEastAsia"/>
                <w:color w:val="000000" w:themeColor="text1"/>
              </w:rPr>
            </w:pPr>
            <w:r>
              <w:rPr>
                <w:rFonts w:eastAsiaTheme="minorEastAsia"/>
                <w:color w:val="000000" w:themeColor="text1"/>
              </w:rPr>
              <w:t>--</w:t>
            </w:r>
          </w:p>
        </w:tc>
      </w:tr>
      <w:tr w:rsidR="00063F10" w:rsidRPr="006D3426" w14:paraId="3E2A7A0B" w14:textId="77777777" w:rsidTr="002445ED">
        <w:tc>
          <w:tcPr>
            <w:tcW w:w="2402" w:type="pct"/>
            <w:tcBorders>
              <w:bottom w:val="single" w:sz="4" w:space="0" w:color="auto"/>
            </w:tcBorders>
            <w:shd w:val="clear" w:color="auto" w:fill="auto"/>
            <w:vAlign w:val="bottom"/>
          </w:tcPr>
          <w:p w14:paraId="2F2E2028" w14:textId="16961B7B" w:rsidR="00063F10" w:rsidRPr="006D3426" w:rsidRDefault="00063F10" w:rsidP="00063F10">
            <w:pPr>
              <w:spacing w:after="0" w:line="240" w:lineRule="auto"/>
              <w:rPr>
                <w:color w:val="000000"/>
              </w:rPr>
            </w:pPr>
            <w:r>
              <w:rPr>
                <w:rFonts w:eastAsiaTheme="minorEastAsia"/>
                <w:b/>
                <w:bCs/>
                <w:kern w:val="24"/>
              </w:rPr>
              <w:t>Metric Totals</w:t>
            </w:r>
          </w:p>
        </w:tc>
        <w:tc>
          <w:tcPr>
            <w:tcW w:w="385" w:type="pct"/>
            <w:tcBorders>
              <w:bottom w:val="single" w:sz="4" w:space="0" w:color="auto"/>
            </w:tcBorders>
            <w:shd w:val="clear" w:color="auto" w:fill="auto"/>
            <w:noWrap/>
            <w:vAlign w:val="bottom"/>
          </w:tcPr>
          <w:p w14:paraId="17945994" w14:textId="73C7AC6C" w:rsidR="00063F10" w:rsidRPr="00EE057B" w:rsidRDefault="00063F10" w:rsidP="00063F10">
            <w:pPr>
              <w:spacing w:after="0" w:line="240" w:lineRule="auto"/>
              <w:jc w:val="right"/>
              <w:rPr>
                <w:b/>
                <w:color w:val="000000"/>
              </w:rPr>
            </w:pPr>
            <w:r>
              <w:rPr>
                <w:b/>
                <w:color w:val="000000"/>
              </w:rPr>
              <w:t>11</w:t>
            </w:r>
          </w:p>
        </w:tc>
        <w:tc>
          <w:tcPr>
            <w:tcW w:w="433" w:type="pct"/>
            <w:tcBorders>
              <w:bottom w:val="single" w:sz="4" w:space="0" w:color="auto"/>
            </w:tcBorders>
            <w:shd w:val="clear" w:color="auto" w:fill="auto"/>
            <w:noWrap/>
            <w:vAlign w:val="bottom"/>
          </w:tcPr>
          <w:p w14:paraId="313D3B56" w14:textId="2715F8BD" w:rsidR="00063F10" w:rsidRPr="00EE057B" w:rsidRDefault="00ED20B7" w:rsidP="00063F10">
            <w:pPr>
              <w:spacing w:after="0" w:line="240" w:lineRule="auto"/>
              <w:jc w:val="right"/>
              <w:rPr>
                <w:b/>
                <w:color w:val="000000"/>
              </w:rPr>
            </w:pPr>
            <w:r>
              <w:rPr>
                <w:b/>
                <w:color w:val="000000"/>
              </w:rPr>
              <w:t>2631</w:t>
            </w:r>
          </w:p>
        </w:tc>
        <w:tc>
          <w:tcPr>
            <w:tcW w:w="673" w:type="pct"/>
            <w:tcBorders>
              <w:bottom w:val="single" w:sz="4" w:space="0" w:color="auto"/>
            </w:tcBorders>
            <w:shd w:val="clear" w:color="auto" w:fill="auto"/>
            <w:noWrap/>
            <w:vAlign w:val="bottom"/>
          </w:tcPr>
          <w:p w14:paraId="151A3167" w14:textId="10F439DD" w:rsidR="00063F10" w:rsidRPr="00EE057B" w:rsidRDefault="00ED20B7" w:rsidP="00063F10">
            <w:pPr>
              <w:spacing w:after="0" w:line="240" w:lineRule="auto"/>
              <w:jc w:val="right"/>
              <w:rPr>
                <w:b/>
                <w:color w:val="000000"/>
              </w:rPr>
            </w:pPr>
            <w:r>
              <w:rPr>
                <w:b/>
                <w:color w:val="000000"/>
              </w:rPr>
              <w:t>1165</w:t>
            </w:r>
          </w:p>
        </w:tc>
        <w:tc>
          <w:tcPr>
            <w:tcW w:w="431" w:type="pct"/>
            <w:tcBorders>
              <w:bottom w:val="single" w:sz="4" w:space="0" w:color="auto"/>
            </w:tcBorders>
            <w:shd w:val="clear" w:color="auto" w:fill="auto"/>
            <w:noWrap/>
            <w:vAlign w:val="bottom"/>
          </w:tcPr>
          <w:p w14:paraId="28E60A1F" w14:textId="045C868A" w:rsidR="00063F10" w:rsidRPr="00EE057B" w:rsidRDefault="00ED20B7" w:rsidP="00063F10">
            <w:pPr>
              <w:spacing w:after="0" w:line="240" w:lineRule="auto"/>
              <w:jc w:val="right"/>
              <w:rPr>
                <w:b/>
                <w:color w:val="000000"/>
              </w:rPr>
            </w:pPr>
            <w:r>
              <w:rPr>
                <w:b/>
                <w:color w:val="000000"/>
              </w:rPr>
              <w:t>4512</w:t>
            </w:r>
          </w:p>
        </w:tc>
        <w:tc>
          <w:tcPr>
            <w:tcW w:w="676" w:type="pct"/>
            <w:tcBorders>
              <w:bottom w:val="single" w:sz="4" w:space="0" w:color="auto"/>
            </w:tcBorders>
            <w:shd w:val="clear" w:color="auto" w:fill="auto"/>
            <w:noWrap/>
            <w:vAlign w:val="bottom"/>
          </w:tcPr>
          <w:p w14:paraId="1C1F089A" w14:textId="6CA218E6" w:rsidR="00063F10" w:rsidRPr="00EE057B" w:rsidRDefault="00ED20B7" w:rsidP="00063F10">
            <w:pPr>
              <w:spacing w:after="0" w:line="240" w:lineRule="auto"/>
              <w:jc w:val="right"/>
              <w:rPr>
                <w:b/>
                <w:color w:val="000000"/>
              </w:rPr>
            </w:pPr>
            <w:r>
              <w:rPr>
                <w:b/>
                <w:color w:val="000000"/>
              </w:rPr>
              <w:t>1439</w:t>
            </w:r>
          </w:p>
        </w:tc>
      </w:tr>
      <w:tr w:rsidR="00063F10" w:rsidRPr="006D3426" w14:paraId="3105C4F6" w14:textId="77777777" w:rsidTr="000335FA">
        <w:tc>
          <w:tcPr>
            <w:tcW w:w="5000" w:type="pct"/>
            <w:gridSpan w:val="6"/>
            <w:tcBorders>
              <w:top w:val="single" w:sz="4" w:space="0" w:color="auto"/>
              <w:left w:val="nil"/>
              <w:bottom w:val="nil"/>
              <w:right w:val="nil"/>
            </w:tcBorders>
            <w:shd w:val="clear" w:color="auto" w:fill="auto"/>
            <w:vAlign w:val="bottom"/>
          </w:tcPr>
          <w:p w14:paraId="5467E695" w14:textId="798F22B4" w:rsidR="00063F10" w:rsidRPr="00C80DA2" w:rsidRDefault="00063F10" w:rsidP="00063F10">
            <w:pPr>
              <w:spacing w:after="0" w:line="240" w:lineRule="auto"/>
              <w:rPr>
                <w:i/>
                <w:color w:val="000000"/>
              </w:rPr>
            </w:pPr>
            <w:r w:rsidRPr="00C80DA2">
              <w:rPr>
                <w:i/>
                <w:color w:val="000000"/>
              </w:rPr>
              <w:t xml:space="preserve">International reach includes Australia, Canada, China, Czech Republic, Germany, France, Greece, India, Sierra Leone, </w:t>
            </w:r>
            <w:r>
              <w:rPr>
                <w:i/>
                <w:color w:val="000000"/>
              </w:rPr>
              <w:t xml:space="preserve">South Korea, </w:t>
            </w:r>
            <w:r w:rsidRPr="00C80DA2">
              <w:rPr>
                <w:i/>
                <w:color w:val="000000"/>
              </w:rPr>
              <w:t>United Kingdom, Ukraine, Venezuela</w:t>
            </w:r>
          </w:p>
        </w:tc>
      </w:tr>
    </w:tbl>
    <w:p w14:paraId="0F70EB7F" w14:textId="289EBF4F" w:rsidR="00CA0222" w:rsidRDefault="00CA0222" w:rsidP="00933F43">
      <w:pPr>
        <w:spacing w:after="0" w:line="240" w:lineRule="auto"/>
      </w:pPr>
    </w:p>
    <w:p w14:paraId="3E97B762" w14:textId="77777777" w:rsidR="002257B7" w:rsidRDefault="002257B7" w:rsidP="00F643EA">
      <w:pPr>
        <w:pStyle w:val="Caption"/>
        <w:keepNext/>
        <w:spacing w:after="0"/>
      </w:pPr>
    </w:p>
    <w:p w14:paraId="4B67BFF5" w14:textId="5A8B93E2" w:rsidR="00D944E0" w:rsidRPr="00D944E0" w:rsidRDefault="00D944E0" w:rsidP="00D944E0">
      <w:pPr>
        <w:pStyle w:val="Caption"/>
        <w:keepNext/>
        <w:rPr>
          <w:b/>
        </w:rPr>
      </w:pPr>
      <w:r w:rsidRPr="00D944E0">
        <w:t xml:space="preserve">Table </w:t>
      </w:r>
      <w:r w:rsidR="00F64A03">
        <w:t>6</w:t>
      </w:r>
      <w:r w:rsidRPr="00D944E0">
        <w:t>: Citation metrics and webometrics for research metrics</w:t>
      </w:r>
      <w:r w:rsidRPr="00D944E0">
        <w:rPr>
          <w:noProof/>
        </w:rPr>
        <w:t xml:space="preserve"> services &amp; </w:t>
      </w:r>
      <w:r w:rsidR="007608A4">
        <w:rPr>
          <w:noProof/>
        </w:rPr>
        <w:t xml:space="preserve">practical </w:t>
      </w:r>
      <w:r w:rsidRPr="00D944E0">
        <w:rPr>
          <w:noProof/>
        </w:rPr>
        <w:t>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1"/>
        <w:gridCol w:w="896"/>
        <w:gridCol w:w="1458"/>
      </w:tblGrid>
      <w:tr w:rsidR="00DC08E9" w:rsidRPr="006D3426" w14:paraId="534CF7CA" w14:textId="77777777" w:rsidTr="00AF015F">
        <w:tc>
          <w:tcPr>
            <w:tcW w:w="0" w:type="auto"/>
            <w:tcBorders>
              <w:top w:val="nil"/>
              <w:left w:val="nil"/>
              <w:bottom w:val="single" w:sz="4" w:space="0" w:color="auto"/>
              <w:right w:val="nil"/>
            </w:tcBorders>
            <w:shd w:val="clear" w:color="auto" w:fill="auto"/>
            <w:vAlign w:val="bottom"/>
          </w:tcPr>
          <w:p w14:paraId="2E6D1D66" w14:textId="77777777" w:rsidR="00DC08E9" w:rsidRPr="006D3426" w:rsidRDefault="00DC08E9" w:rsidP="0026513F">
            <w:pPr>
              <w:spacing w:after="0" w:line="240" w:lineRule="auto"/>
              <w:rPr>
                <w:b/>
                <w:bCs/>
                <w:iCs/>
                <w:color w:val="000000"/>
              </w:rPr>
            </w:pPr>
          </w:p>
        </w:tc>
        <w:tc>
          <w:tcPr>
            <w:tcW w:w="0" w:type="auto"/>
            <w:gridSpan w:val="2"/>
            <w:tcBorders>
              <w:top w:val="nil"/>
              <w:left w:val="nil"/>
              <w:bottom w:val="single" w:sz="4" w:space="0" w:color="auto"/>
              <w:right w:val="nil"/>
            </w:tcBorders>
            <w:shd w:val="clear" w:color="auto" w:fill="auto"/>
            <w:noWrap/>
            <w:vAlign w:val="bottom"/>
          </w:tcPr>
          <w:p w14:paraId="7A275DF8" w14:textId="77777777" w:rsidR="00DC08E9" w:rsidRPr="006D3426" w:rsidRDefault="00DC08E9" w:rsidP="0026513F">
            <w:pPr>
              <w:spacing w:after="0" w:line="240" w:lineRule="auto"/>
              <w:jc w:val="center"/>
              <w:rPr>
                <w:rFonts w:eastAsia="Times New Roman" w:cs="Times New Roman"/>
                <w:b/>
                <w:bCs/>
                <w:color w:val="000000"/>
              </w:rPr>
            </w:pPr>
            <w:r w:rsidRPr="40652425">
              <w:rPr>
                <w:rFonts w:eastAsiaTheme="minorEastAsia"/>
                <w:b/>
                <w:bCs/>
                <w:color w:val="000000" w:themeColor="text1"/>
              </w:rPr>
              <w:t>Publisher/ Conference</w:t>
            </w:r>
            <w:r>
              <w:rPr>
                <w:rFonts w:eastAsiaTheme="minorEastAsia"/>
                <w:b/>
                <w:bCs/>
                <w:color w:val="000000" w:themeColor="text1"/>
              </w:rPr>
              <w:t>/</w:t>
            </w:r>
            <w:r>
              <w:rPr>
                <w:rFonts w:eastAsiaTheme="minorEastAsia"/>
                <w:b/>
                <w:bCs/>
                <w:color w:val="000000" w:themeColor="text1"/>
              </w:rPr>
              <w:br/>
              <w:t>Slideshare</w:t>
            </w:r>
          </w:p>
        </w:tc>
      </w:tr>
      <w:tr w:rsidR="00DC08E9" w:rsidRPr="006D3426" w14:paraId="5315DE2E" w14:textId="77777777" w:rsidTr="00AF015F">
        <w:tc>
          <w:tcPr>
            <w:tcW w:w="0" w:type="auto"/>
            <w:tcBorders>
              <w:top w:val="single" w:sz="4" w:space="0" w:color="auto"/>
            </w:tcBorders>
            <w:shd w:val="clear" w:color="auto" w:fill="D6E3BC" w:themeFill="accent3" w:themeFillTint="66"/>
            <w:vAlign w:val="bottom"/>
            <w:hideMark/>
          </w:tcPr>
          <w:p w14:paraId="4ACAF499" w14:textId="29D7548A" w:rsidR="00DC08E9" w:rsidRPr="006D3426" w:rsidRDefault="00DC08E9" w:rsidP="0026513F">
            <w:pPr>
              <w:spacing w:after="0" w:line="240" w:lineRule="auto"/>
              <w:rPr>
                <w:rFonts w:eastAsia="Times New Roman" w:cs="Times New Roman"/>
                <w:b/>
              </w:rPr>
            </w:pPr>
            <w:r w:rsidRPr="40652425">
              <w:rPr>
                <w:rFonts w:eastAsiaTheme="minorEastAsia"/>
                <w:b/>
                <w:bCs/>
                <w:color w:val="000000" w:themeColor="text1"/>
              </w:rPr>
              <w:t>Product Title</w:t>
            </w:r>
            <w:r>
              <w:rPr>
                <w:rFonts w:eastAsiaTheme="minorEastAsia"/>
                <w:b/>
                <w:bCs/>
                <w:color w:val="000000" w:themeColor="text1"/>
              </w:rPr>
              <w:t xml:space="preserve"> (YEAR, type)</w:t>
            </w:r>
          </w:p>
        </w:tc>
        <w:tc>
          <w:tcPr>
            <w:tcW w:w="0" w:type="auto"/>
            <w:tcBorders>
              <w:top w:val="single" w:sz="4" w:space="0" w:color="auto"/>
            </w:tcBorders>
            <w:shd w:val="clear" w:color="auto" w:fill="D6E3BC" w:themeFill="accent3" w:themeFillTint="66"/>
            <w:noWrap/>
            <w:vAlign w:val="bottom"/>
            <w:hideMark/>
          </w:tcPr>
          <w:p w14:paraId="2685881F" w14:textId="77777777" w:rsidR="00DC08E9" w:rsidRPr="006D3426" w:rsidRDefault="00DC08E9" w:rsidP="0026513F">
            <w:pPr>
              <w:spacing w:after="0" w:line="240" w:lineRule="auto"/>
              <w:rPr>
                <w:rFonts w:eastAsia="Times New Roman" w:cs="Times New Roman"/>
                <w:b/>
                <w:bCs/>
                <w:color w:val="000000"/>
              </w:rPr>
            </w:pPr>
            <w:r w:rsidRPr="40652425">
              <w:rPr>
                <w:rFonts w:eastAsiaTheme="minorEastAsia"/>
                <w:b/>
                <w:bCs/>
                <w:color w:val="000000" w:themeColor="text1"/>
              </w:rPr>
              <w:t>Views</w:t>
            </w:r>
          </w:p>
        </w:tc>
        <w:tc>
          <w:tcPr>
            <w:tcW w:w="0" w:type="auto"/>
            <w:tcBorders>
              <w:top w:val="single" w:sz="4" w:space="0" w:color="auto"/>
            </w:tcBorders>
            <w:shd w:val="clear" w:color="auto" w:fill="D6E3BC" w:themeFill="accent3" w:themeFillTint="66"/>
            <w:noWrap/>
            <w:vAlign w:val="bottom"/>
            <w:hideMark/>
          </w:tcPr>
          <w:p w14:paraId="6BC3D6D7" w14:textId="77777777" w:rsidR="00DC08E9" w:rsidRPr="006D3426" w:rsidRDefault="00DC08E9" w:rsidP="0026513F">
            <w:pPr>
              <w:spacing w:after="0" w:line="240" w:lineRule="auto"/>
              <w:rPr>
                <w:rFonts w:eastAsia="Times New Roman" w:cs="Times New Roman"/>
                <w:b/>
                <w:bCs/>
                <w:color w:val="000000"/>
              </w:rPr>
            </w:pPr>
            <w:r w:rsidRPr="40652425">
              <w:rPr>
                <w:rFonts w:eastAsiaTheme="minorEastAsia"/>
                <w:b/>
                <w:bCs/>
                <w:color w:val="000000" w:themeColor="text1"/>
              </w:rPr>
              <w:t>Downloads</w:t>
            </w:r>
          </w:p>
        </w:tc>
      </w:tr>
      <w:tr w:rsidR="00DC08E9" w:rsidRPr="006D3426" w14:paraId="6315B51D" w14:textId="77777777" w:rsidTr="00AF015F">
        <w:tc>
          <w:tcPr>
            <w:tcW w:w="0" w:type="auto"/>
            <w:shd w:val="clear" w:color="auto" w:fill="auto"/>
            <w:vAlign w:val="bottom"/>
          </w:tcPr>
          <w:p w14:paraId="0F5AF622" w14:textId="284AA964" w:rsidR="00DC08E9" w:rsidRPr="00173974" w:rsidRDefault="003C278E" w:rsidP="00D350E3">
            <w:pPr>
              <w:spacing w:after="0" w:line="240" w:lineRule="auto"/>
              <w:rPr>
                <w:color w:val="000000"/>
              </w:rPr>
            </w:pPr>
            <w:hyperlink r:id="rId52" w:history="1">
              <w:r w:rsidR="00DC08E9" w:rsidRPr="00B15ACE">
                <w:rPr>
                  <w:rStyle w:val="Hyperlink"/>
                  <w:rFonts w:ascii="Calibri" w:hAnsi="Calibri"/>
                </w:rPr>
                <w:t>Gathering Evidence to Demonstrate Impact</w:t>
              </w:r>
            </w:hyperlink>
            <w:r w:rsidR="00DC08E9">
              <w:rPr>
                <w:rFonts w:ascii="Calibri" w:hAnsi="Calibri"/>
                <w:color w:val="000000"/>
              </w:rPr>
              <w:t xml:space="preserve"> (2012, workshop slides)</w:t>
            </w:r>
          </w:p>
        </w:tc>
        <w:tc>
          <w:tcPr>
            <w:tcW w:w="0" w:type="auto"/>
            <w:shd w:val="clear" w:color="auto" w:fill="auto"/>
            <w:noWrap/>
            <w:vAlign w:val="bottom"/>
          </w:tcPr>
          <w:p w14:paraId="2D076D97" w14:textId="0E395824" w:rsidR="00DC08E9" w:rsidRPr="006D3426" w:rsidRDefault="00DC08E9" w:rsidP="00D350E3">
            <w:pPr>
              <w:spacing w:after="0" w:line="240" w:lineRule="auto"/>
              <w:jc w:val="right"/>
              <w:rPr>
                <w:color w:val="000000"/>
              </w:rPr>
            </w:pPr>
            <w:r>
              <w:rPr>
                <w:rFonts w:ascii="Calibri" w:hAnsi="Calibri"/>
                <w:color w:val="000000"/>
              </w:rPr>
              <w:t>754</w:t>
            </w:r>
          </w:p>
        </w:tc>
        <w:tc>
          <w:tcPr>
            <w:tcW w:w="0" w:type="auto"/>
            <w:shd w:val="clear" w:color="auto" w:fill="auto"/>
            <w:noWrap/>
            <w:vAlign w:val="bottom"/>
          </w:tcPr>
          <w:p w14:paraId="11040A8E" w14:textId="478DFCEA" w:rsidR="00DC08E9" w:rsidRPr="006D3426" w:rsidRDefault="00DC08E9" w:rsidP="00D350E3">
            <w:pPr>
              <w:spacing w:after="0" w:line="240" w:lineRule="auto"/>
              <w:jc w:val="right"/>
              <w:rPr>
                <w:color w:val="000000"/>
              </w:rPr>
            </w:pPr>
            <w:r>
              <w:rPr>
                <w:rFonts w:ascii="Calibri" w:hAnsi="Calibri"/>
                <w:color w:val="000000"/>
              </w:rPr>
              <w:t>16</w:t>
            </w:r>
          </w:p>
        </w:tc>
      </w:tr>
      <w:tr w:rsidR="00DC08E9" w:rsidRPr="006D3426" w14:paraId="5CD5D408" w14:textId="77777777" w:rsidTr="00AF015F">
        <w:tc>
          <w:tcPr>
            <w:tcW w:w="0" w:type="auto"/>
            <w:shd w:val="clear" w:color="auto" w:fill="auto"/>
            <w:vAlign w:val="bottom"/>
          </w:tcPr>
          <w:p w14:paraId="52D1F6F8" w14:textId="3F5D0034" w:rsidR="00DC08E9" w:rsidRPr="00173974" w:rsidRDefault="003C278E" w:rsidP="00161969">
            <w:pPr>
              <w:spacing w:after="0" w:line="240" w:lineRule="auto"/>
              <w:rPr>
                <w:color w:val="000000"/>
              </w:rPr>
            </w:pPr>
            <w:hyperlink r:id="rId53" w:history="1">
              <w:r w:rsidR="00DC08E9" w:rsidRPr="00B15ACE">
                <w:rPr>
                  <w:rStyle w:val="Hyperlink"/>
                  <w:rFonts w:ascii="Calibri" w:hAnsi="Calibri"/>
                </w:rPr>
                <w:t>Citation &amp; altmetrics - a comparison</w:t>
              </w:r>
            </w:hyperlink>
            <w:r w:rsidR="00DC08E9">
              <w:rPr>
                <w:rFonts w:ascii="Calibri" w:hAnsi="Calibri"/>
                <w:color w:val="000000"/>
              </w:rPr>
              <w:t xml:space="preserve"> (2014, workshop handout)</w:t>
            </w:r>
          </w:p>
        </w:tc>
        <w:tc>
          <w:tcPr>
            <w:tcW w:w="0" w:type="auto"/>
            <w:shd w:val="clear" w:color="auto" w:fill="auto"/>
            <w:noWrap/>
            <w:vAlign w:val="bottom"/>
          </w:tcPr>
          <w:p w14:paraId="10D001CA" w14:textId="009890A1" w:rsidR="00DC08E9" w:rsidRPr="006D3426" w:rsidRDefault="00DC08E9" w:rsidP="00161969">
            <w:pPr>
              <w:spacing w:after="0" w:line="240" w:lineRule="auto"/>
              <w:jc w:val="right"/>
              <w:rPr>
                <w:color w:val="000000"/>
              </w:rPr>
            </w:pPr>
            <w:r>
              <w:rPr>
                <w:rFonts w:ascii="Calibri" w:hAnsi="Calibri"/>
                <w:color w:val="000000"/>
              </w:rPr>
              <w:t>834</w:t>
            </w:r>
          </w:p>
        </w:tc>
        <w:tc>
          <w:tcPr>
            <w:tcW w:w="0" w:type="auto"/>
            <w:shd w:val="clear" w:color="auto" w:fill="auto"/>
            <w:noWrap/>
            <w:vAlign w:val="bottom"/>
          </w:tcPr>
          <w:p w14:paraId="16E15064" w14:textId="77C9FA3D" w:rsidR="00DC08E9" w:rsidRPr="006D3426" w:rsidRDefault="00DC08E9" w:rsidP="00161969">
            <w:pPr>
              <w:spacing w:after="0" w:line="240" w:lineRule="auto"/>
              <w:jc w:val="right"/>
              <w:rPr>
                <w:color w:val="000000"/>
              </w:rPr>
            </w:pPr>
            <w:r>
              <w:rPr>
                <w:rFonts w:ascii="Calibri" w:hAnsi="Calibri"/>
                <w:color w:val="000000"/>
              </w:rPr>
              <w:t>38</w:t>
            </w:r>
          </w:p>
        </w:tc>
      </w:tr>
      <w:tr w:rsidR="00DC08E9" w:rsidRPr="006D3426" w14:paraId="03CA7CF4" w14:textId="77777777" w:rsidTr="00AF015F">
        <w:tc>
          <w:tcPr>
            <w:tcW w:w="0" w:type="auto"/>
            <w:shd w:val="clear" w:color="auto" w:fill="auto"/>
            <w:vAlign w:val="bottom"/>
          </w:tcPr>
          <w:p w14:paraId="12343098" w14:textId="39A7773A" w:rsidR="00DC08E9" w:rsidRPr="00173974" w:rsidRDefault="003C278E" w:rsidP="00161969">
            <w:pPr>
              <w:spacing w:after="0" w:line="240" w:lineRule="auto"/>
              <w:rPr>
                <w:color w:val="000000"/>
              </w:rPr>
            </w:pPr>
            <w:hyperlink r:id="rId54" w:history="1">
              <w:r w:rsidR="00DC08E9" w:rsidRPr="00B15ACE">
                <w:rPr>
                  <w:rStyle w:val="Hyperlink"/>
                  <w:rFonts w:ascii="Calibri" w:hAnsi="Calibri"/>
                </w:rPr>
                <w:t>Altmetrics for Team Science</w:t>
              </w:r>
            </w:hyperlink>
            <w:r w:rsidR="00DC08E9">
              <w:rPr>
                <w:rFonts w:ascii="Calibri" w:hAnsi="Calibri"/>
                <w:color w:val="000000"/>
              </w:rPr>
              <w:t xml:space="preserve"> (2015, workshop slides)</w:t>
            </w:r>
          </w:p>
        </w:tc>
        <w:tc>
          <w:tcPr>
            <w:tcW w:w="0" w:type="auto"/>
            <w:shd w:val="clear" w:color="auto" w:fill="auto"/>
            <w:noWrap/>
            <w:vAlign w:val="bottom"/>
          </w:tcPr>
          <w:p w14:paraId="4FFE1F32" w14:textId="00617761" w:rsidR="00DC08E9" w:rsidRPr="006D3426" w:rsidRDefault="00DC08E9" w:rsidP="00161969">
            <w:pPr>
              <w:spacing w:after="0" w:line="240" w:lineRule="auto"/>
              <w:jc w:val="right"/>
              <w:rPr>
                <w:color w:val="000000"/>
              </w:rPr>
            </w:pPr>
            <w:r>
              <w:rPr>
                <w:rFonts w:ascii="Calibri" w:hAnsi="Calibri"/>
                <w:color w:val="000000"/>
              </w:rPr>
              <w:t>1699</w:t>
            </w:r>
          </w:p>
        </w:tc>
        <w:tc>
          <w:tcPr>
            <w:tcW w:w="0" w:type="auto"/>
            <w:shd w:val="clear" w:color="auto" w:fill="auto"/>
            <w:noWrap/>
            <w:vAlign w:val="bottom"/>
          </w:tcPr>
          <w:p w14:paraId="62FFA0D8" w14:textId="0A5C0D64" w:rsidR="00DC08E9" w:rsidRPr="006D3426" w:rsidRDefault="00DC08E9" w:rsidP="00161969">
            <w:pPr>
              <w:spacing w:after="0" w:line="240" w:lineRule="auto"/>
              <w:jc w:val="right"/>
              <w:rPr>
                <w:color w:val="000000"/>
              </w:rPr>
            </w:pPr>
            <w:r>
              <w:rPr>
                <w:rFonts w:ascii="Calibri" w:hAnsi="Calibri"/>
                <w:color w:val="000000"/>
              </w:rPr>
              <w:t>56</w:t>
            </w:r>
          </w:p>
        </w:tc>
      </w:tr>
      <w:tr w:rsidR="00DC08E9" w:rsidRPr="006D3426" w14:paraId="4A3B1C49" w14:textId="77777777" w:rsidTr="00AF015F">
        <w:tc>
          <w:tcPr>
            <w:tcW w:w="0" w:type="auto"/>
            <w:shd w:val="clear" w:color="auto" w:fill="auto"/>
            <w:vAlign w:val="bottom"/>
          </w:tcPr>
          <w:p w14:paraId="0A284122" w14:textId="78A379BB" w:rsidR="00DC08E9" w:rsidRPr="00173974" w:rsidRDefault="003C278E" w:rsidP="00435046">
            <w:pPr>
              <w:spacing w:after="0" w:line="240" w:lineRule="auto"/>
              <w:rPr>
                <w:color w:val="000000"/>
              </w:rPr>
            </w:pPr>
            <w:hyperlink r:id="rId55" w:history="1">
              <w:r w:rsidR="00DC08E9" w:rsidRPr="005F4EF7">
                <w:rPr>
                  <w:rStyle w:val="Hyperlink"/>
                </w:rPr>
                <w:t>How to do successful altmetrics outreach</w:t>
              </w:r>
            </w:hyperlink>
            <w:r w:rsidR="00DC08E9">
              <w:rPr>
                <w:color w:val="000000"/>
              </w:rPr>
              <w:t xml:space="preserve"> (2015, blog post)</w:t>
            </w:r>
          </w:p>
        </w:tc>
        <w:tc>
          <w:tcPr>
            <w:tcW w:w="0" w:type="auto"/>
            <w:shd w:val="clear" w:color="auto" w:fill="auto"/>
            <w:noWrap/>
            <w:vAlign w:val="bottom"/>
          </w:tcPr>
          <w:p w14:paraId="58918764" w14:textId="42D20D23" w:rsidR="00DC08E9" w:rsidRPr="006D3426" w:rsidRDefault="00DC08E9" w:rsidP="00435046">
            <w:pPr>
              <w:spacing w:after="0" w:line="240" w:lineRule="auto"/>
              <w:jc w:val="right"/>
              <w:rPr>
                <w:color w:val="000000"/>
              </w:rPr>
            </w:pPr>
            <w:r>
              <w:rPr>
                <w:color w:val="000000"/>
              </w:rPr>
              <w:t>946</w:t>
            </w:r>
          </w:p>
        </w:tc>
        <w:tc>
          <w:tcPr>
            <w:tcW w:w="0" w:type="auto"/>
            <w:shd w:val="clear" w:color="auto" w:fill="auto"/>
            <w:noWrap/>
            <w:vAlign w:val="bottom"/>
          </w:tcPr>
          <w:p w14:paraId="6203E37D" w14:textId="5F00784A" w:rsidR="00DC08E9" w:rsidRPr="006D3426" w:rsidRDefault="00DC08E9" w:rsidP="00435046">
            <w:pPr>
              <w:spacing w:after="0" w:line="240" w:lineRule="auto"/>
              <w:jc w:val="right"/>
              <w:rPr>
                <w:color w:val="000000"/>
              </w:rPr>
            </w:pPr>
            <w:r>
              <w:rPr>
                <w:color w:val="000000"/>
              </w:rPr>
              <w:t>--</w:t>
            </w:r>
          </w:p>
        </w:tc>
      </w:tr>
      <w:tr w:rsidR="00DC08E9" w:rsidRPr="006D3426" w14:paraId="48AA7C33" w14:textId="77777777" w:rsidTr="00AF015F">
        <w:tc>
          <w:tcPr>
            <w:tcW w:w="0" w:type="auto"/>
            <w:shd w:val="clear" w:color="auto" w:fill="auto"/>
            <w:vAlign w:val="bottom"/>
          </w:tcPr>
          <w:p w14:paraId="58B8E93F" w14:textId="0B1CB8DD" w:rsidR="00DC08E9" w:rsidRPr="00173974" w:rsidRDefault="003C278E" w:rsidP="00173974">
            <w:pPr>
              <w:spacing w:after="0" w:line="240" w:lineRule="auto"/>
            </w:pPr>
            <w:hyperlink r:id="rId56" w:history="1">
              <w:r w:rsidR="00DC08E9" w:rsidRPr="005F4EF7">
                <w:rPr>
                  <w:rStyle w:val="Hyperlink"/>
                </w:rPr>
                <w:t>Planning an altmetrics workshop: Themes to emphasize</w:t>
              </w:r>
            </w:hyperlink>
            <w:r w:rsidR="00DC08E9">
              <w:t xml:space="preserve"> </w:t>
            </w:r>
            <w:r w:rsidR="00DC08E9">
              <w:rPr>
                <w:color w:val="000000"/>
              </w:rPr>
              <w:t>(2015, blog post)</w:t>
            </w:r>
          </w:p>
        </w:tc>
        <w:tc>
          <w:tcPr>
            <w:tcW w:w="0" w:type="auto"/>
            <w:shd w:val="clear" w:color="auto" w:fill="auto"/>
            <w:noWrap/>
            <w:vAlign w:val="bottom"/>
          </w:tcPr>
          <w:p w14:paraId="0C013A3D" w14:textId="0F4ED9A6" w:rsidR="00DC08E9" w:rsidRPr="40652425" w:rsidRDefault="00DC08E9" w:rsidP="00173974">
            <w:pPr>
              <w:spacing w:after="0" w:line="240" w:lineRule="auto"/>
              <w:jc w:val="right"/>
              <w:rPr>
                <w:rFonts w:eastAsiaTheme="minorEastAsia"/>
                <w:color w:val="000000" w:themeColor="text1"/>
              </w:rPr>
            </w:pPr>
            <w:r>
              <w:rPr>
                <w:rFonts w:eastAsiaTheme="minorEastAsia"/>
                <w:color w:val="000000" w:themeColor="text1"/>
              </w:rPr>
              <w:t>240</w:t>
            </w:r>
          </w:p>
        </w:tc>
        <w:tc>
          <w:tcPr>
            <w:tcW w:w="0" w:type="auto"/>
            <w:shd w:val="clear" w:color="auto" w:fill="auto"/>
            <w:noWrap/>
            <w:vAlign w:val="bottom"/>
          </w:tcPr>
          <w:p w14:paraId="2623DB8D" w14:textId="3013978F" w:rsidR="00DC08E9" w:rsidRPr="40652425" w:rsidRDefault="00DC08E9" w:rsidP="00173974">
            <w:pPr>
              <w:spacing w:after="0" w:line="240" w:lineRule="auto"/>
              <w:jc w:val="right"/>
              <w:rPr>
                <w:rFonts w:eastAsiaTheme="minorEastAsia"/>
                <w:color w:val="000000" w:themeColor="text1"/>
              </w:rPr>
            </w:pPr>
            <w:r>
              <w:rPr>
                <w:rFonts w:eastAsiaTheme="minorEastAsia"/>
                <w:color w:val="000000" w:themeColor="text1"/>
              </w:rPr>
              <w:t>--</w:t>
            </w:r>
          </w:p>
        </w:tc>
      </w:tr>
      <w:tr w:rsidR="00E450FD" w:rsidRPr="006D3426" w14:paraId="5C54F8DA" w14:textId="77777777" w:rsidTr="00AF015F">
        <w:tc>
          <w:tcPr>
            <w:tcW w:w="0" w:type="auto"/>
            <w:shd w:val="clear" w:color="auto" w:fill="auto"/>
            <w:vAlign w:val="bottom"/>
          </w:tcPr>
          <w:p w14:paraId="4377969C" w14:textId="799C6437" w:rsidR="00E450FD" w:rsidRDefault="00E450FD" w:rsidP="00E450FD">
            <w:pPr>
              <w:spacing w:after="0" w:line="240" w:lineRule="auto"/>
            </w:pPr>
            <w:r>
              <w:t>*</w:t>
            </w:r>
            <w:hyperlink r:id="rId57" w:history="1">
              <w:r w:rsidRPr="00173974">
                <w:rPr>
                  <w:rStyle w:val="Hyperlink"/>
                  <w:rFonts w:eastAsiaTheme="minorEastAsia"/>
                </w:rPr>
                <w:t>Demonstrating Impact as a practitioner-scholar</w:t>
              </w:r>
            </w:hyperlink>
            <w:r w:rsidRPr="00173974">
              <w:rPr>
                <w:rFonts w:eastAsiaTheme="minorEastAsia"/>
                <w:bCs/>
              </w:rPr>
              <w:t xml:space="preserve"> (2016</w:t>
            </w:r>
            <w:r>
              <w:rPr>
                <w:rFonts w:eastAsiaTheme="minorEastAsia"/>
                <w:bCs/>
              </w:rPr>
              <w:t>, presentation</w:t>
            </w:r>
            <w:r w:rsidRPr="00173974">
              <w:rPr>
                <w:rFonts w:eastAsiaTheme="minorEastAsia"/>
                <w:bCs/>
              </w:rPr>
              <w:t>)</w:t>
            </w:r>
          </w:p>
        </w:tc>
        <w:tc>
          <w:tcPr>
            <w:tcW w:w="0" w:type="auto"/>
            <w:shd w:val="clear" w:color="auto" w:fill="auto"/>
            <w:noWrap/>
            <w:vAlign w:val="bottom"/>
          </w:tcPr>
          <w:p w14:paraId="5DD9B450" w14:textId="7FBD8A9D" w:rsidR="00E450FD" w:rsidRDefault="00E450FD" w:rsidP="00E450FD">
            <w:pPr>
              <w:spacing w:after="0" w:line="240" w:lineRule="auto"/>
              <w:jc w:val="right"/>
              <w:rPr>
                <w:rFonts w:eastAsiaTheme="minorEastAsia"/>
                <w:color w:val="000000" w:themeColor="text1"/>
              </w:rPr>
            </w:pPr>
            <w:r>
              <w:rPr>
                <w:color w:val="000000"/>
              </w:rPr>
              <w:t>253</w:t>
            </w:r>
          </w:p>
        </w:tc>
        <w:tc>
          <w:tcPr>
            <w:tcW w:w="0" w:type="auto"/>
            <w:shd w:val="clear" w:color="auto" w:fill="auto"/>
            <w:noWrap/>
            <w:vAlign w:val="bottom"/>
          </w:tcPr>
          <w:p w14:paraId="03E75282" w14:textId="257B93F6" w:rsidR="00E450FD" w:rsidRDefault="00E450FD" w:rsidP="00E450FD">
            <w:pPr>
              <w:spacing w:after="0" w:line="240" w:lineRule="auto"/>
              <w:jc w:val="right"/>
              <w:rPr>
                <w:rFonts w:eastAsiaTheme="minorEastAsia"/>
                <w:color w:val="000000" w:themeColor="text1"/>
              </w:rPr>
            </w:pPr>
            <w:r>
              <w:rPr>
                <w:color w:val="000000"/>
              </w:rPr>
              <w:t>13</w:t>
            </w:r>
          </w:p>
        </w:tc>
      </w:tr>
      <w:tr w:rsidR="00E450FD" w:rsidRPr="006D3426" w14:paraId="05BD9638" w14:textId="77777777" w:rsidTr="00AF015F">
        <w:tc>
          <w:tcPr>
            <w:tcW w:w="0" w:type="auto"/>
            <w:shd w:val="clear" w:color="auto" w:fill="auto"/>
            <w:vAlign w:val="bottom"/>
          </w:tcPr>
          <w:p w14:paraId="3761313B" w14:textId="77777777" w:rsidR="00E450FD" w:rsidRPr="006D3426" w:rsidRDefault="00E450FD" w:rsidP="00E450FD">
            <w:pPr>
              <w:spacing w:after="0" w:line="240" w:lineRule="auto"/>
              <w:rPr>
                <w:color w:val="000000"/>
              </w:rPr>
            </w:pPr>
            <w:r>
              <w:rPr>
                <w:rFonts w:eastAsiaTheme="minorEastAsia"/>
                <w:b/>
                <w:bCs/>
                <w:kern w:val="24"/>
              </w:rPr>
              <w:t>Metric Totals</w:t>
            </w:r>
          </w:p>
        </w:tc>
        <w:tc>
          <w:tcPr>
            <w:tcW w:w="0" w:type="auto"/>
            <w:shd w:val="clear" w:color="auto" w:fill="auto"/>
            <w:noWrap/>
            <w:vAlign w:val="bottom"/>
          </w:tcPr>
          <w:p w14:paraId="2DB37344" w14:textId="6D71BB8A" w:rsidR="00E450FD" w:rsidRPr="00EE057B" w:rsidRDefault="00E450FD" w:rsidP="00E450FD">
            <w:pPr>
              <w:spacing w:after="0" w:line="240" w:lineRule="auto"/>
              <w:jc w:val="right"/>
              <w:rPr>
                <w:b/>
                <w:color w:val="000000"/>
              </w:rPr>
            </w:pPr>
            <w:r>
              <w:rPr>
                <w:b/>
                <w:color w:val="000000"/>
              </w:rPr>
              <w:t>4726</w:t>
            </w:r>
          </w:p>
        </w:tc>
        <w:tc>
          <w:tcPr>
            <w:tcW w:w="0" w:type="auto"/>
            <w:shd w:val="clear" w:color="auto" w:fill="auto"/>
            <w:noWrap/>
            <w:vAlign w:val="bottom"/>
          </w:tcPr>
          <w:p w14:paraId="5859BD3C" w14:textId="3F347C5E" w:rsidR="00E450FD" w:rsidRPr="00EE057B" w:rsidRDefault="00E450FD" w:rsidP="00E450FD">
            <w:pPr>
              <w:spacing w:after="0" w:line="240" w:lineRule="auto"/>
              <w:jc w:val="right"/>
              <w:rPr>
                <w:b/>
                <w:color w:val="000000"/>
              </w:rPr>
            </w:pPr>
            <w:r>
              <w:rPr>
                <w:b/>
                <w:color w:val="000000"/>
              </w:rPr>
              <w:t>123</w:t>
            </w:r>
          </w:p>
        </w:tc>
      </w:tr>
    </w:tbl>
    <w:p w14:paraId="03AAE3C4" w14:textId="77777777" w:rsidR="001A198F" w:rsidRPr="001A198F" w:rsidRDefault="001A198F" w:rsidP="001A198F"/>
    <w:p w14:paraId="744793B6" w14:textId="044E3684" w:rsidR="00A122D7" w:rsidRPr="00A122D7" w:rsidRDefault="00A122D7" w:rsidP="00A122D7">
      <w:pPr>
        <w:pStyle w:val="Caption"/>
        <w:keepNext/>
        <w:rPr>
          <w:b/>
        </w:rPr>
      </w:pPr>
      <w:r w:rsidRPr="00A122D7">
        <w:lastRenderedPageBreak/>
        <w:t xml:space="preserve">Table </w:t>
      </w:r>
      <w:r w:rsidR="00F64A03">
        <w:t>7</w:t>
      </w:r>
      <w:r w:rsidRPr="00A122D7">
        <w:t>: Products with citations</w:t>
      </w:r>
      <w:r w:rsidR="00D91E1A">
        <w:t xml:space="preserve"> (excludes self-citations</w:t>
      </w:r>
      <w:r w:rsidR="001C78D4">
        <w:t xml:space="preserve">; some citations not captured </w:t>
      </w:r>
      <w:r w:rsidR="00E92B4A">
        <w:t xml:space="preserve">in </w:t>
      </w:r>
      <w:hyperlink r:id="rId58" w:history="1">
        <w:r w:rsidR="00E92B4A" w:rsidRPr="00E92B4A">
          <w:rPr>
            <w:rStyle w:val="Hyperlink"/>
          </w:rPr>
          <w:t>my</w:t>
        </w:r>
        <w:r w:rsidR="001C78D4" w:rsidRPr="00E92B4A">
          <w:rPr>
            <w:rStyle w:val="Hyperlink"/>
          </w:rPr>
          <w:t xml:space="preserve"> Google Scholar</w:t>
        </w:r>
        <w:r w:rsidR="00E92B4A" w:rsidRPr="00E92B4A">
          <w:rPr>
            <w:rStyle w:val="Hyperlink"/>
          </w:rPr>
          <w:t xml:space="preserve"> profile</w:t>
        </w:r>
      </w:hyperlink>
      <w:r w:rsidR="00D91E1A">
        <w:t>)</w:t>
      </w:r>
    </w:p>
    <w:tbl>
      <w:tblPr>
        <w:tblStyle w:val="TableGrid"/>
        <w:tblW w:w="0" w:type="auto"/>
        <w:tblLayout w:type="fixed"/>
        <w:tblLook w:val="04A0" w:firstRow="1" w:lastRow="0" w:firstColumn="1" w:lastColumn="0" w:noHBand="0" w:noVBand="1"/>
      </w:tblPr>
      <w:tblGrid>
        <w:gridCol w:w="1975"/>
        <w:gridCol w:w="1080"/>
        <w:gridCol w:w="6295"/>
      </w:tblGrid>
      <w:tr w:rsidR="00A122D7" w14:paraId="51E58B2C" w14:textId="77777777" w:rsidTr="005A43E4">
        <w:trPr>
          <w:tblHeader/>
        </w:trPr>
        <w:tc>
          <w:tcPr>
            <w:tcW w:w="1975" w:type="dxa"/>
            <w:shd w:val="clear" w:color="auto" w:fill="D6E3BC" w:themeFill="accent3" w:themeFillTint="66"/>
          </w:tcPr>
          <w:p w14:paraId="6B61ADC7" w14:textId="74A9829B" w:rsidR="00A122D7" w:rsidRPr="00A122D7" w:rsidRDefault="00A122D7" w:rsidP="00933F43">
            <w:pPr>
              <w:rPr>
                <w:b/>
              </w:rPr>
            </w:pPr>
            <w:r w:rsidRPr="00A122D7">
              <w:rPr>
                <w:b/>
              </w:rPr>
              <w:t>Product</w:t>
            </w:r>
            <w:r>
              <w:rPr>
                <w:b/>
              </w:rPr>
              <w:t xml:space="preserve"> Title</w:t>
            </w:r>
          </w:p>
        </w:tc>
        <w:tc>
          <w:tcPr>
            <w:tcW w:w="1080" w:type="dxa"/>
            <w:shd w:val="clear" w:color="auto" w:fill="D6E3BC" w:themeFill="accent3" w:themeFillTint="66"/>
          </w:tcPr>
          <w:p w14:paraId="57E01C99" w14:textId="1191080A" w:rsidR="00A122D7" w:rsidRPr="00A122D7" w:rsidRDefault="00A122D7" w:rsidP="00933F43">
            <w:pPr>
              <w:rPr>
                <w:b/>
              </w:rPr>
            </w:pPr>
            <w:r>
              <w:rPr>
                <w:b/>
              </w:rPr>
              <w:t>Citations</w:t>
            </w:r>
          </w:p>
        </w:tc>
        <w:tc>
          <w:tcPr>
            <w:tcW w:w="6295" w:type="dxa"/>
            <w:shd w:val="clear" w:color="auto" w:fill="D6E3BC" w:themeFill="accent3" w:themeFillTint="66"/>
          </w:tcPr>
          <w:p w14:paraId="1D549BB1" w14:textId="6CAA2F29" w:rsidR="00A122D7" w:rsidRPr="00A122D7" w:rsidRDefault="00A122D7" w:rsidP="00933F43">
            <w:pPr>
              <w:rPr>
                <w:b/>
              </w:rPr>
            </w:pPr>
            <w:r w:rsidRPr="00A122D7">
              <w:rPr>
                <w:b/>
              </w:rPr>
              <w:t>Cited References</w:t>
            </w:r>
          </w:p>
        </w:tc>
      </w:tr>
      <w:tr w:rsidR="00A122D7" w14:paraId="33A668D3" w14:textId="77777777" w:rsidTr="005A43E4">
        <w:tc>
          <w:tcPr>
            <w:tcW w:w="1975" w:type="dxa"/>
          </w:tcPr>
          <w:p w14:paraId="4F3ED5D7" w14:textId="37C1BBEE" w:rsidR="00A122D7" w:rsidRDefault="00A122D7" w:rsidP="00933F43">
            <w:r w:rsidRPr="00A122D7">
              <w:t>Ensuring research integrity: The role of data management in current crises</w:t>
            </w:r>
            <w:r w:rsidR="00BC6D37">
              <w:t xml:space="preserve"> (2014)</w:t>
            </w:r>
          </w:p>
        </w:tc>
        <w:tc>
          <w:tcPr>
            <w:tcW w:w="1080" w:type="dxa"/>
          </w:tcPr>
          <w:p w14:paraId="7BFF69AF" w14:textId="4888DD54" w:rsidR="00A122D7" w:rsidRDefault="00C460DF" w:rsidP="00933F43">
            <w:r>
              <w:t>3</w:t>
            </w:r>
          </w:p>
        </w:tc>
        <w:tc>
          <w:tcPr>
            <w:tcW w:w="6295" w:type="dxa"/>
          </w:tcPr>
          <w:p w14:paraId="0B84BC85" w14:textId="77777777" w:rsidR="00A122D7" w:rsidRDefault="00C460DF" w:rsidP="00E93EF3">
            <w:pPr>
              <w:ind w:left="360" w:hanging="360"/>
            </w:pPr>
            <w:r w:rsidRPr="00C460DF">
              <w:t>Giesen, E. (2015). Ethical and efficient research management: A new challenge for an old problem. International Journal of Metrology and Quality Engineering, 6(4), 406.</w:t>
            </w:r>
          </w:p>
          <w:p w14:paraId="7E40F402" w14:textId="77777777" w:rsidR="00C460DF" w:rsidRDefault="00C460DF" w:rsidP="00E93EF3">
            <w:pPr>
              <w:ind w:left="360" w:hanging="360"/>
            </w:pPr>
          </w:p>
          <w:p w14:paraId="0F4EF12F" w14:textId="77777777" w:rsidR="00C460DF" w:rsidRDefault="00C460DF" w:rsidP="00E93EF3">
            <w:pPr>
              <w:ind w:left="360" w:hanging="360"/>
            </w:pPr>
            <w:r w:rsidRPr="00C460DF">
              <w:t>Flores, J. R., Brodeur, J. J., Daniels, M. G., Nicholls, N., &amp; Turnator, E. (2015). Libraries and the Research Data Management Landscape. The Process of Discovery, 82.</w:t>
            </w:r>
          </w:p>
          <w:p w14:paraId="62874567" w14:textId="77777777" w:rsidR="00C460DF" w:rsidRDefault="00C460DF" w:rsidP="00E93EF3">
            <w:pPr>
              <w:ind w:left="360" w:hanging="360"/>
            </w:pPr>
          </w:p>
          <w:p w14:paraId="26204445" w14:textId="089015E0" w:rsidR="00C460DF" w:rsidRDefault="00C460DF" w:rsidP="00E93EF3">
            <w:pPr>
              <w:ind w:left="360" w:hanging="360"/>
            </w:pPr>
            <w:r w:rsidRPr="00C460DF">
              <w:t>Partlo, K., Symons, D., &amp; Carlson, J. (2015). Revolutionary or Evolutionary? Creating Research Infrastructures in the 21st-Century Academic Library: Conceiving, Funding, and Building New Facilities and Staff, 4, 175.</w:t>
            </w:r>
          </w:p>
          <w:p w14:paraId="3EE7E116" w14:textId="77777777" w:rsidR="008D08A4" w:rsidRDefault="008D08A4" w:rsidP="00E93EF3">
            <w:pPr>
              <w:ind w:left="360" w:hanging="360"/>
            </w:pPr>
          </w:p>
          <w:p w14:paraId="389E8022" w14:textId="1919A0ED" w:rsidR="008D08A4" w:rsidRPr="008D08A4" w:rsidRDefault="008D08A4" w:rsidP="00E93EF3">
            <w:pPr>
              <w:ind w:left="360" w:hanging="360"/>
            </w:pPr>
            <w:r w:rsidRPr="008D08A4">
              <w:t>ACRL Research Planning and Review Committee</w:t>
            </w:r>
            <w:r>
              <w:t xml:space="preserve">. (2015). </w:t>
            </w:r>
            <w:r>
              <w:rPr>
                <w:i/>
              </w:rPr>
              <w:t>Environmental Scan</w:t>
            </w:r>
            <w:r>
              <w:t xml:space="preserve">. Retrieved from </w:t>
            </w:r>
            <w:r w:rsidR="00896664">
              <w:t>Association of College &amp; Research Libraries (</w:t>
            </w:r>
            <w:r>
              <w:t>ACRL</w:t>
            </w:r>
            <w:r w:rsidR="00896664">
              <w:t>)</w:t>
            </w:r>
            <w:r>
              <w:t xml:space="preserve"> website: </w:t>
            </w:r>
            <w:hyperlink r:id="rId59" w:history="1">
              <w:r w:rsidRPr="008D08A4">
                <w:rPr>
                  <w:rStyle w:val="Hyperlink"/>
                </w:rPr>
                <w:t>http://www.ala.org/acrl/sites/ala.org.acrl/files/content/</w:t>
              </w:r>
              <w:r w:rsidRPr="008D08A4">
                <w:rPr>
                  <w:rStyle w:val="Hyperlink"/>
                </w:rPr>
                <w:br/>
                <w:t>publications/whitepapers/EnvironmentalScan15.pdf</w:t>
              </w:r>
            </w:hyperlink>
          </w:p>
        </w:tc>
      </w:tr>
      <w:tr w:rsidR="00A122D7" w14:paraId="2FC39536" w14:textId="77777777" w:rsidTr="005A43E4">
        <w:tc>
          <w:tcPr>
            <w:tcW w:w="1975" w:type="dxa"/>
          </w:tcPr>
          <w:p w14:paraId="121043A4" w14:textId="5C7217BB" w:rsidR="00A122D7" w:rsidRDefault="00317FD0" w:rsidP="00933F43">
            <w:r w:rsidRPr="00317FD0">
              <w:t>Building data services from the ground up: Strategies and resources</w:t>
            </w:r>
            <w:r w:rsidR="00AD1644">
              <w:t xml:space="preserve"> (2014)</w:t>
            </w:r>
          </w:p>
        </w:tc>
        <w:tc>
          <w:tcPr>
            <w:tcW w:w="1080" w:type="dxa"/>
          </w:tcPr>
          <w:p w14:paraId="0C8A5A14" w14:textId="57791D9E" w:rsidR="00A122D7" w:rsidRDefault="00AD1644" w:rsidP="00933F43">
            <w:r>
              <w:t>4</w:t>
            </w:r>
          </w:p>
        </w:tc>
        <w:tc>
          <w:tcPr>
            <w:tcW w:w="6295" w:type="dxa"/>
          </w:tcPr>
          <w:p w14:paraId="65F4E895" w14:textId="524B5775" w:rsidR="00B0266F" w:rsidRDefault="00B0266F" w:rsidP="00317FD0">
            <w:pPr>
              <w:ind w:left="360" w:hanging="360"/>
            </w:pPr>
            <w:r w:rsidRPr="00B0266F">
              <w:t xml:space="preserve">Lewis, D. W. (2016). </w:t>
            </w:r>
            <w:r w:rsidRPr="007F5804">
              <w:rPr>
                <w:i/>
              </w:rPr>
              <w:t>Reimagining the Academic Library</w:t>
            </w:r>
            <w:r w:rsidRPr="00B0266F">
              <w:t>. Rowman &amp; Littlefield.</w:t>
            </w:r>
          </w:p>
          <w:p w14:paraId="2F67104D" w14:textId="77777777" w:rsidR="00B0266F" w:rsidRDefault="00B0266F" w:rsidP="00317FD0">
            <w:pPr>
              <w:ind w:left="360" w:hanging="360"/>
            </w:pPr>
          </w:p>
          <w:p w14:paraId="1FE929EC" w14:textId="6EDD9BD2" w:rsidR="00B0266F" w:rsidRDefault="00B0266F" w:rsidP="00317FD0">
            <w:pPr>
              <w:ind w:left="360" w:hanging="360"/>
            </w:pPr>
            <w:r w:rsidRPr="00B0266F">
              <w:t xml:space="preserve">Maybee, C., Carlson, J., Slebodnik, M., &amp; Chapman, B. (2015). “It's in the Syllabus”: Identifying Information Literacy and Data Information Literacy Opportunities Using a Grounded Theory Approach. </w:t>
            </w:r>
            <w:r w:rsidRPr="007F5804">
              <w:rPr>
                <w:i/>
              </w:rPr>
              <w:t>The Journal of Academic Librarianship</w:t>
            </w:r>
            <w:r w:rsidRPr="00B0266F">
              <w:t>, 41(4), 369-376.</w:t>
            </w:r>
          </w:p>
          <w:p w14:paraId="7F8B955C" w14:textId="77777777" w:rsidR="00B0266F" w:rsidRDefault="00B0266F" w:rsidP="00317FD0">
            <w:pPr>
              <w:ind w:left="360" w:hanging="360"/>
            </w:pPr>
          </w:p>
          <w:p w14:paraId="69CE058A" w14:textId="4BF36B56" w:rsidR="00317FD0" w:rsidRDefault="00317FD0" w:rsidP="00317FD0">
            <w:pPr>
              <w:ind w:left="360" w:hanging="360"/>
            </w:pPr>
            <w:r>
              <w:t xml:space="preserve">Erway, Ricky, Laurence Horton, Amy Nurnberger, Reid Otsuji, and Amy Rushing. (2015). Building Blocks: Laying the Foundation for a Research Data Management Program. Dublin, Ohio: OCLC Research. </w:t>
            </w:r>
            <w:hyperlink r:id="rId60" w:history="1">
              <w:r w:rsidRPr="00280DDA">
                <w:rPr>
                  <w:rStyle w:val="Hyperlink"/>
                </w:rPr>
                <w:t>http://www.oclc.org/</w:t>
              </w:r>
              <w:r w:rsidR="00972488" w:rsidRPr="00280DDA">
                <w:rPr>
                  <w:rStyle w:val="Hyperlink"/>
                </w:rPr>
                <w:br/>
              </w:r>
              <w:r w:rsidRPr="00280DDA">
                <w:rPr>
                  <w:rStyle w:val="Hyperlink"/>
                </w:rPr>
                <w:t>content/dam/research/publications/2016/oclcresearch-data-management-building-blocks-2016.pdf</w:t>
              </w:r>
            </w:hyperlink>
          </w:p>
          <w:p w14:paraId="1FB76783" w14:textId="77777777" w:rsidR="00317FD0" w:rsidRDefault="00317FD0" w:rsidP="00317FD0">
            <w:pPr>
              <w:ind w:left="360" w:hanging="360"/>
            </w:pPr>
          </w:p>
          <w:p w14:paraId="14FFAE04" w14:textId="7370DBDD" w:rsidR="00A122D7" w:rsidRDefault="00317FD0" w:rsidP="003B15E2">
            <w:pPr>
              <w:ind w:left="360" w:hanging="360"/>
            </w:pPr>
            <w:r>
              <w:t xml:space="preserve">Johnson, Andrew M., and Shelley Knuth. (2016) "Data Management Plan Requirements for Campus Grant Competitions: Opportunities for Research Data Services Assessment and Outreach." Journal of eScience Librarianship 5(1): e1089. </w:t>
            </w:r>
            <w:hyperlink r:id="rId61" w:history="1">
              <w:r w:rsidR="00687D5D">
                <w:t>doi:</w:t>
              </w:r>
              <w:r w:rsidR="00687D5D" w:rsidRPr="00D63B52">
                <w:rPr>
                  <w:rStyle w:val="Hyperlink"/>
                </w:rPr>
                <w:t>10.7191/jeslib.2016.1089</w:t>
              </w:r>
            </w:hyperlink>
          </w:p>
        </w:tc>
      </w:tr>
      <w:tr w:rsidR="00A122D7" w14:paraId="3A2F2BCD" w14:textId="77777777" w:rsidTr="005A43E4">
        <w:tc>
          <w:tcPr>
            <w:tcW w:w="1975" w:type="dxa"/>
          </w:tcPr>
          <w:p w14:paraId="7D401693" w14:textId="3B87291F" w:rsidR="00A122D7" w:rsidRDefault="001B0D4B" w:rsidP="00933F43">
            <w:r w:rsidRPr="001B0D4B">
              <w:t xml:space="preserve">Exploring the Disconnect Between Information Literacy Skills and Self-Estimates of </w:t>
            </w:r>
            <w:r w:rsidRPr="001B0D4B">
              <w:lastRenderedPageBreak/>
              <w:t>Ability in First-Year Community College Students</w:t>
            </w:r>
            <w:r>
              <w:t xml:space="preserve"> (2013)</w:t>
            </w:r>
          </w:p>
        </w:tc>
        <w:tc>
          <w:tcPr>
            <w:tcW w:w="1080" w:type="dxa"/>
          </w:tcPr>
          <w:p w14:paraId="6A2D1E3B" w14:textId="1A4F0EBB" w:rsidR="00A122D7" w:rsidRDefault="00B0266F" w:rsidP="00933F43">
            <w:r>
              <w:lastRenderedPageBreak/>
              <w:t>2</w:t>
            </w:r>
          </w:p>
        </w:tc>
        <w:tc>
          <w:tcPr>
            <w:tcW w:w="6295" w:type="dxa"/>
          </w:tcPr>
          <w:p w14:paraId="516188B8" w14:textId="1DDEC501" w:rsidR="00A122D7" w:rsidRPr="00C5240E" w:rsidRDefault="00C55E98" w:rsidP="00C55E98">
            <w:pPr>
              <w:ind w:left="360" w:hanging="360"/>
            </w:pPr>
            <w:r w:rsidRPr="00C55E98">
              <w:t xml:space="preserve">Booth, C., Lowe, M. S., Tagge, N., &amp; Stone, S. M. (2014). Degrees of impact: Analyzing the effects of progressive librarian course collaborations on student performance. </w:t>
            </w:r>
            <w:r w:rsidRPr="00C5240E">
              <w:rPr>
                <w:i/>
              </w:rPr>
              <w:t>College &amp; Research Libraries</w:t>
            </w:r>
            <w:r w:rsidRPr="00C55E98">
              <w:t xml:space="preserve">, </w:t>
            </w:r>
            <w:r w:rsidR="00C5240E" w:rsidRPr="00C5240E">
              <w:rPr>
                <w:rStyle w:val="cit-vol"/>
                <w:iCs/>
              </w:rPr>
              <w:t>76</w:t>
            </w:r>
            <w:r w:rsidR="00C5240E" w:rsidRPr="00C5240E">
              <w:rPr>
                <w:rStyle w:val="cit-sep"/>
                <w:iCs/>
              </w:rPr>
              <w:t>:</w:t>
            </w:r>
            <w:r w:rsidR="00C5240E" w:rsidRPr="00C5240E">
              <w:rPr>
                <w:rStyle w:val="cit-first-page"/>
                <w:iCs/>
              </w:rPr>
              <w:t>623</w:t>
            </w:r>
            <w:r w:rsidR="00C5240E" w:rsidRPr="00C5240E">
              <w:rPr>
                <w:rStyle w:val="cit-sep"/>
                <w:iCs/>
              </w:rPr>
              <w:t>-</w:t>
            </w:r>
            <w:r w:rsidR="00C5240E" w:rsidRPr="00C5240E">
              <w:rPr>
                <w:rStyle w:val="cit-last-page"/>
                <w:iCs/>
              </w:rPr>
              <w:t>651</w:t>
            </w:r>
            <w:r w:rsidR="00C5240E">
              <w:rPr>
                <w:rStyle w:val="cit-last-page"/>
                <w:iCs/>
              </w:rPr>
              <w:t>.</w:t>
            </w:r>
            <w:r w:rsidR="00C5240E" w:rsidRPr="00C5240E">
              <w:rPr>
                <w:rStyle w:val="cit-sep"/>
                <w:iCs/>
              </w:rPr>
              <w:t xml:space="preserve"> doi:</w:t>
            </w:r>
            <w:hyperlink r:id="rId62" w:history="1">
              <w:r w:rsidR="00C5240E" w:rsidRPr="00C5240E">
                <w:rPr>
                  <w:rStyle w:val="Hyperlink"/>
                  <w:iCs/>
                </w:rPr>
                <w:t>10.5860/crl.76.5.623</w:t>
              </w:r>
            </w:hyperlink>
          </w:p>
          <w:p w14:paraId="25C6E9E4" w14:textId="77777777" w:rsidR="00C55E98" w:rsidRDefault="00C55E98" w:rsidP="00C55E98">
            <w:pPr>
              <w:ind w:left="360" w:hanging="360"/>
            </w:pPr>
          </w:p>
          <w:p w14:paraId="1EAEFD11" w14:textId="04133759" w:rsidR="00C55E98" w:rsidRDefault="00C55E98" w:rsidP="00C55E98">
            <w:pPr>
              <w:ind w:left="360" w:hanging="360"/>
            </w:pPr>
            <w:r w:rsidRPr="00C55E98">
              <w:lastRenderedPageBreak/>
              <w:t>Lanning, S. (2014). Reference and Instructional Services for Information Literacy Skills in School Libraries. ABC-CLIO.</w:t>
            </w:r>
          </w:p>
        </w:tc>
      </w:tr>
      <w:tr w:rsidR="00A122D7" w14:paraId="3105A761" w14:textId="77777777" w:rsidTr="005A43E4">
        <w:tc>
          <w:tcPr>
            <w:tcW w:w="1975" w:type="dxa"/>
          </w:tcPr>
          <w:p w14:paraId="3EB01AE9" w14:textId="2B4E0878" w:rsidR="00A122D7" w:rsidRDefault="00D91E1A" w:rsidP="00933F43">
            <w:r w:rsidRPr="00D91E1A">
              <w:lastRenderedPageBreak/>
              <w:t>Data Services: Making it Happen</w:t>
            </w:r>
            <w:r>
              <w:t xml:space="preserve"> (2013)</w:t>
            </w:r>
          </w:p>
        </w:tc>
        <w:tc>
          <w:tcPr>
            <w:tcW w:w="1080" w:type="dxa"/>
          </w:tcPr>
          <w:p w14:paraId="3EB64635" w14:textId="6BA79FD5" w:rsidR="00A122D7" w:rsidRDefault="00D91E1A" w:rsidP="00933F43">
            <w:r>
              <w:t>1</w:t>
            </w:r>
          </w:p>
        </w:tc>
        <w:tc>
          <w:tcPr>
            <w:tcW w:w="6295" w:type="dxa"/>
          </w:tcPr>
          <w:p w14:paraId="0C802AE8" w14:textId="77777777" w:rsidR="00A122D7" w:rsidRDefault="00D91E1A" w:rsidP="00D91E1A">
            <w:pPr>
              <w:ind w:left="360" w:hanging="360"/>
            </w:pPr>
            <w:r w:rsidRPr="00D91E1A">
              <w:t>Melero, R., &amp; Hernández-San-Miguel, J. (2014). Acceso abierto a los datos de investigación, una vía hacia la colaboración científica. Revista española de documentación científica, 37(4), e066.</w:t>
            </w:r>
          </w:p>
          <w:p w14:paraId="05052268" w14:textId="5E26359E" w:rsidR="00476204" w:rsidRDefault="00476204" w:rsidP="00D91E1A">
            <w:pPr>
              <w:ind w:left="360" w:hanging="360"/>
            </w:pPr>
          </w:p>
        </w:tc>
      </w:tr>
      <w:tr w:rsidR="00C460DF" w14:paraId="0FA0370B" w14:textId="77777777" w:rsidTr="005A43E4">
        <w:tc>
          <w:tcPr>
            <w:tcW w:w="1975" w:type="dxa"/>
          </w:tcPr>
          <w:p w14:paraId="40F30589" w14:textId="0231FCD6" w:rsidR="00C460DF" w:rsidRDefault="00C460DF" w:rsidP="00C460DF">
            <w:r w:rsidRPr="00A122D7">
              <w:t>Autism spectrum disorders: Wading through the controversies on the web</w:t>
            </w:r>
            <w:r>
              <w:t xml:space="preserve"> (2009)</w:t>
            </w:r>
          </w:p>
        </w:tc>
        <w:tc>
          <w:tcPr>
            <w:tcW w:w="1080" w:type="dxa"/>
          </w:tcPr>
          <w:p w14:paraId="0E325A6C" w14:textId="52BD5171" w:rsidR="00C460DF" w:rsidRDefault="00C460DF" w:rsidP="00C460DF">
            <w:r>
              <w:t>3</w:t>
            </w:r>
          </w:p>
        </w:tc>
        <w:tc>
          <w:tcPr>
            <w:tcW w:w="6295" w:type="dxa"/>
          </w:tcPr>
          <w:p w14:paraId="43EA42A1" w14:textId="77777777" w:rsidR="00C460DF" w:rsidRDefault="00C460DF" w:rsidP="00E93EF3">
            <w:pPr>
              <w:ind w:left="360" w:hanging="360"/>
            </w:pPr>
            <w:r w:rsidRPr="00A122D7">
              <w:t>Reichow, B., Halpern, J. I., Steinhoff, T. B., Letsinger, N., Naples, A., &amp; Volkmar, F. R. (2012). Characteristics and quality of autism websites. Journal of autism and developmental disorders, 42(6), 1263-1274.</w:t>
            </w:r>
          </w:p>
          <w:p w14:paraId="0D0AFE85" w14:textId="77777777" w:rsidR="00C460DF" w:rsidRDefault="00C460DF" w:rsidP="00E93EF3">
            <w:pPr>
              <w:ind w:left="360" w:hanging="360"/>
            </w:pPr>
          </w:p>
          <w:p w14:paraId="79D2FA99" w14:textId="77777777" w:rsidR="00C460DF" w:rsidRDefault="00C460DF" w:rsidP="00E93EF3">
            <w:pPr>
              <w:ind w:left="360" w:hanging="360"/>
            </w:pPr>
            <w:r w:rsidRPr="00A122D7">
              <w:t>Reichow, B., Naples, A., Steinhoff, T., Halpern, J., &amp; Volkmar, F. R. (2012). Brief Report: Consistency of Search Engine Rankings for Autism Websites. Journal of autism and developmental disorders, 42(6), 1275-1279.</w:t>
            </w:r>
          </w:p>
          <w:p w14:paraId="2DE4A7F5" w14:textId="77777777" w:rsidR="00C460DF" w:rsidRDefault="00C460DF" w:rsidP="00E93EF3">
            <w:pPr>
              <w:ind w:left="360" w:hanging="360"/>
            </w:pPr>
          </w:p>
          <w:p w14:paraId="380C3CE5" w14:textId="77777777" w:rsidR="00C460DF" w:rsidRDefault="00C460DF" w:rsidP="00E93EF3">
            <w:pPr>
              <w:ind w:left="360" w:hanging="360"/>
            </w:pPr>
            <w:r w:rsidRPr="00A122D7">
              <w:t>Barry Cournoyer, D. S. W. (2010). Proposed Change to the IUSSW Guidelines for Promotion and Tenure: The “Performance” Criteria (Doctoral dissertation, Indiana University).</w:t>
            </w:r>
          </w:p>
          <w:p w14:paraId="462835AE" w14:textId="71B0296E" w:rsidR="00C460DF" w:rsidRDefault="00C460DF" w:rsidP="00C460DF"/>
        </w:tc>
      </w:tr>
      <w:tr w:rsidR="00774903" w14:paraId="30C6BCB0" w14:textId="77777777" w:rsidTr="005A43E4">
        <w:tc>
          <w:tcPr>
            <w:tcW w:w="1975" w:type="dxa"/>
          </w:tcPr>
          <w:p w14:paraId="53FBF326" w14:textId="247C571F" w:rsidR="00774903" w:rsidRPr="00A122D7" w:rsidRDefault="00774903" w:rsidP="00C460DF">
            <w:r w:rsidRPr="00774903">
              <w:t>Integrating patient-centered care and evidence-based practices: What is the prognosis for healthcare?</w:t>
            </w:r>
            <w:r>
              <w:t xml:space="preserve"> (2007)</w:t>
            </w:r>
          </w:p>
        </w:tc>
        <w:tc>
          <w:tcPr>
            <w:tcW w:w="1080" w:type="dxa"/>
          </w:tcPr>
          <w:p w14:paraId="03ABEBD3" w14:textId="5126F84F" w:rsidR="00774903" w:rsidRDefault="00774903" w:rsidP="00C460DF">
            <w:r>
              <w:t>2</w:t>
            </w:r>
          </w:p>
        </w:tc>
        <w:tc>
          <w:tcPr>
            <w:tcW w:w="6295" w:type="dxa"/>
          </w:tcPr>
          <w:p w14:paraId="57D2152C" w14:textId="77777777" w:rsidR="00774903" w:rsidRDefault="00774903" w:rsidP="00E93EF3">
            <w:pPr>
              <w:ind w:left="360" w:hanging="360"/>
            </w:pPr>
            <w:r w:rsidRPr="00774903">
              <w:t>Stewart, M. (2012). Practical patient literacy: The medagogy model. McGraw Hill Professional.</w:t>
            </w:r>
          </w:p>
          <w:p w14:paraId="31832901" w14:textId="77777777" w:rsidR="00774903" w:rsidRDefault="00774903" w:rsidP="00E93EF3">
            <w:pPr>
              <w:ind w:left="360" w:hanging="360"/>
            </w:pPr>
          </w:p>
          <w:p w14:paraId="7582AA28" w14:textId="19F9B0CE" w:rsidR="00774903" w:rsidRPr="00A122D7" w:rsidRDefault="00774903" w:rsidP="00774903">
            <w:pPr>
              <w:ind w:left="360" w:hanging="360"/>
            </w:pPr>
            <w:r w:rsidRPr="00774903">
              <w:t xml:space="preserve">Eyssen, I. C., Dekker, J., Vincent de Groot, M. D., Steultjens, E. M., Knol, D. L., Polman, C. H., &amp; Steultjens, M. P. (2014). You are not logged in. Press here to login. </w:t>
            </w:r>
            <w:r>
              <w:t>Journal of Rehabilitation Medicine</w:t>
            </w:r>
            <w:r w:rsidRPr="00774903">
              <w:t xml:space="preserve">, 46, </w:t>
            </w:r>
            <w:r>
              <w:t>527-531</w:t>
            </w:r>
            <w:r w:rsidRPr="00774903">
              <w:t>.</w:t>
            </w:r>
            <w:r>
              <w:t xml:space="preserve"> doi:</w:t>
            </w:r>
            <w:hyperlink r:id="rId63" w:history="1">
              <w:r w:rsidRPr="00774903">
                <w:rPr>
                  <w:rStyle w:val="Hyperlink"/>
                </w:rPr>
                <w:t>10.2340/16501977-1797</w:t>
              </w:r>
            </w:hyperlink>
          </w:p>
        </w:tc>
      </w:tr>
    </w:tbl>
    <w:p w14:paraId="7D59C65A" w14:textId="77777777" w:rsidR="00CA0222" w:rsidRDefault="00CA0222" w:rsidP="00933F43">
      <w:pPr>
        <w:spacing w:after="0" w:line="240" w:lineRule="auto"/>
      </w:pPr>
    </w:p>
    <w:p w14:paraId="6C56049D" w14:textId="77777777" w:rsidR="00516604" w:rsidRDefault="00516604" w:rsidP="00933F43">
      <w:pPr>
        <w:spacing w:after="0" w:line="240" w:lineRule="auto"/>
      </w:pPr>
    </w:p>
    <w:p w14:paraId="3FB36FAA" w14:textId="45AEE698" w:rsidR="00C16B2B" w:rsidRPr="00C16B2B" w:rsidRDefault="00C16B2B" w:rsidP="00C16B2B">
      <w:pPr>
        <w:pStyle w:val="Caption"/>
        <w:keepNext/>
        <w:rPr>
          <w:b/>
        </w:rPr>
      </w:pPr>
      <w:r w:rsidRPr="00C16B2B">
        <w:lastRenderedPageBreak/>
        <w:t xml:space="preserve">Figure </w:t>
      </w:r>
      <w:r w:rsidR="003C278E">
        <w:fldChar w:fldCharType="begin"/>
      </w:r>
      <w:r w:rsidR="003C278E">
        <w:instrText xml:space="preserve"> SEQ Figure \* ARABIC </w:instrText>
      </w:r>
      <w:r w:rsidR="003C278E">
        <w:fldChar w:fldCharType="separate"/>
      </w:r>
      <w:r w:rsidRPr="00C16B2B">
        <w:rPr>
          <w:noProof/>
        </w:rPr>
        <w:t>1</w:t>
      </w:r>
      <w:r w:rsidR="003C278E">
        <w:rPr>
          <w:noProof/>
        </w:rPr>
        <w:fldChar w:fldCharType="end"/>
      </w:r>
      <w:r w:rsidRPr="00C16B2B">
        <w:t>: Webometrics for all products deposited in IUPUI ScholarWorks</w:t>
      </w:r>
    </w:p>
    <w:p w14:paraId="1D130B5D" w14:textId="33BDCEC9" w:rsidR="00581D52" w:rsidRDefault="00581D52" w:rsidP="00933F43">
      <w:pPr>
        <w:spacing w:after="0" w:line="240" w:lineRule="auto"/>
      </w:pPr>
      <w:r>
        <w:rPr>
          <w:noProof/>
        </w:rPr>
        <w:drawing>
          <wp:inline distT="0" distB="0" distL="0" distR="0" wp14:anchorId="113E7EE6" wp14:editId="504CE8BB">
            <wp:extent cx="5943600" cy="4317049"/>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43600" cy="4317049"/>
                    </a:xfrm>
                    <a:prstGeom prst="rect">
                      <a:avLst/>
                    </a:prstGeom>
                    <a:noFill/>
                  </pic:spPr>
                </pic:pic>
              </a:graphicData>
            </a:graphic>
          </wp:inline>
        </w:drawing>
      </w:r>
    </w:p>
    <w:sectPr w:rsidR="00581D52" w:rsidSect="00E3040D">
      <w:headerReference w:type="default" r:id="rId65"/>
      <w:footerReference w:type="default" r:id="rId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02BA0" w14:textId="77777777" w:rsidR="003C278E" w:rsidRDefault="003C278E" w:rsidP="00796004">
      <w:pPr>
        <w:spacing w:after="0" w:line="240" w:lineRule="auto"/>
      </w:pPr>
      <w:r>
        <w:separator/>
      </w:r>
    </w:p>
  </w:endnote>
  <w:endnote w:type="continuationSeparator" w:id="0">
    <w:p w14:paraId="18CDCA36" w14:textId="77777777" w:rsidR="003C278E" w:rsidRDefault="003C278E" w:rsidP="00796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00738"/>
      <w:docPartObj>
        <w:docPartGallery w:val="Page Numbers (Bottom of Page)"/>
        <w:docPartUnique/>
      </w:docPartObj>
    </w:sdtPr>
    <w:sdtEndPr>
      <w:rPr>
        <w:noProof/>
      </w:rPr>
    </w:sdtEndPr>
    <w:sdtContent>
      <w:p w14:paraId="4DC7A9FE" w14:textId="19FA928C" w:rsidR="0026513F" w:rsidRDefault="0026513F">
        <w:pPr>
          <w:pStyle w:val="Footer"/>
          <w:jc w:val="right"/>
        </w:pPr>
        <w:r>
          <w:fldChar w:fldCharType="begin"/>
        </w:r>
        <w:r>
          <w:instrText xml:space="preserve"> PAGE   \* MERGEFORMAT </w:instrText>
        </w:r>
        <w:r>
          <w:fldChar w:fldCharType="separate"/>
        </w:r>
        <w:r w:rsidR="00DB2F66">
          <w:rPr>
            <w:noProof/>
          </w:rPr>
          <w:t>9</w:t>
        </w:r>
        <w:r>
          <w:rPr>
            <w:noProof/>
          </w:rPr>
          <w:fldChar w:fldCharType="end"/>
        </w:r>
      </w:p>
    </w:sdtContent>
  </w:sdt>
  <w:p w14:paraId="0A642A5E" w14:textId="77777777" w:rsidR="0026513F" w:rsidRPr="00FE2A3F" w:rsidRDefault="0026513F" w:rsidP="007D3131">
    <w:pPr>
      <w:pStyle w:val="Footer"/>
      <w:jc w:val="cen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B3354" w14:textId="77777777" w:rsidR="003C278E" w:rsidRDefault="003C278E" w:rsidP="00796004">
      <w:pPr>
        <w:spacing w:after="0" w:line="240" w:lineRule="auto"/>
      </w:pPr>
      <w:r>
        <w:separator/>
      </w:r>
    </w:p>
  </w:footnote>
  <w:footnote w:type="continuationSeparator" w:id="0">
    <w:p w14:paraId="799BD686" w14:textId="77777777" w:rsidR="003C278E" w:rsidRDefault="003C278E" w:rsidP="007960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BA419" w14:textId="5CC28D85" w:rsidR="0026513F" w:rsidRPr="005609E9" w:rsidRDefault="0026513F" w:rsidP="00913B86">
    <w:pPr>
      <w:pStyle w:val="Header"/>
      <w:jc w:val="right"/>
      <w:rPr>
        <w:rFonts w:cs="Times New Roman"/>
      </w:rPr>
    </w:pPr>
    <w:r w:rsidRPr="005609E9">
      <w:rPr>
        <w:rFonts w:eastAsia="Times New Roman" w:cs="Times New Roman"/>
      </w:rPr>
      <w:t xml:space="preserve">Heather </w:t>
    </w:r>
    <w:r w:rsidR="00445896">
      <w:rPr>
        <w:rFonts w:eastAsia="Times New Roman" w:cs="Times New Roman"/>
      </w:rPr>
      <w:t xml:space="preserve">L. </w:t>
    </w:r>
    <w:r w:rsidRPr="005609E9">
      <w:rPr>
        <w:rFonts w:eastAsia="Times New Roman" w:cs="Times New Roman"/>
      </w:rPr>
      <w:t>Coates</w:t>
    </w:r>
    <w:r w:rsidR="00445896">
      <w:rPr>
        <w:rFonts w:eastAsia="Times New Roman" w:cs="Times New Roman"/>
      </w:rPr>
      <w:t xml:space="preserve"> |</w:t>
    </w:r>
    <w:r w:rsidRPr="005609E9">
      <w:rPr>
        <w:rFonts w:eastAsia="Times New Roman" w:cs="Times New Roman"/>
      </w:rPr>
      <w:t xml:space="preserve"> Section 08: Professional Development</w:t>
    </w:r>
  </w:p>
  <w:p w14:paraId="7EC30940" w14:textId="77777777" w:rsidR="0026513F" w:rsidRPr="00796004" w:rsidRDefault="0026513F">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4573D"/>
    <w:multiLevelType w:val="hybridMultilevel"/>
    <w:tmpl w:val="16D0936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955FC7"/>
    <w:multiLevelType w:val="hybridMultilevel"/>
    <w:tmpl w:val="332C7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0813D5"/>
    <w:multiLevelType w:val="hybridMultilevel"/>
    <w:tmpl w:val="2C066B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A63751"/>
    <w:multiLevelType w:val="hybridMultilevel"/>
    <w:tmpl w:val="CAC2F8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CD79A8"/>
    <w:multiLevelType w:val="hybridMultilevel"/>
    <w:tmpl w:val="E8B06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4A658E"/>
    <w:multiLevelType w:val="multilevel"/>
    <w:tmpl w:val="5088E1FC"/>
    <w:lvl w:ilvl="0">
      <w:start w:val="6"/>
      <w:numFmt w:val="upperRoman"/>
      <w:lvlText w:val="%1."/>
      <w:lvlJc w:val="right"/>
      <w:pPr>
        <w:ind w:left="360" w:hanging="360"/>
      </w:pPr>
      <w:rPr>
        <w:rFonts w:hint="default"/>
      </w:rPr>
    </w:lvl>
    <w:lvl w:ilvl="1">
      <w:start w:val="1"/>
      <w:numFmt w:val="upp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660115C"/>
    <w:multiLevelType w:val="hybridMultilevel"/>
    <w:tmpl w:val="42E83BC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43541D"/>
    <w:multiLevelType w:val="hybridMultilevel"/>
    <w:tmpl w:val="5DC8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E3B57"/>
    <w:multiLevelType w:val="hybridMultilevel"/>
    <w:tmpl w:val="8516F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497734"/>
    <w:multiLevelType w:val="hybridMultilevel"/>
    <w:tmpl w:val="C512F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7"/>
  </w:num>
  <w:num w:numId="5">
    <w:abstractNumId w:val="0"/>
  </w:num>
  <w:num w:numId="6">
    <w:abstractNumId w:val="3"/>
  </w:num>
  <w:num w:numId="7">
    <w:abstractNumId w:val="6"/>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004"/>
    <w:rsid w:val="00000FC8"/>
    <w:rsid w:val="00003604"/>
    <w:rsid w:val="00004EFC"/>
    <w:rsid w:val="00011BE1"/>
    <w:rsid w:val="00013FA8"/>
    <w:rsid w:val="0002271A"/>
    <w:rsid w:val="000335FA"/>
    <w:rsid w:val="00035717"/>
    <w:rsid w:val="00035AF9"/>
    <w:rsid w:val="00036093"/>
    <w:rsid w:val="00036404"/>
    <w:rsid w:val="00041207"/>
    <w:rsid w:val="000447A3"/>
    <w:rsid w:val="00044F9E"/>
    <w:rsid w:val="0004559F"/>
    <w:rsid w:val="00046227"/>
    <w:rsid w:val="00047487"/>
    <w:rsid w:val="000504A4"/>
    <w:rsid w:val="00050726"/>
    <w:rsid w:val="0005208A"/>
    <w:rsid w:val="000543D3"/>
    <w:rsid w:val="00055EA0"/>
    <w:rsid w:val="000561F3"/>
    <w:rsid w:val="00063F10"/>
    <w:rsid w:val="00064C92"/>
    <w:rsid w:val="00070466"/>
    <w:rsid w:val="0007454D"/>
    <w:rsid w:val="000826D4"/>
    <w:rsid w:val="00082C4A"/>
    <w:rsid w:val="000858D2"/>
    <w:rsid w:val="00085E1F"/>
    <w:rsid w:val="00087BDF"/>
    <w:rsid w:val="00092FE0"/>
    <w:rsid w:val="000A732C"/>
    <w:rsid w:val="000A7436"/>
    <w:rsid w:val="000B04EF"/>
    <w:rsid w:val="000B2F4E"/>
    <w:rsid w:val="000B5DED"/>
    <w:rsid w:val="000B6B1F"/>
    <w:rsid w:val="000C0482"/>
    <w:rsid w:val="000C2FD4"/>
    <w:rsid w:val="000C737B"/>
    <w:rsid w:val="000D0E98"/>
    <w:rsid w:val="000D3D42"/>
    <w:rsid w:val="000E35C6"/>
    <w:rsid w:val="000F41A9"/>
    <w:rsid w:val="000F4937"/>
    <w:rsid w:val="000F69F8"/>
    <w:rsid w:val="00100AA9"/>
    <w:rsid w:val="00103A01"/>
    <w:rsid w:val="00104093"/>
    <w:rsid w:val="001152E3"/>
    <w:rsid w:val="001160C5"/>
    <w:rsid w:val="001245BC"/>
    <w:rsid w:val="00143E3E"/>
    <w:rsid w:val="00151705"/>
    <w:rsid w:val="00155F96"/>
    <w:rsid w:val="00161969"/>
    <w:rsid w:val="0016287E"/>
    <w:rsid w:val="00163120"/>
    <w:rsid w:val="00167B6D"/>
    <w:rsid w:val="00173974"/>
    <w:rsid w:val="00182352"/>
    <w:rsid w:val="001831BD"/>
    <w:rsid w:val="00186F18"/>
    <w:rsid w:val="0018777A"/>
    <w:rsid w:val="00191360"/>
    <w:rsid w:val="00196B93"/>
    <w:rsid w:val="001A0282"/>
    <w:rsid w:val="001A198F"/>
    <w:rsid w:val="001A3150"/>
    <w:rsid w:val="001A31DD"/>
    <w:rsid w:val="001A3956"/>
    <w:rsid w:val="001A6202"/>
    <w:rsid w:val="001A7EEF"/>
    <w:rsid w:val="001B0D4B"/>
    <w:rsid w:val="001B5361"/>
    <w:rsid w:val="001C2EB5"/>
    <w:rsid w:val="001C3F6D"/>
    <w:rsid w:val="001C78D4"/>
    <w:rsid w:val="001D0DE2"/>
    <w:rsid w:val="001D6B31"/>
    <w:rsid w:val="001D7CD5"/>
    <w:rsid w:val="001E31E2"/>
    <w:rsid w:val="001E367B"/>
    <w:rsid w:val="001E7793"/>
    <w:rsid w:val="001F0DAF"/>
    <w:rsid w:val="001F266B"/>
    <w:rsid w:val="001F3DC9"/>
    <w:rsid w:val="001F427A"/>
    <w:rsid w:val="001F5472"/>
    <w:rsid w:val="001F6F08"/>
    <w:rsid w:val="00202700"/>
    <w:rsid w:val="0020360B"/>
    <w:rsid w:val="00205FEB"/>
    <w:rsid w:val="00206C5D"/>
    <w:rsid w:val="00207A43"/>
    <w:rsid w:val="00213AEF"/>
    <w:rsid w:val="00220748"/>
    <w:rsid w:val="002257B7"/>
    <w:rsid w:val="00236507"/>
    <w:rsid w:val="0024099D"/>
    <w:rsid w:val="002445ED"/>
    <w:rsid w:val="00254E2E"/>
    <w:rsid w:val="002617E5"/>
    <w:rsid w:val="00262426"/>
    <w:rsid w:val="00263A84"/>
    <w:rsid w:val="0026513F"/>
    <w:rsid w:val="0026622B"/>
    <w:rsid w:val="00266DC0"/>
    <w:rsid w:val="0027094E"/>
    <w:rsid w:val="00271FA3"/>
    <w:rsid w:val="00274ADD"/>
    <w:rsid w:val="00276822"/>
    <w:rsid w:val="00280DDA"/>
    <w:rsid w:val="002816B6"/>
    <w:rsid w:val="00282762"/>
    <w:rsid w:val="002846DE"/>
    <w:rsid w:val="002854B6"/>
    <w:rsid w:val="002908DE"/>
    <w:rsid w:val="0029108E"/>
    <w:rsid w:val="00292ED5"/>
    <w:rsid w:val="00296CCF"/>
    <w:rsid w:val="002A0CF5"/>
    <w:rsid w:val="002A58B8"/>
    <w:rsid w:val="002C480A"/>
    <w:rsid w:val="002D13F5"/>
    <w:rsid w:val="002D2468"/>
    <w:rsid w:val="002D4F4E"/>
    <w:rsid w:val="002D749D"/>
    <w:rsid w:val="002E5A60"/>
    <w:rsid w:val="002E7C98"/>
    <w:rsid w:val="002F7D11"/>
    <w:rsid w:val="00302CDD"/>
    <w:rsid w:val="0030610F"/>
    <w:rsid w:val="0031145B"/>
    <w:rsid w:val="00311639"/>
    <w:rsid w:val="003119F3"/>
    <w:rsid w:val="00316453"/>
    <w:rsid w:val="00317FD0"/>
    <w:rsid w:val="003220AD"/>
    <w:rsid w:val="0032551C"/>
    <w:rsid w:val="003267D1"/>
    <w:rsid w:val="00326DC4"/>
    <w:rsid w:val="00334217"/>
    <w:rsid w:val="00347343"/>
    <w:rsid w:val="003532A6"/>
    <w:rsid w:val="00354B0D"/>
    <w:rsid w:val="003550D3"/>
    <w:rsid w:val="003646CD"/>
    <w:rsid w:val="00370527"/>
    <w:rsid w:val="00370A80"/>
    <w:rsid w:val="0037168A"/>
    <w:rsid w:val="00374D90"/>
    <w:rsid w:val="00376A71"/>
    <w:rsid w:val="00380160"/>
    <w:rsid w:val="003808FA"/>
    <w:rsid w:val="003857BC"/>
    <w:rsid w:val="003A1061"/>
    <w:rsid w:val="003A36C2"/>
    <w:rsid w:val="003A4037"/>
    <w:rsid w:val="003B15E2"/>
    <w:rsid w:val="003B1613"/>
    <w:rsid w:val="003B436C"/>
    <w:rsid w:val="003B64A5"/>
    <w:rsid w:val="003B7B99"/>
    <w:rsid w:val="003C0981"/>
    <w:rsid w:val="003C278E"/>
    <w:rsid w:val="003C2856"/>
    <w:rsid w:val="003C4DFE"/>
    <w:rsid w:val="003D4DBE"/>
    <w:rsid w:val="003D7CD1"/>
    <w:rsid w:val="003E7EAC"/>
    <w:rsid w:val="00405D2B"/>
    <w:rsid w:val="004114E3"/>
    <w:rsid w:val="0042356F"/>
    <w:rsid w:val="00424F5A"/>
    <w:rsid w:val="00426D1A"/>
    <w:rsid w:val="00431DE6"/>
    <w:rsid w:val="00435046"/>
    <w:rsid w:val="00445896"/>
    <w:rsid w:val="00450D9E"/>
    <w:rsid w:val="0045350F"/>
    <w:rsid w:val="004552A5"/>
    <w:rsid w:val="00455C66"/>
    <w:rsid w:val="00456CB2"/>
    <w:rsid w:val="004572D4"/>
    <w:rsid w:val="00461C85"/>
    <w:rsid w:val="00462468"/>
    <w:rsid w:val="00464234"/>
    <w:rsid w:val="004658D1"/>
    <w:rsid w:val="004746CA"/>
    <w:rsid w:val="00476204"/>
    <w:rsid w:val="00490C95"/>
    <w:rsid w:val="004A7D2C"/>
    <w:rsid w:val="004B37A0"/>
    <w:rsid w:val="004B4BC9"/>
    <w:rsid w:val="004B6457"/>
    <w:rsid w:val="004C13D2"/>
    <w:rsid w:val="004C2CC6"/>
    <w:rsid w:val="004C7CC1"/>
    <w:rsid w:val="004D2BB5"/>
    <w:rsid w:val="004D3B83"/>
    <w:rsid w:val="004E0B7F"/>
    <w:rsid w:val="004F48C5"/>
    <w:rsid w:val="00505CB9"/>
    <w:rsid w:val="005100DD"/>
    <w:rsid w:val="00513B11"/>
    <w:rsid w:val="00516604"/>
    <w:rsid w:val="005171B7"/>
    <w:rsid w:val="00517EEA"/>
    <w:rsid w:val="00521B27"/>
    <w:rsid w:val="00522CAB"/>
    <w:rsid w:val="00524F58"/>
    <w:rsid w:val="00530F41"/>
    <w:rsid w:val="0053390D"/>
    <w:rsid w:val="00547452"/>
    <w:rsid w:val="00555CF9"/>
    <w:rsid w:val="0055606B"/>
    <w:rsid w:val="00557E7D"/>
    <w:rsid w:val="005609E9"/>
    <w:rsid w:val="00561A71"/>
    <w:rsid w:val="0056452E"/>
    <w:rsid w:val="00567379"/>
    <w:rsid w:val="0057648A"/>
    <w:rsid w:val="00581D52"/>
    <w:rsid w:val="00583C05"/>
    <w:rsid w:val="005847B1"/>
    <w:rsid w:val="005851F9"/>
    <w:rsid w:val="00585523"/>
    <w:rsid w:val="00587FD1"/>
    <w:rsid w:val="00591CB4"/>
    <w:rsid w:val="00593B7F"/>
    <w:rsid w:val="005952A7"/>
    <w:rsid w:val="00596685"/>
    <w:rsid w:val="005A43E4"/>
    <w:rsid w:val="005B4950"/>
    <w:rsid w:val="005B6026"/>
    <w:rsid w:val="005C1565"/>
    <w:rsid w:val="005C6670"/>
    <w:rsid w:val="005D3264"/>
    <w:rsid w:val="005E186D"/>
    <w:rsid w:val="005E1C79"/>
    <w:rsid w:val="005E2DFA"/>
    <w:rsid w:val="005E396A"/>
    <w:rsid w:val="005F0F9E"/>
    <w:rsid w:val="005F16D0"/>
    <w:rsid w:val="005F4EF7"/>
    <w:rsid w:val="005F6497"/>
    <w:rsid w:val="00600477"/>
    <w:rsid w:val="00600D85"/>
    <w:rsid w:val="00604492"/>
    <w:rsid w:val="006052E3"/>
    <w:rsid w:val="006074A5"/>
    <w:rsid w:val="00611538"/>
    <w:rsid w:val="00611B28"/>
    <w:rsid w:val="0061731C"/>
    <w:rsid w:val="006222E2"/>
    <w:rsid w:val="00623AAF"/>
    <w:rsid w:val="00627156"/>
    <w:rsid w:val="00637B0C"/>
    <w:rsid w:val="00640A53"/>
    <w:rsid w:val="00655A71"/>
    <w:rsid w:val="006607BE"/>
    <w:rsid w:val="00665BAC"/>
    <w:rsid w:val="0067235E"/>
    <w:rsid w:val="00672D52"/>
    <w:rsid w:val="00677ED7"/>
    <w:rsid w:val="006810F7"/>
    <w:rsid w:val="00681C11"/>
    <w:rsid w:val="00686566"/>
    <w:rsid w:val="00687D5D"/>
    <w:rsid w:val="00687F15"/>
    <w:rsid w:val="00692C91"/>
    <w:rsid w:val="00695C60"/>
    <w:rsid w:val="006977D7"/>
    <w:rsid w:val="00697D5D"/>
    <w:rsid w:val="006A2E8B"/>
    <w:rsid w:val="006A4091"/>
    <w:rsid w:val="006A6EBE"/>
    <w:rsid w:val="006A7583"/>
    <w:rsid w:val="006A7722"/>
    <w:rsid w:val="006B08B6"/>
    <w:rsid w:val="006B5DCC"/>
    <w:rsid w:val="006C1A99"/>
    <w:rsid w:val="006D0A9C"/>
    <w:rsid w:val="006D3426"/>
    <w:rsid w:val="006D4316"/>
    <w:rsid w:val="006E6E00"/>
    <w:rsid w:val="006E7E2D"/>
    <w:rsid w:val="006F3A38"/>
    <w:rsid w:val="006F60A0"/>
    <w:rsid w:val="006F6A75"/>
    <w:rsid w:val="007020AA"/>
    <w:rsid w:val="00702A85"/>
    <w:rsid w:val="00704305"/>
    <w:rsid w:val="00705403"/>
    <w:rsid w:val="007101E7"/>
    <w:rsid w:val="0071601F"/>
    <w:rsid w:val="007173D3"/>
    <w:rsid w:val="00717B43"/>
    <w:rsid w:val="00720CD6"/>
    <w:rsid w:val="00721762"/>
    <w:rsid w:val="00722A9F"/>
    <w:rsid w:val="00734738"/>
    <w:rsid w:val="00737257"/>
    <w:rsid w:val="007469DD"/>
    <w:rsid w:val="00747BAA"/>
    <w:rsid w:val="00755007"/>
    <w:rsid w:val="007608A4"/>
    <w:rsid w:val="00772618"/>
    <w:rsid w:val="00774903"/>
    <w:rsid w:val="0077552C"/>
    <w:rsid w:val="0077609F"/>
    <w:rsid w:val="00781AFF"/>
    <w:rsid w:val="007870A8"/>
    <w:rsid w:val="007932C6"/>
    <w:rsid w:val="00796004"/>
    <w:rsid w:val="007A2675"/>
    <w:rsid w:val="007A3B5E"/>
    <w:rsid w:val="007A54B6"/>
    <w:rsid w:val="007A5D5A"/>
    <w:rsid w:val="007B282D"/>
    <w:rsid w:val="007B6D35"/>
    <w:rsid w:val="007C07E6"/>
    <w:rsid w:val="007C10C2"/>
    <w:rsid w:val="007C4F54"/>
    <w:rsid w:val="007D01DB"/>
    <w:rsid w:val="007D0EC7"/>
    <w:rsid w:val="007D24D4"/>
    <w:rsid w:val="007D3131"/>
    <w:rsid w:val="007D56C8"/>
    <w:rsid w:val="007D60C8"/>
    <w:rsid w:val="007D610B"/>
    <w:rsid w:val="007D7501"/>
    <w:rsid w:val="007E1AFB"/>
    <w:rsid w:val="007E3438"/>
    <w:rsid w:val="007E448C"/>
    <w:rsid w:val="007E6A74"/>
    <w:rsid w:val="007F36F2"/>
    <w:rsid w:val="007F3E46"/>
    <w:rsid w:val="007F4F90"/>
    <w:rsid w:val="007F5804"/>
    <w:rsid w:val="008005B0"/>
    <w:rsid w:val="00801266"/>
    <w:rsid w:val="00807049"/>
    <w:rsid w:val="00811357"/>
    <w:rsid w:val="008120A0"/>
    <w:rsid w:val="00815010"/>
    <w:rsid w:val="00823D90"/>
    <w:rsid w:val="00830875"/>
    <w:rsid w:val="00832A99"/>
    <w:rsid w:val="00843BAC"/>
    <w:rsid w:val="0084616B"/>
    <w:rsid w:val="008471B3"/>
    <w:rsid w:val="00851994"/>
    <w:rsid w:val="0086367F"/>
    <w:rsid w:val="00875E80"/>
    <w:rsid w:val="008815BA"/>
    <w:rsid w:val="008858EB"/>
    <w:rsid w:val="00885ADA"/>
    <w:rsid w:val="0089398C"/>
    <w:rsid w:val="00893F6A"/>
    <w:rsid w:val="0089513B"/>
    <w:rsid w:val="008958EE"/>
    <w:rsid w:val="00896664"/>
    <w:rsid w:val="008971D9"/>
    <w:rsid w:val="008A0FF9"/>
    <w:rsid w:val="008A4E0D"/>
    <w:rsid w:val="008B073D"/>
    <w:rsid w:val="008B3C89"/>
    <w:rsid w:val="008C1601"/>
    <w:rsid w:val="008D08A4"/>
    <w:rsid w:val="008D1591"/>
    <w:rsid w:val="008D543F"/>
    <w:rsid w:val="008D5761"/>
    <w:rsid w:val="008E0B17"/>
    <w:rsid w:val="008E28D5"/>
    <w:rsid w:val="008F1204"/>
    <w:rsid w:val="008F239F"/>
    <w:rsid w:val="008F51B9"/>
    <w:rsid w:val="009006FB"/>
    <w:rsid w:val="00907A09"/>
    <w:rsid w:val="00913020"/>
    <w:rsid w:val="0091310E"/>
    <w:rsid w:val="00913B86"/>
    <w:rsid w:val="009143F1"/>
    <w:rsid w:val="0093044B"/>
    <w:rsid w:val="00930E60"/>
    <w:rsid w:val="00933F43"/>
    <w:rsid w:val="00934D81"/>
    <w:rsid w:val="009377E5"/>
    <w:rsid w:val="00940BF7"/>
    <w:rsid w:val="00951E02"/>
    <w:rsid w:val="009533BD"/>
    <w:rsid w:val="00953D37"/>
    <w:rsid w:val="009674E0"/>
    <w:rsid w:val="00970C45"/>
    <w:rsid w:val="00970E51"/>
    <w:rsid w:val="009715AA"/>
    <w:rsid w:val="009719FB"/>
    <w:rsid w:val="00972488"/>
    <w:rsid w:val="00973D24"/>
    <w:rsid w:val="009861B6"/>
    <w:rsid w:val="00986407"/>
    <w:rsid w:val="00987046"/>
    <w:rsid w:val="00990717"/>
    <w:rsid w:val="009A0828"/>
    <w:rsid w:val="009A1B0D"/>
    <w:rsid w:val="009A33F2"/>
    <w:rsid w:val="009B3480"/>
    <w:rsid w:val="009B56BA"/>
    <w:rsid w:val="009B64A0"/>
    <w:rsid w:val="009B7719"/>
    <w:rsid w:val="009C5B82"/>
    <w:rsid w:val="009C6479"/>
    <w:rsid w:val="009D0ACF"/>
    <w:rsid w:val="009D5C6E"/>
    <w:rsid w:val="009E79A1"/>
    <w:rsid w:val="009F0F62"/>
    <w:rsid w:val="009F2184"/>
    <w:rsid w:val="009F77A9"/>
    <w:rsid w:val="00A039A1"/>
    <w:rsid w:val="00A122D7"/>
    <w:rsid w:val="00A12F72"/>
    <w:rsid w:val="00A14918"/>
    <w:rsid w:val="00A308BD"/>
    <w:rsid w:val="00A316FB"/>
    <w:rsid w:val="00A36D61"/>
    <w:rsid w:val="00A40AB0"/>
    <w:rsid w:val="00A40DAF"/>
    <w:rsid w:val="00A50EFE"/>
    <w:rsid w:val="00A54AB9"/>
    <w:rsid w:val="00A5535F"/>
    <w:rsid w:val="00A56EE6"/>
    <w:rsid w:val="00A6493E"/>
    <w:rsid w:val="00A7049A"/>
    <w:rsid w:val="00A7115B"/>
    <w:rsid w:val="00A77A29"/>
    <w:rsid w:val="00A80BF4"/>
    <w:rsid w:val="00A81C53"/>
    <w:rsid w:val="00A8214C"/>
    <w:rsid w:val="00A84604"/>
    <w:rsid w:val="00A9031D"/>
    <w:rsid w:val="00A90C3D"/>
    <w:rsid w:val="00A93C71"/>
    <w:rsid w:val="00A96F41"/>
    <w:rsid w:val="00AA27CB"/>
    <w:rsid w:val="00AA28C3"/>
    <w:rsid w:val="00AA3645"/>
    <w:rsid w:val="00AB2431"/>
    <w:rsid w:val="00AB6ACF"/>
    <w:rsid w:val="00AC1A56"/>
    <w:rsid w:val="00AC1FE1"/>
    <w:rsid w:val="00AC6FC9"/>
    <w:rsid w:val="00AC7C7A"/>
    <w:rsid w:val="00AD1644"/>
    <w:rsid w:val="00AD1B2F"/>
    <w:rsid w:val="00AD427F"/>
    <w:rsid w:val="00AD48F4"/>
    <w:rsid w:val="00AD6C70"/>
    <w:rsid w:val="00AE0D1C"/>
    <w:rsid w:val="00AE1FFE"/>
    <w:rsid w:val="00AE28EF"/>
    <w:rsid w:val="00AE4EDF"/>
    <w:rsid w:val="00AE4F23"/>
    <w:rsid w:val="00AE5831"/>
    <w:rsid w:val="00AE66C6"/>
    <w:rsid w:val="00AF015F"/>
    <w:rsid w:val="00B0266F"/>
    <w:rsid w:val="00B037C0"/>
    <w:rsid w:val="00B15ACE"/>
    <w:rsid w:val="00B21C99"/>
    <w:rsid w:val="00B22132"/>
    <w:rsid w:val="00B2258B"/>
    <w:rsid w:val="00B2553B"/>
    <w:rsid w:val="00B33A2F"/>
    <w:rsid w:val="00B34BD8"/>
    <w:rsid w:val="00B403AC"/>
    <w:rsid w:val="00B450E2"/>
    <w:rsid w:val="00B4527C"/>
    <w:rsid w:val="00B45B10"/>
    <w:rsid w:val="00B540ED"/>
    <w:rsid w:val="00B543C9"/>
    <w:rsid w:val="00B54663"/>
    <w:rsid w:val="00B5534E"/>
    <w:rsid w:val="00B564BD"/>
    <w:rsid w:val="00B61742"/>
    <w:rsid w:val="00B67640"/>
    <w:rsid w:val="00B7226F"/>
    <w:rsid w:val="00B73416"/>
    <w:rsid w:val="00B75037"/>
    <w:rsid w:val="00B76B3F"/>
    <w:rsid w:val="00B82F2B"/>
    <w:rsid w:val="00B90E15"/>
    <w:rsid w:val="00B9264B"/>
    <w:rsid w:val="00B955D6"/>
    <w:rsid w:val="00BA1B29"/>
    <w:rsid w:val="00BA48A9"/>
    <w:rsid w:val="00BA49E2"/>
    <w:rsid w:val="00BB1788"/>
    <w:rsid w:val="00BB22D7"/>
    <w:rsid w:val="00BC6A84"/>
    <w:rsid w:val="00BC6D37"/>
    <w:rsid w:val="00BC76C7"/>
    <w:rsid w:val="00BD039F"/>
    <w:rsid w:val="00BD0928"/>
    <w:rsid w:val="00BD5874"/>
    <w:rsid w:val="00BD7DD9"/>
    <w:rsid w:val="00BE2289"/>
    <w:rsid w:val="00BF1834"/>
    <w:rsid w:val="00BF1A01"/>
    <w:rsid w:val="00BF22C7"/>
    <w:rsid w:val="00BF3631"/>
    <w:rsid w:val="00BF4CD4"/>
    <w:rsid w:val="00C03035"/>
    <w:rsid w:val="00C049EE"/>
    <w:rsid w:val="00C06C6A"/>
    <w:rsid w:val="00C06C77"/>
    <w:rsid w:val="00C07C47"/>
    <w:rsid w:val="00C11309"/>
    <w:rsid w:val="00C1274F"/>
    <w:rsid w:val="00C13C8E"/>
    <w:rsid w:val="00C149C1"/>
    <w:rsid w:val="00C14C10"/>
    <w:rsid w:val="00C16B2B"/>
    <w:rsid w:val="00C2669D"/>
    <w:rsid w:val="00C274FF"/>
    <w:rsid w:val="00C30C0F"/>
    <w:rsid w:val="00C32161"/>
    <w:rsid w:val="00C3390C"/>
    <w:rsid w:val="00C35B17"/>
    <w:rsid w:val="00C369DE"/>
    <w:rsid w:val="00C378E6"/>
    <w:rsid w:val="00C40812"/>
    <w:rsid w:val="00C41C59"/>
    <w:rsid w:val="00C43093"/>
    <w:rsid w:val="00C43B56"/>
    <w:rsid w:val="00C447EA"/>
    <w:rsid w:val="00C460DF"/>
    <w:rsid w:val="00C46AB9"/>
    <w:rsid w:val="00C47F16"/>
    <w:rsid w:val="00C50E2F"/>
    <w:rsid w:val="00C5240E"/>
    <w:rsid w:val="00C526EC"/>
    <w:rsid w:val="00C55E98"/>
    <w:rsid w:val="00C6479A"/>
    <w:rsid w:val="00C71A8F"/>
    <w:rsid w:val="00C73777"/>
    <w:rsid w:val="00C74AA1"/>
    <w:rsid w:val="00C759E6"/>
    <w:rsid w:val="00C76C8E"/>
    <w:rsid w:val="00C77392"/>
    <w:rsid w:val="00C77BE7"/>
    <w:rsid w:val="00C80501"/>
    <w:rsid w:val="00C80DA2"/>
    <w:rsid w:val="00C8158E"/>
    <w:rsid w:val="00C84B19"/>
    <w:rsid w:val="00C84EA1"/>
    <w:rsid w:val="00C8565C"/>
    <w:rsid w:val="00C8747D"/>
    <w:rsid w:val="00CA0222"/>
    <w:rsid w:val="00CA4A66"/>
    <w:rsid w:val="00CB10A2"/>
    <w:rsid w:val="00CC1986"/>
    <w:rsid w:val="00CC2191"/>
    <w:rsid w:val="00CC52C6"/>
    <w:rsid w:val="00CC5A53"/>
    <w:rsid w:val="00CC7885"/>
    <w:rsid w:val="00CD2377"/>
    <w:rsid w:val="00CD3029"/>
    <w:rsid w:val="00CE174A"/>
    <w:rsid w:val="00CF558C"/>
    <w:rsid w:val="00CF570E"/>
    <w:rsid w:val="00CF7814"/>
    <w:rsid w:val="00D00AE7"/>
    <w:rsid w:val="00D035A2"/>
    <w:rsid w:val="00D05B72"/>
    <w:rsid w:val="00D12200"/>
    <w:rsid w:val="00D14539"/>
    <w:rsid w:val="00D23D4E"/>
    <w:rsid w:val="00D27B55"/>
    <w:rsid w:val="00D32C24"/>
    <w:rsid w:val="00D32D9C"/>
    <w:rsid w:val="00D350E3"/>
    <w:rsid w:val="00D401FB"/>
    <w:rsid w:val="00D43591"/>
    <w:rsid w:val="00D4483A"/>
    <w:rsid w:val="00D46126"/>
    <w:rsid w:val="00D47B97"/>
    <w:rsid w:val="00D527AD"/>
    <w:rsid w:val="00D52C0F"/>
    <w:rsid w:val="00D5545F"/>
    <w:rsid w:val="00D5601A"/>
    <w:rsid w:val="00D60B74"/>
    <w:rsid w:val="00D621D9"/>
    <w:rsid w:val="00D63574"/>
    <w:rsid w:val="00D64491"/>
    <w:rsid w:val="00D663F0"/>
    <w:rsid w:val="00D72698"/>
    <w:rsid w:val="00D729AE"/>
    <w:rsid w:val="00D75093"/>
    <w:rsid w:val="00D7544C"/>
    <w:rsid w:val="00D75BDB"/>
    <w:rsid w:val="00D815C6"/>
    <w:rsid w:val="00D84325"/>
    <w:rsid w:val="00D9025A"/>
    <w:rsid w:val="00D91E1A"/>
    <w:rsid w:val="00D944E0"/>
    <w:rsid w:val="00D94F4A"/>
    <w:rsid w:val="00DA01B3"/>
    <w:rsid w:val="00DA30F4"/>
    <w:rsid w:val="00DA46D2"/>
    <w:rsid w:val="00DB21C3"/>
    <w:rsid w:val="00DB2C3A"/>
    <w:rsid w:val="00DB2F66"/>
    <w:rsid w:val="00DB6DD2"/>
    <w:rsid w:val="00DC08E9"/>
    <w:rsid w:val="00DC10D5"/>
    <w:rsid w:val="00DC3619"/>
    <w:rsid w:val="00DC4B29"/>
    <w:rsid w:val="00DC697E"/>
    <w:rsid w:val="00DD6870"/>
    <w:rsid w:val="00DD7277"/>
    <w:rsid w:val="00DE0089"/>
    <w:rsid w:val="00DE06BF"/>
    <w:rsid w:val="00DE2D91"/>
    <w:rsid w:val="00DF083B"/>
    <w:rsid w:val="00DF2128"/>
    <w:rsid w:val="00DF2BCB"/>
    <w:rsid w:val="00E029E9"/>
    <w:rsid w:val="00E03B3B"/>
    <w:rsid w:val="00E03C97"/>
    <w:rsid w:val="00E03FC3"/>
    <w:rsid w:val="00E06877"/>
    <w:rsid w:val="00E14F93"/>
    <w:rsid w:val="00E157DE"/>
    <w:rsid w:val="00E158E2"/>
    <w:rsid w:val="00E179DE"/>
    <w:rsid w:val="00E17D24"/>
    <w:rsid w:val="00E2049F"/>
    <w:rsid w:val="00E21EAA"/>
    <w:rsid w:val="00E24B40"/>
    <w:rsid w:val="00E26C12"/>
    <w:rsid w:val="00E26F7E"/>
    <w:rsid w:val="00E3040D"/>
    <w:rsid w:val="00E30497"/>
    <w:rsid w:val="00E31051"/>
    <w:rsid w:val="00E410F4"/>
    <w:rsid w:val="00E450FD"/>
    <w:rsid w:val="00E47D21"/>
    <w:rsid w:val="00E51DBA"/>
    <w:rsid w:val="00E660DE"/>
    <w:rsid w:val="00E75992"/>
    <w:rsid w:val="00E75996"/>
    <w:rsid w:val="00E83D15"/>
    <w:rsid w:val="00E84564"/>
    <w:rsid w:val="00E86E86"/>
    <w:rsid w:val="00E91EDD"/>
    <w:rsid w:val="00E92B4A"/>
    <w:rsid w:val="00E93EF3"/>
    <w:rsid w:val="00E97A2B"/>
    <w:rsid w:val="00EA1F74"/>
    <w:rsid w:val="00EA2348"/>
    <w:rsid w:val="00EA3212"/>
    <w:rsid w:val="00EB1D08"/>
    <w:rsid w:val="00EC3BE5"/>
    <w:rsid w:val="00ED20B7"/>
    <w:rsid w:val="00ED2661"/>
    <w:rsid w:val="00ED4EB7"/>
    <w:rsid w:val="00ED504B"/>
    <w:rsid w:val="00ED6391"/>
    <w:rsid w:val="00EE035F"/>
    <w:rsid w:val="00EE057B"/>
    <w:rsid w:val="00EE0CDE"/>
    <w:rsid w:val="00EE25B3"/>
    <w:rsid w:val="00EE3F6D"/>
    <w:rsid w:val="00EE7FB8"/>
    <w:rsid w:val="00EF1A46"/>
    <w:rsid w:val="00EF79CC"/>
    <w:rsid w:val="00F00655"/>
    <w:rsid w:val="00F058D3"/>
    <w:rsid w:val="00F1368A"/>
    <w:rsid w:val="00F15821"/>
    <w:rsid w:val="00F239E4"/>
    <w:rsid w:val="00F26496"/>
    <w:rsid w:val="00F31C50"/>
    <w:rsid w:val="00F33F3D"/>
    <w:rsid w:val="00F423D7"/>
    <w:rsid w:val="00F43521"/>
    <w:rsid w:val="00F470F0"/>
    <w:rsid w:val="00F4740E"/>
    <w:rsid w:val="00F53E77"/>
    <w:rsid w:val="00F61E86"/>
    <w:rsid w:val="00F64045"/>
    <w:rsid w:val="00F643EA"/>
    <w:rsid w:val="00F64A03"/>
    <w:rsid w:val="00F702F5"/>
    <w:rsid w:val="00F74FF9"/>
    <w:rsid w:val="00F808B7"/>
    <w:rsid w:val="00F91BA4"/>
    <w:rsid w:val="00F93257"/>
    <w:rsid w:val="00FA4B6D"/>
    <w:rsid w:val="00FA75DB"/>
    <w:rsid w:val="00FB46B1"/>
    <w:rsid w:val="00FC18E1"/>
    <w:rsid w:val="00FC6522"/>
    <w:rsid w:val="00FD687F"/>
    <w:rsid w:val="00FD6A3A"/>
    <w:rsid w:val="00FD6D32"/>
    <w:rsid w:val="00FD7FEB"/>
    <w:rsid w:val="00FE2A3F"/>
    <w:rsid w:val="00FE5686"/>
    <w:rsid w:val="00FF1D67"/>
    <w:rsid w:val="00FF7CE5"/>
    <w:rsid w:val="4065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A9082"/>
  <w15:docId w15:val="{EC347A5F-73B8-44E0-AB0C-AB2166DF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004"/>
    <w:pPr>
      <w:ind w:left="720"/>
      <w:contextualSpacing/>
    </w:pPr>
  </w:style>
  <w:style w:type="paragraph" w:styleId="Header">
    <w:name w:val="header"/>
    <w:basedOn w:val="Normal"/>
    <w:link w:val="HeaderChar"/>
    <w:uiPriority w:val="99"/>
    <w:unhideWhenUsed/>
    <w:rsid w:val="007960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004"/>
  </w:style>
  <w:style w:type="paragraph" w:styleId="Footer">
    <w:name w:val="footer"/>
    <w:basedOn w:val="Normal"/>
    <w:link w:val="FooterChar"/>
    <w:uiPriority w:val="99"/>
    <w:unhideWhenUsed/>
    <w:rsid w:val="007960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004"/>
  </w:style>
  <w:style w:type="paragraph" w:styleId="BalloonText">
    <w:name w:val="Balloon Text"/>
    <w:basedOn w:val="Normal"/>
    <w:link w:val="BalloonTextChar"/>
    <w:uiPriority w:val="99"/>
    <w:semiHidden/>
    <w:unhideWhenUsed/>
    <w:rsid w:val="00E17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9DE"/>
    <w:rPr>
      <w:rFonts w:ascii="Segoe UI" w:hAnsi="Segoe UI" w:cs="Segoe UI"/>
      <w:sz w:val="18"/>
      <w:szCs w:val="18"/>
    </w:rPr>
  </w:style>
  <w:style w:type="character" w:styleId="Hyperlink">
    <w:name w:val="Hyperlink"/>
    <w:basedOn w:val="DefaultParagraphFont"/>
    <w:uiPriority w:val="99"/>
    <w:unhideWhenUsed/>
    <w:rsid w:val="005F16D0"/>
    <w:rPr>
      <w:color w:val="0000FF" w:themeColor="hyperlink"/>
      <w:u w:val="single"/>
    </w:rPr>
  </w:style>
  <w:style w:type="table" w:styleId="TableGrid">
    <w:name w:val="Table Grid"/>
    <w:basedOn w:val="TableNormal"/>
    <w:uiPriority w:val="59"/>
    <w:rsid w:val="009A3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A33F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A2E8B"/>
    <w:rPr>
      <w:sz w:val="16"/>
      <w:szCs w:val="16"/>
    </w:rPr>
  </w:style>
  <w:style w:type="paragraph" w:styleId="CommentText">
    <w:name w:val="annotation text"/>
    <w:basedOn w:val="Normal"/>
    <w:link w:val="CommentTextChar"/>
    <w:uiPriority w:val="99"/>
    <w:semiHidden/>
    <w:unhideWhenUsed/>
    <w:rsid w:val="006A2E8B"/>
    <w:pPr>
      <w:spacing w:line="240" w:lineRule="auto"/>
    </w:pPr>
    <w:rPr>
      <w:sz w:val="20"/>
      <w:szCs w:val="20"/>
    </w:rPr>
  </w:style>
  <w:style w:type="character" w:customStyle="1" w:styleId="CommentTextChar">
    <w:name w:val="Comment Text Char"/>
    <w:basedOn w:val="DefaultParagraphFont"/>
    <w:link w:val="CommentText"/>
    <w:uiPriority w:val="99"/>
    <w:semiHidden/>
    <w:rsid w:val="006A2E8B"/>
    <w:rPr>
      <w:sz w:val="20"/>
      <w:szCs w:val="20"/>
    </w:rPr>
  </w:style>
  <w:style w:type="paragraph" w:styleId="CommentSubject">
    <w:name w:val="annotation subject"/>
    <w:basedOn w:val="CommentText"/>
    <w:next w:val="CommentText"/>
    <w:link w:val="CommentSubjectChar"/>
    <w:uiPriority w:val="99"/>
    <w:semiHidden/>
    <w:unhideWhenUsed/>
    <w:rsid w:val="006A2E8B"/>
    <w:rPr>
      <w:b/>
      <w:bCs/>
    </w:rPr>
  </w:style>
  <w:style w:type="character" w:customStyle="1" w:styleId="CommentSubjectChar">
    <w:name w:val="Comment Subject Char"/>
    <w:basedOn w:val="CommentTextChar"/>
    <w:link w:val="CommentSubject"/>
    <w:uiPriority w:val="99"/>
    <w:semiHidden/>
    <w:rsid w:val="006A2E8B"/>
    <w:rPr>
      <w:b/>
      <w:bCs/>
      <w:sz w:val="20"/>
      <w:szCs w:val="20"/>
    </w:r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039A1"/>
    <w:pPr>
      <w:spacing w:line="240" w:lineRule="auto"/>
    </w:pPr>
    <w:rPr>
      <w:bCs/>
      <w:i/>
      <w:sz w:val="20"/>
      <w:szCs w:val="18"/>
    </w:rPr>
  </w:style>
  <w:style w:type="character" w:customStyle="1" w:styleId="cit-vol">
    <w:name w:val="cit-vol"/>
    <w:basedOn w:val="DefaultParagraphFont"/>
    <w:rsid w:val="00C5240E"/>
  </w:style>
  <w:style w:type="character" w:customStyle="1" w:styleId="cit-sep">
    <w:name w:val="cit-sep"/>
    <w:basedOn w:val="DefaultParagraphFont"/>
    <w:rsid w:val="00C5240E"/>
  </w:style>
  <w:style w:type="character" w:customStyle="1" w:styleId="cit-first-page">
    <w:name w:val="cit-first-page"/>
    <w:basedOn w:val="DefaultParagraphFont"/>
    <w:rsid w:val="00C5240E"/>
  </w:style>
  <w:style w:type="character" w:customStyle="1" w:styleId="cit-last-page">
    <w:name w:val="cit-last-page"/>
    <w:basedOn w:val="DefaultParagraphFont"/>
    <w:rsid w:val="00C5240E"/>
  </w:style>
  <w:style w:type="character" w:customStyle="1" w:styleId="cit-doi">
    <w:name w:val="cit-doi"/>
    <w:basedOn w:val="DefaultParagraphFont"/>
    <w:rsid w:val="00C5240E"/>
  </w:style>
  <w:style w:type="character" w:styleId="Strong">
    <w:name w:val="Strong"/>
    <w:basedOn w:val="DefaultParagraphFont"/>
    <w:uiPriority w:val="22"/>
    <w:qFormat/>
    <w:rsid w:val="007749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22279">
      <w:bodyDiv w:val="1"/>
      <w:marLeft w:val="0"/>
      <w:marRight w:val="0"/>
      <w:marTop w:val="0"/>
      <w:marBottom w:val="0"/>
      <w:divBdr>
        <w:top w:val="none" w:sz="0" w:space="0" w:color="auto"/>
        <w:left w:val="none" w:sz="0" w:space="0" w:color="auto"/>
        <w:bottom w:val="none" w:sz="0" w:space="0" w:color="auto"/>
        <w:right w:val="none" w:sz="0" w:space="0" w:color="auto"/>
      </w:divBdr>
      <w:divsChild>
        <w:div w:id="2115511777">
          <w:marLeft w:val="0"/>
          <w:marRight w:val="0"/>
          <w:marTop w:val="0"/>
          <w:marBottom w:val="0"/>
          <w:divBdr>
            <w:top w:val="none" w:sz="0" w:space="0" w:color="auto"/>
            <w:left w:val="none" w:sz="0" w:space="0" w:color="auto"/>
            <w:bottom w:val="none" w:sz="0" w:space="0" w:color="auto"/>
            <w:right w:val="none" w:sz="0" w:space="0" w:color="auto"/>
          </w:divBdr>
        </w:div>
        <w:div w:id="1053700279">
          <w:marLeft w:val="0"/>
          <w:marRight w:val="0"/>
          <w:marTop w:val="0"/>
          <w:marBottom w:val="0"/>
          <w:divBdr>
            <w:top w:val="none" w:sz="0" w:space="0" w:color="auto"/>
            <w:left w:val="none" w:sz="0" w:space="0" w:color="auto"/>
            <w:bottom w:val="none" w:sz="0" w:space="0" w:color="auto"/>
            <w:right w:val="none" w:sz="0" w:space="0" w:color="auto"/>
          </w:divBdr>
        </w:div>
      </w:divsChild>
    </w:div>
    <w:div w:id="89543610">
      <w:bodyDiv w:val="1"/>
      <w:marLeft w:val="0"/>
      <w:marRight w:val="0"/>
      <w:marTop w:val="0"/>
      <w:marBottom w:val="0"/>
      <w:divBdr>
        <w:top w:val="none" w:sz="0" w:space="0" w:color="auto"/>
        <w:left w:val="none" w:sz="0" w:space="0" w:color="auto"/>
        <w:bottom w:val="none" w:sz="0" w:space="0" w:color="auto"/>
        <w:right w:val="none" w:sz="0" w:space="0" w:color="auto"/>
      </w:divBdr>
      <w:divsChild>
        <w:div w:id="157425710">
          <w:marLeft w:val="0"/>
          <w:marRight w:val="0"/>
          <w:marTop w:val="0"/>
          <w:marBottom w:val="0"/>
          <w:divBdr>
            <w:top w:val="none" w:sz="0" w:space="0" w:color="auto"/>
            <w:left w:val="none" w:sz="0" w:space="0" w:color="auto"/>
            <w:bottom w:val="none" w:sz="0" w:space="0" w:color="auto"/>
            <w:right w:val="none" w:sz="0" w:space="0" w:color="auto"/>
          </w:divBdr>
        </w:div>
      </w:divsChild>
    </w:div>
    <w:div w:id="381441132">
      <w:bodyDiv w:val="1"/>
      <w:marLeft w:val="0"/>
      <w:marRight w:val="0"/>
      <w:marTop w:val="0"/>
      <w:marBottom w:val="0"/>
      <w:divBdr>
        <w:top w:val="none" w:sz="0" w:space="0" w:color="auto"/>
        <w:left w:val="none" w:sz="0" w:space="0" w:color="auto"/>
        <w:bottom w:val="none" w:sz="0" w:space="0" w:color="auto"/>
        <w:right w:val="none" w:sz="0" w:space="0" w:color="auto"/>
      </w:divBdr>
      <w:divsChild>
        <w:div w:id="1689719139">
          <w:marLeft w:val="0"/>
          <w:marRight w:val="0"/>
          <w:marTop w:val="0"/>
          <w:marBottom w:val="0"/>
          <w:divBdr>
            <w:top w:val="none" w:sz="0" w:space="0" w:color="auto"/>
            <w:left w:val="none" w:sz="0" w:space="0" w:color="auto"/>
            <w:bottom w:val="none" w:sz="0" w:space="0" w:color="auto"/>
            <w:right w:val="none" w:sz="0" w:space="0" w:color="auto"/>
          </w:divBdr>
        </w:div>
      </w:divsChild>
    </w:div>
    <w:div w:id="535505532">
      <w:bodyDiv w:val="1"/>
      <w:marLeft w:val="0"/>
      <w:marRight w:val="0"/>
      <w:marTop w:val="0"/>
      <w:marBottom w:val="0"/>
      <w:divBdr>
        <w:top w:val="none" w:sz="0" w:space="0" w:color="auto"/>
        <w:left w:val="none" w:sz="0" w:space="0" w:color="auto"/>
        <w:bottom w:val="none" w:sz="0" w:space="0" w:color="auto"/>
        <w:right w:val="none" w:sz="0" w:space="0" w:color="auto"/>
      </w:divBdr>
    </w:div>
    <w:div w:id="706492877">
      <w:bodyDiv w:val="1"/>
      <w:marLeft w:val="0"/>
      <w:marRight w:val="0"/>
      <w:marTop w:val="0"/>
      <w:marBottom w:val="0"/>
      <w:divBdr>
        <w:top w:val="none" w:sz="0" w:space="0" w:color="auto"/>
        <w:left w:val="none" w:sz="0" w:space="0" w:color="auto"/>
        <w:bottom w:val="none" w:sz="0" w:space="0" w:color="auto"/>
        <w:right w:val="none" w:sz="0" w:space="0" w:color="auto"/>
      </w:divBdr>
    </w:div>
    <w:div w:id="734864797">
      <w:bodyDiv w:val="1"/>
      <w:marLeft w:val="0"/>
      <w:marRight w:val="0"/>
      <w:marTop w:val="0"/>
      <w:marBottom w:val="0"/>
      <w:divBdr>
        <w:top w:val="none" w:sz="0" w:space="0" w:color="auto"/>
        <w:left w:val="none" w:sz="0" w:space="0" w:color="auto"/>
        <w:bottom w:val="none" w:sz="0" w:space="0" w:color="auto"/>
        <w:right w:val="none" w:sz="0" w:space="0" w:color="auto"/>
      </w:divBdr>
    </w:div>
    <w:div w:id="1002470804">
      <w:bodyDiv w:val="1"/>
      <w:marLeft w:val="0"/>
      <w:marRight w:val="0"/>
      <w:marTop w:val="0"/>
      <w:marBottom w:val="0"/>
      <w:divBdr>
        <w:top w:val="none" w:sz="0" w:space="0" w:color="auto"/>
        <w:left w:val="none" w:sz="0" w:space="0" w:color="auto"/>
        <w:bottom w:val="none" w:sz="0" w:space="0" w:color="auto"/>
        <w:right w:val="none" w:sz="0" w:space="0" w:color="auto"/>
      </w:divBdr>
    </w:div>
    <w:div w:id="1071931536">
      <w:bodyDiv w:val="1"/>
      <w:marLeft w:val="0"/>
      <w:marRight w:val="0"/>
      <w:marTop w:val="0"/>
      <w:marBottom w:val="0"/>
      <w:divBdr>
        <w:top w:val="none" w:sz="0" w:space="0" w:color="auto"/>
        <w:left w:val="none" w:sz="0" w:space="0" w:color="auto"/>
        <w:bottom w:val="none" w:sz="0" w:space="0" w:color="auto"/>
        <w:right w:val="none" w:sz="0" w:space="0" w:color="auto"/>
      </w:divBdr>
    </w:div>
    <w:div w:id="1178931770">
      <w:bodyDiv w:val="1"/>
      <w:marLeft w:val="0"/>
      <w:marRight w:val="0"/>
      <w:marTop w:val="0"/>
      <w:marBottom w:val="0"/>
      <w:divBdr>
        <w:top w:val="none" w:sz="0" w:space="0" w:color="auto"/>
        <w:left w:val="none" w:sz="0" w:space="0" w:color="auto"/>
        <w:bottom w:val="none" w:sz="0" w:space="0" w:color="auto"/>
        <w:right w:val="none" w:sz="0" w:space="0" w:color="auto"/>
      </w:divBdr>
      <w:divsChild>
        <w:div w:id="897205579">
          <w:marLeft w:val="0"/>
          <w:marRight w:val="0"/>
          <w:marTop w:val="0"/>
          <w:marBottom w:val="0"/>
          <w:divBdr>
            <w:top w:val="none" w:sz="0" w:space="0" w:color="auto"/>
            <w:left w:val="none" w:sz="0" w:space="0" w:color="auto"/>
            <w:bottom w:val="none" w:sz="0" w:space="0" w:color="auto"/>
            <w:right w:val="none" w:sz="0" w:space="0" w:color="auto"/>
          </w:divBdr>
        </w:div>
        <w:div w:id="1552307514">
          <w:marLeft w:val="0"/>
          <w:marRight w:val="0"/>
          <w:marTop w:val="0"/>
          <w:marBottom w:val="0"/>
          <w:divBdr>
            <w:top w:val="none" w:sz="0" w:space="0" w:color="auto"/>
            <w:left w:val="none" w:sz="0" w:space="0" w:color="auto"/>
            <w:bottom w:val="none" w:sz="0" w:space="0" w:color="auto"/>
            <w:right w:val="none" w:sz="0" w:space="0" w:color="auto"/>
          </w:divBdr>
        </w:div>
      </w:divsChild>
    </w:div>
    <w:div w:id="1273896137">
      <w:bodyDiv w:val="1"/>
      <w:marLeft w:val="0"/>
      <w:marRight w:val="0"/>
      <w:marTop w:val="0"/>
      <w:marBottom w:val="0"/>
      <w:divBdr>
        <w:top w:val="none" w:sz="0" w:space="0" w:color="auto"/>
        <w:left w:val="none" w:sz="0" w:space="0" w:color="auto"/>
        <w:bottom w:val="none" w:sz="0" w:space="0" w:color="auto"/>
        <w:right w:val="none" w:sz="0" w:space="0" w:color="auto"/>
      </w:divBdr>
    </w:div>
    <w:div w:id="1282611801">
      <w:bodyDiv w:val="1"/>
      <w:marLeft w:val="0"/>
      <w:marRight w:val="0"/>
      <w:marTop w:val="0"/>
      <w:marBottom w:val="0"/>
      <w:divBdr>
        <w:top w:val="none" w:sz="0" w:space="0" w:color="auto"/>
        <w:left w:val="none" w:sz="0" w:space="0" w:color="auto"/>
        <w:bottom w:val="none" w:sz="0" w:space="0" w:color="auto"/>
        <w:right w:val="none" w:sz="0" w:space="0" w:color="auto"/>
      </w:divBdr>
      <w:divsChild>
        <w:div w:id="1250043805">
          <w:marLeft w:val="0"/>
          <w:marRight w:val="0"/>
          <w:marTop w:val="0"/>
          <w:marBottom w:val="0"/>
          <w:divBdr>
            <w:top w:val="none" w:sz="0" w:space="0" w:color="auto"/>
            <w:left w:val="none" w:sz="0" w:space="0" w:color="auto"/>
            <w:bottom w:val="none" w:sz="0" w:space="0" w:color="auto"/>
            <w:right w:val="none" w:sz="0" w:space="0" w:color="auto"/>
          </w:divBdr>
        </w:div>
      </w:divsChild>
    </w:div>
    <w:div w:id="132489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igshare.com/articles/Data_outcomes_mapping_exercise/3168763" TargetMode="External"/><Relationship Id="rId21" Type="http://schemas.openxmlformats.org/officeDocument/2006/relationships/hyperlink" Target="https://impactstory.org/u/0000-0003-4290-6997" TargetMode="External"/><Relationship Id="rId34" Type="http://schemas.openxmlformats.org/officeDocument/2006/relationships/hyperlink" Target="http://www.slideshare.net/goldenphizzwizards" TargetMode="External"/><Relationship Id="rId42" Type="http://schemas.openxmlformats.org/officeDocument/2006/relationships/hyperlink" Target="http://hdl.handle.net/1805/2789" TargetMode="External"/><Relationship Id="rId47" Type="http://schemas.openxmlformats.org/officeDocument/2006/relationships/hyperlink" Target="http://hdl.handle.net/1805/4539" TargetMode="External"/><Relationship Id="rId50" Type="http://schemas.openxmlformats.org/officeDocument/2006/relationships/hyperlink" Target="http://hdl.handle.net/1805/7176" TargetMode="External"/><Relationship Id="rId55" Type="http://schemas.openxmlformats.org/officeDocument/2006/relationships/hyperlink" Target="http://www.altmetric.com/blog/advice-from-a-librarian/" TargetMode="External"/><Relationship Id="rId63" Type="http://schemas.openxmlformats.org/officeDocument/2006/relationships/hyperlink" Target="http://www.medicaljournals.se/jrm/content/?doi=10.2340/16501977-1797&amp;html=1" TargetMode="External"/><Relationship Id="rId68" Type="http://schemas.openxmlformats.org/officeDocument/2006/relationships/theme" Target="theme/theme1.xml"/><Relationship Id="rId7" Type="http://schemas.openxmlformats.org/officeDocument/2006/relationships/hyperlink" Target="http://www.slideshare.net/goldenphizzwizards/" TargetMode="External"/><Relationship Id="rId2" Type="http://schemas.openxmlformats.org/officeDocument/2006/relationships/styles" Target="styles.xml"/><Relationship Id="rId16" Type="http://schemas.openxmlformats.org/officeDocument/2006/relationships/hyperlink" Target="http://www.slideshare.net/goldenphizzwizards/metrics-for-team-science" TargetMode="External"/><Relationship Id="rId29" Type="http://schemas.openxmlformats.org/officeDocument/2006/relationships/hyperlink" Target="http://hdl.handle.net/1805/6043" TargetMode="External"/><Relationship Id="rId11" Type="http://schemas.openxmlformats.org/officeDocument/2006/relationships/hyperlink" Target="http://hdl.handle.net/1805/3665" TargetMode="External"/><Relationship Id="rId24" Type="http://schemas.openxmlformats.org/officeDocument/2006/relationships/hyperlink" Target="https://www.altmetric.com/details.php?domain=escholarship.umassmed.edu&amp;citation_id=3057860" TargetMode="External"/><Relationship Id="rId32" Type="http://schemas.openxmlformats.org/officeDocument/2006/relationships/hyperlink" Target="https://storify.com/skonkiel/force-2016-panel-altmetrics" TargetMode="External"/><Relationship Id="rId37" Type="http://schemas.openxmlformats.org/officeDocument/2006/relationships/hyperlink" Target="http://hdl.handle.net/1805/4453" TargetMode="External"/><Relationship Id="rId40" Type="http://schemas.openxmlformats.org/officeDocument/2006/relationships/hyperlink" Target="http://hdl.handle.net/1805/3273" TargetMode="External"/><Relationship Id="rId45" Type="http://schemas.openxmlformats.org/officeDocument/2006/relationships/hyperlink" Target="http://hdl.handle.net/1805/3278" TargetMode="External"/><Relationship Id="rId53" Type="http://schemas.openxmlformats.org/officeDocument/2006/relationships/hyperlink" Target="http://www.slideshare.net/goldenphizzwizards/documenting-excellence-metric-comparison20150515" TargetMode="External"/><Relationship Id="rId58" Type="http://schemas.openxmlformats.org/officeDocument/2006/relationships/hyperlink" Target="https://scholar.google.com/citations?user=7StbrQ4AAAAJ&amp;hl=en" TargetMode="External"/><Relationship Id="rId66"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dx.doi.org/10.7191/jeslib.2016.1089" TargetMode="External"/><Relationship Id="rId19" Type="http://schemas.openxmlformats.org/officeDocument/2006/relationships/hyperlink" Target="https://elevator.jisc.ac.uk/e/force2016" TargetMode="External"/><Relationship Id="rId14" Type="http://schemas.openxmlformats.org/officeDocument/2006/relationships/hyperlink" Target="http://www.slideshare.net/goldenphizzwizards/case-studies-for-open-science" TargetMode="External"/><Relationship Id="rId22" Type="http://schemas.openxmlformats.org/officeDocument/2006/relationships/hyperlink" Target="https://dx.doi.org/10.6084/m9.figshare.3180370.v3" TargetMode="External"/><Relationship Id="rId27" Type="http://schemas.openxmlformats.org/officeDocument/2006/relationships/hyperlink" Target="file:///C:\Users\hcoates\AppData\Local\Temp\crln.acrl.org\content\75\11\598.full" TargetMode="External"/><Relationship Id="rId30" Type="http://schemas.openxmlformats.org/officeDocument/2006/relationships/hyperlink" Target="https://storify.com/IandPangurBan/teaching-dil-acrl-2015" TargetMode="External"/><Relationship Id="rId35" Type="http://schemas.openxmlformats.org/officeDocument/2006/relationships/hyperlink" Target="http://hdl.handle.net/1805/3569" TargetMode="External"/><Relationship Id="rId43" Type="http://schemas.openxmlformats.org/officeDocument/2006/relationships/hyperlink" Target="http://hdl.handle.net/1805/3212" TargetMode="External"/><Relationship Id="rId48" Type="http://schemas.openxmlformats.org/officeDocument/2006/relationships/hyperlink" Target="http://crln.acrl.org/content/75/11/598.short" TargetMode="External"/><Relationship Id="rId56" Type="http://schemas.openxmlformats.org/officeDocument/2006/relationships/hyperlink" Target="http://www.altmetric.com/blog/planning-an-altmetrics-workshop-themes-to-emphasize/" TargetMode="External"/><Relationship Id="rId64" Type="http://schemas.openxmlformats.org/officeDocument/2006/relationships/image" Target="media/image1.png"/><Relationship Id="rId8" Type="http://schemas.openxmlformats.org/officeDocument/2006/relationships/hyperlink" Target="https://www.altmetric.com/details/3057860" TargetMode="External"/><Relationship Id="rId51" Type="http://schemas.openxmlformats.org/officeDocument/2006/relationships/hyperlink" Target="http://hdl.handle.net/1805/6043" TargetMode="External"/><Relationship Id="rId3" Type="http://schemas.openxmlformats.org/officeDocument/2006/relationships/settings" Target="settings.xml"/><Relationship Id="rId12" Type="http://schemas.openxmlformats.org/officeDocument/2006/relationships/hyperlink" Target="http://crln.acrl.org/content/75/11/598.short" TargetMode="External"/><Relationship Id="rId17" Type="http://schemas.openxmlformats.org/officeDocument/2006/relationships/hyperlink" Target="http://lj.libraryjournal.com/2015/10/featured/altmetrics-ambassadors-academic-libraries/" TargetMode="External"/><Relationship Id="rId25" Type="http://schemas.openxmlformats.org/officeDocument/2006/relationships/hyperlink" Target="http://www.slideshare.net/goldenphizzwizards/data-mgmtlab-mod1datamapex20140325" TargetMode="External"/><Relationship Id="rId33" Type="http://schemas.openxmlformats.org/officeDocument/2006/relationships/hyperlink" Target="http://plumanalytics.com/force11-observations-and-thoughts/" TargetMode="External"/><Relationship Id="rId38" Type="http://schemas.openxmlformats.org/officeDocument/2006/relationships/hyperlink" Target="http://hdl.handle.net/1805/4538" TargetMode="External"/><Relationship Id="rId46" Type="http://schemas.openxmlformats.org/officeDocument/2006/relationships/hyperlink" Target="https://scholarworks.iupui.edu/handle/1805/4396" TargetMode="External"/><Relationship Id="rId59" Type="http://schemas.openxmlformats.org/officeDocument/2006/relationships/hyperlink" Target="http://www.ala.org/acrl/sites/ala.org.acrl/files/content/publications/whitepapers/EnvironmentalScan15.pdf" TargetMode="External"/><Relationship Id="rId67" Type="http://schemas.openxmlformats.org/officeDocument/2006/relationships/fontTable" Target="fontTable.xml"/><Relationship Id="rId20" Type="http://schemas.openxmlformats.org/officeDocument/2006/relationships/hyperlink" Target="https://scholar.google.com/citations?user=7StbrQ4AAAAJ&amp;hl=en" TargetMode="External"/><Relationship Id="rId41" Type="http://schemas.openxmlformats.org/officeDocument/2006/relationships/hyperlink" Target="http://hdl.handle.net/1805/9319" TargetMode="External"/><Relationship Id="rId54" Type="http://schemas.openxmlformats.org/officeDocument/2006/relationships/hyperlink" Target="http://www.slideshare.net/goldenphizzwizards/metrics-for-team-science" TargetMode="External"/><Relationship Id="rId62" Type="http://schemas.openxmlformats.org/officeDocument/2006/relationships/hyperlink" Target="http://crl.acrl.org/content/76/5/623.abstract?sid=6c1ecca7-20a7-498a-ba33-ac7d242cf4b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hdl.handle.net/1805/9578" TargetMode="External"/><Relationship Id="rId23" Type="http://schemas.openxmlformats.org/officeDocument/2006/relationships/hyperlink" Target="http://escholarship.umassmed.edu/jeslib/vol3/iss1/5/" TargetMode="External"/><Relationship Id="rId28" Type="http://schemas.openxmlformats.org/officeDocument/2006/relationships/hyperlink" Target="https://storify.com/IandPangurBan/c-and-rl-news-article" TargetMode="External"/><Relationship Id="rId36" Type="http://schemas.openxmlformats.org/officeDocument/2006/relationships/hyperlink" Target="http://hdl.handle.net/1805/3279" TargetMode="External"/><Relationship Id="rId49" Type="http://schemas.openxmlformats.org/officeDocument/2006/relationships/hyperlink" Target="http://escholarship.umassmed.edu/jeslib/vol3/iss1/5/" TargetMode="External"/><Relationship Id="rId57" Type="http://schemas.openxmlformats.org/officeDocument/2006/relationships/hyperlink" Target="https://dx.doi.org/10.6084/m9.figshare.3180370.v3" TargetMode="External"/><Relationship Id="rId10" Type="http://schemas.openxmlformats.org/officeDocument/2006/relationships/hyperlink" Target="http://hdl.handle.net/1805/9319" TargetMode="External"/><Relationship Id="rId31" Type="http://schemas.openxmlformats.org/officeDocument/2006/relationships/hyperlink" Target="https://dx.doi.org/10.6084/m9.figshare.3180370.v3" TargetMode="External"/><Relationship Id="rId44" Type="http://schemas.openxmlformats.org/officeDocument/2006/relationships/hyperlink" Target="http://connect.ala.org/node/213972" TargetMode="External"/><Relationship Id="rId52" Type="http://schemas.openxmlformats.org/officeDocument/2006/relationships/hyperlink" Target="http://www.slideshare.net/goldenphizzwizards/coates-evidence-demonstrateimpactreputationoverview20120906" TargetMode="External"/><Relationship Id="rId60" Type="http://schemas.openxmlformats.org/officeDocument/2006/relationships/hyperlink" Target="http://www.oclc.org/content/dam/research/publications/2016/oclcresearch-data-management-building-blocks-2016.pdf"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acetpublishing.co.uk/title.php?id=300495" TargetMode="External"/><Relationship Id="rId13" Type="http://schemas.openxmlformats.org/officeDocument/2006/relationships/hyperlink" Target="http://lj.libraryjournal.com/2016/01/webcasts/case-studies-for-open-science/" TargetMode="External"/><Relationship Id="rId18" Type="http://schemas.openxmlformats.org/officeDocument/2006/relationships/hyperlink" Target="https://dx.doi.org/10.6084/m9.figshare.%203180370.v3" TargetMode="External"/><Relationship Id="rId39" Type="http://schemas.openxmlformats.org/officeDocument/2006/relationships/hyperlink" Target="http://hdl.handle.net/1805/4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3490</Words>
  <Characters>19969</Characters>
  <Application>Microsoft Office Word</Application>
  <DocSecurity>0</DocSecurity>
  <Lines>464</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Coates</dc:creator>
  <cp:lastModifiedBy>Heather Coates</cp:lastModifiedBy>
  <cp:revision>7</cp:revision>
  <cp:lastPrinted>2016-04-26T00:46:00Z</cp:lastPrinted>
  <dcterms:created xsi:type="dcterms:W3CDTF">2016-05-12T22:06:00Z</dcterms:created>
  <dcterms:modified xsi:type="dcterms:W3CDTF">2016-05-13T03:03:00Z</dcterms:modified>
</cp:coreProperties>
</file>