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B22CA" w14:textId="11328E92" w:rsidR="003D2DB1" w:rsidRPr="002000CB" w:rsidRDefault="003D2DB1" w:rsidP="003D2DB1">
      <w:pPr>
        <w:spacing w:line="480" w:lineRule="auto"/>
        <w:rPr>
          <w:rFonts w:ascii="Arial" w:hAnsi="Arial" w:cs="Arial"/>
          <w:b/>
          <w:bCs/>
          <w:sz w:val="24"/>
          <w:szCs w:val="24"/>
        </w:rPr>
      </w:pPr>
      <w:r w:rsidRPr="002000CB">
        <w:rPr>
          <w:rFonts w:ascii="Arial" w:hAnsi="Arial" w:cs="Arial"/>
          <w:b/>
          <w:bCs/>
          <w:i/>
          <w:iCs/>
          <w:sz w:val="24"/>
          <w:szCs w:val="24"/>
        </w:rPr>
        <w:t xml:space="preserve">Appendix Q, </w:t>
      </w:r>
      <w:bookmarkStart w:id="0" w:name="_Hlk193375823"/>
      <w:r w:rsidR="001E0675" w:rsidRPr="002000CB">
        <w:rPr>
          <w:rFonts w:ascii="Arial" w:hAnsi="Arial" w:cs="Arial"/>
          <w:b/>
          <w:bCs/>
          <w:i/>
          <w:iCs/>
          <w:sz w:val="24"/>
          <w:szCs w:val="24"/>
        </w:rPr>
        <w:t>the</w:t>
      </w:r>
      <w:r w:rsidRPr="002000CB">
        <w:rPr>
          <w:rFonts w:ascii="Arial" w:hAnsi="Arial" w:cs="Arial"/>
          <w:b/>
          <w:bCs/>
          <w:i/>
          <w:iCs/>
          <w:sz w:val="24"/>
          <w:szCs w:val="24"/>
        </w:rPr>
        <w:t xml:space="preserve"> effect </w:t>
      </w:r>
      <w:r w:rsidR="001E0675" w:rsidRPr="002000CB">
        <w:rPr>
          <w:rFonts w:ascii="Arial" w:hAnsi="Arial" w:cs="Arial"/>
          <w:b/>
          <w:bCs/>
          <w:i/>
          <w:iCs/>
          <w:sz w:val="24"/>
          <w:szCs w:val="24"/>
        </w:rPr>
        <w:t xml:space="preserve">of </w:t>
      </w:r>
      <w:r w:rsidR="0059176D" w:rsidRPr="002000CB">
        <w:rPr>
          <w:rFonts w:ascii="Arial" w:hAnsi="Arial" w:cs="Arial"/>
          <w:b/>
          <w:bCs/>
          <w:i/>
          <w:iCs/>
          <w:sz w:val="24"/>
          <w:szCs w:val="24"/>
        </w:rPr>
        <w:t>extrinsic feedback with an i</w:t>
      </w:r>
      <w:r w:rsidRPr="002000CB">
        <w:rPr>
          <w:rFonts w:ascii="Arial" w:hAnsi="Arial" w:cs="Arial"/>
          <w:b/>
          <w:bCs/>
          <w:i/>
          <w:iCs/>
          <w:sz w:val="24"/>
          <w:szCs w:val="24"/>
        </w:rPr>
        <w:t>nternal focus of attention vs. external</w:t>
      </w:r>
      <w:r w:rsidR="007A4166" w:rsidRPr="002000CB">
        <w:rPr>
          <w:rFonts w:ascii="Arial" w:hAnsi="Arial" w:cs="Arial"/>
          <w:b/>
          <w:bCs/>
          <w:i/>
          <w:iCs/>
          <w:sz w:val="24"/>
          <w:szCs w:val="24"/>
        </w:rPr>
        <w:t xml:space="preserve"> on the </w:t>
      </w:r>
      <w:r w:rsidR="001040B2" w:rsidRPr="002000CB">
        <w:rPr>
          <w:rFonts w:ascii="Arial" w:hAnsi="Arial" w:cs="Arial"/>
          <w:b/>
          <w:bCs/>
          <w:i/>
          <w:iCs/>
          <w:sz w:val="24"/>
          <w:szCs w:val="24"/>
        </w:rPr>
        <w:t>improv</w:t>
      </w:r>
      <w:r w:rsidR="007A4166" w:rsidRPr="002000CB">
        <w:rPr>
          <w:rFonts w:ascii="Arial" w:hAnsi="Arial" w:cs="Arial"/>
          <w:b/>
          <w:bCs/>
          <w:i/>
          <w:iCs/>
          <w:sz w:val="24"/>
          <w:szCs w:val="24"/>
        </w:rPr>
        <w:t xml:space="preserve">ement of functioning in </w:t>
      </w:r>
      <w:r w:rsidRPr="002000CB">
        <w:rPr>
          <w:rFonts w:ascii="Arial" w:hAnsi="Arial" w:cs="Arial"/>
          <w:b/>
          <w:bCs/>
          <w:i/>
          <w:iCs/>
          <w:sz w:val="24"/>
          <w:szCs w:val="24"/>
        </w:rPr>
        <w:t>adults with stroke</w:t>
      </w:r>
      <w:bookmarkEnd w:id="0"/>
    </w:p>
    <w:p w14:paraId="7D68BEB7" w14:textId="7B4585A5" w:rsidR="00907DD5" w:rsidRPr="002000CB" w:rsidRDefault="0059176D">
      <w:r w:rsidRPr="002000CB">
        <w:rPr>
          <w:noProof/>
          <w14:ligatures w14:val="standardContextual"/>
        </w:rPr>
        <w:drawing>
          <wp:inline distT="0" distB="0" distL="0" distR="0" wp14:anchorId="35250719" wp14:editId="26407C7A">
            <wp:extent cx="6120130" cy="2322195"/>
            <wp:effectExtent l="0" t="0" r="0" b="1905"/>
            <wp:docPr id="1883968713" name="Picture 1" descr="A graph of a comparison between a number of individual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3968713" name="Picture 1" descr="A graph of a comparison between a number of individuals&#10;&#10;Description automatically generated with medium confidenc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B3F72D" w14:textId="77777777" w:rsidR="00F0511D" w:rsidRPr="0087280D" w:rsidRDefault="00F0511D" w:rsidP="00F0511D">
      <w:pPr>
        <w:jc w:val="center"/>
        <w:rPr>
          <w:rFonts w:ascii="Arial" w:hAnsi="Arial" w:cs="Arial"/>
        </w:rPr>
      </w:pPr>
      <w:r w:rsidRPr="002000CB">
        <w:rPr>
          <w:rFonts w:ascii="Arial" w:hAnsi="Arial" w:cs="Arial"/>
          <w:b/>
          <w:bCs/>
        </w:rPr>
        <w:t>Note:</w:t>
      </w:r>
      <w:r w:rsidRPr="002000CB">
        <w:rPr>
          <w:rFonts w:ascii="Arial" w:hAnsi="Arial" w:cs="Arial"/>
        </w:rPr>
        <w:t xml:space="preserve"> g, Hedge’s </w:t>
      </w:r>
      <w:r w:rsidRPr="002000CB">
        <w:rPr>
          <w:rFonts w:ascii="Arial" w:hAnsi="Arial" w:cs="Arial"/>
          <w:i/>
          <w:iCs/>
        </w:rPr>
        <w:t>g</w:t>
      </w:r>
      <w:r w:rsidRPr="002000CB">
        <w:rPr>
          <w:rFonts w:ascii="Arial" w:hAnsi="Arial" w:cs="Arial"/>
        </w:rPr>
        <w:t>; SE, Standard error; SMD, Standardized mean difference; CI, Confidence interval</w:t>
      </w:r>
    </w:p>
    <w:p w14:paraId="43147CDA" w14:textId="77777777" w:rsidR="00F0511D" w:rsidRDefault="00F0511D"/>
    <w:sectPr w:rsidR="00F0511D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DB1"/>
    <w:rsid w:val="001040B2"/>
    <w:rsid w:val="00126A1E"/>
    <w:rsid w:val="00191792"/>
    <w:rsid w:val="001E0675"/>
    <w:rsid w:val="002000CB"/>
    <w:rsid w:val="003D2DB1"/>
    <w:rsid w:val="004B2DE0"/>
    <w:rsid w:val="004F5D2E"/>
    <w:rsid w:val="0059176D"/>
    <w:rsid w:val="00665D09"/>
    <w:rsid w:val="007A4166"/>
    <w:rsid w:val="008A1DA9"/>
    <w:rsid w:val="00907DD5"/>
    <w:rsid w:val="00B87862"/>
    <w:rsid w:val="00D71616"/>
    <w:rsid w:val="00DB339C"/>
    <w:rsid w:val="00DD3CCB"/>
    <w:rsid w:val="00F0511D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4D132F"/>
  <w15:chartTrackingRefBased/>
  <w15:docId w15:val="{E9763EAC-FF79-4D40-8432-E3F4BBC5F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DB1"/>
    <w:pPr>
      <w:spacing w:after="120" w:line="264" w:lineRule="auto"/>
    </w:pPr>
    <w:rPr>
      <w:rFonts w:eastAsiaTheme="minorEastAsia"/>
      <w:kern w:val="0"/>
      <w:sz w:val="20"/>
      <w:szCs w:val="2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D2DB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2DB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2DB1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2DB1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2DB1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sz w:val="22"/>
      <w:szCs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2DB1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2DB1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2DB1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2DB1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2DB1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2DB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2DB1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2DB1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2DB1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2DB1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2DB1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2DB1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2DB1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3D2D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D2DB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2DB1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D2DB1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3D2DB1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D2DB1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3D2DB1"/>
    <w:pPr>
      <w:spacing w:after="160" w:line="259" w:lineRule="auto"/>
      <w:ind w:left="720"/>
      <w:contextualSpacing/>
    </w:pPr>
    <w:rPr>
      <w:rFonts w:eastAsiaTheme="minorHAnsi"/>
      <w:kern w:val="2"/>
      <w:sz w:val="22"/>
      <w:szCs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D2DB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2DB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2DB1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3D2DB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Bardino Novosel</dc:creator>
  <cp:keywords/>
  <dc:description/>
  <cp:lastModifiedBy>Jac Keron</cp:lastModifiedBy>
  <cp:revision>8</cp:revision>
  <dcterms:created xsi:type="dcterms:W3CDTF">2024-06-18T12:12:00Z</dcterms:created>
  <dcterms:modified xsi:type="dcterms:W3CDTF">2025-04-20T19:00:00Z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7433f9e10b380a2275d96d8940818705cb5b115119ad90b676f95ac24090503d</vt:lpwstr>
  </property>
</Properties>
</file>