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4BD" w:rsidRDefault="002D6447" w:rsidP="00DD44BD">
      <w:pPr>
        <w:ind w:left="-993" w:right="-1134"/>
        <w:rPr>
          <w:lang w:val="en-GB"/>
        </w:rPr>
      </w:pPr>
      <w:r>
        <w:rPr>
          <w:lang w:val="en-GB"/>
        </w:rPr>
        <w:t xml:space="preserve">Supplementary table </w:t>
      </w:r>
      <w:r w:rsidRPr="00AB1421">
        <w:rPr>
          <w:lang w:val="en-GB"/>
        </w:rPr>
        <w:t>7</w:t>
      </w:r>
      <w:r w:rsidR="00B054EA" w:rsidRPr="00AB1421">
        <w:rPr>
          <w:lang w:val="en-GB"/>
        </w:rPr>
        <w:t>.</w:t>
      </w:r>
      <w:bookmarkStart w:id="0" w:name="_GoBack"/>
      <w:bookmarkEnd w:id="0"/>
      <w:r w:rsidR="00B054EA">
        <w:rPr>
          <w:lang w:val="en-GB"/>
        </w:rPr>
        <w:t xml:space="preserve"> Differences in </w:t>
      </w:r>
      <w:r w:rsidR="00EA5CDC" w:rsidRPr="00EA5CDC">
        <w:rPr>
          <w:i/>
          <w:lang w:val="en-GB"/>
        </w:rPr>
        <w:t>FKBP5</w:t>
      </w:r>
      <w:r w:rsidR="00EA5CDC">
        <w:rPr>
          <w:lang w:val="en-GB"/>
        </w:rPr>
        <w:t xml:space="preserve"> </w:t>
      </w:r>
      <w:r w:rsidR="00B054EA">
        <w:rPr>
          <w:lang w:val="en-GB"/>
        </w:rPr>
        <w:t xml:space="preserve">methylation between </w:t>
      </w:r>
      <w:r w:rsidR="00EA5CDC">
        <w:rPr>
          <w:lang w:val="en-GB"/>
        </w:rPr>
        <w:t xml:space="preserve">patients with cortisol producing adenoma (CPA) and patients with adrenal insufficiency (AI) </w:t>
      </w:r>
      <w:r w:rsidR="00AC7D55">
        <w:rPr>
          <w:lang w:val="en-GB"/>
        </w:rPr>
        <w:t xml:space="preserve">from PROSAI </w:t>
      </w:r>
      <w:r w:rsidR="00EA5CDC">
        <w:rPr>
          <w:lang w:val="en-GB"/>
        </w:rPr>
        <w:t>split by</w:t>
      </w:r>
      <w:r w:rsidR="00B054EA">
        <w:rPr>
          <w:lang w:val="en-GB"/>
        </w:rPr>
        <w:t xml:space="preserve"> frequency of dose adjustments </w:t>
      </w:r>
      <w:r w:rsidR="00DC749C">
        <w:rPr>
          <w:lang w:val="en-GB"/>
        </w:rPr>
        <w:t>over 6 months</w:t>
      </w:r>
    </w:p>
    <w:tbl>
      <w:tblPr>
        <w:tblStyle w:val="Tabellenraster"/>
        <w:tblW w:w="11199" w:type="dxa"/>
        <w:tblInd w:w="-99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1984"/>
        <w:gridCol w:w="1985"/>
        <w:gridCol w:w="1843"/>
        <w:gridCol w:w="1559"/>
        <w:gridCol w:w="850"/>
      </w:tblGrid>
      <w:tr w:rsidR="00AC7D55" w:rsidRPr="002D6447" w:rsidTr="00FD48D3">
        <w:trPr>
          <w:trHeight w:val="372"/>
        </w:trPr>
        <w:tc>
          <w:tcPr>
            <w:tcW w:w="2978" w:type="dxa"/>
          </w:tcPr>
          <w:p w:rsidR="00AC7D55" w:rsidRPr="00B054EA" w:rsidRDefault="00AC7D55" w:rsidP="007A7169">
            <w:pPr>
              <w:spacing w:line="276" w:lineRule="auto"/>
              <w:rPr>
                <w:lang w:val="en-GB"/>
              </w:rPr>
            </w:pPr>
          </w:p>
        </w:tc>
        <w:tc>
          <w:tcPr>
            <w:tcW w:w="5812" w:type="dxa"/>
            <w:gridSpan w:val="3"/>
          </w:tcPr>
          <w:p w:rsidR="00AC7D55" w:rsidRPr="00EA5CDC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EA5CDC">
              <w:rPr>
                <w:b/>
                <w:lang w:val="en-GB"/>
              </w:rPr>
              <w:t>AI</w:t>
            </w:r>
          </w:p>
        </w:tc>
        <w:tc>
          <w:tcPr>
            <w:tcW w:w="1559" w:type="dxa"/>
          </w:tcPr>
          <w:p w:rsidR="00AC7D55" w:rsidRPr="00EA5CDC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850" w:type="dxa"/>
          </w:tcPr>
          <w:p w:rsidR="00AC7D55" w:rsidRPr="00EA5CDC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</w:p>
        </w:tc>
      </w:tr>
      <w:tr w:rsidR="007A7169" w:rsidRPr="002D6447" w:rsidTr="00FD48D3">
        <w:trPr>
          <w:trHeight w:val="459"/>
        </w:trPr>
        <w:tc>
          <w:tcPr>
            <w:tcW w:w="2978" w:type="dxa"/>
          </w:tcPr>
          <w:p w:rsidR="007A7169" w:rsidRPr="00EA5CDC" w:rsidRDefault="007A7169" w:rsidP="007A7169">
            <w:pPr>
              <w:spacing w:line="276" w:lineRule="auto"/>
              <w:rPr>
                <w:lang w:val="en-GB"/>
              </w:rPr>
            </w:pPr>
          </w:p>
        </w:tc>
        <w:tc>
          <w:tcPr>
            <w:tcW w:w="5812" w:type="dxa"/>
            <w:gridSpan w:val="3"/>
          </w:tcPr>
          <w:p w:rsidR="007A7169" w:rsidRPr="00DD44BD" w:rsidRDefault="007A7169" w:rsidP="008061A8">
            <w:pPr>
              <w:spacing w:line="276" w:lineRule="auto"/>
              <w:jc w:val="center"/>
              <w:rPr>
                <w:b/>
                <w:lang w:val="en-GB"/>
              </w:rPr>
            </w:pPr>
            <w:r w:rsidRPr="00DD44BD">
              <w:rPr>
                <w:b/>
                <w:lang w:val="en-GB"/>
              </w:rPr>
              <w:t>Frequency of dose adjustments over previous 6 months</w:t>
            </w:r>
          </w:p>
        </w:tc>
        <w:tc>
          <w:tcPr>
            <w:tcW w:w="1559" w:type="dxa"/>
            <w:vAlign w:val="bottom"/>
          </w:tcPr>
          <w:p w:rsidR="007A7169" w:rsidRPr="00EA5CDC" w:rsidRDefault="007A7169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EA5CDC">
              <w:rPr>
                <w:b/>
                <w:lang w:val="en-GB"/>
              </w:rPr>
              <w:t>CPA</w:t>
            </w:r>
          </w:p>
        </w:tc>
        <w:tc>
          <w:tcPr>
            <w:tcW w:w="850" w:type="dxa"/>
            <w:vAlign w:val="bottom"/>
          </w:tcPr>
          <w:p w:rsidR="007A7169" w:rsidRPr="00EA5CDC" w:rsidRDefault="007A7169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EA5CDC">
              <w:rPr>
                <w:b/>
                <w:lang w:val="en-GB"/>
              </w:rPr>
              <w:t>p</w:t>
            </w:r>
          </w:p>
        </w:tc>
      </w:tr>
      <w:tr w:rsidR="002D3AED" w:rsidRPr="00DD1AC2" w:rsidTr="00FD48D3">
        <w:trPr>
          <w:trHeight w:val="459"/>
        </w:trPr>
        <w:tc>
          <w:tcPr>
            <w:tcW w:w="2978" w:type="dxa"/>
          </w:tcPr>
          <w:p w:rsidR="00AC7D55" w:rsidRPr="008061A8" w:rsidRDefault="00AC7D55" w:rsidP="007A7169">
            <w:pPr>
              <w:spacing w:line="276" w:lineRule="auto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Methylation, %</w:t>
            </w:r>
            <w:r w:rsidR="008061A8" w:rsidRPr="008061A8">
              <w:rPr>
                <w:b/>
                <w:lang w:val="en-GB"/>
              </w:rPr>
              <w:t xml:space="preserve">, </w:t>
            </w:r>
            <w:r w:rsidR="008061A8" w:rsidRPr="00B50D75">
              <w:rPr>
                <w:b/>
                <w:lang w:val="en-GB"/>
              </w:rPr>
              <w:t xml:space="preserve">mean </w:t>
            </w:r>
            <w:r w:rsidR="008061A8" w:rsidRPr="00B50D75">
              <w:rPr>
                <w:rFonts w:cstheme="minorHAnsi"/>
                <w:b/>
                <w:lang w:val="en-GB"/>
              </w:rPr>
              <w:t>±</w:t>
            </w:r>
            <w:r w:rsidR="008061A8" w:rsidRPr="00B50D75">
              <w:rPr>
                <w:b/>
                <w:lang w:val="en-GB"/>
              </w:rPr>
              <w:t xml:space="preserve"> SD</w:t>
            </w:r>
          </w:p>
        </w:tc>
        <w:tc>
          <w:tcPr>
            <w:tcW w:w="1984" w:type="dxa"/>
          </w:tcPr>
          <w:p w:rsidR="00AC7D55" w:rsidRPr="008061A8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1x</w:t>
            </w:r>
          </w:p>
          <w:p w:rsidR="00AC7D55" w:rsidRPr="008061A8" w:rsidRDefault="008061A8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(</w:t>
            </w:r>
            <w:r w:rsidR="007A7169" w:rsidRPr="008061A8">
              <w:rPr>
                <w:b/>
                <w:lang w:val="en-GB"/>
              </w:rPr>
              <w:t>n=13</w:t>
            </w:r>
            <w:r w:rsidRPr="008061A8">
              <w:rPr>
                <w:b/>
                <w:lang w:val="en-GB"/>
              </w:rPr>
              <w:t>)</w:t>
            </w:r>
          </w:p>
        </w:tc>
        <w:tc>
          <w:tcPr>
            <w:tcW w:w="1985" w:type="dxa"/>
          </w:tcPr>
          <w:p w:rsidR="00AC7D55" w:rsidRPr="008061A8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2-3x</w:t>
            </w:r>
          </w:p>
          <w:p w:rsidR="00AC7D55" w:rsidRPr="008061A8" w:rsidRDefault="008061A8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(</w:t>
            </w:r>
            <w:r w:rsidR="007A7169" w:rsidRPr="008061A8">
              <w:rPr>
                <w:b/>
                <w:lang w:val="en-GB"/>
              </w:rPr>
              <w:t>n=15</w:t>
            </w:r>
            <w:r w:rsidRPr="008061A8">
              <w:rPr>
                <w:b/>
                <w:lang w:val="en-GB"/>
              </w:rPr>
              <w:t>)</w:t>
            </w:r>
          </w:p>
        </w:tc>
        <w:tc>
          <w:tcPr>
            <w:tcW w:w="1843" w:type="dxa"/>
          </w:tcPr>
          <w:p w:rsidR="00AC7D55" w:rsidRPr="008061A8" w:rsidRDefault="00AC7D55" w:rsidP="007A7169">
            <w:pPr>
              <w:spacing w:line="276" w:lineRule="auto"/>
              <w:jc w:val="center"/>
              <w:rPr>
                <w:b/>
                <w:lang w:val="en-GB"/>
              </w:rPr>
            </w:pPr>
            <w:r w:rsidRPr="008061A8">
              <w:rPr>
                <w:b/>
                <w:lang w:val="en-GB"/>
              </w:rPr>
              <w:t>&gt;3</w:t>
            </w:r>
          </w:p>
          <w:p w:rsidR="00AC7D55" w:rsidRPr="008061A8" w:rsidRDefault="008061A8" w:rsidP="007A7169">
            <w:pPr>
              <w:spacing w:line="276" w:lineRule="auto"/>
              <w:jc w:val="center"/>
              <w:rPr>
                <w:b/>
              </w:rPr>
            </w:pPr>
            <w:r w:rsidRPr="008061A8">
              <w:rPr>
                <w:b/>
              </w:rPr>
              <w:t>(</w:t>
            </w:r>
            <w:r w:rsidR="007A7169" w:rsidRPr="008061A8">
              <w:rPr>
                <w:b/>
              </w:rPr>
              <w:t>n=40</w:t>
            </w:r>
            <w:r w:rsidRPr="008061A8">
              <w:rPr>
                <w:b/>
              </w:rPr>
              <w:t>)</w:t>
            </w:r>
          </w:p>
        </w:tc>
        <w:tc>
          <w:tcPr>
            <w:tcW w:w="1559" w:type="dxa"/>
            <w:vAlign w:val="center"/>
          </w:tcPr>
          <w:p w:rsidR="00AC7D55" w:rsidRPr="008061A8" w:rsidRDefault="008061A8" w:rsidP="00FD48D3">
            <w:pPr>
              <w:spacing w:line="276" w:lineRule="auto"/>
              <w:jc w:val="center"/>
              <w:rPr>
                <w:b/>
              </w:rPr>
            </w:pPr>
            <w:r w:rsidRPr="008061A8">
              <w:rPr>
                <w:b/>
              </w:rPr>
              <w:t>(</w:t>
            </w:r>
            <w:r w:rsidR="00B37560" w:rsidRPr="008061A8">
              <w:rPr>
                <w:b/>
              </w:rPr>
              <w:t>n=64</w:t>
            </w:r>
            <w:r w:rsidRPr="008061A8">
              <w:rPr>
                <w:b/>
              </w:rPr>
              <w:t>)</w:t>
            </w:r>
          </w:p>
        </w:tc>
        <w:tc>
          <w:tcPr>
            <w:tcW w:w="850" w:type="dxa"/>
          </w:tcPr>
          <w:p w:rsidR="00AC7D55" w:rsidRPr="008061A8" w:rsidRDefault="00AC7D55" w:rsidP="007A7169">
            <w:pPr>
              <w:spacing w:line="276" w:lineRule="auto"/>
              <w:jc w:val="center"/>
              <w:rPr>
                <w:b/>
              </w:rPr>
            </w:pP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Intron1A1 CpG185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23 </w:t>
            </w:r>
            <w:r w:rsidRPr="000C7F9B">
              <w:rPr>
                <w:rFonts w:cstheme="minorHAnsi"/>
              </w:rPr>
              <w:t xml:space="preserve">± </w:t>
            </w:r>
            <w:r w:rsidRPr="000C7F9B">
              <w:t>12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0.43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Intron1A1 CpG189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35 </w:t>
            </w:r>
            <w:r w:rsidRPr="000C7F9B">
              <w:rPr>
                <w:rFonts w:cstheme="minorHAnsi"/>
              </w:rPr>
              <w:t>± 14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38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35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37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0.79</w:t>
            </w:r>
          </w:p>
        </w:tc>
      </w:tr>
      <w:tr w:rsidR="002D3AED" w:rsidRPr="00DD1AC2" w:rsidTr="00FD48D3">
        <w:trPr>
          <w:trHeight w:val="388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Intron1A2 CpG49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Intron1A2 CpG126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93 </w:t>
            </w:r>
            <w:r w:rsidRPr="000C7F9B">
              <w:rPr>
                <w:rFonts w:cstheme="minorHAnsi"/>
              </w:rPr>
              <w:t>± 1</w:t>
            </w:r>
            <w:r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0.9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Intron1A2 CpG143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>97</w:t>
            </w:r>
            <w:r w:rsidRPr="000C7F9B">
              <w:rPr>
                <w:rFonts w:cstheme="minorHAnsi"/>
              </w:rPr>
              <w:t>± 0.9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Intron1A2 CpG190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0.9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Intron2A1 CpG62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91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91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Intron2A1 CpG115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>95</w:t>
            </w:r>
            <w:r w:rsidRPr="000C7F9B">
              <w:rPr>
                <w:rFonts w:cstheme="minorHAnsi"/>
              </w:rPr>
              <w:t xml:space="preserve"> 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3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Intron2A1 CpG180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0.7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0.6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Intron2A1 CpG228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93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91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92 </w:t>
            </w:r>
            <w:r w:rsidRPr="000C7F9B">
              <w:rPr>
                <w:rFonts w:cstheme="minorHAnsi"/>
              </w:rPr>
              <w:t>± 2</w:t>
            </w:r>
            <w:r w:rsidR="00EE3A2F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93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Intron5A1 CpG97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2.3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1.8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1.5 </w:t>
            </w:r>
            <w:r w:rsidRPr="000C7F9B">
              <w:rPr>
                <w:rFonts w:cstheme="minorHAnsi"/>
              </w:rPr>
              <w:t>± 0.7</w:t>
            </w:r>
            <w:r w:rsidR="00B2274A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2.9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Intron5A1 CpG123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0.9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0.9 </w:t>
            </w:r>
            <w:r w:rsidRPr="000C7F9B">
              <w:rPr>
                <w:rFonts w:cstheme="minorHAnsi"/>
              </w:rPr>
              <w:t>± 0.6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 </w:t>
            </w:r>
            <w:r w:rsidRPr="000C7F9B">
              <w:rPr>
                <w:rFonts w:cstheme="minorHAnsi"/>
              </w:rPr>
              <w:t>± 0.5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1.3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F44F8D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Intron5A1 CpG242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1.9 </w:t>
            </w:r>
            <w:r w:rsidRPr="000C7F9B">
              <w:rPr>
                <w:rFonts w:cstheme="minorHAnsi"/>
                <w:lang w:val="en-GB"/>
              </w:rPr>
              <w:t>± 0.8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1.6 </w:t>
            </w:r>
            <w:r w:rsidRPr="000C7F9B">
              <w:rPr>
                <w:rFonts w:cstheme="minorHAnsi"/>
                <w:lang w:val="en-GB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1.7 </w:t>
            </w:r>
            <w:r w:rsidRPr="000C7F9B">
              <w:rPr>
                <w:rFonts w:cstheme="minorHAnsi"/>
              </w:rPr>
              <w:t>± 0.9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2.4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F44F8D" w:rsidTr="00FD48D3">
        <w:trPr>
          <w:trHeight w:val="372"/>
        </w:trPr>
        <w:tc>
          <w:tcPr>
            <w:tcW w:w="2978" w:type="dxa"/>
          </w:tcPr>
          <w:p w:rsidR="00106462" w:rsidRPr="00F44F8D" w:rsidRDefault="00106462" w:rsidP="007A7169">
            <w:pPr>
              <w:spacing w:line="276" w:lineRule="auto"/>
              <w:rPr>
                <w:lang w:val="en-GB"/>
              </w:rPr>
            </w:pPr>
            <w:r w:rsidRPr="00F44F8D">
              <w:rPr>
                <w:lang w:val="en-GB"/>
              </w:rPr>
              <w:t>Intron5A1 CpG262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1.6 </w:t>
            </w:r>
            <w:r w:rsidRPr="000C7F9B">
              <w:rPr>
                <w:rFonts w:cstheme="minorHAnsi"/>
              </w:rPr>
              <w:t>± 0.8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1.5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1.8 </w:t>
            </w:r>
            <w:r w:rsidRPr="000C7F9B">
              <w:rPr>
                <w:rFonts w:cstheme="minorHAnsi"/>
              </w:rPr>
              <w:t>± 0.9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2.3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0.03</w:t>
            </w:r>
          </w:p>
        </w:tc>
      </w:tr>
      <w:tr w:rsidR="002D3AED" w:rsidRPr="00F44F8D" w:rsidTr="00FD48D3">
        <w:trPr>
          <w:trHeight w:val="372"/>
        </w:trPr>
        <w:tc>
          <w:tcPr>
            <w:tcW w:w="2978" w:type="dxa"/>
          </w:tcPr>
          <w:p w:rsidR="00106462" w:rsidRPr="00F44F8D" w:rsidRDefault="00106462" w:rsidP="007A7169">
            <w:pPr>
              <w:spacing w:line="276" w:lineRule="auto"/>
              <w:rPr>
                <w:lang w:val="en-GB"/>
              </w:rPr>
            </w:pPr>
            <w:r w:rsidRPr="00F44F8D">
              <w:rPr>
                <w:lang w:val="en-GB"/>
              </w:rPr>
              <w:t>Intron5A1 CpG268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2 </w:t>
            </w:r>
            <w:r w:rsidRPr="000C7F9B">
              <w:rPr>
                <w:rFonts w:cstheme="minorHAnsi"/>
              </w:rPr>
              <w:t>± 0.9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1.6 </w:t>
            </w:r>
            <w:r w:rsidRPr="000C7F9B">
              <w:rPr>
                <w:rFonts w:cstheme="minorHAnsi"/>
              </w:rPr>
              <w:t>± 0.9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1.9 </w:t>
            </w:r>
            <w:r w:rsidRPr="000C7F9B">
              <w:rPr>
                <w:rFonts w:cstheme="minorHAnsi"/>
              </w:rPr>
              <w:t>± 0.9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2.4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F44F8D" w:rsidTr="00FD48D3">
        <w:trPr>
          <w:trHeight w:val="372"/>
        </w:trPr>
        <w:tc>
          <w:tcPr>
            <w:tcW w:w="2978" w:type="dxa"/>
          </w:tcPr>
          <w:p w:rsidR="00106462" w:rsidRPr="00F44F8D" w:rsidRDefault="00106462" w:rsidP="007A7169">
            <w:pPr>
              <w:spacing w:line="276" w:lineRule="auto"/>
              <w:rPr>
                <w:lang w:val="en-GB"/>
              </w:rPr>
            </w:pPr>
            <w:r w:rsidRPr="00F44F8D">
              <w:rPr>
                <w:lang w:val="en-GB"/>
              </w:rPr>
              <w:t>Intron5A2 CpG66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93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91 </w:t>
            </w:r>
            <w:r w:rsidRPr="000C7F9B">
              <w:rPr>
                <w:rFonts w:cstheme="minorHAnsi"/>
              </w:rPr>
              <w:t>± 2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lang w:val="en-GB"/>
              </w:rPr>
            </w:pPr>
            <w:r w:rsidRPr="000C7F9B">
              <w:rPr>
                <w:lang w:val="en-GB"/>
              </w:rPr>
              <w:t xml:space="preserve">91 </w:t>
            </w:r>
            <w:r w:rsidRPr="000C7F9B">
              <w:rPr>
                <w:rFonts w:cstheme="minorHAnsi"/>
              </w:rPr>
              <w:t>± 2</w:t>
            </w:r>
            <w:r w:rsidR="004F4A0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93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F44F8D">
              <w:rPr>
                <w:lang w:val="en-GB"/>
              </w:rPr>
              <w:t>Intron5A2 CpG127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0.8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B2274A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B2274A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Intron5A2 CpG218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2</w:t>
            </w:r>
            <w:r w:rsidR="00B2274A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2</w:t>
            </w:r>
            <w:r w:rsidR="00B2274A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Intron5A3 CpG133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7.4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7.7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7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0.43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Intron7A1 CpG127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57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58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0.68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Intron7A1 CpG138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53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52 </w:t>
            </w:r>
            <w:r w:rsidRPr="000C7F9B">
              <w:rPr>
                <w:rFonts w:cstheme="minorHAnsi"/>
              </w:rPr>
              <w:t>±</w:t>
            </w:r>
            <w:r w:rsidRPr="000C7F9B">
              <w:t xml:space="preserve"> 6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54 </w:t>
            </w:r>
            <w:r w:rsidRPr="000C7F9B">
              <w:rPr>
                <w:rFonts w:cstheme="minorHAnsi"/>
              </w:rPr>
              <w:t>±</w:t>
            </w:r>
            <w:r w:rsidRPr="000C7F9B">
              <w:t xml:space="preserve"> 6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55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0.35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Intron7A1 CpG282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77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77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78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79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Intron7A2 CpG41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80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80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82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0.19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Intron7A2 CpG94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  <w:r w:rsidR="00F47E31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  <w:r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Intron7A2 CpG119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  <w:r w:rsidR="00F47E31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F47E31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98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Intron7A2 CpG169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69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71 </w:t>
            </w:r>
            <w:r w:rsidRPr="000C7F9B">
              <w:rPr>
                <w:rFonts w:cstheme="minorHAnsi"/>
              </w:rPr>
              <w:t>± 11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72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71 </w:t>
            </w:r>
            <w:r w:rsidRPr="000C7F9B">
              <w:rPr>
                <w:rFonts w:cstheme="minorHAnsi"/>
              </w:rPr>
              <w:t>± 10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 w:rsidRPr="00DD1AC2">
              <w:t>Intron7A2 CpG221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83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82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82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83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PromoterA1</w:t>
            </w:r>
            <w:r w:rsidRPr="00DD1AC2">
              <w:t xml:space="preserve"> CpG112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PromoterA1</w:t>
            </w:r>
            <w:r w:rsidRPr="00DD1AC2">
              <w:t xml:space="preserve"> CpG128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25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23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24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24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PromoterA1</w:t>
            </w:r>
            <w:r w:rsidRPr="00DD1AC2">
              <w:t xml:space="preserve"> CpG175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0.98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PromoterA1</w:t>
            </w:r>
            <w:r w:rsidRPr="00DD1AC2">
              <w:t xml:space="preserve"> CpG199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8.3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8.2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7.8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0.80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PromoterA2 C</w:t>
            </w:r>
            <w:r w:rsidRPr="00DD1AC2">
              <w:t>pG48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86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84 </w:t>
            </w:r>
            <w:r w:rsidRPr="000C7F9B">
              <w:rPr>
                <w:rFonts w:cstheme="minorHAnsi"/>
              </w:rPr>
              <w:t>± 2</w:t>
            </w:r>
            <w:r w:rsidR="00875DE8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86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86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0.02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rPr>
                <w:lang w:val="en-GB"/>
              </w:rPr>
              <w:t>PromoterA2 C</w:t>
            </w:r>
            <w:r w:rsidRPr="00DD1AC2">
              <w:rPr>
                <w:lang w:val="en-GB"/>
              </w:rPr>
              <w:t>pG89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0.8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0.9</w:t>
            </w:r>
            <w:r w:rsidR="00910B4B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rPr>
                <w:lang w:val="en-GB"/>
              </w:rPr>
              <w:t>PromoterA2 C</w:t>
            </w:r>
            <w:r w:rsidRPr="00DD1AC2">
              <w:rPr>
                <w:lang w:val="en-GB"/>
              </w:rPr>
              <w:t>pG101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  <w:r w:rsidR="00910B4B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rPr>
                <w:lang w:val="en-GB"/>
              </w:rPr>
              <w:t xml:space="preserve">PromoterA2 </w:t>
            </w:r>
            <w:proofErr w:type="spellStart"/>
            <w:r>
              <w:rPr>
                <w:lang w:val="en-GB"/>
              </w:rPr>
              <w:t>C</w:t>
            </w:r>
            <w:r w:rsidRPr="00DD1AC2">
              <w:rPr>
                <w:lang w:val="en-GB"/>
              </w:rPr>
              <w:t>p</w:t>
            </w:r>
            <w:proofErr w:type="spellEnd"/>
            <w:r w:rsidRPr="00DD1AC2">
              <w:t>G168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2</w:t>
            </w:r>
            <w:r w:rsidR="00910B4B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94 </w:t>
            </w:r>
            <w:r w:rsidRPr="000C7F9B">
              <w:rPr>
                <w:rFonts w:cstheme="minorHAnsi"/>
              </w:rPr>
              <w:t>± 2</w:t>
            </w:r>
            <w:r w:rsidR="00910B4B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0.5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lastRenderedPageBreak/>
              <w:t>PromoterA2 C</w:t>
            </w:r>
            <w:r w:rsidRPr="00DD1AC2">
              <w:t>pG215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69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68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70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68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0.15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PromoterA2 C</w:t>
            </w:r>
            <w:r w:rsidRPr="00DD1AC2">
              <w:t>pG253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96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97 </w:t>
            </w:r>
            <w:r w:rsidRPr="000C7F9B">
              <w:rPr>
                <w:rFonts w:cstheme="minorHAnsi"/>
              </w:rPr>
              <w:t>± 0.4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0.02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DD1AC2" w:rsidRDefault="00106462" w:rsidP="007A7169">
            <w:pPr>
              <w:spacing w:line="276" w:lineRule="auto"/>
            </w:pPr>
            <w:r>
              <w:t>PromoterA2 C</w:t>
            </w:r>
            <w:r w:rsidRPr="00DD1AC2">
              <w:t>pG288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88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88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88 </w:t>
            </w:r>
            <w:r w:rsidRPr="000C7F9B">
              <w:rPr>
                <w:rFonts w:cstheme="minorHAnsi"/>
              </w:rPr>
              <w:t>± 3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88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EnhancerA1 CpG83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0.79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EnhancerA1 CpG91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11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0.90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EnhancerA1 CpG134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2.7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2.9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2.9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 </w:t>
            </w:r>
            <w:r w:rsidRPr="000C7F9B">
              <w:rPr>
                <w:rFonts w:cstheme="minorHAnsi"/>
              </w:rPr>
              <w:t>± 1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0.90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t>Proximal EnhancerA1 C</w:t>
            </w:r>
            <w:r w:rsidRPr="00DD1AC2">
              <w:rPr>
                <w:lang w:val="en-GB"/>
              </w:rPr>
              <w:t>pG207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0.68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t>Proximal EnhancerA1 C</w:t>
            </w:r>
            <w:r w:rsidRPr="00DD1AC2">
              <w:rPr>
                <w:lang w:val="en-GB"/>
              </w:rPr>
              <w:t>pG216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18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0.71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EnhancerA1 CpG226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15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17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17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15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0.70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EnhancerA1 CpG265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23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24 </w:t>
            </w:r>
            <w:r w:rsidRPr="000C7F9B">
              <w:rPr>
                <w:rFonts w:cstheme="minorHAnsi"/>
              </w:rPr>
              <w:t>± 10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20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0.35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EnhancerA2 CpG84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8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0.89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EnhancerA2 CpG100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26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24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24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25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0.86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EnhancerA2 CpG147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28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29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30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0.44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EnhancerA2 CpG171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8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vertAlign w:val="superscript"/>
              </w:rPr>
            </w:pPr>
            <w:r w:rsidRPr="000C7F9B">
              <w:t xml:space="preserve">8 </w:t>
            </w:r>
            <w:r w:rsidRPr="000C7F9B">
              <w:rPr>
                <w:rFonts w:cstheme="minorHAnsi"/>
              </w:rPr>
              <w:t>± 2</w:t>
            </w:r>
            <w:r w:rsidR="00A55784" w:rsidRPr="000C7F9B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9 </w:t>
            </w:r>
            <w:r w:rsidRPr="000C7F9B">
              <w:rPr>
                <w:rFonts w:cstheme="minorHAnsi"/>
              </w:rPr>
              <w:t>± 2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&lt;0.01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EnhancerA2 CpG244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21 </w:t>
            </w:r>
            <w:r w:rsidRPr="000C7F9B">
              <w:rPr>
                <w:rFonts w:cstheme="minorHAnsi"/>
              </w:rPr>
              <w:t>± 6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19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19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0.77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EnhancerA3 CpG148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10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12 </w:t>
            </w:r>
            <w:r w:rsidRPr="000C7F9B">
              <w:rPr>
                <w:rFonts w:cstheme="minorHAnsi"/>
              </w:rPr>
              <w:t>± 11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10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0.35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EnhancerA3 CpG199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60 </w:t>
            </w:r>
            <w:r w:rsidRPr="000C7F9B">
              <w:rPr>
                <w:rFonts w:cstheme="minorHAnsi"/>
              </w:rPr>
              <w:t>± 11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54 </w:t>
            </w:r>
            <w:r w:rsidRPr="000C7F9B">
              <w:rPr>
                <w:rFonts w:cstheme="minorHAnsi"/>
              </w:rPr>
              <w:t>± 10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57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56 </w:t>
            </w:r>
            <w:r w:rsidRPr="000C7F9B">
              <w:rPr>
                <w:rFonts w:cstheme="minorHAnsi"/>
              </w:rPr>
              <w:t>± 9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0.42</w:t>
            </w:r>
          </w:p>
        </w:tc>
      </w:tr>
      <w:tr w:rsidR="002D3AED" w:rsidRPr="00DD1AC2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EnhancerA4 CpG191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26 </w:t>
            </w:r>
            <w:r w:rsidRPr="000C7F9B">
              <w:rPr>
                <w:rFonts w:cstheme="minorHAnsi"/>
              </w:rPr>
              <w:t>± 10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26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27 </w:t>
            </w:r>
            <w:r w:rsidRPr="000C7F9B">
              <w:rPr>
                <w:rFonts w:cstheme="minorHAnsi"/>
              </w:rPr>
              <w:t>± 4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26 </w:t>
            </w:r>
            <w:r w:rsidRPr="000C7F9B">
              <w:rPr>
                <w:rFonts w:cstheme="minorHAnsi"/>
              </w:rPr>
              <w:t>± 5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0.98</w:t>
            </w:r>
          </w:p>
        </w:tc>
      </w:tr>
      <w:tr w:rsidR="002D3AED" w:rsidTr="00FD48D3">
        <w:trPr>
          <w:trHeight w:val="372"/>
        </w:trPr>
        <w:tc>
          <w:tcPr>
            <w:tcW w:w="2978" w:type="dxa"/>
          </w:tcPr>
          <w:p w:rsidR="00106462" w:rsidRPr="000C7F9B" w:rsidRDefault="00106462" w:rsidP="007A7169">
            <w:pPr>
              <w:spacing w:line="276" w:lineRule="auto"/>
              <w:rPr>
                <w:lang w:val="en-GB"/>
              </w:rPr>
            </w:pPr>
            <w:r w:rsidRPr="000C7F9B">
              <w:rPr>
                <w:lang w:val="en-GB"/>
              </w:rPr>
              <w:t>Proximal EnhancerA4 CpG232</w:t>
            </w:r>
          </w:p>
        </w:tc>
        <w:tc>
          <w:tcPr>
            <w:tcW w:w="1984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41 </w:t>
            </w:r>
            <w:r w:rsidRPr="000C7F9B">
              <w:rPr>
                <w:rFonts w:cstheme="minorHAnsi"/>
              </w:rPr>
              <w:t>± 11</w:t>
            </w:r>
          </w:p>
        </w:tc>
        <w:tc>
          <w:tcPr>
            <w:tcW w:w="1985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41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843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41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1559" w:type="dxa"/>
          </w:tcPr>
          <w:p w:rsidR="00106462" w:rsidRPr="000C7F9B" w:rsidRDefault="00106462" w:rsidP="007A7169">
            <w:pPr>
              <w:spacing w:line="276" w:lineRule="auto"/>
              <w:jc w:val="center"/>
            </w:pPr>
            <w:r w:rsidRPr="000C7F9B">
              <w:t xml:space="preserve">39 </w:t>
            </w:r>
            <w:r w:rsidRPr="000C7F9B">
              <w:rPr>
                <w:rFonts w:cstheme="minorHAnsi"/>
              </w:rPr>
              <w:t>± 7</w:t>
            </w:r>
          </w:p>
        </w:tc>
        <w:tc>
          <w:tcPr>
            <w:tcW w:w="850" w:type="dxa"/>
          </w:tcPr>
          <w:p w:rsidR="00106462" w:rsidRPr="000C7F9B" w:rsidRDefault="00106462" w:rsidP="007A7169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0C7F9B">
              <w:rPr>
                <w:rFonts w:ascii="Calibri" w:hAnsi="Calibri" w:cs="Calibri"/>
                <w:color w:val="000000"/>
              </w:rPr>
              <w:t>0.45</w:t>
            </w:r>
          </w:p>
        </w:tc>
      </w:tr>
    </w:tbl>
    <w:p w:rsidR="007575EB" w:rsidRPr="000C7F9B" w:rsidRDefault="00DD1AC2" w:rsidP="00DD44BD">
      <w:pPr>
        <w:ind w:left="-993"/>
      </w:pPr>
      <w:r w:rsidRPr="000C7F9B">
        <w:t xml:space="preserve">* p&lt;0.05 </w:t>
      </w:r>
      <w:r w:rsidR="00EA5CDC" w:rsidRPr="000C7F9B">
        <w:t xml:space="preserve">post-hoc </w:t>
      </w:r>
      <w:r w:rsidRPr="000C7F9B">
        <w:t xml:space="preserve">AI </w:t>
      </w:r>
      <w:proofErr w:type="spellStart"/>
      <w:r w:rsidRPr="000C7F9B">
        <w:t>vs</w:t>
      </w:r>
      <w:proofErr w:type="spellEnd"/>
      <w:r w:rsidRPr="000C7F9B">
        <w:t xml:space="preserve"> CPA </w:t>
      </w:r>
    </w:p>
    <w:sectPr w:rsidR="007575EB" w:rsidRPr="000C7F9B" w:rsidSect="00DD44BD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EC"/>
    <w:rsid w:val="000C7F9B"/>
    <w:rsid w:val="00106462"/>
    <w:rsid w:val="001075A0"/>
    <w:rsid w:val="00200C9E"/>
    <w:rsid w:val="00201F22"/>
    <w:rsid w:val="00243FEC"/>
    <w:rsid w:val="00256D7F"/>
    <w:rsid w:val="002D3AED"/>
    <w:rsid w:val="002D6447"/>
    <w:rsid w:val="002E785C"/>
    <w:rsid w:val="00434CEB"/>
    <w:rsid w:val="004C3379"/>
    <w:rsid w:val="004F4A04"/>
    <w:rsid w:val="00541107"/>
    <w:rsid w:val="005973E2"/>
    <w:rsid w:val="005D5BB5"/>
    <w:rsid w:val="00630229"/>
    <w:rsid w:val="00684BF6"/>
    <w:rsid w:val="00692773"/>
    <w:rsid w:val="00750E23"/>
    <w:rsid w:val="00764440"/>
    <w:rsid w:val="00777615"/>
    <w:rsid w:val="007978BD"/>
    <w:rsid w:val="007A7169"/>
    <w:rsid w:val="007B17D9"/>
    <w:rsid w:val="007C288C"/>
    <w:rsid w:val="007C56F9"/>
    <w:rsid w:val="00800E3A"/>
    <w:rsid w:val="008061A8"/>
    <w:rsid w:val="00875DE8"/>
    <w:rsid w:val="00891519"/>
    <w:rsid w:val="008D6FC9"/>
    <w:rsid w:val="00910B4B"/>
    <w:rsid w:val="009203D2"/>
    <w:rsid w:val="00932857"/>
    <w:rsid w:val="00947CB0"/>
    <w:rsid w:val="00953DB0"/>
    <w:rsid w:val="009D5548"/>
    <w:rsid w:val="00A369A1"/>
    <w:rsid w:val="00A55784"/>
    <w:rsid w:val="00AB1421"/>
    <w:rsid w:val="00AB245A"/>
    <w:rsid w:val="00AC7D55"/>
    <w:rsid w:val="00AE0B08"/>
    <w:rsid w:val="00B054EA"/>
    <w:rsid w:val="00B2274A"/>
    <w:rsid w:val="00B37560"/>
    <w:rsid w:val="00B50D75"/>
    <w:rsid w:val="00DC1C2F"/>
    <w:rsid w:val="00DC749C"/>
    <w:rsid w:val="00DD1AC2"/>
    <w:rsid w:val="00DD26EB"/>
    <w:rsid w:val="00DD44BD"/>
    <w:rsid w:val="00DE41A6"/>
    <w:rsid w:val="00E879E0"/>
    <w:rsid w:val="00EA5CDC"/>
    <w:rsid w:val="00ED75ED"/>
    <w:rsid w:val="00EE3A2F"/>
    <w:rsid w:val="00F44F8D"/>
    <w:rsid w:val="00F47E31"/>
    <w:rsid w:val="00FD48D3"/>
    <w:rsid w:val="00FE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58179-42BD-4D80-9DED-AC1CE3A9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D5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79</cp:revision>
  <dcterms:created xsi:type="dcterms:W3CDTF">2023-12-07T21:01:00Z</dcterms:created>
  <dcterms:modified xsi:type="dcterms:W3CDTF">2025-04-29T06:32:00Z</dcterms:modified>
</cp:coreProperties>
</file>