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247A2" w14:textId="469B496C" w:rsidR="00F75585" w:rsidRPr="008F7918" w:rsidRDefault="00F75585" w:rsidP="008F7918">
      <w:pPr>
        <w:rPr>
          <w:rFonts w:ascii="Times New Roman" w:hAnsi="Times New Roman"/>
          <w:b/>
          <w:bCs/>
          <w:sz w:val="24"/>
          <w:szCs w:val="24"/>
          <w:lang w:val="en-US"/>
        </w:rPr>
      </w:pPr>
      <w:r w:rsidRPr="00811B99">
        <w:rPr>
          <w:rFonts w:ascii="Times New Roman" w:hAnsi="Times New Roman"/>
          <w:b/>
          <w:bCs/>
          <w:sz w:val="24"/>
          <w:szCs w:val="24"/>
          <w:lang w:val="en-US"/>
        </w:rPr>
        <w:t>Supplementary File S1</w:t>
      </w:r>
    </w:p>
    <w:p w14:paraId="23E2D524" w14:textId="51C5761A" w:rsidR="00F75585" w:rsidRDefault="00F75585" w:rsidP="00F75585">
      <w:pPr>
        <w:jc w:val="both"/>
        <w:rPr>
          <w:rFonts w:ascii="Times New Roman" w:hAnsi="Times New Roman"/>
          <w:lang w:val="en-US"/>
        </w:rPr>
      </w:pPr>
      <w:r w:rsidRPr="00297310">
        <w:rPr>
          <w:rFonts w:ascii="Times New Roman" w:hAnsi="Times New Roman"/>
          <w:lang w:val="en-US"/>
        </w:rPr>
        <w:t>For the prediction of milk composition</w:t>
      </w:r>
      <w:r>
        <w:rPr>
          <w:rFonts w:ascii="Times New Roman" w:hAnsi="Times New Roman"/>
          <w:lang w:val="en-US"/>
        </w:rPr>
        <w:t>,</w:t>
      </w:r>
      <w:r w:rsidRPr="00297310">
        <w:rPr>
          <w:rFonts w:ascii="Times New Roman" w:hAnsi="Times New Roman"/>
          <w:lang w:val="en-US"/>
        </w:rPr>
        <w:t xml:space="preserve"> partial least squares regression (PLSR) using the R-package pls</w:t>
      </w:r>
      <w:r>
        <w:rPr>
          <w:rFonts w:ascii="Times New Roman" w:hAnsi="Times New Roman"/>
          <w:lang w:val="en-US"/>
        </w:rPr>
        <w:t xml:space="preserve"> </w:t>
      </w:r>
      <w:sdt>
        <w:sdtPr>
          <w:rPr>
            <w:rFonts w:ascii="Times New Roman" w:hAnsi="Times New Roman"/>
            <w:lang w:val="en-US"/>
          </w:rPr>
          <w:alias w:val="To edit, see citavi.com/edit"/>
          <w:tag w:val="CitaviPlaceholder#081ab979-efe2-4d53-bfd3-22d022d7a964"/>
          <w:id w:val="-2030939399"/>
          <w:placeholder>
            <w:docPart w:val="53AD3CC50A3148F29C1DAD6C6ED5A3FF"/>
          </w:placeholder>
        </w:sdtPr>
        <w:sdtContent>
          <w:r>
            <w:rPr>
              <w:rFonts w:ascii="Times New Roman" w:hAnsi="Times New Roman"/>
              <w:lang w:val="en-US"/>
            </w:rPr>
            <w:fldChar w:fldCharType="begin"/>
          </w:r>
          <w:r w:rsidR="008F7918">
            <w:rPr>
              <w:rFonts w:ascii="Times New Roman" w:hAnsi="Times New Roman"/>
              <w:lang w:val="en-US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mYxMjViZDM5LWFiNGQtNGYwMi05ODNiLTEzYTgwODRhM2I0MiIsIlJhbmdlTGVuZ3RoIjoyNSwiUmVmZXJlbmNlSWQiOiJmMzUwYTcyZC1mYTcwLTQ0ZGItODAxZi0yMGQzMWQxYWY4NzU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nN0TmFtZSI6IkJqw7hybi1IZWxnZSIsIkxhc3ROYW1lIjoiTWV2aWsiLCJQcm90ZWN0ZWQiOmZhbHNlLCJTZXgiOjAsIkNyZWF0ZWRCeSI6Il9Ub3JzdGVuIFBvb2siLCJDcmVhdGVkT24iOiIyMDI1LTAyLTAzVDE1OjU5OjAyIiwiTW9kaWZpZWRCeSI6Il9Ub3JzdGVuIFBvb2siLCJJZCI6ImU2ODhhMDUwLWQxNTctNGI0ZS04YmQ0LTBkMDBmZmFlMDQ0YSIsIk1vZGlmaWVkT24iOiIyMDI1LTAyLTAzVDE1OjU5OjAyIiwiUHJvamVjdCI6eyIkaWQiOiI4IiwiJHR5cGUiOiJTd2lzc0FjYWRlbWljLkNpdGF2aS5Qcm9qZWN0LCBTd2lzc0FjYWRlbWljLkNpdGF2aSJ9fSx7IiRpZCI6IjkiLCIkdHlwZSI6IlN3aXNzQWNhZGVtaWMuQ2l0YXZpLlBlcnNvbiwgU3dpc3NBY2FkZW1pYy5DaXRhdmkiLCJGaXJzdE5hbWUiOiJSb24iLCJMYXN0TmFtZSI6IldlaHJlbnMiLCJQcm90ZWN0ZWQiOmZhbHNlLCJTZXgiOjIsIkNyZWF0ZWRCeSI6Il9Ub3JzdGVuIFBvb2siLCJDcmVhdGVkT24iOiIyMDI1LTAyLTAzVDE1OjU5OjAyIiwiTW9kaWZpZWRCeSI6Il9Ub3JzdGVuIFBvb2siLCJJZCI6IjgwY2U0MDliLTY5MTEtNDEyZC1hNWUzLTQ4Y2U5NjMyNDI4ZCIsIk1vZGlmaWVkT24iOiIyMDI1LTAyLTAzVDE1OjU5OjAyIiwiUHJvamVjdCI6eyIkcmVmIjoiOC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FnZVJhbmdlIjoiPHNwPlxyXG4gIDxuPjE8L24+XHJcbiAgPGluPnRydWU8L2luPlxyXG4gIDxvcz4xPC9vcz5cclxuICA8cHM+MTwvcHM+XHJcbjwvc3A+XHJcbjxlcD5cclxuICA8bj4yMzwvbj5cclxuICA8aW4+dHJ1ZTwvaW4+XHJcbiAgPG9zPjIzPC9vcz5cclxuICA8cHM+MjM8L3BzPlxyXG48L2VwPlxyXG48b3M+MS0yMzwvb3M+IiwiUGVyaW9kaWNhbCI6eyIkaWQiOiIxMCIsIiR0eXBlIjoiU3dpc3NBY2FkZW1pYy5DaXRhdmkuUGVyaW9kaWNhbCwgU3dpc3NBY2FkZW1pYy5DaXRhdmkiLCJOYW1lIjoiSGVscCBzZWN0aW9uIG9mIHRoZSDigJxQbHPigJ0gcGFja2FnZSBvZiBSIHN0dWRpbyBzb2Z0d2FyZSIsIlBhZ2luYXRpb24iOjAsIlByb3RlY3RlZCI6ZmFsc2UsIkNyZWF0ZWRCeSI6Il9Ub3JzdGVuIFBvb2siLCJDcmVhdGVkT24iOiIyMDI1LTAyLTAzVDE1OjU5OjAyIiwiTW9kaWZpZWRCeSI6Il9Ub3JzdGVuIFBvb2siLCJJZCI6IjNlMjliZGQ1LTM3NjYtNGZlOC05MmUyLTNiYmNlMzU2MGUyNCIsIk1vZGlmaWVkT24iOiIyMDI1LTAyLTAzVDE1OjU5OjAyIiwiUHJvamVjdCI6eyIkcmVmIjoiOCJ9fSwiUHVibGlzaGVycyI6W10sIlF1b3RhdGlvbnMiOltdLCJSYXRpbmciOjAsIlJlZmVyZW5jZVR5cGUiOiJKb3VybmFsQXJ0aWNsZSIsIlNob3J0VGl0bGUiOiJNZXZpaywgV2VocmVucyAyMDE1IOKAkyBJbnRyb2R1Y3Rpb24gdG8gdGhlIHBscyBQYWNrYWdlIiwiU2hvcnRUaXRsZVVwZGF0ZVR5cGUiOjAsIlNvdXJjZU9mQmlibGlvZ3JhcGhpY0luZm9ybWF0aW9uIjoiRW5kTm90ZSBUYWdnZWQgSW1wb3J0IEZvcm1hdCIsIlN0YXRpY0lkcyI6WyIzMjE4NTAzMy03YTVlLTRlMjQtOWFlNC0wNDM0ODg1YjU0YTMiXSwiVGFibGVPZkNvbnRlbnRzQ29tcGxleGl0eSI6MCwiVGFibGVPZkNvbnRlbnRzU291cmNlVGV4dEZvcm1hdCI6MCwiVGFza3MiOltdLCJUaXRsZSI6IkludHJvZHVjdGlvbiB0byB0aGUgcGxzIFBhY2thZ2UiLCJUcmFuc2xhdG9ycyI6W10sIlllYXIiOiIyMDE1IiwiWWVhclJlc29sdmVkIjoiMjAxNSIsIkNyZWF0ZWRCeSI6Il9Ub3JzdGVuIFBvb2siLCJDcmVhdGVkT24iOiIyMDI1LTAyLTAzVDE1OjU5OjAyIiwiTW9kaWZpZWRCeSI6Il9Ub3JzdGVuIFBvb2siLCJJZCI6ImYzNTBhNzJkLWZhNzAtNDRkYi04MDFmLTIwZDMxZDFhZjg3NSIsIk1vZGlmaWVkT24iOiIyMDI1LTAyLTAzVDE1OjU5OjAyIiwiUHJvamVjdCI6eyIkcmVmIjoiOCJ9fSwiVXNlTnVtYmVyaW5nVHlwZU9mUGFyZW50RG9jdW1lbnQiOmZhbHNlfV0sIkZvcm1hdHRlZFRleHQiOnsiJGlkIjoiMTEiLCJDb3VudCI6MSwiVGV4dFVuaXRzIjpbeyIkaWQiOiIxMiIsIkZvbnRTdHlsZSI6eyIkaWQiOiIxMyIsIk5ldXRyYWwiOnRydWV9LCJSZWFkaW5nT3JkZXIiOjEsIlRleHQiOiIoTWV2aWsgYW5kIFdlaHJlbnMsIDIwMTUpIn1dfSwiVGFnIjoiQ2l0YXZpUGxhY2Vob2xkZXIjMDgxYWI5NzktZWZlMi00ZDUzLWJmZDMtMjJkMDIyZDdhOTY0IiwiVGV4dCI6IihNZXZpayBhbmQgV2VocmVucywgMjAxNSkiLCJXQUlWZXJzaW9uIjoiNy4wLjEuMCJ9}</w:instrText>
          </w:r>
          <w:r>
            <w:rPr>
              <w:rFonts w:ascii="Times New Roman" w:hAnsi="Times New Roman"/>
              <w:lang w:val="en-US"/>
            </w:rPr>
            <w:fldChar w:fldCharType="separate"/>
          </w:r>
          <w:r w:rsidR="008F7918">
            <w:rPr>
              <w:rFonts w:ascii="Times New Roman" w:hAnsi="Times New Roman"/>
              <w:lang w:val="en-US"/>
            </w:rPr>
            <w:t>(</w:t>
          </w:r>
          <w:proofErr w:type="spellStart"/>
          <w:r w:rsidR="008F7918">
            <w:rPr>
              <w:rFonts w:ascii="Times New Roman" w:hAnsi="Times New Roman"/>
              <w:lang w:val="en-US"/>
            </w:rPr>
            <w:t>Mevik</w:t>
          </w:r>
          <w:proofErr w:type="spellEnd"/>
          <w:r w:rsidR="008F7918">
            <w:rPr>
              <w:rFonts w:ascii="Times New Roman" w:hAnsi="Times New Roman"/>
              <w:lang w:val="en-US"/>
            </w:rPr>
            <w:t xml:space="preserve"> and </w:t>
          </w:r>
          <w:proofErr w:type="spellStart"/>
          <w:r w:rsidR="008F7918">
            <w:rPr>
              <w:rFonts w:ascii="Times New Roman" w:hAnsi="Times New Roman"/>
              <w:lang w:val="en-US"/>
            </w:rPr>
            <w:t>Wehrens</w:t>
          </w:r>
          <w:proofErr w:type="spellEnd"/>
          <w:r w:rsidR="008F7918">
            <w:rPr>
              <w:rFonts w:ascii="Times New Roman" w:hAnsi="Times New Roman"/>
              <w:lang w:val="en-US"/>
            </w:rPr>
            <w:t>, 2015)</w:t>
          </w:r>
          <w:r>
            <w:rPr>
              <w:rFonts w:ascii="Times New Roman" w:hAnsi="Times New Roman"/>
              <w:lang w:val="en-US"/>
            </w:rPr>
            <w:fldChar w:fldCharType="end"/>
          </w:r>
        </w:sdtContent>
      </w:sdt>
      <w:r w:rsidRPr="00297310">
        <w:rPr>
          <w:rFonts w:ascii="Times New Roman" w:hAnsi="Times New Roman"/>
          <w:lang w:val="en-US"/>
        </w:rPr>
        <w:t xml:space="preserve"> was </w:t>
      </w:r>
      <w:r>
        <w:rPr>
          <w:rFonts w:ascii="Times New Roman" w:hAnsi="Times New Roman"/>
          <w:lang w:val="en-US"/>
        </w:rPr>
        <w:t>applied</w:t>
      </w:r>
      <w:r w:rsidRPr="00297310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  <w:lang w:val="en-US"/>
        </w:rPr>
        <w:t xml:space="preserve">To derive prediction equations, an in-house dataset with 1,740 MIR spectra with known fatty acid concentrations was used, </w:t>
      </w:r>
      <w:r w:rsidRPr="009467C6">
        <w:rPr>
          <w:rFonts w:ascii="Times New Roman" w:hAnsi="Times New Roman"/>
          <w:lang w:val="en-US"/>
        </w:rPr>
        <w:t>while the 15,596,136 MIR records used contained no labeled data.</w:t>
      </w:r>
    </w:p>
    <w:p w14:paraId="50177DE6" w14:textId="77777777" w:rsidR="00F75585" w:rsidRPr="00297310" w:rsidRDefault="00F75585" w:rsidP="00F75585">
      <w:pPr>
        <w:jc w:val="both"/>
        <w:rPr>
          <w:rFonts w:ascii="Times New Roman" w:hAnsi="Times New Roman"/>
          <w:lang w:val="en-US"/>
        </w:rPr>
      </w:pPr>
      <w:r w:rsidRPr="00297310">
        <w:rPr>
          <w:rFonts w:ascii="Times New Roman" w:hAnsi="Times New Roman"/>
          <w:lang w:val="en-US"/>
        </w:rPr>
        <w:t xml:space="preserve">To ensure optimal </w:t>
      </w:r>
      <w:r>
        <w:rPr>
          <w:rFonts w:ascii="Times New Roman" w:hAnsi="Times New Roman"/>
          <w:lang w:val="en-US"/>
        </w:rPr>
        <w:t xml:space="preserve">model </w:t>
      </w:r>
      <w:r w:rsidRPr="00297310">
        <w:rPr>
          <w:rFonts w:ascii="Times New Roman" w:hAnsi="Times New Roman"/>
          <w:lang w:val="en-US"/>
        </w:rPr>
        <w:t>fit, individual spectra were pre-processed by additional scaling, smoothing</w:t>
      </w:r>
      <w:r>
        <w:rPr>
          <w:rFonts w:ascii="Times New Roman" w:hAnsi="Times New Roman"/>
          <w:lang w:val="en-US"/>
        </w:rPr>
        <w:t>,</w:t>
      </w:r>
      <w:r w:rsidRPr="00297310">
        <w:rPr>
          <w:rFonts w:ascii="Times New Roman" w:hAnsi="Times New Roman"/>
          <w:lang w:val="en-US"/>
        </w:rPr>
        <w:t xml:space="preserve"> and filtering with </w:t>
      </w:r>
      <w:r>
        <w:rPr>
          <w:rFonts w:ascii="Times New Roman" w:hAnsi="Times New Roman"/>
          <w:lang w:val="en-US"/>
        </w:rPr>
        <w:t xml:space="preserve">the </w:t>
      </w:r>
      <w:r w:rsidRPr="00297310">
        <w:rPr>
          <w:rFonts w:ascii="Times New Roman" w:hAnsi="Times New Roman"/>
          <w:lang w:val="en-US"/>
        </w:rPr>
        <w:t>ideal setting</w:t>
      </w:r>
      <w:r>
        <w:rPr>
          <w:rFonts w:ascii="Times New Roman" w:hAnsi="Times New Roman"/>
          <w:lang w:val="en-US"/>
        </w:rPr>
        <w:t>s</w:t>
      </w:r>
      <w:r w:rsidRPr="00297310">
        <w:rPr>
          <w:rFonts w:ascii="Times New Roman" w:hAnsi="Times New Roman"/>
          <w:lang w:val="en-US"/>
        </w:rPr>
        <w:t xml:space="preserve"> determined by cross</w:t>
      </w:r>
      <w:r>
        <w:rPr>
          <w:rFonts w:ascii="Times New Roman" w:hAnsi="Times New Roman"/>
          <w:lang w:val="en-US"/>
        </w:rPr>
        <w:t>-</w:t>
      </w:r>
      <w:r w:rsidRPr="00297310">
        <w:rPr>
          <w:rFonts w:ascii="Times New Roman" w:hAnsi="Times New Roman"/>
          <w:lang w:val="en-US"/>
        </w:rPr>
        <w:t xml:space="preserve">validation on the panel of 1.740 labeled spectra. For this, 20% of the </w:t>
      </w:r>
      <w:r>
        <w:rPr>
          <w:rFonts w:ascii="Times New Roman" w:hAnsi="Times New Roman"/>
          <w:lang w:val="en-US"/>
        </w:rPr>
        <w:t>internal dataset</w:t>
      </w:r>
      <w:r w:rsidRPr="00297310">
        <w:rPr>
          <w:rFonts w:ascii="Times New Roman" w:hAnsi="Times New Roman"/>
          <w:lang w:val="en-US"/>
        </w:rPr>
        <w:t xml:space="preserve"> was </w:t>
      </w:r>
      <w:r>
        <w:rPr>
          <w:rFonts w:ascii="Times New Roman" w:hAnsi="Times New Roman"/>
          <w:lang w:val="en-US"/>
        </w:rPr>
        <w:t xml:space="preserve">randomly </w:t>
      </w:r>
      <w:r w:rsidRPr="00297310">
        <w:rPr>
          <w:rFonts w:ascii="Times New Roman" w:hAnsi="Times New Roman"/>
          <w:lang w:val="en-US"/>
        </w:rPr>
        <w:t>masked</w:t>
      </w:r>
      <w:r>
        <w:rPr>
          <w:rFonts w:ascii="Times New Roman" w:hAnsi="Times New Roman"/>
          <w:lang w:val="en-US"/>
        </w:rPr>
        <w:t>,</w:t>
      </w:r>
      <w:r w:rsidRPr="00297310">
        <w:rPr>
          <w:rFonts w:ascii="Times New Roman" w:hAnsi="Times New Roman"/>
          <w:lang w:val="en-US"/>
        </w:rPr>
        <w:t xml:space="preserve"> and </w:t>
      </w:r>
      <w:r>
        <w:rPr>
          <w:rFonts w:ascii="Times New Roman" w:hAnsi="Times New Roman"/>
          <w:lang w:val="en-US"/>
        </w:rPr>
        <w:t xml:space="preserve">settings were compared based on the correlation </w:t>
      </w:r>
      <w:r w:rsidRPr="00297310">
        <w:rPr>
          <w:rFonts w:ascii="Times New Roman" w:hAnsi="Times New Roman"/>
          <w:lang w:val="en-US"/>
        </w:rPr>
        <w:t xml:space="preserve">between </w:t>
      </w:r>
      <w:r>
        <w:rPr>
          <w:rFonts w:ascii="Times New Roman" w:hAnsi="Times New Roman"/>
          <w:lang w:val="en-US"/>
        </w:rPr>
        <w:t xml:space="preserve">the </w:t>
      </w:r>
      <w:r w:rsidRPr="00297310">
        <w:rPr>
          <w:rFonts w:ascii="Times New Roman" w:hAnsi="Times New Roman"/>
          <w:lang w:val="en-US"/>
        </w:rPr>
        <w:t xml:space="preserve">masked response variable and fitted value </w:t>
      </w:r>
      <w:r>
        <w:rPr>
          <w:rFonts w:ascii="Times New Roman" w:hAnsi="Times New Roman"/>
          <w:lang w:val="en-US"/>
        </w:rPr>
        <w:t>using</w:t>
      </w:r>
      <w:r w:rsidRPr="00297310">
        <w:rPr>
          <w:rFonts w:ascii="Times New Roman" w:hAnsi="Times New Roman"/>
          <w:lang w:val="en-US"/>
        </w:rPr>
        <w:t xml:space="preserve"> 100 replicates</w:t>
      </w:r>
      <w:r>
        <w:rPr>
          <w:rFonts w:ascii="Times New Roman" w:hAnsi="Times New Roman"/>
          <w:lang w:val="en-US"/>
        </w:rPr>
        <w:t xml:space="preserve"> for each setting</w:t>
      </w:r>
      <w:r w:rsidRPr="00297310">
        <w:rPr>
          <w:rFonts w:ascii="Times New Roman" w:hAnsi="Times New Roman"/>
          <w:lang w:val="en-US"/>
        </w:rPr>
        <w:t>.</w:t>
      </w:r>
      <w:r>
        <w:rPr>
          <w:rFonts w:ascii="Times New Roman" w:hAnsi="Times New Roman"/>
          <w:lang w:val="en-US"/>
        </w:rPr>
        <w:t xml:space="preserve"> </w:t>
      </w:r>
    </w:p>
    <w:p w14:paraId="3045C6C2" w14:textId="2B8A61A9" w:rsidR="00F75585" w:rsidRPr="00297310" w:rsidRDefault="00F75585" w:rsidP="00F75585">
      <w:pPr>
        <w:jc w:val="both"/>
        <w:rPr>
          <w:rFonts w:ascii="Times New Roman" w:hAnsi="Times New Roman"/>
          <w:lang w:val="en-US"/>
        </w:rPr>
      </w:pPr>
      <w:r w:rsidRPr="00297310">
        <w:rPr>
          <w:rFonts w:ascii="Times New Roman" w:hAnsi="Times New Roman"/>
          <w:lang w:val="en-US"/>
        </w:rPr>
        <w:t>In the finally used model, individual wave length</w:t>
      </w:r>
      <w:r>
        <w:rPr>
          <w:rFonts w:ascii="Times New Roman" w:hAnsi="Times New Roman"/>
          <w:lang w:val="en-US"/>
        </w:rPr>
        <w:t>s</w:t>
      </w:r>
      <w:r w:rsidRPr="00297310">
        <w:rPr>
          <w:rFonts w:ascii="Times New Roman" w:hAnsi="Times New Roman"/>
          <w:lang w:val="en-US"/>
        </w:rPr>
        <w:t xml:space="preserve"> were mean-cent</w:t>
      </w:r>
      <w:r>
        <w:rPr>
          <w:rFonts w:ascii="Times New Roman" w:hAnsi="Times New Roman"/>
          <w:lang w:val="en-US"/>
        </w:rPr>
        <w:t>e</w:t>
      </w:r>
      <w:r w:rsidRPr="00297310">
        <w:rPr>
          <w:rFonts w:ascii="Times New Roman" w:hAnsi="Times New Roman"/>
          <w:lang w:val="en-US"/>
        </w:rPr>
        <w:t>red and divided by the empirical standard deviation in the individual wave length</w:t>
      </w:r>
      <w:r>
        <w:rPr>
          <w:rFonts w:ascii="Times New Roman" w:hAnsi="Times New Roman"/>
          <w:lang w:val="en-US"/>
        </w:rPr>
        <w:t xml:space="preserve"> </w:t>
      </w:r>
      <w:r w:rsidRPr="00297310">
        <w:rPr>
          <w:rFonts w:ascii="Times New Roman" w:hAnsi="Times New Roman"/>
          <w:lang w:val="en-US"/>
        </w:rPr>
        <w:t xml:space="preserve">to increase the impact of wave length with lower variance, but never by a factor lower than 0.01 to </w:t>
      </w:r>
      <w:r w:rsidRPr="00595343">
        <w:rPr>
          <w:rFonts w:ascii="Times New Roman" w:hAnsi="Times New Roman"/>
          <w:lang w:val="en-US"/>
        </w:rPr>
        <w:t>avoid excessively increasing the weight of low-variance regions.</w:t>
      </w:r>
      <w:r w:rsidRPr="00297310">
        <w:rPr>
          <w:rFonts w:ascii="Times New Roman" w:hAnsi="Times New Roman"/>
          <w:lang w:val="en-US"/>
        </w:rPr>
        <w:t xml:space="preserve"> Subsequently, individual spectra were smoothed, using a Nadaraya-Watson estimation</w:t>
      </w:r>
      <w:r>
        <w:rPr>
          <w:rFonts w:ascii="Times New Roman" w:hAnsi="Times New Roman"/>
          <w:lang w:val="en-US"/>
        </w:rPr>
        <w:t xml:space="preserve"> </w:t>
      </w:r>
      <w:sdt>
        <w:sdtPr>
          <w:rPr>
            <w:rFonts w:ascii="Times New Roman" w:hAnsi="Times New Roman"/>
            <w:lang w:val="en-US"/>
          </w:rPr>
          <w:alias w:val="To edit, see citavi.com/edit"/>
          <w:tag w:val="CitaviPlaceholder#a720703e-4ca3-499a-8b84-1db86ec5b5c6"/>
          <w:id w:val="1579711228"/>
          <w:placeholder>
            <w:docPart w:val="53AD3CC50A3148F29C1DAD6C6ED5A3FF"/>
          </w:placeholder>
        </w:sdtPr>
        <w:sdtContent>
          <w:r>
            <w:rPr>
              <w:rFonts w:ascii="Times New Roman" w:hAnsi="Times New Roman"/>
              <w:lang w:val="en-US"/>
            </w:rPr>
            <w:fldChar w:fldCharType="begin"/>
          </w:r>
          <w:r w:rsidR="008F7918">
            <w:rPr>
              <w:rFonts w:ascii="Times New Roman" w:hAnsi="Times New Roman"/>
              <w:lang w:val="en-US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M3N2YxZmZiLTUxZDItNDQwYS05YmVmLWYwMmJmZjgxM2RhOCIsIlJhbmdlTGVuZ3RoIjoxNiwiUmVmZXJlbmNlSWQiOiJhNzI2ZTlkYS0xMzJmLTQzYzgtOTZmNy1iNTY4MmE2N2JkM2I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nN0TmFtZSI6IkVsaXpiYXIiLCJMYXN0TmFtZSI6Ik5hZGFyYXlhIiwiTWlkZGxlTmFtZSI6IkEuIiwiUHJvdGVjdGVkIjpmYWxzZSwiU2V4IjowLCJDcmVhdGVkQnkiOiJfUG9vayIsIkNyZWF0ZWRPbiI6IjIwMTgtMTEtMDhUMTM6MDk6MDYiLCJNb2RpZmllZEJ5IjoiX1Bvb2siLCJJZCI6ImUzYWRiNDA3LThjYWItNGJjNi1hNTk4LWU4MWRiZjVlNWM1YSIsIk1vZGlmaWVkT24iOiIyMDE4LTExLTA4VDEzOjA5OjA2IiwiUHJvamVjdCI6eyIkaWQiOiI4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nVtYmVyIjoiMSIsIk9yZ2FuaXphdGlvbnMiOltdLCJPdGhlcnNJbnZvbHZlZCI6W10sIlBhZ2VSYW5nZSI6IjxzcD5cclxuICA8bj4xNDE8L24+XHJcbiAgPGluPnRydWU8L2luPlxyXG4gIDxvcz4xNDE8L29zPlxyXG4gIDxwcz4xNDE8L3BzPlxyXG48L3NwPlxyXG48ZXA+XHJcbiAgPG4+MTQyPC9uPlxyXG4gIDxpbj50cnVlPC9pbj5cclxuICA8b3M+MTQyPC9vcz5cclxuICA8cHM+MTQyPC9wcz5cclxuPC9lcD5cclxuPG9zPjE0MS0xNDI8L29zPiIsIlBlcmlvZGljYWwiOnsiJGlkIjoiOSIsIiR0eXBlIjoiU3dpc3NBY2FkZW1pYy5DaXRhdmkuUGVyaW9kaWNhbCwgU3dpc3NBY2FkZW1pYy5DaXRhdmkiLCJOYW1lIjoiVGhlb3J5IG9mIFByb2JhYmlsaXR5ICYgSXRzIEFwcGxpY2F0aW9ucyIsIlBhZ2luYXRpb24iOjAsIlByb3RlY3RlZCI6ZmFsc2UsIkNyZWF0ZWRCeSI6Il9Qb29rIiwiQ3JlYXRlZE9uIjoiMjAxOC0xMS0wOFQxMzowOTowNiIsIk1vZGlmaWVkQnkiOiJfUG9vayIsIklkIjoiM2QzNjZhNDktYWM1Zi00YjQ4LThkNzUtNjhkOTk3MmIwNzAyIiwiTW9kaWZpZWRPbiI6IjIwMTgtMTEtMDhUMTM6MDk6MDYiLCJQcm9qZWN0Ijp7IiRyZWYiOiI4In19LCJQdWJsaXNoZXJzIjpbXSwiUXVvdGF0aW9ucyI6W10sIlJhdGluZyI6MCwiUmVmZXJlbmNlVHlwZSI6IkpvdXJuYWxBcnRpY2xlIiwiU2hvcnRUaXRsZSI6Ik5hZGFyYXlhIDE5NjQg4oCTIE9uIGVzdGltYXRpbmcgcmVncmVzc2lvbiIsIlNob3J0VGl0bGVVcGRhdGVUeXBlIjowLCJTb3VyY2VPZkJpYmxpb2dyYXBoaWNJbmZvcm1hdGlvbiI6IkVuZE5vdGUgVGFnZ2VkIEltcG9ydCBGb3JtYXQiLCJTdGF0aWNJZHMiOlsiODQ3Yzg1NTQtYzk1OS00MTVkLThmNWEtZjNmMDUzZTIyNTQ0Il0sIlRhYmxlT2ZDb250ZW50c0NvbXBsZXhpdHkiOjAsIlRhYmxlT2ZDb250ZW50c1NvdXJjZVRleHRGb3JtYXQiOjAsIlRhc2tzIjpbXSwiVGl0bGUiOiJPbiBlc3RpbWF0aW5nIHJlZ3Jlc3Npb24iLCJUcmFuc2xhdG9ycyI6W10sIlZvbHVtZSI6IjkiLCJZZWFyIjoiMTk2NCIsIlllYXJSZXNvbHZlZCI6IjE5NjQiLCJDcmVhdGVkQnkiOiJfUG9vayIsIkNyZWF0ZWRPbiI6IjIwMTgtMTEtMDhUMTM6MDk6MDYiLCJNb2RpZmllZEJ5IjoiX1Bvb2siLCJJZCI6ImE3MjZlOWRhLTEzMmYtNDNjOC05NmY3LWI1NjgyYTY3YmQzYiIsIk1vZGlmaWVkT24iOiIyMDE4LTExLTA4VDEzOjA5OjA2IiwiUHJvamVjdCI6eyIkcmVmIjoiOCJ9fSwiVXNlTnVtYmVyaW5nVHlwZU9mUGFyZW50RG9jdW1lbnQiOmZhbHNlfV0sIkZvcm1hdHRlZFRleHQiOnsiJGlkIjoiMTAiLCJDb3VudCI6MSwiVGV4dFVuaXRzIjpbeyIkaWQiOiIxMSIsIkZvbnRTdHlsZSI6eyIkaWQiOiIxMiIsIk5ldXRyYWwiOnRydWV9LCJSZWFkaW5nT3JkZXIiOjEsIlRleHQiOiIoTmFkYXJheWEsIDE5NjQpIn1dfSwiVGFnIjoiQ2l0YXZpUGxhY2Vob2xkZXIjYTcyMDcwM2UtNGNhMy00OTlhLThiODQtMWRiODZlYzViNWM2IiwiVGV4dCI6IihOYWRhcmF5YSwgMTk2NCkiLCJXQUlWZXJzaW9uIjoiNy4wLjEuMCJ9}</w:instrText>
          </w:r>
          <w:r>
            <w:rPr>
              <w:rFonts w:ascii="Times New Roman" w:hAnsi="Times New Roman"/>
              <w:lang w:val="en-US"/>
            </w:rPr>
            <w:fldChar w:fldCharType="separate"/>
          </w:r>
          <w:r w:rsidR="008F7918">
            <w:rPr>
              <w:rFonts w:ascii="Times New Roman" w:hAnsi="Times New Roman"/>
              <w:lang w:val="en-US"/>
            </w:rPr>
            <w:t>(Nadaraya, 1964)</w:t>
          </w:r>
          <w:r>
            <w:rPr>
              <w:rFonts w:ascii="Times New Roman" w:hAnsi="Times New Roman"/>
              <w:lang w:val="en-US"/>
            </w:rPr>
            <w:fldChar w:fldCharType="end"/>
          </w:r>
        </w:sdtContent>
      </w:sdt>
      <w:r w:rsidRPr="00297310">
        <w:rPr>
          <w:rFonts w:ascii="Times New Roman" w:hAnsi="Times New Roman"/>
          <w:lang w:val="en-US"/>
        </w:rPr>
        <w:t xml:space="preserve"> with a bandwidth of 10 and a </w:t>
      </w:r>
      <w:r>
        <w:rPr>
          <w:rFonts w:ascii="Times New Roman" w:hAnsi="Times New Roman"/>
          <w:lang w:val="en-US"/>
        </w:rPr>
        <w:t>G</w:t>
      </w:r>
      <w:r w:rsidRPr="00297310">
        <w:rPr>
          <w:rFonts w:ascii="Times New Roman" w:hAnsi="Times New Roman"/>
          <w:lang w:val="en-US"/>
        </w:rPr>
        <w:t>aussian kernel. Lastly, wave length</w:t>
      </w:r>
      <w:r>
        <w:rPr>
          <w:rFonts w:ascii="Times New Roman" w:hAnsi="Times New Roman"/>
          <w:lang w:val="en-US"/>
        </w:rPr>
        <w:t>s</w:t>
      </w:r>
      <w:r w:rsidRPr="00297310">
        <w:rPr>
          <w:rFonts w:ascii="Times New Roman" w:hAnsi="Times New Roman"/>
          <w:lang w:val="en-US"/>
        </w:rPr>
        <w:t xml:space="preserve"> 170 to 208 and 548 to 1060 were removed from the </w:t>
      </w:r>
      <w:r>
        <w:rPr>
          <w:rFonts w:ascii="Times New Roman" w:hAnsi="Times New Roman"/>
          <w:lang w:val="en-US"/>
        </w:rPr>
        <w:t>dataset,</w:t>
      </w:r>
      <w:r w:rsidRPr="00297310">
        <w:rPr>
          <w:rFonts w:ascii="Times New Roman" w:hAnsi="Times New Roman"/>
          <w:lang w:val="en-US"/>
        </w:rPr>
        <w:t xml:space="preserve"> resulting in a final panel of 508 wave lengths per sample. </w:t>
      </w:r>
      <w:r>
        <w:rPr>
          <w:rFonts w:ascii="Times New Roman" w:hAnsi="Times New Roman"/>
          <w:lang w:val="en-US"/>
        </w:rPr>
        <w:t>Regions from 548 to 1060</w:t>
      </w:r>
      <w:r w:rsidRPr="00297310">
        <w:rPr>
          <w:rFonts w:ascii="Times New Roman" w:hAnsi="Times New Roman"/>
          <w:lang w:val="en-US"/>
        </w:rPr>
        <w:t xml:space="preserve"> are commonly removed from fatty acid prediction due to this association with water content</w:t>
      </w:r>
      <w:r>
        <w:rPr>
          <w:rFonts w:ascii="Times New Roman" w:hAnsi="Times New Roman"/>
          <w:lang w:val="en-US"/>
        </w:rPr>
        <w:t xml:space="preserve"> </w:t>
      </w:r>
      <w:sdt>
        <w:sdtPr>
          <w:rPr>
            <w:rFonts w:ascii="Times New Roman" w:hAnsi="Times New Roman"/>
            <w:lang w:val="en-US"/>
          </w:rPr>
          <w:alias w:val="To edit, see citavi.com/edit"/>
          <w:tag w:val="CitaviPlaceholder#113aa201-60b8-4f4c-bb07-d4657a96bac9"/>
          <w:id w:val="1803649267"/>
          <w:placeholder>
            <w:docPart w:val="53AD3CC50A3148F29C1DAD6C6ED5A3FF"/>
          </w:placeholder>
        </w:sdtPr>
        <w:sdtContent>
          <w:r>
            <w:rPr>
              <w:rFonts w:ascii="Times New Roman" w:hAnsi="Times New Roman"/>
              <w:lang w:val="en-US"/>
            </w:rPr>
            <w:fldChar w:fldCharType="begin"/>
          </w:r>
          <w:r w:rsidR="008F7918">
            <w:rPr>
              <w:rFonts w:ascii="Times New Roman" w:hAnsi="Times New Roman"/>
              <w:lang w:val="en-US"/>
            </w:rPr>
            <w:instrText>ADDIN CitaviPlaceholder{eyIkaWQiOiIxIiwiJHR5cGUiOiJTd2lzc0FjYWRlbWljLkNpdGF2aS5DaXRhdGlvbnMuV29yZFBsYWNlaG9sZGVyLCBTd2lzc0FjYWRlbWljLkNpdGF2aSIsIkVudHJpZXMiOlt7IiRpZCI6IjIiLCIkdHlwZSI6IlN3aXNzQWNhZGVtaWMuQ2l0YXZpLkNpdGF0aW9ucy5Xb3JkUGxhY2Vob2xkZXJFbnRyeSwgU3dpc3NBY2FkZW1pYy5DaXRhdmkiLCJJZCI6IjAzY2UyMjdjLWMzMzctNDRiYy04MzQwLWI0MjgxZDg4ZmI1YSIsIlJhbmdlTGVuZ3RoIjoyMSwiUmVmZXJlbmNlSWQiOiI3NTdmMTkzOC01MDI2LTQzY2QtOThmNS02Mzg1OTM1MWY1ZTY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nN0TmFtZSI6IkNsw6ltZW50IiwiTGFzdE5hbWUiOiJHcmVsZXQiLCJQcm90ZWN0ZWQiOmZhbHNlLCJTZXgiOjIsIkNyZWF0ZWRCeSI6Il9Ub3JzdGVuIFBvb2siLCJDcmVhdGVkT24iOiIyMDI1LTAyLTAzVDE2OjExOjM4IiwiTW9kaWZpZWRCeSI6Il9Ub3JzdGVuIFBvb2siLCJJZCI6ImNmOWEwZDE2LTg3YTQtNGE2OS05OGM1LWJmZDUwZTM2N2QxZCIsIk1vZGlmaWVkT24iOiIyMDI1LTAyLTAzVDE2OjExOjM4IiwiUHJvamVjdCI6eyIkaWQiOiI4IiwiJHR5cGUiOiJTd2lzc0FjYWRlbWljLkNpdGF2aS5Qcm9qZWN0LCBTd2lzc0FjYWRlbWljLkNpdGF2aSJ9fSx7IiRpZCI6IjkiLCIkdHlwZSI6IlN3aXNzQWNhZGVtaWMuQ2l0YXZpLlBlcnNvbiwgU3dpc3NBY2FkZW1pYy5DaXRhdmkiLCJGaXJzdE5hbWUiOiJKLiIsIkxhc3ROYW1lIjoiUGllcm5hIiwiTWlkZGxlTmFtZSI6IkZlcm7DoW5kZXpBIiwiUHJvdGVjdGVkIjpmYWxzZSwiU2V4IjowLCJDcmVhdGVkQnkiOiJfVG9yc3RlbiBQb29rIiwiQ3JlYXRlZE9uIjoiMjAyNS0wMi0wM1QxNjoxMTozOCIsIk1vZGlmaWVkQnkiOiJfVG9yc3RlbiBQb29rIiwiSWQiOiI5NmMwZGE0Zi01OGQ0LTQ2M2EtOGIxYi1lZmY5ZjYxNjAyMzEiLCJNb2RpZmllZE9uIjoiMjAyNS0wMi0wM1QxNjoxMTozOCIsIlByb2plY3QiOnsiJHJlZiI6IjgifX0seyIkaWQiOiIxMCIsIiR0eXBlIjoiU3dpc3NBY2FkZW1pYy5DaXRhdmkuUGVyc29uLCBTd2lzc0FjYWRlbWljLkNpdGF2aSIsIkZpcnN0TmFtZSI6IlBpZXJyZSIsIkxhc3ROYW1lIjoiRGFyZGVubmUiLCJQcm90ZWN0ZWQiOmZhbHNlLCJTZXgiOjIsIkNyZWF0ZWRCeSI6Il9Ub3JzdGVuIFBvb2siLCJDcmVhdGVkT24iOiIyMDI1LTAxLTE0VDE2OjI0OjUwIiwiTW9kaWZpZWRCeSI6Il9Ub3JzdGVuIFBvb2siLCJJZCI6ImFhZDNmMjMwLWNlNzUtNDljYS1hMDQxLTUyY2MwM2FhYWUwZCIsIk1vZGlmaWVkT24iOiIyMDI1LTAxLTE0VDE2OjI0OjUwIiwiUHJvamVjdCI6eyIkcmVmIjoiOCJ9fSx7IiRpZCI6IjExIiwiJHR5cGUiOiJTd2lzc0FjYWRlbWljLkNpdGF2aS5QZXJzb24sIFN3aXNzQWNhZGVtaWMuQ2l0YXZpIiwiRmlyc3ROYW1lIjoiVmluY2VudCIsIkxhc3ROYW1lIjoiQmFldGVuIiwiUHJvdGVjdGVkIjpmYWxzZSwiU2V4IjoyLCJDcmVhdGVkQnkiOiJfVG9yc3RlbiBQb29rIiwiQ3JlYXRlZE9uIjoiMjAyNS0wMi0wM1QxNjoxMTozOCIsIk1vZGlmaWVkQnkiOiJfVG9yc3RlbiBQb29rIiwiSWQiOiJiNjhjNDk3My1hNDhhLTQ5MmItOWNhMi05ZTZiZDI4YTQzNjAiLCJNb2RpZmllZE9uIjoiMjAyNS0wMi0wM1QxNjoxMTozOCIsIlByb2plY3QiOnsiJHJlZiI6IjgifX0seyIkaWQiOiIxMiIsIiR0eXBlIjoiU3dpc3NBY2FkZW1pYy5DaXRhdmkuUGVyc29uLCBTd2lzc0FjYWRlbWljLkNpdGF2aSIsIkZpcnN0TmFtZSI6IkZyw6lkw6lyaWMiLCJMYXN0TmFtZSI6IkRlaGFyZW5nIiwiUHJvdGVjdGVkIjpmYWxzZSwiU2V4IjoyLCJDcmVhdGVkQnkiOiJfVG9yc3RlbiBQb29rIiwiQ3JlYXRlZE9uIjoiMjAyNS0wMS0xNFQxNjoyNDo1MCIsIk1vZGlmaWVkQnkiOiJfVG9yc3RlbiBQb29rIiwiSWQiOiJmZWM2YTEyYS04ODk1LTQ0ZTgtOTU3OC1kMWUxYzk4ZWQ1MGUiLCJNb2RpZmllZE9uIjoiMjAyNS0wMS0xNFQxNjoyNDo1MCIsIlByb2plY3QiOnsiJHJlZiI6IjgifX1dLCJDaXRhdGlvbktleVVwZGF0ZVR5cGUiOjAsIkNvbGxhYm9yYXRvcnMiOltdLCJFZGl0b3JzIjpbXSwiRXZhbHVhdGlvbkNvbXBsZXhpdHkiOjAsIkV2YWx1YXRpb25Tb3VyY2VUZXh0Rm9ybWF0IjowLCJHcm91cHMiOltdLCJIYXNMYWJlbDEiOmZhbHNlLCJIYXNMYWJlbDIiOmZhbHNlLCJLZXl3b3JkcyI6W10sIkxvY2F0aW9ucyI6W10sIk51bWJlciI6IjQiLCJPcmdhbml6YXRpb25zIjpbXSwiT3RoZXJzSW52b2x2ZWQiOltdLCJQYWdlUmFuZ2UiOiI8c3A+XHJcbiAgPG4+MjE1MDwvbj5cclxuICA8aW4+dHJ1ZTwvaW4+XHJcbiAgPG9zPjIxNTA8L29zPlxyXG4gIDxwcz4yMTUwPC9wcz5cclxuPC9zcD5cclxuPGVwPlxyXG4gIDxuPjIxNjA8L24+XHJcbiAgPGluPnRydWU8L2luPlxyXG4gIDxvcz4yMTYwPC9vcz5cclxuICA8cHM+MjE2MDwvcHM+XHJcbjwvZXA+XHJcbjxvcz4yMTUwLTIxNjA8L29zPiIsIlBlcmlvZGljYWwiOnsiJGlkIjoiMTMiLCIkdHlwZSI6IlN3aXNzQWNhZGVtaWMuQ2l0YXZpLlBlcmlvZGljYWwsIFN3aXNzQWNhZGVtaWMuQ2l0YXZpIiwiSXNzbiI6IjAwMjItMDMwMiIsIk5hbWUiOiJKb3VybmFsIG9mIERhaXJ5IFNjaWVuY2UiLCJQYWdpbmF0aW9uIjowLCJQcm90ZWN0ZWQiOnRydWUsIkNyZWF0ZWRCeSI6Il9UcG9vayIsIkNyZWF0ZWRPbiI6IjIwMTgtMDQtMDRUMTY6MjY6MzAiLCJNb2RpZmllZEJ5IjoiX1Bvb2siLCJJZCI6IjNlMzM0NzhiLWVjNWMtNDFiZS04NjFiLTRlNjc4YTgwMjVlZCIsIk1vZGlmaWVkT24iOiIyMDE5LTAxLTMwVDExOjI4OjM0IiwiUHJvamVjdCI6eyIkcmVmIjoiOCJ9fSwiUHVibGlzaGVycyI6W10sIlF1b3RhdGlvbnMiOltdLCJSYXRpbmciOjAsIlJlZmVyZW5jZVR5cGUiOiJKb3VybmFsQXJ0aWNsZSIsIlNob3J0VGl0bGUiOiJHcmVsZXQsIFBpZXJuYSBldCBhbC4gMjAxNSDigJMgU3RhbmRhcmRpemF0aW9uIG9mIG1pbGsgbWlkLWluZnJhcmVkIHNwZWN0cmEiLCJTaG9ydFRpdGxlVXBkYXRlVHlwZSI6MCwiU291cmNlT2ZCaWJsaW9ncmFwaGljSW5mb3JtYXRpb24iOiJFbmROb3RlIFRhZ2dlZCBJbXBvcnQgRm9ybWF0IiwiU3RhdGljSWRzIjpbIjMxZDg2ZmRjLWIyNGEtNDY5Ny05ZjYyLTdkZmQ0ZmVlOTQ1NiJdLCJUYWJsZU9mQ29udGVudHNDb21wbGV4aXR5IjowLCJUYWJsZU9mQ29udGVudHNTb3VyY2VUZXh0Rm9ybWF0IjowLCJUYXNrcyI6W10sIlRpdGxlIjoiU3RhbmRhcmRpemF0aW9uIG9mIG1pbGsgbWlkLWluZnJhcmVkIHNwZWN0cmEgZnJvbSBhIEV1cm9wZWFuIGRhaXJ5IG5ldHdvcmsiLCJUcmFuc2xhdG9ycyI6W10sIlZvbHVtZSI6Ijk4IiwiWWVhciI6IjIwMTUiLCJZZWFyUmVzb2x2ZWQiOiIyMDE1IiwiQ3JlYXRlZEJ5IjoiX1RvcnN0ZW4gUG9vayIsIkNyZWF0ZWRPbiI6IjIwMjUtMDItMDNUMTY6MTE6MzgiLCJNb2RpZmllZEJ5IjoiX1RvcnN0ZW4gUG9vayIsIklkIjoiNzU3ZjE5MzgtNTAyNi00M2NkLTk4ZjUtNjM4NTkzNTFmNWU2IiwiTW9kaWZpZWRPbiI6IjIwMjUtMDItMDNUMTY6MTE6MzgiLCJQcm9qZWN0Ijp7IiRyZWYiOiI4In19LCJVc2VOdW1iZXJpbmdUeXBlT2ZQYXJlbnREb2N1bWVudCI6ZmFsc2V9XSwiRm9ybWF0dGVkVGV4dCI6eyIkaWQiOiIxNCIsIkNvdW50IjoxLCJUZXh0VW5pdHMiOlt7IiRpZCI6IjE1IiwiRm9udFN0eWxlIjp7IiRpZCI6IjE2IiwiTmV1dHJhbCI6dHJ1ZX0sIlJlYWRpbmdPcmRlciI6MSwiVGV4dCI6IihHcmVsZXQgZXQgYWwuLCAyMDE1KSJ9XX0sIlRhZyI6IkNpdGF2aVBsYWNlaG9sZGVyIzExM2FhMjAxLTYwYjgtNGY0Yy1iYjA3LWQ0NjU3YTk2YmFjOSIsIlRleHQiOiIoR3JlbGV0IGV0IGFsLiwgMjAxNSkiLCJXQUlWZXJzaW9uIjoiNy4wLjEuMCJ9}</w:instrText>
          </w:r>
          <w:r>
            <w:rPr>
              <w:rFonts w:ascii="Times New Roman" w:hAnsi="Times New Roman"/>
              <w:lang w:val="en-US"/>
            </w:rPr>
            <w:fldChar w:fldCharType="separate"/>
          </w:r>
          <w:r w:rsidR="008F7918">
            <w:rPr>
              <w:rFonts w:ascii="Times New Roman" w:hAnsi="Times New Roman"/>
              <w:lang w:val="en-US"/>
            </w:rPr>
            <w:t>(</w:t>
          </w:r>
          <w:proofErr w:type="spellStart"/>
          <w:r w:rsidR="008F7918">
            <w:rPr>
              <w:rFonts w:ascii="Times New Roman" w:hAnsi="Times New Roman"/>
              <w:lang w:val="en-US"/>
            </w:rPr>
            <w:t>Grelet</w:t>
          </w:r>
          <w:proofErr w:type="spellEnd"/>
          <w:r w:rsidR="008F7918">
            <w:rPr>
              <w:rFonts w:ascii="Times New Roman" w:hAnsi="Times New Roman"/>
              <w:lang w:val="en-US"/>
            </w:rPr>
            <w:t xml:space="preserve"> et al., 2015)</w:t>
          </w:r>
          <w:r>
            <w:rPr>
              <w:rFonts w:ascii="Times New Roman" w:hAnsi="Times New Roman"/>
              <w:lang w:val="en-US"/>
            </w:rPr>
            <w:fldChar w:fldCharType="end"/>
          </w:r>
        </w:sdtContent>
      </w:sdt>
      <w:r>
        <w:rPr>
          <w:rFonts w:ascii="Times New Roman" w:hAnsi="Times New Roman"/>
          <w:lang w:val="en-US"/>
        </w:rPr>
        <w:t xml:space="preserve">. In contrast, </w:t>
      </w:r>
      <w:r w:rsidRPr="00297310">
        <w:rPr>
          <w:rFonts w:ascii="Times New Roman" w:hAnsi="Times New Roman"/>
          <w:lang w:val="en-US"/>
        </w:rPr>
        <w:t>wave length</w:t>
      </w:r>
      <w:r>
        <w:rPr>
          <w:rFonts w:ascii="Times New Roman" w:hAnsi="Times New Roman"/>
          <w:lang w:val="en-US"/>
        </w:rPr>
        <w:t>s</w:t>
      </w:r>
      <w:r w:rsidRPr="00297310">
        <w:rPr>
          <w:rFonts w:ascii="Times New Roman" w:hAnsi="Times New Roman"/>
          <w:lang w:val="en-US"/>
        </w:rPr>
        <w:t xml:space="preserve"> 170 to 208 were removed due to </w:t>
      </w:r>
      <w:r>
        <w:rPr>
          <w:rFonts w:ascii="Times New Roman" w:hAnsi="Times New Roman"/>
          <w:lang w:val="en-US"/>
        </w:rPr>
        <w:t xml:space="preserve">insufficient </w:t>
      </w:r>
      <w:r w:rsidRPr="00297310">
        <w:rPr>
          <w:rFonts w:ascii="Times New Roman" w:hAnsi="Times New Roman"/>
          <w:lang w:val="en-US"/>
        </w:rPr>
        <w:t xml:space="preserve">training data </w:t>
      </w:r>
      <w:r>
        <w:rPr>
          <w:rFonts w:ascii="Times New Roman" w:hAnsi="Times New Roman"/>
          <w:lang w:val="en-US"/>
        </w:rPr>
        <w:t>as the</w:t>
      </w:r>
      <w:r w:rsidRPr="00297310">
        <w:rPr>
          <w:rFonts w:ascii="Times New Roman" w:hAnsi="Times New Roman"/>
          <w:lang w:val="en-US"/>
        </w:rPr>
        <w:t xml:space="preserve"> 1.740 labeled spectra </w:t>
      </w:r>
      <w:r>
        <w:rPr>
          <w:rFonts w:ascii="Times New Roman" w:hAnsi="Times New Roman"/>
          <w:lang w:val="en-US"/>
        </w:rPr>
        <w:t>did not cover</w:t>
      </w:r>
      <w:r w:rsidRPr="00297310">
        <w:rPr>
          <w:rFonts w:ascii="Times New Roman" w:hAnsi="Times New Roman"/>
          <w:lang w:val="en-US"/>
        </w:rPr>
        <w:t xml:space="preserve"> the full range of observed </w:t>
      </w:r>
      <w:r>
        <w:rPr>
          <w:rFonts w:ascii="Times New Roman" w:hAnsi="Times New Roman"/>
          <w:lang w:val="en-US"/>
        </w:rPr>
        <w:t>intensity values for the given wave length</w:t>
      </w:r>
      <w:r w:rsidRPr="00297310">
        <w:rPr>
          <w:rFonts w:ascii="Times New Roman" w:hAnsi="Times New Roman"/>
          <w:lang w:val="en-US"/>
        </w:rPr>
        <w:t xml:space="preserve"> in the </w:t>
      </w:r>
      <w:r>
        <w:rPr>
          <w:rFonts w:ascii="Times New Roman" w:hAnsi="Times New Roman"/>
          <w:lang w:val="en-US"/>
        </w:rPr>
        <w:t>target</w:t>
      </w:r>
      <w:r w:rsidRPr="00297310">
        <w:rPr>
          <w:rFonts w:ascii="Times New Roman" w:hAnsi="Times New Roman"/>
          <w:lang w:val="en-US"/>
        </w:rPr>
        <w:t xml:space="preserve"> dataset. </w:t>
      </w:r>
      <w:r>
        <w:rPr>
          <w:rFonts w:ascii="Times New Roman" w:hAnsi="Times New Roman"/>
          <w:lang w:val="en-US"/>
        </w:rPr>
        <w:t>Since</w:t>
      </w:r>
      <w:r w:rsidRPr="00297310">
        <w:rPr>
          <w:rFonts w:ascii="Times New Roman" w:hAnsi="Times New Roman"/>
          <w:lang w:val="en-US"/>
        </w:rPr>
        <w:t xml:space="preserve"> no appropriate training data was available to ensure </w:t>
      </w:r>
      <w:r>
        <w:rPr>
          <w:rFonts w:ascii="Times New Roman" w:hAnsi="Times New Roman"/>
          <w:lang w:val="en-US"/>
        </w:rPr>
        <w:t xml:space="preserve">a </w:t>
      </w:r>
      <w:r w:rsidRPr="00297310">
        <w:rPr>
          <w:rFonts w:ascii="Times New Roman" w:hAnsi="Times New Roman"/>
          <w:lang w:val="en-US"/>
        </w:rPr>
        <w:t>good fit for these wave length</w:t>
      </w:r>
      <w:r>
        <w:rPr>
          <w:rFonts w:ascii="Times New Roman" w:hAnsi="Times New Roman"/>
          <w:lang w:val="en-US"/>
        </w:rPr>
        <w:t>s</w:t>
      </w:r>
      <w:r w:rsidRPr="00297310">
        <w:rPr>
          <w:rFonts w:ascii="Times New Roman" w:hAnsi="Times New Roman"/>
          <w:lang w:val="en-US"/>
        </w:rPr>
        <w:t xml:space="preserve"> on the full data panel</w:t>
      </w:r>
      <w:r>
        <w:rPr>
          <w:rFonts w:ascii="Times New Roman" w:hAnsi="Times New Roman"/>
          <w:lang w:val="en-US"/>
        </w:rPr>
        <w:t>,</w:t>
      </w:r>
      <w:r w:rsidRPr="00297310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any real signal</w:t>
      </w:r>
      <w:r w:rsidRPr="00297310">
        <w:rPr>
          <w:rFonts w:ascii="Times New Roman" w:hAnsi="Times New Roman"/>
          <w:lang w:val="en-US"/>
        </w:rPr>
        <w:t xml:space="preserve"> from these regions </w:t>
      </w:r>
      <w:r>
        <w:rPr>
          <w:rFonts w:ascii="Times New Roman" w:hAnsi="Times New Roman"/>
          <w:lang w:val="en-US"/>
        </w:rPr>
        <w:t>may have been</w:t>
      </w:r>
      <w:r w:rsidRPr="00297310">
        <w:rPr>
          <w:rFonts w:ascii="Times New Roman" w:hAnsi="Times New Roman"/>
          <w:lang w:val="en-US"/>
        </w:rPr>
        <w:t xml:space="preserve"> lost for the analysis</w:t>
      </w:r>
      <w:r>
        <w:rPr>
          <w:rFonts w:ascii="Times New Roman" w:hAnsi="Times New Roman"/>
          <w:lang w:val="en-US"/>
        </w:rPr>
        <w:t xml:space="preserve">. We would still expect the impact of this region to be low as </w:t>
      </w:r>
      <w:r w:rsidRPr="00297310">
        <w:rPr>
          <w:rFonts w:ascii="Times New Roman" w:hAnsi="Times New Roman"/>
          <w:lang w:val="en-US"/>
        </w:rPr>
        <w:t>cross</w:t>
      </w:r>
      <w:r>
        <w:rPr>
          <w:rFonts w:ascii="Times New Roman" w:hAnsi="Times New Roman"/>
          <w:lang w:val="en-US"/>
        </w:rPr>
        <w:t>-</w:t>
      </w:r>
      <w:r w:rsidRPr="00297310">
        <w:rPr>
          <w:rFonts w:ascii="Times New Roman" w:hAnsi="Times New Roman"/>
          <w:lang w:val="en-US"/>
        </w:rPr>
        <w:t xml:space="preserve">validation </w:t>
      </w:r>
      <w:r>
        <w:rPr>
          <w:rFonts w:ascii="Times New Roman" w:hAnsi="Times New Roman"/>
          <w:lang w:val="en-US"/>
        </w:rPr>
        <w:t>accuracies were not substantially</w:t>
      </w:r>
      <w:r w:rsidRPr="00297310">
        <w:rPr>
          <w:rFonts w:ascii="Times New Roman" w:hAnsi="Times New Roman"/>
          <w:lang w:val="en-US"/>
        </w:rPr>
        <w:t xml:space="preserve"> impacted</w:t>
      </w:r>
      <w:r>
        <w:rPr>
          <w:rFonts w:ascii="Times New Roman" w:hAnsi="Times New Roman"/>
          <w:lang w:val="en-US"/>
        </w:rPr>
        <w:t xml:space="preserve"> by the removable of wave length in this region</w:t>
      </w:r>
      <w:r w:rsidRPr="00297310">
        <w:rPr>
          <w:rFonts w:ascii="Times New Roman" w:hAnsi="Times New Roman"/>
          <w:lang w:val="en-US"/>
        </w:rPr>
        <w:t>.</w:t>
      </w:r>
    </w:p>
    <w:p w14:paraId="2CD691C1" w14:textId="5F13097C" w:rsidR="00EA56D6" w:rsidRDefault="00F75585" w:rsidP="008F7918">
      <w:pPr>
        <w:jc w:val="both"/>
        <w:rPr>
          <w:lang w:val="en-US"/>
        </w:rPr>
      </w:pPr>
      <w:r w:rsidRPr="00297310">
        <w:rPr>
          <w:rFonts w:ascii="Times New Roman" w:hAnsi="Times New Roman"/>
          <w:lang w:val="en-US"/>
        </w:rPr>
        <w:t>For the final model, predictions using the first 70 princip</w:t>
      </w:r>
      <w:r>
        <w:rPr>
          <w:rFonts w:ascii="Times New Roman" w:hAnsi="Times New Roman"/>
          <w:lang w:val="en-US"/>
        </w:rPr>
        <w:t xml:space="preserve">al </w:t>
      </w:r>
      <w:r w:rsidRPr="00297310">
        <w:rPr>
          <w:rFonts w:ascii="Times New Roman" w:hAnsi="Times New Roman"/>
          <w:lang w:val="en-US"/>
        </w:rPr>
        <w:t xml:space="preserve">components were used to derive </w:t>
      </w:r>
      <w:r>
        <w:rPr>
          <w:rFonts w:ascii="Times New Roman" w:hAnsi="Times New Roman"/>
          <w:lang w:val="en-US"/>
        </w:rPr>
        <w:t>estimates</w:t>
      </w:r>
      <w:r w:rsidRPr="00297310">
        <w:rPr>
          <w:rFonts w:ascii="Times New Roman" w:hAnsi="Times New Roman"/>
          <w:lang w:val="en-US"/>
        </w:rPr>
        <w:t>. An overview of the average observed prediction accuracy is given in Supplementary Figure S</w:t>
      </w:r>
      <w:r>
        <w:rPr>
          <w:rFonts w:ascii="Times New Roman" w:hAnsi="Times New Roman"/>
          <w:lang w:val="en-US"/>
        </w:rPr>
        <w:t>20. I</w:t>
      </w:r>
      <w:r w:rsidRPr="00297310">
        <w:rPr>
          <w:rFonts w:ascii="Times New Roman" w:hAnsi="Times New Roman"/>
          <w:lang w:val="en-US"/>
        </w:rPr>
        <w:t xml:space="preserve">n short, </w:t>
      </w:r>
      <w:r>
        <w:rPr>
          <w:rFonts w:ascii="Times New Roman" w:hAnsi="Times New Roman"/>
          <w:lang w:val="en-US"/>
        </w:rPr>
        <w:t xml:space="preserve">the </w:t>
      </w:r>
      <w:r w:rsidRPr="00297310">
        <w:rPr>
          <w:rFonts w:ascii="Times New Roman" w:hAnsi="Times New Roman"/>
          <w:lang w:val="en-US"/>
        </w:rPr>
        <w:t xml:space="preserve">removal of additional wave length </w:t>
      </w:r>
      <w:r>
        <w:rPr>
          <w:rFonts w:ascii="Times New Roman" w:hAnsi="Times New Roman"/>
          <w:lang w:val="en-US"/>
        </w:rPr>
        <w:t>substantially</w:t>
      </w:r>
      <w:r w:rsidRPr="00297310">
        <w:rPr>
          <w:rFonts w:ascii="Times New Roman" w:hAnsi="Times New Roman"/>
          <w:lang w:val="en-US"/>
        </w:rPr>
        <w:t xml:space="preserve"> reduce</w:t>
      </w:r>
      <w:r>
        <w:rPr>
          <w:rFonts w:ascii="Times New Roman" w:hAnsi="Times New Roman"/>
          <w:lang w:val="en-US"/>
        </w:rPr>
        <w:t>s</w:t>
      </w:r>
      <w:r w:rsidRPr="00297310">
        <w:rPr>
          <w:rFonts w:ascii="Times New Roman" w:hAnsi="Times New Roman"/>
          <w:lang w:val="en-US"/>
        </w:rPr>
        <w:t xml:space="preserve"> the number of PCs required to obtain reliable predictions while smoothing and scaling </w:t>
      </w:r>
      <w:r>
        <w:rPr>
          <w:rFonts w:ascii="Times New Roman" w:hAnsi="Times New Roman"/>
          <w:lang w:val="en-US"/>
        </w:rPr>
        <w:t>improved</w:t>
      </w:r>
      <w:r w:rsidRPr="00297310">
        <w:rPr>
          <w:rFonts w:ascii="Times New Roman" w:hAnsi="Times New Roman"/>
          <w:lang w:val="en-US"/>
        </w:rPr>
        <w:t xml:space="preserve"> prediction accuracies with the same number of PCs included </w:t>
      </w:r>
      <w:r>
        <w:rPr>
          <w:rFonts w:ascii="Times New Roman" w:hAnsi="Times New Roman"/>
          <w:lang w:val="en-US"/>
        </w:rPr>
        <w:t xml:space="preserve">while </w:t>
      </w:r>
      <w:r w:rsidRPr="00297310">
        <w:rPr>
          <w:rFonts w:ascii="Times New Roman" w:hAnsi="Times New Roman"/>
          <w:lang w:val="en-US"/>
        </w:rPr>
        <w:t>reduc</w:t>
      </w:r>
      <w:r>
        <w:rPr>
          <w:rFonts w:ascii="Times New Roman" w:hAnsi="Times New Roman"/>
          <w:lang w:val="en-US"/>
        </w:rPr>
        <w:t>ing</w:t>
      </w:r>
      <w:r w:rsidRPr="00297310">
        <w:rPr>
          <w:rFonts w:ascii="Times New Roman" w:hAnsi="Times New Roman"/>
          <w:lang w:val="en-US"/>
        </w:rPr>
        <w:t xml:space="preserve"> overfitting. Average prediction accuracies increased by 9.2% by the use of all three preprocessing techniques compared to the plain use of a PLSR model across all fatty acids, with smoothing and filtering </w:t>
      </w:r>
      <w:r>
        <w:rPr>
          <w:rFonts w:ascii="Times New Roman" w:hAnsi="Times New Roman"/>
          <w:lang w:val="en-US"/>
        </w:rPr>
        <w:t>alone</w:t>
      </w:r>
      <w:r w:rsidRPr="00297310">
        <w:rPr>
          <w:rFonts w:ascii="Times New Roman" w:hAnsi="Times New Roman"/>
          <w:lang w:val="en-US"/>
        </w:rPr>
        <w:t xml:space="preserve"> improving predictions by 6.8% and 5.9%</w:t>
      </w:r>
      <w:r>
        <w:rPr>
          <w:rFonts w:ascii="Times New Roman" w:hAnsi="Times New Roman"/>
          <w:lang w:val="en-US"/>
        </w:rPr>
        <w:t>,</w:t>
      </w:r>
      <w:r w:rsidRPr="00297310">
        <w:rPr>
          <w:rFonts w:ascii="Times New Roman" w:hAnsi="Times New Roman"/>
          <w:lang w:val="en-US"/>
        </w:rPr>
        <w:t xml:space="preserve"> respectively. Predictions for fat and protein percentage obtained perfect predictions in all models, while short-chain fatty acids were predicted with an accuracy of ~85% and long-chain fatty acids ~70% (Supplementary Figure </w:t>
      </w:r>
      <w:r>
        <w:rPr>
          <w:rFonts w:ascii="Times New Roman" w:hAnsi="Times New Roman"/>
          <w:lang w:val="en-US"/>
        </w:rPr>
        <w:t>S</w:t>
      </w:r>
      <w:r w:rsidRPr="00297310"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  <w:lang w:val="en-US"/>
        </w:rPr>
        <w:t>1</w:t>
      </w:r>
      <w:r w:rsidRPr="00297310">
        <w:rPr>
          <w:rFonts w:ascii="Times New Roman" w:hAnsi="Times New Roman"/>
          <w:lang w:val="en-US"/>
        </w:rPr>
        <w:t xml:space="preserve">). </w:t>
      </w:r>
      <w:r>
        <w:rPr>
          <w:rFonts w:ascii="Times New Roman" w:hAnsi="Times New Roman"/>
          <w:lang w:val="en-US"/>
        </w:rPr>
        <w:t>N</w:t>
      </w:r>
      <w:r w:rsidRPr="00297310">
        <w:rPr>
          <w:rFonts w:ascii="Times New Roman" w:hAnsi="Times New Roman"/>
          <w:lang w:val="en-US"/>
        </w:rPr>
        <w:t>ote</w:t>
      </w:r>
      <w:r>
        <w:rPr>
          <w:rFonts w:ascii="Times New Roman" w:hAnsi="Times New Roman"/>
          <w:lang w:val="en-US"/>
        </w:rPr>
        <w:t xml:space="preserve"> again</w:t>
      </w:r>
      <w:r w:rsidRPr="00297310">
        <w:rPr>
          <w:rFonts w:ascii="Times New Roman" w:hAnsi="Times New Roman"/>
          <w:lang w:val="en-US"/>
        </w:rPr>
        <w:t xml:space="preserve"> that these prediction accuracies were derived </w:t>
      </w:r>
      <w:r>
        <w:rPr>
          <w:rFonts w:ascii="Times New Roman" w:hAnsi="Times New Roman"/>
          <w:lang w:val="en-US"/>
        </w:rPr>
        <w:t xml:space="preserve">from </w:t>
      </w:r>
      <w:r w:rsidRPr="00297310">
        <w:rPr>
          <w:rFonts w:ascii="Times New Roman" w:hAnsi="Times New Roman"/>
          <w:lang w:val="en-US"/>
        </w:rPr>
        <w:t>the smaller panel of 1</w:t>
      </w:r>
      <w:r>
        <w:rPr>
          <w:rFonts w:ascii="Times New Roman" w:hAnsi="Times New Roman"/>
          <w:lang w:val="en-US"/>
        </w:rPr>
        <w:t>,</w:t>
      </w:r>
      <w:r w:rsidRPr="00297310">
        <w:rPr>
          <w:rFonts w:ascii="Times New Roman" w:hAnsi="Times New Roman"/>
          <w:lang w:val="en-US"/>
        </w:rPr>
        <w:t xml:space="preserve">740 MIR spectra, </w:t>
      </w:r>
      <w:r>
        <w:rPr>
          <w:rFonts w:ascii="Times New Roman" w:hAnsi="Times New Roman"/>
          <w:lang w:val="en-US"/>
        </w:rPr>
        <w:t>whereas</w:t>
      </w:r>
      <w:r w:rsidRPr="00297310">
        <w:rPr>
          <w:rFonts w:ascii="Times New Roman" w:hAnsi="Times New Roman"/>
          <w:lang w:val="en-US"/>
        </w:rPr>
        <w:t xml:space="preserve"> the full dataset include</w:t>
      </w:r>
      <w:r>
        <w:rPr>
          <w:rFonts w:ascii="Times New Roman" w:hAnsi="Times New Roman"/>
          <w:lang w:val="en-US"/>
        </w:rPr>
        <w:t>s additional</w:t>
      </w:r>
      <w:r w:rsidRPr="00297310">
        <w:rPr>
          <w:rFonts w:ascii="Times New Roman" w:hAnsi="Times New Roman"/>
          <w:lang w:val="en-US"/>
        </w:rPr>
        <w:t xml:space="preserve"> sources of noise</w:t>
      </w:r>
      <w:r>
        <w:rPr>
          <w:rFonts w:ascii="Times New Roman" w:hAnsi="Times New Roman"/>
          <w:lang w:val="en-US"/>
        </w:rPr>
        <w:t>, such as differences in</w:t>
      </w:r>
      <w:r w:rsidRPr="00297310">
        <w:rPr>
          <w:rFonts w:ascii="Times New Roman" w:hAnsi="Times New Roman"/>
          <w:lang w:val="en-US"/>
        </w:rPr>
        <w:t xml:space="preserve"> machines, farms</w:t>
      </w:r>
      <w:r>
        <w:rPr>
          <w:rFonts w:ascii="Times New Roman" w:hAnsi="Times New Roman"/>
          <w:lang w:val="en-US"/>
        </w:rPr>
        <w:t>,</w:t>
      </w:r>
      <w:r w:rsidRPr="00297310">
        <w:rPr>
          <w:rFonts w:ascii="Times New Roman" w:hAnsi="Times New Roman"/>
          <w:lang w:val="en-US"/>
        </w:rPr>
        <w:t xml:space="preserve"> and years</w:t>
      </w:r>
      <w:r>
        <w:rPr>
          <w:rFonts w:ascii="Times New Roman" w:hAnsi="Times New Roman"/>
          <w:lang w:val="en-US"/>
        </w:rPr>
        <w:t>, for which no training data existed to correct for these effects. Nonetheless, at minimum predictions for F% and P% should be highly reliable, showing correlations of 0.96 to test-day records used by CRV.</w:t>
      </w:r>
    </w:p>
    <w:p w14:paraId="0AE3B8DF" w14:textId="77777777" w:rsidR="008F7918" w:rsidRDefault="008F7918" w:rsidP="008F7918">
      <w:pPr>
        <w:jc w:val="both"/>
        <w:rPr>
          <w:lang w:val="en-US"/>
        </w:rPr>
      </w:pPr>
    </w:p>
    <w:sdt>
      <w:sdtPr>
        <w:tag w:val="CitaviBibliography"/>
        <w:id w:val="-519692230"/>
        <w:placeholder>
          <w:docPart w:val="DefaultPlaceholder_-1854013440"/>
        </w:placeholder>
      </w:sdtPr>
      <w:sdtContent>
        <w:p w14:paraId="47D7ADCD" w14:textId="77777777" w:rsidR="008F7918" w:rsidRDefault="00E76248" w:rsidP="008F7918">
          <w:pPr>
            <w:pStyle w:val="CitaviBibliographyHeading"/>
          </w:pPr>
          <w:r>
            <w:fldChar w:fldCharType="begin"/>
          </w:r>
          <w:r>
            <w:instrText>ADDIN CitaviBibliography</w:instrText>
          </w:r>
          <w:r>
            <w:fldChar w:fldCharType="separate"/>
          </w:r>
          <w:r w:rsidR="008F7918">
            <w:t>References</w:t>
          </w:r>
        </w:p>
        <w:p w14:paraId="2ABD419C" w14:textId="77777777" w:rsidR="008F7918" w:rsidRDefault="008F7918" w:rsidP="008F7918">
          <w:pPr>
            <w:pStyle w:val="CitaviBibliographyEntry"/>
          </w:pPr>
          <w:bookmarkStart w:id="0" w:name="_CTVL001757f1938502643cd98f563859351f5e6"/>
          <w:proofErr w:type="spellStart"/>
          <w:r>
            <w:t>Grelet</w:t>
          </w:r>
          <w:proofErr w:type="spellEnd"/>
          <w:r>
            <w:t xml:space="preserve">, C., J. F. </w:t>
          </w:r>
          <w:proofErr w:type="spellStart"/>
          <w:r>
            <w:t>Pierna</w:t>
          </w:r>
          <w:proofErr w:type="spellEnd"/>
          <w:r>
            <w:t xml:space="preserve">, P. Dardenne, V. </w:t>
          </w:r>
          <w:proofErr w:type="spellStart"/>
          <w:r>
            <w:t>Baeten</w:t>
          </w:r>
          <w:proofErr w:type="spellEnd"/>
          <w:r>
            <w:t xml:space="preserve">, and F. </w:t>
          </w:r>
          <w:proofErr w:type="spellStart"/>
          <w:r>
            <w:t>Dehareng</w:t>
          </w:r>
          <w:proofErr w:type="spellEnd"/>
          <w:r>
            <w:t>. 2015. Standardization of milk mid-infrared spectra from a European dairy network. Journal of Dairy Science 98(4):2150–2160.</w:t>
          </w:r>
        </w:p>
        <w:p w14:paraId="2E2B4B47" w14:textId="77777777" w:rsidR="008F7918" w:rsidRDefault="008F7918" w:rsidP="008F7918">
          <w:pPr>
            <w:pStyle w:val="CitaviBibliographyEntry"/>
          </w:pPr>
          <w:bookmarkStart w:id="1" w:name="_CTVL001f350a72dfa7044db801f20d31d1af875"/>
          <w:bookmarkEnd w:id="0"/>
          <w:proofErr w:type="spellStart"/>
          <w:r>
            <w:lastRenderedPageBreak/>
            <w:t>Mevik</w:t>
          </w:r>
          <w:proofErr w:type="spellEnd"/>
          <w:r>
            <w:t xml:space="preserve">, B.-H., and R. </w:t>
          </w:r>
          <w:proofErr w:type="spellStart"/>
          <w:r>
            <w:t>Wehrens</w:t>
          </w:r>
          <w:proofErr w:type="spellEnd"/>
          <w:r>
            <w:t>. 2015. Introduction to the pls Package. Help section of the “Pls” package of R studio software:1–23.</w:t>
          </w:r>
        </w:p>
        <w:p w14:paraId="4E24856E" w14:textId="4DF3BC1B" w:rsidR="00E76248" w:rsidRDefault="008F7918" w:rsidP="008F7918">
          <w:pPr>
            <w:pStyle w:val="CitaviBibliographyEntry"/>
          </w:pPr>
          <w:bookmarkStart w:id="2" w:name="_CTVL001a726e9da132f43c896f7b5682a67bd3b"/>
          <w:bookmarkEnd w:id="1"/>
          <w:r>
            <w:t>Nadaraya, E. A. 1964. On estimating regression. Theory of Probability &amp; Its Applications 9(1):141–142</w:t>
          </w:r>
          <w:bookmarkEnd w:id="2"/>
          <w:r>
            <w:t>.</w:t>
          </w:r>
          <w:r w:rsidR="00E76248">
            <w:fldChar w:fldCharType="end"/>
          </w:r>
        </w:p>
      </w:sdtContent>
    </w:sdt>
    <w:p w14:paraId="693A2F73" w14:textId="77777777" w:rsidR="00E76248" w:rsidRPr="00F75585" w:rsidRDefault="00E76248" w:rsidP="00E76248">
      <w:pPr>
        <w:rPr>
          <w:lang w:val="en-US"/>
        </w:rPr>
      </w:pPr>
    </w:p>
    <w:sectPr w:rsidR="00E76248" w:rsidRPr="00F75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ok, Torsten">
    <w15:presenceInfo w15:providerId="AD" w15:userId="S::torsten.pook@wur.nl::824f8d9d-67d9-4c43-9cf3-176a62524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0C"/>
    <w:rsid w:val="000D2890"/>
    <w:rsid w:val="001822FF"/>
    <w:rsid w:val="0031608D"/>
    <w:rsid w:val="00353412"/>
    <w:rsid w:val="008F7918"/>
    <w:rsid w:val="009C5A30"/>
    <w:rsid w:val="00A1740C"/>
    <w:rsid w:val="00AA1359"/>
    <w:rsid w:val="00BE1088"/>
    <w:rsid w:val="00E42F8E"/>
    <w:rsid w:val="00E76248"/>
    <w:rsid w:val="00EA56D6"/>
    <w:rsid w:val="00F7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AF0FD"/>
  <w15:chartTrackingRefBased/>
  <w15:docId w15:val="{CCB25211-C6AD-4DD4-90E8-EBB9EB31A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17"/>
        <w:szCs w:val="22"/>
        <w:lang w:val="en-US" w:eastAsia="en-US" w:bidi="ar-SA"/>
        <w14:ligatures w14:val="standardContextual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75585"/>
    <w:pPr>
      <w:tabs>
        <w:tab w:val="left" w:pos="1304"/>
      </w:tabs>
      <w:suppressAutoHyphens/>
      <w:spacing w:after="200" w:line="276" w:lineRule="auto"/>
    </w:pPr>
    <w:rPr>
      <w:rFonts w:ascii="Calibri" w:eastAsia="Droid Sans Fallback" w:hAnsi="Calibri" w:cs="Times New Roman"/>
      <w:kern w:val="0"/>
      <w:sz w:val="22"/>
      <w:lang w:val="da-DK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4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4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40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40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40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740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740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740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740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4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4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40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40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40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740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740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740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740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74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7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740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740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74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74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74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74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74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74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740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755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5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585"/>
    <w:rPr>
      <w:rFonts w:ascii="Calibri" w:eastAsia="Droid Sans Fallback" w:hAnsi="Calibri" w:cs="Times New Roman"/>
      <w:kern w:val="0"/>
      <w:sz w:val="20"/>
      <w:szCs w:val="20"/>
      <w:lang w:val="da-DK"/>
      <w14:ligatures w14:val="none"/>
    </w:rPr>
  </w:style>
  <w:style w:type="paragraph" w:styleId="NoSpacing">
    <w:name w:val="No Spacing"/>
    <w:uiPriority w:val="1"/>
    <w:qFormat/>
    <w:rsid w:val="00F75585"/>
    <w:pPr>
      <w:tabs>
        <w:tab w:val="left" w:pos="1304"/>
      </w:tabs>
      <w:suppressAutoHyphens/>
      <w:spacing w:after="0" w:line="240" w:lineRule="auto"/>
    </w:pPr>
    <w:rPr>
      <w:rFonts w:ascii="Calibri" w:eastAsia="Droid Sans Fallback" w:hAnsi="Calibri" w:cs="Times New Roman"/>
      <w:kern w:val="0"/>
      <w:sz w:val="22"/>
      <w:lang w:val="da-DK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0D2890"/>
    <w:rPr>
      <w:color w:val="666666"/>
    </w:rPr>
  </w:style>
  <w:style w:type="paragraph" w:customStyle="1" w:styleId="CitaviBibliographyHeading">
    <w:name w:val="Citavi Bibliography Heading"/>
    <w:basedOn w:val="Normal"/>
    <w:link w:val="CitaviBibliographyHeadingChar"/>
    <w:uiPriority w:val="99"/>
    <w:rsid w:val="00E76248"/>
    <w:rPr>
      <w:rFonts w:ascii="Times New Roman" w:hAnsi="Times New Roman"/>
      <w:lang w:val="en-US"/>
    </w:rPr>
  </w:style>
  <w:style w:type="character" w:customStyle="1" w:styleId="CitaviBibliographyHeadingChar">
    <w:name w:val="Citavi Bibliography Heading Char"/>
    <w:basedOn w:val="DefaultParagraphFont"/>
    <w:link w:val="CitaviBibliographyHeading"/>
    <w:uiPriority w:val="99"/>
    <w:rsid w:val="00E76248"/>
    <w:rPr>
      <w:rFonts w:ascii="Times New Roman" w:eastAsia="Droid Sans Fallback" w:hAnsi="Times New Roman" w:cs="Times New Roman"/>
      <w:kern w:val="0"/>
      <w:sz w:val="22"/>
      <w14:ligatures w14:val="none"/>
    </w:rPr>
  </w:style>
  <w:style w:type="paragraph" w:customStyle="1" w:styleId="CitaviBibliographyEntry">
    <w:name w:val="Citavi Bibliography Entry"/>
    <w:basedOn w:val="Normal"/>
    <w:link w:val="CitaviBibliographyEntryChar"/>
    <w:uiPriority w:val="99"/>
    <w:rsid w:val="00E76248"/>
    <w:pPr>
      <w:tabs>
        <w:tab w:val="clear" w:pos="1304"/>
        <w:tab w:val="left" w:pos="340"/>
      </w:tabs>
      <w:spacing w:after="0"/>
      <w:ind w:left="340" w:hanging="340"/>
    </w:pPr>
    <w:rPr>
      <w:rFonts w:ascii="Times New Roman" w:hAnsi="Times New Roman"/>
      <w:lang w:val="en-US"/>
    </w:rPr>
  </w:style>
  <w:style w:type="character" w:customStyle="1" w:styleId="CitaviBibliographyEntryChar">
    <w:name w:val="Citavi Bibliography Entry Char"/>
    <w:basedOn w:val="DefaultParagraphFont"/>
    <w:link w:val="CitaviBibliographyEntry"/>
    <w:uiPriority w:val="99"/>
    <w:rsid w:val="00E76248"/>
    <w:rPr>
      <w:rFonts w:ascii="Times New Roman" w:eastAsia="Droid Sans Fallback" w:hAnsi="Times New Roman" w:cs="Times New Roman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microsoft.com/office/2011/relationships/people" Target="../people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3AD3CC50A3148F29C1DAD6C6ED5A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37E2B-5263-41B3-A989-AD6C2A8A1426}"/>
      </w:docPartPr>
      <w:docPartBody>
        <w:p w:rsidR="005A2E82" w:rsidRDefault="005A2E82" w:rsidP="005A2E82">
          <w:pPr>
            <w:pStyle w:val="53AD3CC50A3148F29C1DAD6C6ED5A3FF"/>
          </w:pPr>
          <w:r w:rsidRPr="0044025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D529C-93F7-4DC6-A3D9-7BAEFCDAAE9F}"/>
      </w:docPartPr>
      <w:docPartBody>
        <w:p w:rsidR="005A2E82" w:rsidRDefault="005A2E82">
          <w:r w:rsidRPr="00D64D3A">
            <w:rPr>
              <w:rStyle w:val="PlaceholderText"/>
              <w:rPrChange w:id="0" w:author="Pook, Torsten" w:date="2025-05-01T15:22:00Z">
                <w:rPr>
                  <w:rFonts w:ascii="Verdana" w:eastAsiaTheme="minorHAnsi" w:hAnsi="Verdana"/>
                  <w:sz w:val="17"/>
                  <w:lang w:val="en-US"/>
                </w:rPr>
              </w:rPrChange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82"/>
    <w:rsid w:val="005A2E82"/>
    <w:rsid w:val="009C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2E82"/>
    <w:rPr>
      <w:color w:val="666666"/>
    </w:rPr>
  </w:style>
  <w:style w:type="paragraph" w:customStyle="1" w:styleId="53AD3CC50A3148F29C1DAD6C6ED5A3FF">
    <w:name w:val="53AD3CC50A3148F29C1DAD6C6ED5A3FF"/>
    <w:rsid w:val="005A2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2819</Words>
  <Characters>15508</Characters>
  <Application>Microsoft Office Word</Application>
  <DocSecurity>0</DocSecurity>
  <Lines>129</Lines>
  <Paragraphs>36</Paragraphs>
  <ScaleCrop>false</ScaleCrop>
  <Company>Wageningen University and Research</Company>
  <LinksUpToDate>false</LinksUpToDate>
  <CharactersWithSpaces>18291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Pook, Torsten</dc:creator>
  <cp:keywords/>
  <dc:description/>
  <cp:lastModifiedBy>Pook, Torsten</cp:lastModifiedBy>
  <cp:revision>6</cp:revision>
  <dcterms:created xsi:type="dcterms:W3CDTF">2025-05-01T13:21:00Z</dcterms:created>
  <dcterms:modified xsi:type="dcterms:W3CDTF">2025-05-01T13:23:00Z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CloudProjectKey=emwt81fm709zje614zvofupwlt67szavdrm0r; ProjectName=HaploBlocker_library</vt:lpwstr>
  </property>
  <property fmtid="{D5CDD505-2E9C-101B-9397-08002B2CF9AE}" pid="3" name="CitaviDocumentProperty_7">
    <vt:lpwstr>HaploBlocker_library</vt:lpwstr>
  </property>
  <property fmtid="{D5CDD505-2E9C-101B-9397-08002B2CF9AE}" pid="4" name="CitaviDocumentProperty_0">
    <vt:lpwstr>3d189320-f824-408a-bbc7-5b6adbca3f4b</vt:lpwstr>
  </property>
  <property fmtid="{D5CDD505-2E9C-101B-9397-08002B2CF9AE}" pid="5" name="CitaviDocumentProperty_1">
    <vt:lpwstr>7.0.1.0</vt:lpwstr>
  </property>
</Properties>
</file>