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3EABD" w14:textId="5171C3E0" w:rsidR="00B75A9F" w:rsidRPr="00AA7728" w:rsidRDefault="00B75A9F" w:rsidP="00B75A9F">
      <w:pPr>
        <w:widowControl/>
        <w:jc w:val="left"/>
        <w:rPr>
          <w:rFonts w:ascii="Times New Roman" w:hAnsi="Times New Roman" w:cs="Times New Roman"/>
          <w:kern w:val="0"/>
          <w:sz w:val="15"/>
          <w:szCs w:val="15"/>
        </w:rPr>
      </w:pPr>
      <w:r w:rsidRPr="00AA7728">
        <w:rPr>
          <w:rFonts w:ascii="Times New Roman" w:hAnsi="Times New Roman" w:cs="Times New Roman" w:hint="eastAsia"/>
          <w:b/>
          <w:bCs/>
          <w:sz w:val="18"/>
          <w:szCs w:val="18"/>
        </w:rPr>
        <w:t xml:space="preserve">Supplementary </w:t>
      </w:r>
      <w:r w:rsidRPr="00AA7728">
        <w:rPr>
          <w:rFonts w:ascii="Times New Roman" w:hAnsi="Times New Roman" w:cs="Times New Roman"/>
          <w:b/>
          <w:bCs/>
          <w:sz w:val="18"/>
          <w:szCs w:val="18"/>
        </w:rPr>
        <w:t>Table</w:t>
      </w:r>
      <w:r w:rsidRPr="00AA7728">
        <w:rPr>
          <w:rFonts w:ascii="Times New Roman" w:hAnsi="Times New Roman" w:cs="Times New Roman" w:hint="eastAsia"/>
          <w:b/>
          <w:bCs/>
          <w:sz w:val="18"/>
          <w:szCs w:val="18"/>
        </w:rPr>
        <w:t xml:space="preserve"> 1 </w:t>
      </w:r>
      <w:r w:rsidRPr="00AA7728">
        <w:rPr>
          <w:rFonts w:ascii="Times New Roman" w:hAnsi="Times New Roman" w:cs="Times New Roman" w:hint="eastAsia"/>
          <w:sz w:val="18"/>
          <w:szCs w:val="18"/>
        </w:rPr>
        <w:t>Patient cha</w:t>
      </w:r>
      <w:r w:rsidRPr="00AA7728">
        <w:rPr>
          <w:rFonts w:ascii="Times New Roman" w:hAnsi="Times New Roman" w:cs="Times New Roman"/>
          <w:sz w:val="18"/>
          <w:szCs w:val="18"/>
        </w:rPr>
        <w:t>racteristics</w:t>
      </w:r>
      <w:r w:rsidRPr="00AA7728">
        <w:rPr>
          <w:rFonts w:ascii="Times New Roman" w:hAnsi="Times New Roman" w:cs="Times New Roman" w:hint="eastAsia"/>
          <w:sz w:val="18"/>
          <w:szCs w:val="18"/>
        </w:rPr>
        <w:t xml:space="preserve"> and blood biochemicals </w:t>
      </w:r>
      <w:r w:rsidR="00665D8A" w:rsidRPr="00AA7728">
        <w:rPr>
          <w:rFonts w:ascii="Times New Roman" w:hAnsi="Times New Roman" w:cs="Times New Roman" w:hint="eastAsia"/>
          <w:sz w:val="18"/>
          <w:szCs w:val="18"/>
        </w:rPr>
        <w:t xml:space="preserve">grouped </w:t>
      </w:r>
      <w:r w:rsidRPr="00AA7728">
        <w:rPr>
          <w:rFonts w:ascii="Times New Roman" w:hAnsi="Times New Roman" w:cs="Times New Roman" w:hint="eastAsia"/>
          <w:sz w:val="18"/>
          <w:szCs w:val="18"/>
        </w:rPr>
        <w:t>by MTHFR A1298C genetypes.</w:t>
      </w:r>
    </w:p>
    <w:tbl>
      <w:tblPr>
        <w:tblStyle w:val="a7"/>
        <w:tblW w:w="754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1474"/>
        <w:gridCol w:w="1474"/>
        <w:gridCol w:w="1417"/>
        <w:gridCol w:w="1084"/>
      </w:tblGrid>
      <w:tr w:rsidR="00AA7728" w:rsidRPr="00AA7728" w14:paraId="25B34DC0" w14:textId="77777777" w:rsidTr="004B6A21"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5DB13E3C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73AD5B03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AA (n=3755)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5C896C69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AC (n=2224)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F10EEC2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CC (n=365)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67A4508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P</w:t>
            </w: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value</w:t>
            </w:r>
          </w:p>
        </w:tc>
      </w:tr>
      <w:tr w:rsidR="00AA7728" w:rsidRPr="00AA7728" w14:paraId="76E7D107" w14:textId="77777777" w:rsidTr="004B6A21">
        <w:trPr>
          <w:trHeight w:val="238"/>
        </w:trPr>
        <w:tc>
          <w:tcPr>
            <w:tcW w:w="2097" w:type="dxa"/>
            <w:tcBorders>
              <w:top w:val="single" w:sz="4" w:space="0" w:color="auto"/>
            </w:tcBorders>
          </w:tcPr>
          <w:p w14:paraId="104F2F21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Age </w:t>
            </w:r>
            <w:r w:rsidRPr="00AA7728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 w:rsidRPr="00AA7728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35 years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14:paraId="6620852A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1128 (30.0)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14:paraId="38C02647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686 (30.8)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081218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114 (31.2)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109673D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0.757</w:t>
            </w:r>
          </w:p>
        </w:tc>
      </w:tr>
      <w:tr w:rsidR="00AA7728" w:rsidRPr="00AA7728" w14:paraId="26892C50" w14:textId="77777777" w:rsidTr="004B6A21">
        <w:trPr>
          <w:trHeight w:val="238"/>
        </w:trPr>
        <w:tc>
          <w:tcPr>
            <w:tcW w:w="2097" w:type="dxa"/>
          </w:tcPr>
          <w:p w14:paraId="364B0164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B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ody mass index</w:t>
            </w:r>
          </w:p>
          <w:p w14:paraId="768118F0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Type of infertility</w:t>
            </w:r>
          </w:p>
          <w:p w14:paraId="51A6B78E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Primary</w:t>
            </w:r>
          </w:p>
          <w:p w14:paraId="03DCB2E8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Secondary</w:t>
            </w:r>
          </w:p>
          <w:p w14:paraId="44C82C79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Duration of infertility</w:t>
            </w:r>
          </w:p>
          <w:p w14:paraId="4E5EEEA7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Causes of infertility</w:t>
            </w:r>
          </w:p>
          <w:p w14:paraId="2AF66E90" w14:textId="77777777" w:rsidR="00B75A9F" w:rsidRPr="00AA7728" w:rsidRDefault="00B75A9F" w:rsidP="004B6A21">
            <w:pPr>
              <w:widowControl/>
              <w:ind w:firstLineChars="100" w:firstLine="180"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Tubal</w:t>
            </w:r>
          </w:p>
          <w:p w14:paraId="4AFC4162" w14:textId="77777777" w:rsidR="00B75A9F" w:rsidRPr="00AA7728" w:rsidRDefault="00B75A9F" w:rsidP="004B6A21">
            <w:pPr>
              <w:widowControl/>
              <w:ind w:firstLineChars="100" w:firstLine="180"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/>
                <w:color w:val="auto"/>
              </w:rPr>
              <w:t>Male factor</w:t>
            </w:r>
          </w:p>
          <w:p w14:paraId="4A6539D9" w14:textId="77777777" w:rsidR="00B75A9F" w:rsidRPr="00AA7728" w:rsidRDefault="00B75A9F" w:rsidP="004B6A21">
            <w:pPr>
              <w:widowControl/>
              <w:ind w:firstLineChars="100" w:firstLine="180"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/>
                <w:color w:val="auto"/>
              </w:rPr>
              <w:t>Endometriosis</w:t>
            </w:r>
          </w:p>
          <w:p w14:paraId="28690D3B" w14:textId="77777777" w:rsidR="00B75A9F" w:rsidRPr="00AA7728" w:rsidRDefault="00B75A9F" w:rsidP="004B6A21">
            <w:pPr>
              <w:widowControl/>
              <w:ind w:firstLineChars="100" w:firstLine="180"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 w:hint="eastAsia"/>
                <w:color w:val="auto"/>
              </w:rPr>
              <w:t>PCOS</w:t>
            </w:r>
          </w:p>
          <w:p w14:paraId="612D4A47" w14:textId="77777777" w:rsidR="00B75A9F" w:rsidRPr="00AA7728" w:rsidRDefault="00B75A9F" w:rsidP="004B6A21">
            <w:pPr>
              <w:widowControl/>
              <w:ind w:firstLineChars="100" w:firstLine="180"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/>
                <w:color w:val="auto"/>
              </w:rPr>
              <w:t>Other</w:t>
            </w:r>
          </w:p>
          <w:p w14:paraId="21876853" w14:textId="77777777" w:rsidR="00B75A9F" w:rsidRPr="00AA7728" w:rsidRDefault="00B75A9F" w:rsidP="004B6A21">
            <w:pPr>
              <w:widowControl/>
              <w:ind w:firstLineChars="100" w:firstLine="180"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 w:hint="eastAsia"/>
                <w:color w:val="auto"/>
              </w:rPr>
              <w:t>M</w:t>
            </w:r>
            <w:r w:rsidRPr="00AA7728">
              <w:rPr>
                <w:rStyle w:val="fontstyle01"/>
                <w:rFonts w:ascii="Times New Roman" w:hAnsi="Times New Roman" w:cs="Times New Roman"/>
                <w:color w:val="auto"/>
              </w:rPr>
              <w:t>ore than one etiology</w:t>
            </w:r>
          </w:p>
          <w:p w14:paraId="62BA0C85" w14:textId="77777777" w:rsidR="00B75A9F" w:rsidRPr="00AA7728" w:rsidRDefault="00B75A9F" w:rsidP="004B6A21">
            <w:pPr>
              <w:widowControl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A7728">
              <w:rPr>
                <w:rStyle w:val="fontstyle01"/>
                <w:rFonts w:ascii="Times New Roman" w:hAnsi="Times New Roman" w:cs="Times New Roman"/>
                <w:color w:val="auto"/>
              </w:rPr>
              <w:t>Unexplained</w:t>
            </w:r>
          </w:p>
          <w:p w14:paraId="167F3864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25(OH)D</w:t>
            </w:r>
          </w:p>
          <w:p w14:paraId="29A30149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Vitamin D deficiency*</w:t>
            </w:r>
          </w:p>
          <w:p w14:paraId="6D7526C2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Homocysteine</w:t>
            </w:r>
          </w:p>
        </w:tc>
        <w:tc>
          <w:tcPr>
            <w:tcW w:w="1474" w:type="dxa"/>
          </w:tcPr>
          <w:p w14:paraId="425CC72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 (19.8, 23.4)</w:t>
            </w:r>
          </w:p>
          <w:p w14:paraId="7C50112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26AE1E8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1879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(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50.0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  <w:p w14:paraId="00D58DCA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1876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(5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0.0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  <w:p w14:paraId="1BAD3E13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2.5 (1.0, 4.4)</w:t>
            </w:r>
          </w:p>
          <w:p w14:paraId="60332183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2499964A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1290 (34.4)</w:t>
            </w:r>
          </w:p>
          <w:p w14:paraId="3327620F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570 (15.2)</w:t>
            </w:r>
          </w:p>
          <w:p w14:paraId="08E9B6BD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105 (2.8)</w:t>
            </w:r>
          </w:p>
          <w:p w14:paraId="0914299C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204 (5.4)</w:t>
            </w:r>
          </w:p>
          <w:p w14:paraId="658CFAF2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495 (13.2)</w:t>
            </w:r>
          </w:p>
          <w:p w14:paraId="6C83F55F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768 (20.5)</w:t>
            </w:r>
          </w:p>
          <w:p w14:paraId="1D692717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323 (8.6)</w:t>
            </w:r>
          </w:p>
          <w:p w14:paraId="660D4E48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61.6 (49.0, 75.4)</w:t>
            </w:r>
          </w:p>
          <w:p w14:paraId="27811173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1000 (26.6)</w:t>
            </w:r>
          </w:p>
          <w:p w14:paraId="1D8734D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7.3 (6.3, 8.3)</w:t>
            </w:r>
          </w:p>
        </w:tc>
        <w:tc>
          <w:tcPr>
            <w:tcW w:w="1474" w:type="dxa"/>
          </w:tcPr>
          <w:p w14:paraId="670290DD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 (19.8, 23.5)</w:t>
            </w:r>
          </w:p>
          <w:p w14:paraId="687C650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073D536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1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119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(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50.3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  <w:p w14:paraId="56B477C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1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105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(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49.7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  <w:p w14:paraId="6464927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3.0 (1.0, 5.0)</w:t>
            </w:r>
          </w:p>
          <w:p w14:paraId="0154CD42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2D531C84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763 (34.3)</w:t>
            </w:r>
          </w:p>
          <w:p w14:paraId="6879CEFD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318 (14.3)</w:t>
            </w:r>
          </w:p>
          <w:p w14:paraId="2406BFDA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 (2.8)</w:t>
            </w:r>
          </w:p>
          <w:p w14:paraId="31FADAA0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155 (7.0)</w:t>
            </w:r>
          </w:p>
          <w:p w14:paraId="7FA1EA16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294 (13.2)</w:t>
            </w:r>
          </w:p>
          <w:p w14:paraId="019E5684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470 (21.1)</w:t>
            </w:r>
          </w:p>
          <w:p w14:paraId="3269B7A2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162 (7.3)</w:t>
            </w:r>
          </w:p>
          <w:p w14:paraId="1CB685B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62.1 (50.2, 75.5)</w:t>
            </w:r>
          </w:p>
          <w:p w14:paraId="2135785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557 (25.0)</w:t>
            </w:r>
          </w:p>
          <w:p w14:paraId="1B578209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7.2 (6.2, 8.2)</w:t>
            </w:r>
          </w:p>
        </w:tc>
        <w:tc>
          <w:tcPr>
            <w:tcW w:w="1417" w:type="dxa"/>
          </w:tcPr>
          <w:p w14:paraId="072440D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21.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 (19.8, 23.8)</w:t>
            </w:r>
          </w:p>
          <w:p w14:paraId="14D93937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6C74A36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179 (49.0)</w:t>
            </w:r>
          </w:p>
          <w:p w14:paraId="51AE3D6A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186 (51.0)</w:t>
            </w:r>
          </w:p>
          <w:p w14:paraId="2476DF34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3.0 (1.5, 5.0)</w:t>
            </w:r>
          </w:p>
          <w:p w14:paraId="7F5DA39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465A69B8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131 (35.9)</w:t>
            </w:r>
          </w:p>
          <w:p w14:paraId="15968DCA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45 (12.3)</w:t>
            </w:r>
          </w:p>
          <w:p w14:paraId="4BCA3EF8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10 (2.7)</w:t>
            </w:r>
          </w:p>
          <w:p w14:paraId="28DE9FF7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18 (4.9)</w:t>
            </w:r>
          </w:p>
          <w:p w14:paraId="7FAB8178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51 (14.0)</w:t>
            </w:r>
          </w:p>
          <w:p w14:paraId="7192E86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81 (22.2)</w:t>
            </w:r>
          </w:p>
          <w:p w14:paraId="2BE9C0F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29 (7.9)</w:t>
            </w:r>
          </w:p>
          <w:p w14:paraId="419C4A40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62.3 (50.8, 74.9)</w:t>
            </w:r>
          </w:p>
          <w:p w14:paraId="23D94B86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84 (23.0)</w:t>
            </w:r>
          </w:p>
          <w:p w14:paraId="62331816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7.1 (6.1, 8.0)</w:t>
            </w:r>
          </w:p>
        </w:tc>
        <w:tc>
          <w:tcPr>
            <w:tcW w:w="1084" w:type="dxa"/>
          </w:tcPr>
          <w:p w14:paraId="5D2FFDF9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176</w:t>
            </w:r>
          </w:p>
          <w:p w14:paraId="152F2E93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901</w:t>
            </w:r>
          </w:p>
          <w:p w14:paraId="4E1A6D3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66DC5FBF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2F5205E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115</w:t>
            </w:r>
          </w:p>
          <w:p w14:paraId="78B8DE0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0.404</w:t>
            </w:r>
          </w:p>
          <w:p w14:paraId="672BC44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1516E30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2A10D66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62FD9969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35F33E3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4FA795F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6B31A6A2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6AD276A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0.168</w:t>
            </w:r>
          </w:p>
          <w:p w14:paraId="271E0057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0.176</w:t>
            </w:r>
          </w:p>
          <w:p w14:paraId="44FFDB34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0.059</w:t>
            </w:r>
          </w:p>
        </w:tc>
      </w:tr>
      <w:tr w:rsidR="00AA7728" w:rsidRPr="00AA7728" w14:paraId="185F23FC" w14:textId="77777777" w:rsidTr="004B6A21">
        <w:trPr>
          <w:trHeight w:val="238"/>
        </w:trPr>
        <w:tc>
          <w:tcPr>
            <w:tcW w:w="2097" w:type="dxa"/>
          </w:tcPr>
          <w:p w14:paraId="7775CB68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AMH</w:t>
            </w:r>
          </w:p>
          <w:p w14:paraId="7D094685" w14:textId="77777777" w:rsidR="00B75A9F" w:rsidRPr="00AA7728" w:rsidRDefault="00B75A9F" w:rsidP="004B6A21">
            <w:pPr>
              <w:widowControl/>
              <w:spacing w:line="280" w:lineRule="exact"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Hemoglobin</w:t>
            </w:r>
          </w:p>
          <w:p w14:paraId="67E35254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Fasting glucose</w:t>
            </w:r>
          </w:p>
          <w:p w14:paraId="16DA3DA8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Fasting insulin</w:t>
            </w:r>
          </w:p>
          <w:p w14:paraId="4D7C010A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Triglyceride</w:t>
            </w:r>
          </w:p>
          <w:p w14:paraId="2940C084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Total cholesterol</w:t>
            </w:r>
          </w:p>
          <w:p w14:paraId="3426404D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LDL</w:t>
            </w:r>
          </w:p>
          <w:p w14:paraId="3A7D943A" w14:textId="77777777" w:rsidR="00B75A9F" w:rsidRPr="00AA7728" w:rsidRDefault="00B75A9F" w:rsidP="004B6A2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HDL</w:t>
            </w:r>
          </w:p>
        </w:tc>
        <w:tc>
          <w:tcPr>
            <w:tcW w:w="1474" w:type="dxa"/>
          </w:tcPr>
          <w:p w14:paraId="7EAC4F2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3.44 (1.80, 5.90)</w:t>
            </w:r>
          </w:p>
          <w:p w14:paraId="3364B1EE" w14:textId="77777777" w:rsidR="00B75A9F" w:rsidRPr="00AA7728" w:rsidRDefault="00B75A9F" w:rsidP="004B6A21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133 (126, 139)</w:t>
            </w:r>
          </w:p>
          <w:p w14:paraId="390AC490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4.9 (4.5, 5.2)</w:t>
            </w:r>
          </w:p>
          <w:p w14:paraId="6D239EA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8.1 (6.0, 10.7)</w:t>
            </w:r>
          </w:p>
          <w:p w14:paraId="0A8969EC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1.1 (0.8, 1.7)</w:t>
            </w:r>
          </w:p>
          <w:p w14:paraId="54B137B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5.1 (4.5, 5.8)</w:t>
            </w:r>
          </w:p>
          <w:p w14:paraId="2DB304B4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3.2 (2.7, 3.6)</w:t>
            </w:r>
          </w:p>
          <w:p w14:paraId="47C84116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1.5 (1.3, 1.8)</w:t>
            </w:r>
          </w:p>
        </w:tc>
        <w:tc>
          <w:tcPr>
            <w:tcW w:w="1474" w:type="dxa"/>
          </w:tcPr>
          <w:p w14:paraId="6875BEB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3.40 (1.72, 6.01)</w:t>
            </w:r>
          </w:p>
          <w:p w14:paraId="08221E2B" w14:textId="77777777" w:rsidR="00B75A9F" w:rsidRPr="00AA7728" w:rsidRDefault="00B75A9F" w:rsidP="004B6A21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133 (126, 139)</w:t>
            </w:r>
          </w:p>
          <w:p w14:paraId="1FEC072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4.9 (4.5, 5.1)</w:t>
            </w:r>
          </w:p>
          <w:p w14:paraId="3CDA369C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8.0 (6.0, 10.5)</w:t>
            </w:r>
          </w:p>
          <w:p w14:paraId="1A6DCC4D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1.2 (0.8, 1.8)</w:t>
            </w:r>
          </w:p>
          <w:p w14:paraId="01436059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5.2 (4.6, 6.0)</w:t>
            </w:r>
          </w:p>
          <w:p w14:paraId="10D3D68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3.2 (2.7, 3.7)</w:t>
            </w:r>
          </w:p>
          <w:p w14:paraId="29DABD1C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1.5 (1.3, 1.8)</w:t>
            </w:r>
          </w:p>
        </w:tc>
        <w:tc>
          <w:tcPr>
            <w:tcW w:w="1417" w:type="dxa"/>
          </w:tcPr>
          <w:p w14:paraId="4795B101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3.61 (1.85, 5.95)</w:t>
            </w:r>
          </w:p>
          <w:p w14:paraId="54B43CAE" w14:textId="77777777" w:rsidR="00B75A9F" w:rsidRPr="00AA7728" w:rsidRDefault="00B75A9F" w:rsidP="004B6A21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134 (125, 140)</w:t>
            </w:r>
          </w:p>
          <w:p w14:paraId="2188C21E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4.8 (4.5, 5.1)</w:t>
            </w:r>
          </w:p>
          <w:p w14:paraId="168BC9C0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7.7 (5.9, 10.6)</w:t>
            </w:r>
          </w:p>
          <w:p w14:paraId="0BC77DD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1.2 (0.8, 1.8)</w:t>
            </w:r>
          </w:p>
          <w:p w14:paraId="7F33E963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5.2 (4.6, 6.0)</w:t>
            </w:r>
          </w:p>
          <w:p w14:paraId="058D68F7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3.2 (2.7, 3.8)</w:t>
            </w:r>
          </w:p>
          <w:p w14:paraId="1D0071B9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1.5 (1.3, 1.8)</w:t>
            </w:r>
          </w:p>
        </w:tc>
        <w:tc>
          <w:tcPr>
            <w:tcW w:w="1084" w:type="dxa"/>
          </w:tcPr>
          <w:p w14:paraId="35177D35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731</w:t>
            </w:r>
          </w:p>
          <w:p w14:paraId="612B1A2B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0.535</w:t>
            </w:r>
          </w:p>
          <w:p w14:paraId="4D97BB23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0.155</w:t>
            </w:r>
          </w:p>
          <w:p w14:paraId="50F30D8C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0.720</w:t>
            </w:r>
          </w:p>
          <w:p w14:paraId="175B99EA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0.645</w:t>
            </w:r>
          </w:p>
          <w:p w14:paraId="302C689F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0.234</w:t>
            </w:r>
          </w:p>
          <w:p w14:paraId="32B66199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0.128</w:t>
            </w:r>
          </w:p>
          <w:p w14:paraId="19CAE926" w14:textId="77777777" w:rsidR="00B75A9F" w:rsidRPr="00AA7728" w:rsidRDefault="00B75A9F" w:rsidP="004B6A2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0.955</w:t>
            </w:r>
          </w:p>
        </w:tc>
      </w:tr>
    </w:tbl>
    <w:p w14:paraId="14F43179" w14:textId="77777777" w:rsidR="00B75A9F" w:rsidRPr="00AA7728" w:rsidRDefault="00B75A9F" w:rsidP="00B75A9F">
      <w:pPr>
        <w:widowControl/>
        <w:contextualSpacing/>
        <w:rPr>
          <w:rFonts w:ascii="Times New Roman" w:hAnsi="Times New Roman" w:cs="Times New Roman"/>
          <w:kern w:val="0"/>
          <w:sz w:val="16"/>
          <w:szCs w:val="16"/>
        </w:rPr>
      </w:pPr>
      <w:r w:rsidRPr="00AA7728">
        <w:rPr>
          <w:rFonts w:ascii="Times New Roman" w:hAnsi="Times New Roman" w:cs="Times New Roman"/>
          <w:kern w:val="0"/>
          <w:sz w:val="16"/>
          <w:szCs w:val="16"/>
        </w:rPr>
        <w:t>Data are presented as median (Q1, Q3) or number (percentage).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 </w:t>
      </w:r>
      <w:r w:rsidRPr="00AA7728">
        <w:rPr>
          <w:rFonts w:ascii="Times New Roman" w:hAnsi="Times New Roman" w:cs="Times New Roman"/>
          <w:kern w:val="0"/>
          <w:sz w:val="16"/>
          <w:szCs w:val="16"/>
        </w:rPr>
        <w:t>25(OH)D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, </w:t>
      </w:r>
      <w:r w:rsidRPr="00AA7728">
        <w:rPr>
          <w:rFonts w:ascii="Times New Roman" w:hAnsi="Times New Roman" w:cs="Times New Roman"/>
          <w:kern w:val="0"/>
          <w:sz w:val="16"/>
          <w:szCs w:val="16"/>
        </w:rPr>
        <w:t>25-hydroxyvitamin D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; MTHFR, methylenetetrahydrofolate reductase; AMH, </w:t>
      </w:r>
      <w:r w:rsidRPr="00AA7728">
        <w:rPr>
          <w:rFonts w:ascii="Times New Roman" w:hAnsi="Times New Roman" w:cs="Times New Roman"/>
          <w:kern w:val="0"/>
          <w:sz w:val="16"/>
          <w:szCs w:val="16"/>
        </w:rPr>
        <w:t>anti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>-</w:t>
      </w:r>
      <w:r w:rsidRPr="00AA7728">
        <w:rPr>
          <w:rFonts w:ascii="Times New Roman" w:hAnsi="Times New Roman" w:cs="Times New Roman"/>
          <w:kern w:val="0"/>
          <w:sz w:val="16"/>
          <w:szCs w:val="16"/>
        </w:rPr>
        <w:t>mullerian hormone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>; LDL, low-density lipoprotein; HDL, high-density lipoprotein.</w:t>
      </w:r>
    </w:p>
    <w:p w14:paraId="68FC6DF1" w14:textId="6F74F4CB" w:rsidR="00416A3A" w:rsidRPr="00AA7728" w:rsidRDefault="00B75A9F" w:rsidP="001411F3">
      <w:pPr>
        <w:widowControl/>
        <w:contextualSpacing/>
        <w:rPr>
          <w:rFonts w:ascii="Times New Roman" w:hAnsi="Times New Roman" w:cs="Times New Roman"/>
          <w:kern w:val="0"/>
          <w:sz w:val="16"/>
          <w:szCs w:val="16"/>
        </w:rPr>
      </w:pP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*Vitamin D deficiency: </w:t>
      </w:r>
      <w:r w:rsidRPr="00AA7728">
        <w:rPr>
          <w:rFonts w:ascii="Times New Roman" w:hAnsi="Times New Roman" w:cs="Times New Roman"/>
          <w:kern w:val="0"/>
          <w:sz w:val="16"/>
          <w:szCs w:val="16"/>
        </w:rPr>
        <w:t>25(OH)D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 &lt; 50 nmol/l.</w:t>
      </w:r>
    </w:p>
    <w:p w14:paraId="2F03E20C" w14:textId="77777777" w:rsidR="00416A3A" w:rsidRPr="00AA7728" w:rsidRDefault="00416A3A">
      <w:pPr>
        <w:widowControl/>
        <w:jc w:val="left"/>
        <w:rPr>
          <w:rFonts w:ascii="Times New Roman" w:hAnsi="Times New Roman" w:cs="Times New Roman"/>
          <w:kern w:val="0"/>
          <w:sz w:val="16"/>
          <w:szCs w:val="16"/>
        </w:rPr>
      </w:pPr>
      <w:r w:rsidRPr="00AA7728">
        <w:rPr>
          <w:rFonts w:ascii="Times New Roman" w:hAnsi="Times New Roman" w:cs="Times New Roman"/>
          <w:kern w:val="0"/>
          <w:sz w:val="16"/>
          <w:szCs w:val="16"/>
        </w:rPr>
        <w:br w:type="page"/>
      </w:r>
    </w:p>
    <w:p w14:paraId="5D12958B" w14:textId="39DD6223" w:rsidR="001E6AEF" w:rsidRPr="00AA7728" w:rsidRDefault="008B15D6" w:rsidP="008B15D6">
      <w:pPr>
        <w:widowControl/>
        <w:jc w:val="left"/>
        <w:rPr>
          <w:rFonts w:ascii="Times New Roman" w:hAnsi="Times New Roman" w:cs="Times New Roman"/>
          <w:kern w:val="0"/>
          <w:sz w:val="15"/>
          <w:szCs w:val="15"/>
        </w:rPr>
      </w:pPr>
      <w:r w:rsidRPr="00AA7728">
        <w:rPr>
          <w:rFonts w:ascii="Times New Roman" w:hAnsi="Times New Roman" w:cs="Times New Roman"/>
          <w:b/>
          <w:bCs/>
          <w:kern w:val="0"/>
          <w:sz w:val="18"/>
          <w:szCs w:val="18"/>
        </w:rPr>
        <w:lastRenderedPageBreak/>
        <w:t>S</w:t>
      </w:r>
      <w:r w:rsidRPr="00AA7728">
        <w:rPr>
          <w:rFonts w:ascii="Times New Roman" w:hAnsi="Times New Roman" w:cs="Times New Roman" w:hint="eastAsia"/>
          <w:b/>
          <w:bCs/>
          <w:kern w:val="0"/>
          <w:sz w:val="18"/>
          <w:szCs w:val="18"/>
        </w:rPr>
        <w:t xml:space="preserve">upplementary </w:t>
      </w:r>
      <w:r w:rsidRPr="00AA7728">
        <w:rPr>
          <w:rFonts w:ascii="Times New Roman" w:hAnsi="Times New Roman" w:cs="Times New Roman"/>
          <w:b/>
          <w:bCs/>
          <w:kern w:val="0"/>
          <w:sz w:val="18"/>
          <w:szCs w:val="18"/>
        </w:rPr>
        <w:t>T</w:t>
      </w:r>
      <w:r w:rsidRPr="00AA7728">
        <w:rPr>
          <w:rFonts w:ascii="Times New Roman" w:hAnsi="Times New Roman" w:cs="Times New Roman" w:hint="eastAsia"/>
          <w:b/>
          <w:bCs/>
          <w:kern w:val="0"/>
          <w:sz w:val="18"/>
          <w:szCs w:val="18"/>
        </w:rPr>
        <w:t>ab</w:t>
      </w:r>
      <w:r w:rsidRPr="00AA7728">
        <w:rPr>
          <w:rFonts w:ascii="Times New Roman" w:hAnsi="Times New Roman" w:cs="Times New Roman"/>
          <w:b/>
          <w:bCs/>
          <w:kern w:val="0"/>
          <w:sz w:val="18"/>
          <w:szCs w:val="18"/>
        </w:rPr>
        <w:t xml:space="preserve">le </w:t>
      </w:r>
      <w:r w:rsidRPr="00AA7728">
        <w:rPr>
          <w:rFonts w:ascii="Times New Roman" w:hAnsi="Times New Roman" w:cs="Times New Roman" w:hint="eastAsia"/>
          <w:b/>
          <w:bCs/>
          <w:kern w:val="0"/>
          <w:sz w:val="18"/>
          <w:szCs w:val="18"/>
        </w:rPr>
        <w:t xml:space="preserve">2 </w:t>
      </w:r>
      <w:r w:rsidR="001E6AEF" w:rsidRPr="00AA7728">
        <w:rPr>
          <w:rFonts w:ascii="Times New Roman" w:hAnsi="Times New Roman" w:cs="Times New Roman"/>
          <w:sz w:val="18"/>
          <w:szCs w:val="18"/>
        </w:rPr>
        <w:t>Multi</w:t>
      </w:r>
      <w:r w:rsidR="001E6AEF" w:rsidRPr="00AA7728">
        <w:rPr>
          <w:rFonts w:ascii="Times New Roman" w:hAnsi="Times New Roman" w:cs="Times New Roman" w:hint="eastAsia"/>
          <w:sz w:val="18"/>
          <w:szCs w:val="18"/>
        </w:rPr>
        <w:t>va</w:t>
      </w:r>
      <w:r w:rsidR="001E6AEF" w:rsidRPr="00AA7728">
        <w:rPr>
          <w:rFonts w:ascii="Times New Roman" w:hAnsi="Times New Roman" w:cs="Times New Roman"/>
          <w:sz w:val="18"/>
          <w:szCs w:val="18"/>
        </w:rPr>
        <w:t>riable</w:t>
      </w:r>
      <w:r w:rsidR="001E6AEF" w:rsidRPr="00AA7728">
        <w:rPr>
          <w:rFonts w:ascii="Times New Roman" w:hAnsi="Times New Roman" w:cs="Times New Roman"/>
          <w:kern w:val="0"/>
          <w:sz w:val="18"/>
          <w:szCs w:val="18"/>
        </w:rPr>
        <w:t xml:space="preserve"> logistic regression analysis</w:t>
      </w:r>
      <w:r w:rsidR="001E6AEF" w:rsidRPr="00AA7728">
        <w:rPr>
          <w:rFonts w:ascii="Times New Roman" w:hAnsi="Times New Roman" w:cs="Times New Roman"/>
          <w:sz w:val="18"/>
          <w:szCs w:val="18"/>
        </w:rPr>
        <w:t xml:space="preserve"> </w:t>
      </w:r>
      <w:r w:rsidR="007873F5" w:rsidRPr="00AA7728">
        <w:rPr>
          <w:rFonts w:ascii="Times New Roman" w:hAnsi="Times New Roman" w:cs="Times New Roman" w:hint="eastAsia"/>
          <w:sz w:val="18"/>
          <w:szCs w:val="18"/>
        </w:rPr>
        <w:t>of</w:t>
      </w:r>
      <w:r w:rsidR="001E6AEF" w:rsidRPr="00AA7728">
        <w:rPr>
          <w:rFonts w:ascii="Times New Roman" w:hAnsi="Times New Roman" w:cs="Times New Roman" w:hint="eastAsia"/>
          <w:sz w:val="18"/>
          <w:szCs w:val="18"/>
        </w:rPr>
        <w:t xml:space="preserve"> the effect of MTHFR polymorphisms on </w:t>
      </w:r>
      <w:r w:rsidR="001E6AEF" w:rsidRPr="00AA7728">
        <w:rPr>
          <w:rFonts w:ascii="Times New Roman" w:hAnsi="Times New Roman" w:cs="Times New Roman" w:hint="eastAsia"/>
          <w:kern w:val="0"/>
          <w:sz w:val="18"/>
          <w:szCs w:val="18"/>
        </w:rPr>
        <w:t xml:space="preserve">vitamin D deficiency for subgroups of patients </w:t>
      </w:r>
      <w:r w:rsidR="007873F5" w:rsidRPr="00AA7728">
        <w:rPr>
          <w:rFonts w:ascii="Times New Roman" w:hAnsi="Times New Roman" w:cs="Times New Roman" w:hint="eastAsia"/>
          <w:kern w:val="0"/>
          <w:sz w:val="18"/>
          <w:szCs w:val="18"/>
        </w:rPr>
        <w:t xml:space="preserve">aged </w:t>
      </w:r>
      <w:r w:rsidR="001E6AEF" w:rsidRPr="00AA7728">
        <w:rPr>
          <w:rFonts w:ascii="Times New Roman" w:hAnsi="Times New Roman" w:cs="Times New Roman" w:hint="eastAsia"/>
          <w:kern w:val="0"/>
          <w:sz w:val="18"/>
          <w:szCs w:val="18"/>
        </w:rPr>
        <w:t xml:space="preserve">&lt; </w:t>
      </w:r>
      <w:r w:rsidR="001E6AEF" w:rsidRPr="00AA7728">
        <w:rPr>
          <w:rFonts w:ascii="Times New Roman" w:hAnsi="Times New Roman" w:cs="Times New Roman"/>
          <w:kern w:val="0"/>
          <w:sz w:val="18"/>
          <w:szCs w:val="18"/>
        </w:rPr>
        <w:t>35</w:t>
      </w:r>
      <w:r w:rsidR="001E6AEF" w:rsidRPr="00AA7728">
        <w:rPr>
          <w:rFonts w:ascii="Times New Roman" w:hAnsi="Times New Roman" w:cs="Times New Roman" w:hint="eastAsia"/>
          <w:kern w:val="0"/>
          <w:sz w:val="18"/>
          <w:szCs w:val="18"/>
        </w:rPr>
        <w:t xml:space="preserve"> and </w:t>
      </w:r>
      <w:r w:rsidR="001E6AEF" w:rsidRPr="00AA7728">
        <w:rPr>
          <w:rFonts w:ascii="Times New Roman" w:hAnsi="Times New Roman" w:cs="Times New Roman"/>
          <w:sz w:val="18"/>
          <w:szCs w:val="18"/>
        </w:rPr>
        <w:t>≥</w:t>
      </w:r>
      <w:r w:rsidR="001E6AEF" w:rsidRPr="00AA7728">
        <w:rPr>
          <w:rFonts w:ascii="Times New Roman" w:hAnsi="Times New Roman" w:cs="Times New Roman"/>
          <w:kern w:val="0"/>
          <w:sz w:val="18"/>
          <w:szCs w:val="18"/>
        </w:rPr>
        <w:t xml:space="preserve"> 35</w:t>
      </w:r>
      <w:r w:rsidR="001E6AEF" w:rsidRPr="00AA7728">
        <w:rPr>
          <w:rFonts w:ascii="Times New Roman" w:hAnsi="Times New Roman" w:cs="Times New Roman" w:hint="eastAsia"/>
          <w:kern w:val="0"/>
          <w:sz w:val="18"/>
          <w:szCs w:val="18"/>
        </w:rPr>
        <w:t xml:space="preserve"> years</w:t>
      </w:r>
      <w:r w:rsidR="007873F5" w:rsidRPr="00AA7728">
        <w:rPr>
          <w:rFonts w:ascii="Times New Roman" w:hAnsi="Times New Roman" w:cs="Times New Roman" w:hint="eastAsia"/>
          <w:kern w:val="0"/>
          <w:sz w:val="18"/>
          <w:szCs w:val="18"/>
        </w:rPr>
        <w:t xml:space="preserve">. </w:t>
      </w:r>
    </w:p>
    <w:tbl>
      <w:tblPr>
        <w:tblStyle w:val="a7"/>
        <w:tblW w:w="907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984"/>
        <w:gridCol w:w="732"/>
        <w:gridCol w:w="175"/>
        <w:gridCol w:w="1984"/>
        <w:gridCol w:w="907"/>
      </w:tblGrid>
      <w:tr w:rsidR="00AA7728" w:rsidRPr="00AA7728" w14:paraId="1E464889" w14:textId="77777777" w:rsidTr="00054968">
        <w:tc>
          <w:tcPr>
            <w:tcW w:w="3288" w:type="dxa"/>
            <w:tcBorders>
              <w:top w:val="single" w:sz="4" w:space="0" w:color="auto"/>
              <w:bottom w:val="nil"/>
            </w:tcBorders>
          </w:tcPr>
          <w:p w14:paraId="49BC0EF0" w14:textId="77777777" w:rsidR="008B15D6" w:rsidRPr="00AA7728" w:rsidRDefault="008B15D6" w:rsidP="000549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716" w:type="dxa"/>
            <w:gridSpan w:val="2"/>
            <w:tcBorders>
              <w:top w:val="single" w:sz="4" w:space="0" w:color="auto"/>
              <w:bottom w:val="nil"/>
            </w:tcBorders>
          </w:tcPr>
          <w:p w14:paraId="4E95F75C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Patients age </w:t>
            </w: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&lt;</w:t>
            </w: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35</w:t>
            </w: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y</w:t>
            </w: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ears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bottom w:val="nil"/>
            </w:tcBorders>
          </w:tcPr>
          <w:p w14:paraId="6A3F6D05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Patients age </w:t>
            </w:r>
            <w:r w:rsidRPr="00AA7728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35</w:t>
            </w: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y</w:t>
            </w:r>
            <w:r w:rsidRPr="00AA7728">
              <w:rPr>
                <w:rFonts w:ascii="Times New Roman" w:hAnsi="Times New Roman" w:cs="Times New Roman" w:hint="eastAsia"/>
                <w:b/>
                <w:bCs/>
                <w:kern w:val="0"/>
                <w:sz w:val="18"/>
                <w:szCs w:val="18"/>
              </w:rPr>
              <w:t>ears</w:t>
            </w:r>
          </w:p>
        </w:tc>
      </w:tr>
      <w:tr w:rsidR="00AA7728" w:rsidRPr="00AA7728" w14:paraId="3EC9A7C1" w14:textId="77777777" w:rsidTr="00054968">
        <w:tc>
          <w:tcPr>
            <w:tcW w:w="3288" w:type="dxa"/>
            <w:tcBorders>
              <w:top w:val="nil"/>
              <w:bottom w:val="single" w:sz="4" w:space="0" w:color="auto"/>
            </w:tcBorders>
          </w:tcPr>
          <w:p w14:paraId="095982F2" w14:textId="77777777" w:rsidR="008B15D6" w:rsidRPr="00AA7728" w:rsidRDefault="008B15D6" w:rsidP="0005496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Parameters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4A0122DA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Adjusted OR (95%CI)</w:t>
            </w:r>
          </w:p>
        </w:tc>
        <w:tc>
          <w:tcPr>
            <w:tcW w:w="907" w:type="dxa"/>
            <w:gridSpan w:val="2"/>
            <w:tcBorders>
              <w:top w:val="nil"/>
              <w:bottom w:val="single" w:sz="4" w:space="0" w:color="auto"/>
            </w:tcBorders>
          </w:tcPr>
          <w:p w14:paraId="28A2F417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>P</w:t>
            </w: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0E7AE99B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Adjusted OR (95%CI)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14:paraId="1C608B38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18"/>
                <w:szCs w:val="18"/>
              </w:rPr>
              <w:t xml:space="preserve">P </w:t>
            </w:r>
            <w:r w:rsidRPr="00AA7728"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value</w:t>
            </w:r>
          </w:p>
        </w:tc>
      </w:tr>
      <w:tr w:rsidR="00AA7728" w:rsidRPr="00AA7728" w14:paraId="271E5456" w14:textId="77777777" w:rsidTr="00054968">
        <w:trPr>
          <w:trHeight w:val="238"/>
        </w:trPr>
        <w:tc>
          <w:tcPr>
            <w:tcW w:w="3288" w:type="dxa"/>
          </w:tcPr>
          <w:p w14:paraId="379F84A9" w14:textId="77777777" w:rsidR="008B15D6" w:rsidRPr="00AA7728" w:rsidRDefault="008B15D6" w:rsidP="0005496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MTHFR C677T</w:t>
            </w:r>
          </w:p>
          <w:p w14:paraId="7DB11FCE" w14:textId="77777777" w:rsidR="008B15D6" w:rsidRPr="00AA7728" w:rsidRDefault="008B15D6" w:rsidP="00054968">
            <w:pPr>
              <w:widowControl/>
              <w:ind w:firstLineChars="100" w:firstLine="180"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CC (wild type)</w:t>
            </w:r>
          </w:p>
          <w:p w14:paraId="0F1E2EEE" w14:textId="77777777" w:rsidR="008B15D6" w:rsidRPr="00AA7728" w:rsidRDefault="008B15D6" w:rsidP="00054968">
            <w:pPr>
              <w:widowControl/>
              <w:ind w:firstLineChars="100" w:firstLine="180"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CT (heterozygous type)</w:t>
            </w:r>
          </w:p>
          <w:p w14:paraId="13FB1523" w14:textId="77777777" w:rsidR="008B15D6" w:rsidRPr="00AA7728" w:rsidRDefault="008B15D6" w:rsidP="00054968">
            <w:pPr>
              <w:widowControl/>
              <w:spacing w:line="280" w:lineRule="exact"/>
              <w:ind w:firstLineChars="100" w:firstLine="180"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TT (homozygous type)</w:t>
            </w:r>
          </w:p>
          <w:p w14:paraId="2E42804D" w14:textId="77777777" w:rsidR="00965C03" w:rsidRPr="00AA7728" w:rsidRDefault="00965C03" w:rsidP="00965C03">
            <w:pPr>
              <w:widowControl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 w:hint="eastAsia"/>
                <w:color w:val="auto"/>
              </w:rPr>
              <w:t>MTHFR</w:t>
            </w:r>
            <w:r w:rsidRPr="00AA7728">
              <w:rPr>
                <w:rFonts w:hint="eastAsia"/>
                <w:sz w:val="18"/>
                <w:szCs w:val="18"/>
              </w:rPr>
              <w:t xml:space="preserve"> </w:t>
            </w:r>
            <w:r w:rsidRPr="00AA7728">
              <w:rPr>
                <w:rStyle w:val="fontstyle01"/>
                <w:rFonts w:ascii="Times New Roman" w:hAnsi="Times New Roman" w:cs="Times New Roman" w:hint="eastAsia"/>
                <w:color w:val="auto"/>
              </w:rPr>
              <w:t>A1298C</w:t>
            </w:r>
          </w:p>
          <w:p w14:paraId="4840E72F" w14:textId="77777777" w:rsidR="00965C03" w:rsidRPr="00AA7728" w:rsidRDefault="00965C03" w:rsidP="00965C03">
            <w:pPr>
              <w:widowControl/>
              <w:ind w:firstLineChars="100" w:firstLine="180"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 w:hint="eastAsia"/>
                <w:color w:val="auto"/>
              </w:rPr>
              <w:t>AA (wild type)</w:t>
            </w:r>
          </w:p>
          <w:p w14:paraId="7CF1CE69" w14:textId="77777777" w:rsidR="00965C03" w:rsidRPr="00AA7728" w:rsidRDefault="00965C03" w:rsidP="00965C03">
            <w:pPr>
              <w:widowControl/>
              <w:ind w:firstLineChars="100" w:firstLine="180"/>
              <w:jc w:val="left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AA7728">
              <w:rPr>
                <w:rStyle w:val="fontstyle01"/>
                <w:rFonts w:ascii="Times New Roman" w:hAnsi="Times New Roman" w:cs="Times New Roman" w:hint="eastAsia"/>
                <w:color w:val="auto"/>
              </w:rPr>
              <w:t>AC (heterozygous type)</w:t>
            </w:r>
          </w:p>
          <w:p w14:paraId="6C86FD27" w14:textId="63889844" w:rsidR="008B15D6" w:rsidRPr="00AA7728" w:rsidRDefault="00965C03" w:rsidP="00965C03">
            <w:pPr>
              <w:widowControl/>
              <w:ind w:firstLineChars="100" w:firstLine="180"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Style w:val="fontstyle01"/>
                <w:rFonts w:ascii="Times New Roman" w:hAnsi="Times New Roman" w:cs="Times New Roman" w:hint="eastAsia"/>
                <w:color w:val="auto"/>
              </w:rPr>
              <w:t>CC (homozygous type)</w:t>
            </w:r>
          </w:p>
        </w:tc>
        <w:tc>
          <w:tcPr>
            <w:tcW w:w="1984" w:type="dxa"/>
          </w:tcPr>
          <w:p w14:paraId="511A8559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017A8286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Reference</w:t>
            </w:r>
          </w:p>
          <w:p w14:paraId="53EE0454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1.227 (1.064-1.414)</w:t>
            </w:r>
          </w:p>
          <w:p w14:paraId="6D28E674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1.421 (1.121-1.802)</w:t>
            </w:r>
          </w:p>
          <w:p w14:paraId="3790AEEA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5B8274F3" w14:textId="5EE95893" w:rsidR="00965C03" w:rsidRPr="00AA7728" w:rsidRDefault="00927EDD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Reference</w:t>
            </w:r>
          </w:p>
          <w:p w14:paraId="05252A47" w14:textId="6CE6DC46" w:rsidR="00965C03" w:rsidRPr="00AA7728" w:rsidRDefault="00D64D09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0.862 (0.746-0.995)</w:t>
            </w:r>
          </w:p>
          <w:p w14:paraId="5432F14B" w14:textId="3DCA274F" w:rsidR="00965C03" w:rsidRPr="00AA7728" w:rsidRDefault="00D64D09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0.854 (0.633-1.153)</w:t>
            </w:r>
          </w:p>
        </w:tc>
        <w:tc>
          <w:tcPr>
            <w:tcW w:w="907" w:type="dxa"/>
            <w:gridSpan w:val="2"/>
          </w:tcPr>
          <w:p w14:paraId="5323B06D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0.002</w:t>
            </w:r>
          </w:p>
          <w:p w14:paraId="1B341B65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390BA458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0.00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5</w:t>
            </w:r>
          </w:p>
          <w:p w14:paraId="0EAC95B8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0.004</w:t>
            </w:r>
          </w:p>
          <w:p w14:paraId="06180959" w14:textId="77777777" w:rsidR="008B15D6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0.101</w:t>
            </w:r>
          </w:p>
          <w:p w14:paraId="12440CCD" w14:textId="77777777" w:rsidR="00D64D09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6B07EAAB" w14:textId="77777777" w:rsidR="00D64D09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0.043</w:t>
            </w:r>
          </w:p>
          <w:p w14:paraId="5EB090C7" w14:textId="3554D2F2" w:rsidR="00D64D09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0.303</w:t>
            </w:r>
          </w:p>
        </w:tc>
        <w:tc>
          <w:tcPr>
            <w:tcW w:w="1984" w:type="dxa"/>
          </w:tcPr>
          <w:p w14:paraId="4C6B6847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4F8C46E8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Reference</w:t>
            </w:r>
          </w:p>
          <w:p w14:paraId="53890753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236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(0.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985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-</w:t>
            </w: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1.551</w:t>
            </w: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)</w:t>
            </w:r>
          </w:p>
          <w:p w14:paraId="4AEADB36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1.187 (0.808-1.744)</w:t>
            </w:r>
          </w:p>
          <w:p w14:paraId="10216DD8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6D7FC205" w14:textId="77777777" w:rsidR="00927EDD" w:rsidRPr="00AA7728" w:rsidRDefault="00927EDD" w:rsidP="00927ED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/>
                <w:kern w:val="0"/>
                <w:sz w:val="18"/>
                <w:szCs w:val="18"/>
              </w:rPr>
              <w:t>Reference</w:t>
            </w:r>
          </w:p>
          <w:p w14:paraId="74289AD1" w14:textId="63B91B63" w:rsidR="00927EDD" w:rsidRPr="00AA7728" w:rsidRDefault="00D64D09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1.078 (0.859-1.354)</w:t>
            </w:r>
          </w:p>
          <w:p w14:paraId="418081DF" w14:textId="1EFCE5B6" w:rsidR="00D64D09" w:rsidRPr="00AA7728" w:rsidRDefault="00D64D09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0.712 (0.431-1.175)</w:t>
            </w:r>
          </w:p>
        </w:tc>
        <w:tc>
          <w:tcPr>
            <w:tcW w:w="907" w:type="dxa"/>
          </w:tcPr>
          <w:p w14:paraId="50C3C0BD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0.174</w:t>
            </w:r>
          </w:p>
          <w:p w14:paraId="00C5E0F7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42541017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0.068</w:t>
            </w:r>
          </w:p>
          <w:p w14:paraId="2DFA0A37" w14:textId="77777777" w:rsidR="008B15D6" w:rsidRPr="00AA7728" w:rsidRDefault="008B15D6" w:rsidP="0005496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0.381</w:t>
            </w:r>
          </w:p>
          <w:p w14:paraId="4C8D7766" w14:textId="2AA6F429" w:rsidR="008B15D6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0.276</w:t>
            </w:r>
          </w:p>
          <w:p w14:paraId="76E2460A" w14:textId="1B4B1854" w:rsidR="00D64D09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  <w:p w14:paraId="36851259" w14:textId="1C2C0F28" w:rsidR="00D64D09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0.515</w:t>
            </w:r>
          </w:p>
          <w:p w14:paraId="4664E126" w14:textId="5D4790E4" w:rsidR="00D64D09" w:rsidRPr="00AA7728" w:rsidRDefault="00D64D09" w:rsidP="008B15D6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A7728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0.184</w:t>
            </w:r>
          </w:p>
        </w:tc>
      </w:tr>
    </w:tbl>
    <w:p w14:paraId="4198498A" w14:textId="77777777" w:rsidR="00BD0DDE" w:rsidRPr="00AA7728" w:rsidRDefault="008B15D6" w:rsidP="00DB457B">
      <w:pPr>
        <w:widowControl/>
        <w:contextualSpacing/>
        <w:jc w:val="left"/>
        <w:rPr>
          <w:rFonts w:ascii="Times New Roman" w:hAnsi="Times New Roman" w:cs="Times New Roman"/>
          <w:kern w:val="0"/>
          <w:sz w:val="16"/>
          <w:szCs w:val="16"/>
        </w:rPr>
      </w:pP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Vitamin D deficiency: </w:t>
      </w:r>
      <w:r w:rsidRPr="00AA7728">
        <w:rPr>
          <w:rFonts w:ascii="Times New Roman" w:hAnsi="Times New Roman" w:cs="Times New Roman"/>
          <w:kern w:val="0"/>
          <w:sz w:val="16"/>
          <w:szCs w:val="16"/>
        </w:rPr>
        <w:t>25(OH)D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 &lt; 50 nmol/l. </w:t>
      </w:r>
    </w:p>
    <w:p w14:paraId="51961F70" w14:textId="3B8A3ECE" w:rsidR="008B15D6" w:rsidRPr="00AA7728" w:rsidRDefault="008B15D6" w:rsidP="00DB457B">
      <w:pPr>
        <w:widowControl/>
        <w:contextualSpacing/>
        <w:jc w:val="left"/>
        <w:rPr>
          <w:rFonts w:ascii="Times New Roman" w:hAnsi="Times New Roman" w:cs="Times New Roman"/>
          <w:kern w:val="0"/>
          <w:sz w:val="16"/>
          <w:szCs w:val="16"/>
        </w:rPr>
      </w:pP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>OR, odds ratio; CI, confidence interval; MTHFR, methylenetetrahydrofolate reductase</w:t>
      </w:r>
      <w:r w:rsidR="00DB457B"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. </w:t>
      </w:r>
    </w:p>
    <w:p w14:paraId="46C23B91" w14:textId="76C25AE8" w:rsidR="00C26E57" w:rsidRPr="00AA7728" w:rsidRDefault="008B15D6" w:rsidP="00424D57">
      <w:pPr>
        <w:widowControl/>
        <w:contextualSpacing/>
        <w:jc w:val="left"/>
        <w:rPr>
          <w:rFonts w:ascii="Times New Roman" w:hAnsi="Times New Roman" w:cs="Times New Roman"/>
          <w:kern w:val="0"/>
          <w:sz w:val="16"/>
          <w:szCs w:val="16"/>
        </w:rPr>
      </w:pP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Models adjusted for </w:t>
      </w:r>
      <w:r w:rsidR="00DB457B" w:rsidRPr="00AA7728">
        <w:rPr>
          <w:rFonts w:ascii="Times New Roman" w:hAnsi="Times New Roman" w:cs="Times New Roman" w:hint="eastAsia"/>
          <w:kern w:val="0"/>
          <w:sz w:val="16"/>
          <w:szCs w:val="16"/>
        </w:rPr>
        <w:t>BMI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 xml:space="preserve">, AMH, type of infertility, causes of infertility, MTHFR </w:t>
      </w:r>
      <w:r w:rsidR="00DB457B" w:rsidRPr="00AA7728">
        <w:rPr>
          <w:rFonts w:ascii="Times New Roman" w:hAnsi="Times New Roman" w:cs="Times New Roman" w:hint="eastAsia"/>
          <w:kern w:val="0"/>
          <w:sz w:val="16"/>
          <w:szCs w:val="16"/>
        </w:rPr>
        <w:t>genotypes</w:t>
      </w:r>
      <w:r w:rsidRPr="00AA7728">
        <w:rPr>
          <w:rFonts w:ascii="Times New Roman" w:hAnsi="Times New Roman" w:cs="Times New Roman" w:hint="eastAsia"/>
          <w:kern w:val="0"/>
          <w:sz w:val="16"/>
          <w:szCs w:val="16"/>
        </w:rPr>
        <w:t>, hemoglobin, and season of blood collection.</w:t>
      </w:r>
    </w:p>
    <w:sectPr w:rsidR="00C26E57" w:rsidRPr="00AA77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382D4" w14:textId="77777777" w:rsidR="00C17BD0" w:rsidRDefault="00C17BD0" w:rsidP="000D7195">
      <w:pPr>
        <w:rPr>
          <w:rFonts w:hint="eastAsia"/>
        </w:rPr>
      </w:pPr>
      <w:r>
        <w:separator/>
      </w:r>
    </w:p>
  </w:endnote>
  <w:endnote w:type="continuationSeparator" w:id="0">
    <w:p w14:paraId="71B783F3" w14:textId="77777777" w:rsidR="00C17BD0" w:rsidRDefault="00C17BD0" w:rsidP="000D71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MTPro-Book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348B3" w14:textId="77777777" w:rsidR="00C17BD0" w:rsidRDefault="00C17BD0" w:rsidP="000D7195">
      <w:pPr>
        <w:rPr>
          <w:rFonts w:hint="eastAsia"/>
        </w:rPr>
      </w:pPr>
      <w:r>
        <w:separator/>
      </w:r>
    </w:p>
  </w:footnote>
  <w:footnote w:type="continuationSeparator" w:id="0">
    <w:p w14:paraId="501D4E0D" w14:textId="77777777" w:rsidR="00C17BD0" w:rsidRDefault="00C17BD0" w:rsidP="000D719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57"/>
    <w:rsid w:val="00062E6E"/>
    <w:rsid w:val="00067AFC"/>
    <w:rsid w:val="000852CE"/>
    <w:rsid w:val="000D6C01"/>
    <w:rsid w:val="000D7195"/>
    <w:rsid w:val="000F0D3F"/>
    <w:rsid w:val="00125F71"/>
    <w:rsid w:val="001411F3"/>
    <w:rsid w:val="001D01C3"/>
    <w:rsid w:val="001E6AEF"/>
    <w:rsid w:val="002653CB"/>
    <w:rsid w:val="002902EA"/>
    <w:rsid w:val="00320FB5"/>
    <w:rsid w:val="00343B83"/>
    <w:rsid w:val="003B1020"/>
    <w:rsid w:val="003E4D6C"/>
    <w:rsid w:val="00416A3A"/>
    <w:rsid w:val="00424D57"/>
    <w:rsid w:val="00561694"/>
    <w:rsid w:val="00571E6D"/>
    <w:rsid w:val="00580C6D"/>
    <w:rsid w:val="005C04E9"/>
    <w:rsid w:val="005C460F"/>
    <w:rsid w:val="005C5753"/>
    <w:rsid w:val="00665D8A"/>
    <w:rsid w:val="007218BE"/>
    <w:rsid w:val="00750482"/>
    <w:rsid w:val="00760E95"/>
    <w:rsid w:val="007873F5"/>
    <w:rsid w:val="007D598E"/>
    <w:rsid w:val="007E434E"/>
    <w:rsid w:val="007E4EB5"/>
    <w:rsid w:val="007E5554"/>
    <w:rsid w:val="00871936"/>
    <w:rsid w:val="008B15D6"/>
    <w:rsid w:val="00907E51"/>
    <w:rsid w:val="00914315"/>
    <w:rsid w:val="00927EDD"/>
    <w:rsid w:val="00964CD1"/>
    <w:rsid w:val="009658C2"/>
    <w:rsid w:val="00965C03"/>
    <w:rsid w:val="009763F5"/>
    <w:rsid w:val="00A05F14"/>
    <w:rsid w:val="00A738BC"/>
    <w:rsid w:val="00AA7728"/>
    <w:rsid w:val="00B56F8D"/>
    <w:rsid w:val="00B74EF3"/>
    <w:rsid w:val="00B75A9F"/>
    <w:rsid w:val="00B912BC"/>
    <w:rsid w:val="00BA42D5"/>
    <w:rsid w:val="00BD0DDE"/>
    <w:rsid w:val="00C17BD0"/>
    <w:rsid w:val="00C23AB0"/>
    <w:rsid w:val="00C26E57"/>
    <w:rsid w:val="00D02D3D"/>
    <w:rsid w:val="00D64D09"/>
    <w:rsid w:val="00D64E15"/>
    <w:rsid w:val="00DB457B"/>
    <w:rsid w:val="00DC7F62"/>
    <w:rsid w:val="00E12FA3"/>
    <w:rsid w:val="00E14B45"/>
    <w:rsid w:val="00E163DA"/>
    <w:rsid w:val="00E259F1"/>
    <w:rsid w:val="00E70776"/>
    <w:rsid w:val="00F0787E"/>
    <w:rsid w:val="00F55812"/>
    <w:rsid w:val="00F922B9"/>
    <w:rsid w:val="00FC388F"/>
    <w:rsid w:val="00FD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7343E8"/>
  <w15:chartTrackingRefBased/>
  <w15:docId w15:val="{3BBB3FFA-D38C-454E-B9A9-1ECF5A8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195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195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0D71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719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0D7195"/>
    <w:rPr>
      <w:sz w:val="18"/>
      <w:szCs w:val="18"/>
    </w:rPr>
  </w:style>
  <w:style w:type="character" w:customStyle="1" w:styleId="fontstyle01">
    <w:name w:val="fontstyle01"/>
    <w:basedOn w:val="a0"/>
    <w:rsid w:val="000D7195"/>
    <w:rPr>
      <w:rFonts w:ascii="GillSansMTPro-Book" w:hAnsi="GillSansMTPro-Book" w:hint="default"/>
      <w:b w:val="0"/>
      <w:bCs w:val="0"/>
      <w:i w:val="0"/>
      <w:iCs w:val="0"/>
      <w:color w:val="000000"/>
      <w:sz w:val="18"/>
      <w:szCs w:val="18"/>
    </w:rPr>
  </w:style>
  <w:style w:type="table" w:styleId="a7">
    <w:name w:val="Table Grid"/>
    <w:basedOn w:val="a1"/>
    <w:uiPriority w:val="39"/>
    <w:qFormat/>
    <w:rsid w:val="000D7195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ruiqiong zhou</dc:creator>
  <cp:keywords/>
  <dc:description/>
  <cp:lastModifiedBy>ruiqiong zhou</cp:lastModifiedBy>
  <cp:revision>42</cp:revision>
  <dcterms:created xsi:type="dcterms:W3CDTF">2024-10-30T02:01:00Z</dcterms:created>
  <dcterms:modified xsi:type="dcterms:W3CDTF">2024-11-20T07:44:00Z</dcterms:modified>
</cp:coreProperties>
</file>