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F1A" w:rsidRDefault="0029446D">
      <w:r w:rsidRPr="0029446D">
        <w:rPr>
          <w:b/>
          <w:i/>
        </w:rPr>
        <w:t>Supplementary Figure 1.</w:t>
      </w:r>
      <w:r>
        <w:t xml:space="preserve"> MAF of NAT2 SNPs among different TB populations</w:t>
      </w:r>
      <w:r>
        <w:t>.</w:t>
      </w:r>
    </w:p>
    <w:p w:rsidR="0029446D" w:rsidRDefault="0029446D">
      <w:r>
        <w:t>Abbreviations: MAF= Minor allelic frequency, NAT2= N-acetyltransferase 2, SNP= Single nucleotide polymorphism</w:t>
      </w:r>
      <w:r>
        <w:t>.</w:t>
      </w:r>
    </w:p>
    <w:p w:rsidR="0029446D" w:rsidRDefault="0029446D">
      <w:r>
        <w:t xml:space="preserve">Footnote: The top 25% of the TB population with high MAF </w:t>
      </w:r>
      <w:proofErr w:type="gramStart"/>
      <w:r>
        <w:t>have been highlighted</w:t>
      </w:r>
      <w:proofErr w:type="gramEnd"/>
      <w:r>
        <w:t xml:space="preserve"> with green boxes and the bottom 25% have been</w:t>
      </w:r>
      <w:r>
        <w:t xml:space="preserve"> </w:t>
      </w:r>
      <w:r>
        <w:t>highlighted with</w:t>
      </w:r>
      <w:r>
        <w:t xml:space="preserve"> pink boxes.</w:t>
      </w:r>
    </w:p>
    <w:p w:rsidR="0029446D" w:rsidRDefault="0029446D"/>
    <w:p w:rsidR="0029446D" w:rsidRDefault="0029446D">
      <w:r w:rsidRPr="0029446D">
        <w:rPr>
          <w:b/>
          <w:i/>
        </w:rPr>
        <w:t>Supplementary Figure 2.</w:t>
      </w:r>
      <w:r>
        <w:t xml:space="preserve"> MAF of different NAT2 SNPs among AT-DILI (cases) and non-AT</w:t>
      </w:r>
      <w:r>
        <w:t>DILI (controls) among different TB pop</w:t>
      </w:r>
      <w:r>
        <w:t>.</w:t>
      </w:r>
    </w:p>
    <w:p w:rsidR="0029446D" w:rsidRDefault="0029446D">
      <w:r>
        <w:t xml:space="preserve">Abbreviations: AT-DILI= </w:t>
      </w:r>
      <w:proofErr w:type="spellStart"/>
      <w:r>
        <w:t>antitubercular</w:t>
      </w:r>
      <w:proofErr w:type="spellEnd"/>
      <w:r>
        <w:t xml:space="preserve"> drug-induced liver injury, MAF= Minor allele frequency, NAT2= N-acetyltransferase 2, SNP= Single nucleotide polymorphism</w:t>
      </w:r>
    </w:p>
    <w:p w:rsidR="0029446D" w:rsidRDefault="0029446D">
      <w:r>
        <w:t>Footnote: The TB population where AT-DILI (cases) have a higher MAF difference of ≥ 0.05 over the non-AT-DILI (controls) have been highlighted with green boxes.</w:t>
      </w:r>
      <w:bookmarkStart w:id="0" w:name="_GoBack"/>
      <w:bookmarkEnd w:id="0"/>
    </w:p>
    <w:sectPr w:rsidR="00294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3B8"/>
    <w:rsid w:val="001D03B8"/>
    <w:rsid w:val="0029446D"/>
    <w:rsid w:val="00C7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D214D"/>
  <w15:chartTrackingRefBased/>
  <w15:docId w15:val="{970C7DAC-565B-42C5-955A-430DE67DA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CatherinShelin A</dc:creator>
  <cp:keywords/>
  <dc:description/>
  <cp:lastModifiedBy>CatherinShelin A</cp:lastModifiedBy>
  <cp:revision>3</cp:revision>
  <dcterms:created xsi:type="dcterms:W3CDTF">2025-03-13T06:19:00Z</dcterms:created>
  <dcterms:modified xsi:type="dcterms:W3CDTF">2025-03-13T06:20:00Z</dcterms:modified>
</cp:coreProperties>
</file>