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1283" w:rsidRPr="00027B73" w:rsidRDefault="00F41283" w:rsidP="00DB1F58">
      <w:pPr>
        <w:widowControl/>
        <w:jc w:val="left"/>
        <w:rPr>
          <w:rFonts w:ascii="Times New Roman" w:eastAsia="宋体" w:hAnsi="Times New Roman" w:cs="Times New Roman"/>
          <w:kern w:val="0"/>
          <w:sz w:val="24"/>
        </w:rPr>
      </w:pPr>
      <w:r w:rsidRPr="00027B73">
        <w:rPr>
          <w:rFonts w:ascii="Times New Roman" w:eastAsia="宋体" w:hAnsi="Times New Roman" w:cs="Times New Roman"/>
          <w:b/>
          <w:bCs/>
          <w:kern w:val="0"/>
          <w:sz w:val="24"/>
        </w:rPr>
        <w:t>Table S</w:t>
      </w:r>
      <w:r w:rsidR="00C600D3">
        <w:rPr>
          <w:rFonts w:ascii="Times New Roman" w:eastAsia="宋体" w:hAnsi="Times New Roman" w:cs="Times New Roman"/>
          <w:b/>
          <w:bCs/>
          <w:kern w:val="0"/>
          <w:sz w:val="24"/>
        </w:rPr>
        <w:t>2</w:t>
      </w:r>
      <w:r w:rsidR="005837DC">
        <w:rPr>
          <w:rFonts w:ascii="Times New Roman" w:eastAsia="宋体" w:hAnsi="Times New Roman" w:cs="Times New Roman"/>
          <w:b/>
          <w:bCs/>
          <w:kern w:val="0"/>
          <w:sz w:val="24"/>
        </w:rPr>
        <w:t>a</w:t>
      </w:r>
      <w:r w:rsidRPr="00027B73">
        <w:rPr>
          <w:rFonts w:ascii="Times New Roman" w:eastAsia="宋体" w:hAnsi="Times New Roman" w:cs="Times New Roman"/>
          <w:b/>
          <w:bCs/>
          <w:kern w:val="0"/>
          <w:sz w:val="24"/>
        </w:rPr>
        <w:t>.</w:t>
      </w:r>
      <w:r w:rsidRPr="00027B73">
        <w:rPr>
          <w:rFonts w:ascii="Times New Roman" w:eastAsia="宋体" w:hAnsi="Times New Roman" w:cs="Times New Roman"/>
          <w:kern w:val="0"/>
          <w:sz w:val="24"/>
        </w:rPr>
        <w:t xml:space="preserve"> </w:t>
      </w:r>
      <w:r w:rsidR="0014393E" w:rsidRPr="0014393E">
        <w:rPr>
          <w:rFonts w:ascii="Times New Roman" w:eastAsia="宋体" w:hAnsi="Times New Roman" w:cs="Times New Roman"/>
          <w:kern w:val="0"/>
          <w:sz w:val="24"/>
        </w:rPr>
        <w:t>AHRQ methodology checklist for the two included cross-sectional studies.</w:t>
      </w:r>
    </w:p>
    <w:tbl>
      <w:tblPr>
        <w:tblStyle w:val="21"/>
        <w:tblpPr w:leftFromText="180" w:rightFromText="180" w:vertAnchor="page" w:horzAnchor="margin" w:tblpXSpec="center" w:tblpY="2210"/>
        <w:tblW w:w="10990" w:type="dxa"/>
        <w:tblLook w:val="04A0" w:firstRow="1" w:lastRow="0" w:firstColumn="1" w:lastColumn="0" w:noHBand="0" w:noVBand="1"/>
      </w:tblPr>
      <w:tblGrid>
        <w:gridCol w:w="6947"/>
        <w:gridCol w:w="2018"/>
        <w:gridCol w:w="2018"/>
        <w:gridCol w:w="7"/>
      </w:tblGrid>
      <w:tr w:rsidR="00B1366D" w:rsidRPr="00244711" w:rsidTr="003832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vMerge w:val="restart"/>
            <w:tcBorders>
              <w:top w:val="single" w:sz="12" w:space="0" w:color="7F7F7F"/>
            </w:tcBorders>
            <w:vAlign w:val="center"/>
          </w:tcPr>
          <w:p w:rsidR="00B1366D" w:rsidRPr="008F7F79" w:rsidRDefault="00B1366D" w:rsidP="00B1366D">
            <w:pPr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8F7F79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AH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R</w:t>
            </w:r>
            <w:r w:rsidRPr="008F7F79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Q</w:t>
            </w:r>
            <w:r w:rsidRPr="008F7F79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 xml:space="preserve"> </w:t>
            </w:r>
            <w:r w:rsidRPr="008F7F79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methodology checklis</w:t>
            </w:r>
            <w:r w:rsidRPr="008F7F79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t</w:t>
            </w:r>
          </w:p>
        </w:tc>
        <w:tc>
          <w:tcPr>
            <w:tcW w:w="4043" w:type="dxa"/>
            <w:gridSpan w:val="3"/>
            <w:tcBorders>
              <w:top w:val="single" w:sz="12" w:space="0" w:color="7F7F7F"/>
              <w:bottom w:val="single" w:sz="12" w:space="0" w:color="7F7F7F"/>
            </w:tcBorders>
            <w:vAlign w:val="center"/>
          </w:tcPr>
          <w:p w:rsidR="00B1366D" w:rsidRPr="008F7F79" w:rsidRDefault="00B1366D" w:rsidP="00B1366D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</w:rPr>
            </w:pPr>
            <w:r w:rsidRPr="00905461">
              <w:rPr>
                <w:rFonts w:ascii="Times New Roman" w:eastAsia="宋体" w:hAnsi="Times New Roman" w:cs="Times New Roman"/>
                <w:b w:val="0"/>
                <w:bCs w:val="0"/>
                <w:sz w:val="24"/>
                <w:szCs w:val="24"/>
              </w:rPr>
              <w:t>Studies (</w:t>
            </w:r>
            <w:r w:rsidR="00C15C22">
              <w:rPr>
                <w:rFonts w:ascii="Times New Roman" w:eastAsia="宋体" w:hAnsi="Times New Roman" w:cs="Times New Roman"/>
                <w:b w:val="0"/>
                <w:bCs w:val="0"/>
                <w:sz w:val="24"/>
                <w:szCs w:val="24"/>
              </w:rPr>
              <w:t>a</w:t>
            </w:r>
            <w:r w:rsidRPr="00905461">
              <w:rPr>
                <w:rFonts w:ascii="Times New Roman" w:eastAsia="宋体" w:hAnsi="Times New Roman" w:cs="Times New Roman"/>
                <w:b w:val="0"/>
                <w:bCs w:val="0"/>
                <w:sz w:val="24"/>
                <w:szCs w:val="24"/>
              </w:rPr>
              <w:t>uthor, year)</w:t>
            </w:r>
          </w:p>
        </w:tc>
      </w:tr>
      <w:tr w:rsidR="00B1366D" w:rsidRPr="00244711" w:rsidTr="00AF689F">
        <w:trPr>
          <w:gridAfter w:val="1"/>
          <w:wAfter w:w="7" w:type="dxa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vMerge/>
            <w:tcBorders>
              <w:bottom w:val="single" w:sz="12" w:space="0" w:color="7F7F7F"/>
            </w:tcBorders>
            <w:vAlign w:val="center"/>
          </w:tcPr>
          <w:p w:rsidR="00B1366D" w:rsidRPr="00244711" w:rsidRDefault="00B1366D" w:rsidP="00B1366D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018" w:type="dxa"/>
            <w:tcBorders>
              <w:top w:val="nil"/>
              <w:bottom w:val="single" w:sz="12" w:space="0" w:color="7F7F7F"/>
            </w:tcBorders>
            <w:vAlign w:val="center"/>
          </w:tcPr>
          <w:p w:rsidR="00B1366D" w:rsidRPr="008F7F79" w:rsidRDefault="0002129A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8F7F79">
              <w:rPr>
                <w:rFonts w:ascii="Times New Roman" w:eastAsia="宋体" w:hAnsi="Times New Roman" w:cs="Times New Roman"/>
                <w:sz w:val="22"/>
                <w:szCs w:val="22"/>
              </w:rPr>
              <w:t>Lindgren 2016</w:t>
            </w:r>
          </w:p>
        </w:tc>
        <w:tc>
          <w:tcPr>
            <w:tcW w:w="2018" w:type="dxa"/>
            <w:tcBorders>
              <w:top w:val="nil"/>
              <w:bottom w:val="single" w:sz="12" w:space="0" w:color="7F7F7F"/>
            </w:tcBorders>
            <w:vAlign w:val="center"/>
          </w:tcPr>
          <w:p w:rsidR="00B1366D" w:rsidRPr="008F7F79" w:rsidRDefault="0002129A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8F7F79">
              <w:rPr>
                <w:rFonts w:ascii="Times New Roman" w:eastAsia="宋体" w:hAnsi="Times New Roman" w:cs="Times New Roman"/>
                <w:sz w:val="22"/>
                <w:szCs w:val="22"/>
              </w:rPr>
              <w:t>G</w:t>
            </w:r>
            <w:r w:rsidR="00520D78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, </w:t>
            </w:r>
            <w:r w:rsidRPr="008F7F79">
              <w:rPr>
                <w:rFonts w:ascii="Times New Roman" w:eastAsia="宋体" w:hAnsi="Times New Roman" w:cs="Times New Roman"/>
                <w:sz w:val="22"/>
                <w:szCs w:val="22"/>
              </w:rPr>
              <w:t>A.R</w:t>
            </w:r>
            <w:r w:rsidR="0047678A">
              <w:rPr>
                <w:rFonts w:ascii="Times New Roman" w:eastAsia="宋体" w:hAnsi="Times New Roman" w:cs="Times New Roman"/>
                <w:sz w:val="22"/>
                <w:szCs w:val="22"/>
              </w:rPr>
              <w:t>.</w:t>
            </w:r>
            <w:r w:rsidRPr="008F7F79">
              <w:rPr>
                <w:rFonts w:ascii="Times New Roman" w:eastAsia="宋体" w:hAnsi="Times New Roman" w:cs="Times New Roman"/>
                <w:sz w:val="22"/>
                <w:szCs w:val="22"/>
              </w:rPr>
              <w:t xml:space="preserve"> 2018</w:t>
            </w:r>
          </w:p>
        </w:tc>
      </w:tr>
      <w:tr w:rsidR="00B1366D" w:rsidRPr="00244711" w:rsidTr="00AF689F">
        <w:trPr>
          <w:gridAfter w:val="1"/>
          <w:wAfter w:w="7" w:type="dxa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single" w:sz="12" w:space="0" w:color="7F7F7F"/>
              <w:bottom w:val="nil"/>
            </w:tcBorders>
          </w:tcPr>
          <w:p w:rsidR="00B1366D" w:rsidRPr="00AF689F" w:rsidRDefault="00B1366D" w:rsidP="003A65D7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1. Define the source of information (survey, record review)</w:t>
            </w:r>
          </w:p>
        </w:tc>
        <w:tc>
          <w:tcPr>
            <w:tcW w:w="2018" w:type="dxa"/>
            <w:tcBorders>
              <w:top w:val="single" w:sz="12" w:space="0" w:color="7F7F7F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single" w:sz="12" w:space="0" w:color="7F7F7F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B1366D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B1366D" w:rsidRPr="00AF689F" w:rsidRDefault="00B1366D" w:rsidP="00B1366D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2. List inclusion and exclusion criteria for exposed and unexposed subjects (case and controls) or re</w:t>
            </w:r>
            <w:r w:rsidRPr="00AF689F">
              <w:rPr>
                <w:rFonts w:ascii="Times New Roman" w:eastAsia="宋体" w:hAnsi="Times New Roman" w:cs="Times New Roman" w:hint="eastAsia"/>
                <w:b w:val="0"/>
                <w:bCs w:val="0"/>
                <w:sz w:val="22"/>
                <w:szCs w:val="22"/>
              </w:rPr>
              <w:t>f</w:t>
            </w: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er to previous publications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B1366D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B1366D" w:rsidRPr="00AF689F" w:rsidRDefault="00B1366D" w:rsidP="00B1366D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3. Indicate time period used for identifying patients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B1366D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B1366D" w:rsidRPr="00AF689F" w:rsidRDefault="00B1366D" w:rsidP="0074573D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 xml:space="preserve">4. Indicate whether or not subjects were consecutive if not population-based 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B1366D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B1366D" w:rsidRPr="00AF689F" w:rsidRDefault="00B1366D" w:rsidP="00B1366D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5. Indicate if evaluators of subjective components of study were masked to other aspects of the status of the participants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Unclear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Unclear</w:t>
            </w:r>
          </w:p>
        </w:tc>
      </w:tr>
      <w:tr w:rsidR="00B1366D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B1366D" w:rsidRPr="00AF689F" w:rsidRDefault="00B1366D" w:rsidP="00B1366D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6. Describe any assessments undertaken for quality assurance purposes (e.g., test/retest of primary outcome measurements)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B1366D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B1366D" w:rsidRPr="00AF689F" w:rsidRDefault="00B1366D" w:rsidP="00B1366D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7. Explain any patient exclusions from analysis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B1366D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0C47F0" w:rsidRPr="00EC2333" w:rsidRDefault="00B1366D" w:rsidP="00B1366D">
            <w:pPr>
              <w:widowControl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8. Describe how confounding was assessed and/or controlled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B1366D" w:rsidRPr="00AF689F" w:rsidRDefault="00B1366D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EC2333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EC2333" w:rsidRPr="00EC2333" w:rsidRDefault="00EC2333" w:rsidP="00B1366D">
            <w:pPr>
              <w:widowControl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9.</w:t>
            </w:r>
            <w:r w:rsidRPr="0074573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EC2333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If applicable, explain how missing data were handled in the analysis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EC2333" w:rsidRPr="00AF689F" w:rsidRDefault="00523FF6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EC2333" w:rsidRPr="00AF689F" w:rsidRDefault="00523FF6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EC2333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EC2333" w:rsidRPr="00EC2333" w:rsidRDefault="00EC2333" w:rsidP="00B1366D">
            <w:pPr>
              <w:widowControl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10</w:t>
            </w:r>
            <w:r w:rsidRPr="0074573D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.</w:t>
            </w:r>
            <w:r w:rsidRPr="0074573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74573D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S</w:t>
            </w:r>
            <w:r w:rsidRPr="00EC2333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ummarize patient response rates and completeness of data collection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EC2333" w:rsidRPr="00AF689F" w:rsidRDefault="00523FF6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EC2333" w:rsidRPr="00AF689F" w:rsidRDefault="00523FF6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Yes</w:t>
            </w:r>
          </w:p>
        </w:tc>
      </w:tr>
      <w:tr w:rsidR="00EC2333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nil"/>
            </w:tcBorders>
          </w:tcPr>
          <w:p w:rsidR="00EC2333" w:rsidRPr="00AF689F" w:rsidRDefault="00EC2333" w:rsidP="00B1366D">
            <w:pPr>
              <w:widowControl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11.</w:t>
            </w:r>
            <w:r w:rsidRPr="0074573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EC2333">
              <w:rPr>
                <w:rFonts w:ascii="Times New Roman" w:eastAsia="宋体" w:hAnsi="Times New Roman" w:cs="Times New Roman"/>
                <w:b w:val="0"/>
                <w:bCs w:val="0"/>
                <w:sz w:val="22"/>
                <w:szCs w:val="22"/>
              </w:rPr>
              <w:t>Clarify what follow-up, if any, was expected and the percentage of patients for which incomplete data or follow-up was obtained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EC2333" w:rsidRPr="00AF689F" w:rsidRDefault="00523FF6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No</w:t>
            </w:r>
          </w:p>
        </w:tc>
        <w:tc>
          <w:tcPr>
            <w:tcW w:w="2018" w:type="dxa"/>
            <w:tcBorders>
              <w:top w:val="nil"/>
              <w:bottom w:val="nil"/>
            </w:tcBorders>
            <w:vAlign w:val="center"/>
          </w:tcPr>
          <w:p w:rsidR="00EC2333" w:rsidRPr="00AF689F" w:rsidRDefault="00523FF6" w:rsidP="00B1366D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宋体" w:hAnsi="Times New Roman" w:cs="Times New Roman"/>
                <w:sz w:val="22"/>
                <w:szCs w:val="22"/>
              </w:rPr>
              <w:t>No</w:t>
            </w:r>
          </w:p>
        </w:tc>
      </w:tr>
      <w:tr w:rsidR="00B1366D" w:rsidRPr="00244711" w:rsidTr="00AF689F">
        <w:trPr>
          <w:gridAfter w:val="1"/>
          <w:wAfter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7" w:type="dxa"/>
            <w:tcBorders>
              <w:top w:val="nil"/>
              <w:bottom w:val="single" w:sz="12" w:space="0" w:color="7F7F7F"/>
            </w:tcBorders>
          </w:tcPr>
          <w:p w:rsidR="00B1366D" w:rsidRPr="00AF689F" w:rsidRDefault="00B1366D" w:rsidP="00B1366D">
            <w:pPr>
              <w:widowControl/>
              <w:jc w:val="left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AF689F">
              <w:rPr>
                <w:rFonts w:ascii="Times New Roman" w:eastAsia="宋体" w:hAnsi="Times New Roman" w:cs="Times New Roman"/>
                <w:sz w:val="22"/>
                <w:szCs w:val="22"/>
              </w:rPr>
              <w:t>Scores</w:t>
            </w:r>
          </w:p>
        </w:tc>
        <w:tc>
          <w:tcPr>
            <w:tcW w:w="2018" w:type="dxa"/>
            <w:tcBorders>
              <w:top w:val="nil"/>
              <w:bottom w:val="single" w:sz="12" w:space="0" w:color="7F7F7F"/>
            </w:tcBorders>
            <w:vAlign w:val="center"/>
          </w:tcPr>
          <w:p w:rsidR="00B1366D" w:rsidRPr="00826D69" w:rsidRDefault="00165389" w:rsidP="00B1366D">
            <w:pPr>
              <w:widowControl/>
              <w:ind w:firstLineChars="50" w:firstLine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826D69">
              <w:rPr>
                <w:rFonts w:ascii="Times New Roman" w:eastAsia="宋体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018" w:type="dxa"/>
            <w:tcBorders>
              <w:top w:val="nil"/>
              <w:bottom w:val="single" w:sz="12" w:space="0" w:color="7F7F7F"/>
            </w:tcBorders>
            <w:vAlign w:val="center"/>
          </w:tcPr>
          <w:p w:rsidR="00B1366D" w:rsidRPr="00826D69" w:rsidRDefault="00165389" w:rsidP="00B1366D">
            <w:pPr>
              <w:widowControl/>
              <w:ind w:firstLineChars="50" w:firstLine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 w:rsidRPr="00826D69">
              <w:rPr>
                <w:rFonts w:ascii="Times New Roman" w:eastAsia="宋体" w:hAnsi="Times New Roman" w:cs="Times New Roman"/>
                <w:sz w:val="22"/>
                <w:szCs w:val="22"/>
              </w:rPr>
              <w:t>9</w:t>
            </w:r>
          </w:p>
        </w:tc>
      </w:tr>
    </w:tbl>
    <w:p w:rsidR="00C4627B" w:rsidRPr="0014393E" w:rsidRDefault="0014393E" w:rsidP="0014393E">
      <w:pPr>
        <w:rPr>
          <w:rFonts w:ascii="Times New Roman" w:hAnsi="Times New Roman" w:cs="Times New Roman"/>
          <w:sz w:val="22"/>
          <w:szCs w:val="22"/>
        </w:rPr>
      </w:pPr>
      <w:r w:rsidRPr="0014393E">
        <w:rPr>
          <w:rFonts w:ascii="Times New Roman" w:hAnsi="Times New Roman" w:cs="Times New Roman"/>
          <w:sz w:val="22"/>
          <w:szCs w:val="22"/>
        </w:rPr>
        <w:t>Abbreviation: AHRQ, Agency for Healthcare Research and Quality.</w:t>
      </w:r>
    </w:p>
    <w:sectPr w:rsidR="00C4627B" w:rsidRPr="0014393E" w:rsidSect="007457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46E82"/>
    <w:multiLevelType w:val="hybridMultilevel"/>
    <w:tmpl w:val="F036ECCE"/>
    <w:lvl w:ilvl="0" w:tplc="815E7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F994FE9"/>
    <w:multiLevelType w:val="hybridMultilevel"/>
    <w:tmpl w:val="2BE43300"/>
    <w:lvl w:ilvl="0" w:tplc="E924C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6A15555"/>
    <w:multiLevelType w:val="hybridMultilevel"/>
    <w:tmpl w:val="C1044250"/>
    <w:lvl w:ilvl="0" w:tplc="3AFAF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2785AF1"/>
    <w:multiLevelType w:val="hybridMultilevel"/>
    <w:tmpl w:val="E2905EE0"/>
    <w:lvl w:ilvl="0" w:tplc="9412E7B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43F6E77"/>
    <w:multiLevelType w:val="hybridMultilevel"/>
    <w:tmpl w:val="39BC33C4"/>
    <w:lvl w:ilvl="0" w:tplc="BDDC2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1121483">
    <w:abstractNumId w:val="1"/>
  </w:num>
  <w:num w:numId="2" w16cid:durableId="685598566">
    <w:abstractNumId w:val="2"/>
  </w:num>
  <w:num w:numId="3" w16cid:durableId="1928072092">
    <w:abstractNumId w:val="0"/>
  </w:num>
  <w:num w:numId="4" w16cid:durableId="1277100679">
    <w:abstractNumId w:val="4"/>
  </w:num>
  <w:num w:numId="5" w16cid:durableId="2113864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UniqueDocId" w:val="db52222a-05f9-4334-9dfb-d308e2fd680b"/>
  </w:docVars>
  <w:rsids>
    <w:rsidRoot w:val="00F41283"/>
    <w:rsid w:val="00006DB8"/>
    <w:rsid w:val="00014EBA"/>
    <w:rsid w:val="00016FB9"/>
    <w:rsid w:val="0002129A"/>
    <w:rsid w:val="00027B73"/>
    <w:rsid w:val="0003333B"/>
    <w:rsid w:val="000568B4"/>
    <w:rsid w:val="0007329F"/>
    <w:rsid w:val="000B67BE"/>
    <w:rsid w:val="000C47F0"/>
    <w:rsid w:val="000D7B29"/>
    <w:rsid w:val="000F4920"/>
    <w:rsid w:val="001007EB"/>
    <w:rsid w:val="0014393E"/>
    <w:rsid w:val="00155C68"/>
    <w:rsid w:val="00165389"/>
    <w:rsid w:val="0022512C"/>
    <w:rsid w:val="00245244"/>
    <w:rsid w:val="00272DD4"/>
    <w:rsid w:val="00295FD1"/>
    <w:rsid w:val="00352039"/>
    <w:rsid w:val="00383211"/>
    <w:rsid w:val="003A1122"/>
    <w:rsid w:val="003A304F"/>
    <w:rsid w:val="003A65D7"/>
    <w:rsid w:val="003D671A"/>
    <w:rsid w:val="004204B2"/>
    <w:rsid w:val="004345F0"/>
    <w:rsid w:val="004551FB"/>
    <w:rsid w:val="0047678A"/>
    <w:rsid w:val="004A7981"/>
    <w:rsid w:val="00520D78"/>
    <w:rsid w:val="00523FF6"/>
    <w:rsid w:val="005837DC"/>
    <w:rsid w:val="00612F9C"/>
    <w:rsid w:val="00657FAD"/>
    <w:rsid w:val="00680256"/>
    <w:rsid w:val="006D5415"/>
    <w:rsid w:val="00700610"/>
    <w:rsid w:val="00712284"/>
    <w:rsid w:val="0074573D"/>
    <w:rsid w:val="007459C9"/>
    <w:rsid w:val="00754350"/>
    <w:rsid w:val="00780F97"/>
    <w:rsid w:val="007E726B"/>
    <w:rsid w:val="00826D69"/>
    <w:rsid w:val="008350FF"/>
    <w:rsid w:val="008B38AE"/>
    <w:rsid w:val="008D026A"/>
    <w:rsid w:val="008F7F79"/>
    <w:rsid w:val="00905461"/>
    <w:rsid w:val="00913A96"/>
    <w:rsid w:val="00927AD8"/>
    <w:rsid w:val="0096765B"/>
    <w:rsid w:val="00974183"/>
    <w:rsid w:val="00A74555"/>
    <w:rsid w:val="00A852B5"/>
    <w:rsid w:val="00AC720A"/>
    <w:rsid w:val="00AD6054"/>
    <w:rsid w:val="00AF689F"/>
    <w:rsid w:val="00B1366D"/>
    <w:rsid w:val="00B30B6B"/>
    <w:rsid w:val="00B44C99"/>
    <w:rsid w:val="00B50CC8"/>
    <w:rsid w:val="00BE573B"/>
    <w:rsid w:val="00C12882"/>
    <w:rsid w:val="00C15C22"/>
    <w:rsid w:val="00C35E17"/>
    <w:rsid w:val="00C4627B"/>
    <w:rsid w:val="00C47764"/>
    <w:rsid w:val="00C600D3"/>
    <w:rsid w:val="00CC5A74"/>
    <w:rsid w:val="00D1354B"/>
    <w:rsid w:val="00D77977"/>
    <w:rsid w:val="00DB1F58"/>
    <w:rsid w:val="00DE2C29"/>
    <w:rsid w:val="00E234B3"/>
    <w:rsid w:val="00E90B9A"/>
    <w:rsid w:val="00EC2333"/>
    <w:rsid w:val="00EC2603"/>
    <w:rsid w:val="00F33583"/>
    <w:rsid w:val="00F41283"/>
    <w:rsid w:val="00F463D8"/>
    <w:rsid w:val="00F46B04"/>
    <w:rsid w:val="00FC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C4A0E"/>
  <w15:docId w15:val="{83C8B0D2-7A57-4DA1-A06F-A5B39B173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2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无格式表格 21"/>
    <w:basedOn w:val="a1"/>
    <w:uiPriority w:val="42"/>
    <w:qFormat/>
    <w:rsid w:val="00F41283"/>
    <w:rPr>
      <w:kern w:val="0"/>
      <w:sz w:val="20"/>
      <w:szCs w:val="20"/>
    </w:rPr>
    <w:tblPr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3">
    <w:name w:val="List Paragraph"/>
    <w:basedOn w:val="a"/>
    <w:uiPriority w:val="34"/>
    <w:qFormat/>
    <w:rsid w:val="00C12882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46B04"/>
    <w:rPr>
      <w:rFonts w:ascii="Tahoma" w:hAnsi="Tahoma" w:cs="Tahoma"/>
      <w:sz w:val="16"/>
      <w:szCs w:val="16"/>
    </w:rPr>
  </w:style>
  <w:style w:type="character" w:customStyle="1" w:styleId="a5">
    <w:name w:val="批注框文本 字符"/>
    <w:basedOn w:val="a0"/>
    <w:link w:val="a4"/>
    <w:uiPriority w:val="99"/>
    <w:semiHidden/>
    <w:rsid w:val="00F46B04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8B3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CE9687-B176-4896-BB11-99EE56019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60</cp:revision>
  <cp:lastPrinted>2024-12-08T15:13:00Z</cp:lastPrinted>
  <dcterms:created xsi:type="dcterms:W3CDTF">2024-09-26T12:34:00Z</dcterms:created>
  <dcterms:modified xsi:type="dcterms:W3CDTF">2025-01-25T16:03:00Z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tEnagoUniqueKey">
    <vt:lpwstr>|051b1b3549fc581-aab9-402d-0c0a-a1736921476001-699b73da</vt:lpwstr>
  </property>
</Properties>
</file>