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B3777B" w14:textId="77777777" w:rsidR="004F36A8" w:rsidRPr="002B6D05" w:rsidRDefault="004F36A8" w:rsidP="00003D7D">
      <w:pPr>
        <w:spacing w:line="360" w:lineRule="auto"/>
        <w:ind w:left="567" w:right="798"/>
        <w:jc w:val="both"/>
        <w:rPr>
          <w:rFonts w:ascii="Times New Roman" w:hAnsi="Times New Roman" w:cs="Times New Roman"/>
          <w:color w:val="000000" w:themeColor="text1"/>
        </w:rPr>
      </w:pPr>
    </w:p>
    <w:p w14:paraId="7755A6D7" w14:textId="7C37C273" w:rsidR="004F36A8" w:rsidRPr="002B6D05" w:rsidRDefault="00003D7D" w:rsidP="004F36A8">
      <w:pPr>
        <w:ind w:firstLine="567"/>
        <w:jc w:val="both"/>
        <w:rPr>
          <w:rFonts w:ascii="Times New Roman" w:hAnsi="Times New Roman" w:cs="Times New Roman"/>
          <w:i/>
          <w:iCs/>
          <w:color w:val="000000" w:themeColor="text1"/>
        </w:rPr>
      </w:pPr>
      <w:r w:rsidRPr="002B6D05">
        <w:rPr>
          <w:rFonts w:ascii="Times New Roman" w:hAnsi="Times New Roman" w:cs="Times New Roman"/>
          <w:color w:val="000000" w:themeColor="text1"/>
        </w:rPr>
        <w:t>SUPPLEMENTARY</w:t>
      </w:r>
      <w:r w:rsidR="005C0C7C">
        <w:rPr>
          <w:rFonts w:ascii="Times New Roman" w:hAnsi="Times New Roman" w:cs="Times New Roman"/>
          <w:color w:val="000000" w:themeColor="text1"/>
        </w:rPr>
        <w:t xml:space="preserve"> </w:t>
      </w:r>
      <w:r w:rsidRPr="002B6D05">
        <w:rPr>
          <w:rFonts w:ascii="Times New Roman" w:hAnsi="Times New Roman" w:cs="Times New Roman"/>
          <w:color w:val="000000" w:themeColor="text1"/>
        </w:rPr>
        <w:t xml:space="preserve">FILE </w:t>
      </w:r>
      <w:r w:rsidR="00C52DB1" w:rsidRPr="002B6D05">
        <w:rPr>
          <w:rFonts w:ascii="Times New Roman" w:hAnsi="Times New Roman" w:cs="Times New Roman"/>
          <w:color w:val="000000" w:themeColor="text1"/>
        </w:rPr>
        <w:t>1</w:t>
      </w:r>
      <w:r w:rsidR="004F36A8" w:rsidRPr="002B6D05">
        <w:rPr>
          <w:rFonts w:ascii="Times New Roman" w:hAnsi="Times New Roman" w:cs="Times New Roman"/>
          <w:color w:val="000000" w:themeColor="text1"/>
        </w:rPr>
        <w:t xml:space="preserve"> </w:t>
      </w:r>
      <w:r w:rsidR="005C0C7C">
        <w:rPr>
          <w:rFonts w:ascii="Times New Roman" w:hAnsi="Times New Roman" w:cs="Times New Roman"/>
          <w:color w:val="000000" w:themeColor="text1"/>
        </w:rPr>
        <w:t xml:space="preserve"> </w:t>
      </w:r>
    </w:p>
    <w:p w14:paraId="6A848DBD" w14:textId="2BEE8988" w:rsidR="00003D7D" w:rsidRPr="002B6D05" w:rsidRDefault="00003D7D" w:rsidP="00003D7D">
      <w:pPr>
        <w:spacing w:line="360" w:lineRule="auto"/>
        <w:ind w:left="567" w:right="798"/>
        <w:jc w:val="both"/>
        <w:rPr>
          <w:rFonts w:ascii="Times New Roman" w:hAnsi="Times New Roman" w:cs="Times New Roman"/>
          <w:color w:val="000000" w:themeColor="text1"/>
        </w:rPr>
      </w:pPr>
    </w:p>
    <w:p w14:paraId="2B2552F1" w14:textId="5938C5D0" w:rsidR="00003D7D" w:rsidRPr="0046610D" w:rsidRDefault="0046610D" w:rsidP="00003D7D">
      <w:pPr>
        <w:spacing w:line="360" w:lineRule="auto"/>
        <w:ind w:left="567" w:right="798"/>
        <w:jc w:val="both"/>
        <w:rPr>
          <w:rFonts w:ascii="Times New Roman" w:hAnsi="Times New Roman" w:cs="Times New Roman"/>
          <w:b/>
          <w:bCs/>
          <w:color w:val="000000" w:themeColor="text1"/>
        </w:rPr>
      </w:pPr>
      <w:r w:rsidRPr="0046610D">
        <w:rPr>
          <w:rFonts w:ascii="Times New Roman" w:hAnsi="Times New Roman" w:cs="Times New Roman"/>
          <w:b/>
          <w:bCs/>
          <w:color w:val="000000" w:themeColor="text1"/>
        </w:rPr>
        <w:t>TECHNICAL DETAILS</w:t>
      </w:r>
    </w:p>
    <w:p w14:paraId="7FF6534B" w14:textId="34ED4F8F" w:rsidR="00003D7D" w:rsidRPr="002B6D05" w:rsidRDefault="00003D7D" w:rsidP="00003D7D">
      <w:pPr>
        <w:spacing w:line="360" w:lineRule="auto"/>
        <w:ind w:left="567" w:right="798"/>
        <w:jc w:val="both"/>
        <w:rPr>
          <w:rFonts w:ascii="Times New Roman" w:hAnsi="Times New Roman" w:cs="Times New Roman"/>
          <w:color w:val="000000" w:themeColor="text1"/>
        </w:rPr>
      </w:pPr>
      <w:r w:rsidRPr="002B6D05">
        <w:rPr>
          <w:rFonts w:ascii="Times New Roman" w:hAnsi="Times New Roman" w:cs="Times New Roman"/>
          <w:color w:val="000000" w:themeColor="text1"/>
        </w:rPr>
        <w:t xml:space="preserve">Coarse-medium quartzites and quartz sandstones were chosen for study and </w:t>
      </w:r>
      <w:r w:rsidR="005C0C7C">
        <w:rPr>
          <w:rFonts w:ascii="Times New Roman" w:hAnsi="Times New Roman" w:cs="Times New Roman"/>
          <w:color w:val="000000" w:themeColor="text1"/>
        </w:rPr>
        <w:t xml:space="preserve">1 kg </w:t>
      </w:r>
      <w:r w:rsidRPr="002B6D05">
        <w:rPr>
          <w:rFonts w:ascii="Times New Roman" w:hAnsi="Times New Roman" w:cs="Times New Roman"/>
          <w:color w:val="000000" w:themeColor="text1"/>
        </w:rPr>
        <w:t xml:space="preserve">reduced to gravel size at the outcrop avoiding further reduction </w:t>
      </w:r>
      <w:r w:rsidR="000C542B" w:rsidRPr="002B6D05">
        <w:rPr>
          <w:rFonts w:ascii="Times New Roman" w:hAnsi="Times New Roman" w:cs="Times New Roman"/>
          <w:color w:val="000000" w:themeColor="text1"/>
        </w:rPr>
        <w:t>with</w:t>
      </w:r>
      <w:r w:rsidRPr="002B6D05">
        <w:rPr>
          <w:rFonts w:ascii="Times New Roman" w:hAnsi="Times New Roman" w:cs="Times New Roman"/>
          <w:color w:val="000000" w:themeColor="text1"/>
        </w:rPr>
        <w:t xml:space="preserve"> laboratory jaw-crushing or disc mills. A representative sample (200-400 g) was crushed several times, for a few seconds, in a tungsten carbide mill to &lt;</w:t>
      </w:r>
      <w:proofErr w:type="gramStart"/>
      <w:r w:rsidRPr="002B6D05">
        <w:rPr>
          <w:rFonts w:ascii="Times New Roman" w:hAnsi="Times New Roman" w:cs="Times New Roman"/>
          <w:color w:val="000000" w:themeColor="text1"/>
        </w:rPr>
        <w:t>300 micron</w:t>
      </w:r>
      <w:proofErr w:type="gramEnd"/>
      <w:r w:rsidRPr="002B6D05">
        <w:rPr>
          <w:rFonts w:ascii="Times New Roman" w:hAnsi="Times New Roman" w:cs="Times New Roman"/>
          <w:color w:val="000000" w:themeColor="text1"/>
        </w:rPr>
        <w:t xml:space="preserve"> size. Fine (mud-size) components were removed in water. </w:t>
      </w:r>
      <w:r w:rsidR="005E21E6" w:rsidRPr="002B6D05">
        <w:rPr>
          <w:rFonts w:ascii="Times New Roman" w:hAnsi="Times New Roman" w:cs="Times New Roman"/>
          <w:color w:val="000000" w:themeColor="text1"/>
        </w:rPr>
        <w:t>Neither a</w:t>
      </w:r>
      <w:r w:rsidRPr="002B6D05">
        <w:rPr>
          <w:rFonts w:ascii="Times New Roman" w:hAnsi="Times New Roman" w:cs="Times New Roman"/>
          <w:color w:val="000000" w:themeColor="text1"/>
        </w:rPr>
        <w:t xml:space="preserve"> Wilfley Table, </w:t>
      </w:r>
      <w:proofErr w:type="spellStart"/>
      <w:r w:rsidRPr="002B6D05">
        <w:rPr>
          <w:rFonts w:ascii="Times New Roman" w:hAnsi="Times New Roman" w:cs="Times New Roman"/>
          <w:color w:val="000000" w:themeColor="text1"/>
        </w:rPr>
        <w:t>superpanner</w:t>
      </w:r>
      <w:proofErr w:type="spellEnd"/>
      <w:r w:rsidRPr="002B6D05">
        <w:rPr>
          <w:rFonts w:ascii="Times New Roman" w:hAnsi="Times New Roman" w:cs="Times New Roman"/>
          <w:color w:val="000000" w:themeColor="text1"/>
        </w:rPr>
        <w:t xml:space="preserve"> or </w:t>
      </w:r>
      <w:r w:rsidR="005E21E6" w:rsidRPr="002B6D05">
        <w:rPr>
          <w:rFonts w:ascii="Times New Roman" w:hAnsi="Times New Roman" w:cs="Times New Roman"/>
          <w:color w:val="000000" w:themeColor="text1"/>
        </w:rPr>
        <w:t xml:space="preserve">a </w:t>
      </w:r>
      <w:r w:rsidRPr="002B6D05">
        <w:rPr>
          <w:rFonts w:ascii="Times New Roman" w:hAnsi="Times New Roman" w:cs="Times New Roman"/>
          <w:color w:val="000000" w:themeColor="text1"/>
        </w:rPr>
        <w:t xml:space="preserve">magnetic separator were used, to avoid any potential zircon differentiation and retention into low-gravity or high-magnetic residues. A heavy mineral concentrate was acquired using </w:t>
      </w:r>
      <w:r w:rsidRPr="002B6D05">
        <w:rPr>
          <w:rFonts w:ascii="Times New Roman" w:hAnsi="Times New Roman" w:cs="Times New Roman"/>
          <w:i/>
          <w:iCs/>
          <w:color w:val="000000" w:themeColor="text1"/>
        </w:rPr>
        <w:t>only</w:t>
      </w:r>
      <w:r w:rsidRPr="002B6D05">
        <w:rPr>
          <w:rFonts w:ascii="Times New Roman" w:hAnsi="Times New Roman" w:cs="Times New Roman"/>
          <w:color w:val="000000" w:themeColor="text1"/>
        </w:rPr>
        <w:t xml:space="preserve"> sodium </w:t>
      </w:r>
      <w:proofErr w:type="spellStart"/>
      <w:r w:rsidRPr="002B6D05">
        <w:rPr>
          <w:rFonts w:ascii="Times New Roman" w:hAnsi="Times New Roman" w:cs="Times New Roman"/>
          <w:color w:val="000000" w:themeColor="text1"/>
        </w:rPr>
        <w:t>polytungstate</w:t>
      </w:r>
      <w:proofErr w:type="spellEnd"/>
      <w:r w:rsidRPr="002B6D05">
        <w:rPr>
          <w:rFonts w:ascii="Times New Roman" w:hAnsi="Times New Roman" w:cs="Times New Roman"/>
          <w:color w:val="000000" w:themeColor="text1"/>
        </w:rPr>
        <w:t xml:space="preserve"> liquid at specific gravity 2.98 (and checking that the light SG residue did not contain zircons). This mineral concentrate was spread on to a microscope slide at </w:t>
      </w:r>
      <w:r w:rsidR="005C0C7C">
        <w:rPr>
          <w:rFonts w:ascii="Times New Roman" w:hAnsi="Times New Roman" w:cs="Times New Roman"/>
          <w:color w:val="000000" w:themeColor="text1"/>
        </w:rPr>
        <w:t>50x</w:t>
      </w:r>
      <w:r w:rsidRPr="002B6D05">
        <w:rPr>
          <w:rFonts w:ascii="Times New Roman" w:hAnsi="Times New Roman" w:cs="Times New Roman"/>
          <w:color w:val="000000" w:themeColor="text1"/>
        </w:rPr>
        <w:t xml:space="preserve"> magnification to display about 100 grains in the field of view, from which all zircons of all shapes and sizes were then taken. This was repeated by random movement of the slide until all zircons were removed. About 100 were mounted and polished for U-Pb analysis on a grid pattern such that zircons only occupied grid intersections (thus clearly identifying any ‘accidental’ grains). </w:t>
      </w:r>
    </w:p>
    <w:p w14:paraId="27E66127" w14:textId="77777777" w:rsidR="00003D7D" w:rsidRPr="002B6D05" w:rsidRDefault="00003D7D" w:rsidP="00003D7D">
      <w:pPr>
        <w:spacing w:line="360" w:lineRule="auto"/>
        <w:ind w:left="567" w:right="798"/>
        <w:jc w:val="both"/>
        <w:rPr>
          <w:rFonts w:ascii="Times New Roman" w:hAnsi="Times New Roman" w:cs="Times New Roman"/>
          <w:color w:val="000000" w:themeColor="text1"/>
        </w:rPr>
      </w:pPr>
    </w:p>
    <w:p w14:paraId="4C29E737" w14:textId="24F27912" w:rsidR="00003D7D" w:rsidRPr="002B6D05" w:rsidRDefault="00003D7D" w:rsidP="00003D7D">
      <w:pPr>
        <w:spacing w:line="360" w:lineRule="auto"/>
        <w:ind w:left="567" w:right="798"/>
        <w:jc w:val="both"/>
        <w:rPr>
          <w:rFonts w:ascii="Times New Roman" w:hAnsi="Times New Roman" w:cs="Times New Roman"/>
          <w:i/>
          <w:iCs/>
          <w:color w:val="000000" w:themeColor="text1"/>
        </w:rPr>
      </w:pPr>
      <w:r w:rsidRPr="002B6D05">
        <w:rPr>
          <w:rFonts w:ascii="Times New Roman" w:hAnsi="Times New Roman" w:cs="Times New Roman"/>
          <w:color w:val="000000" w:themeColor="text1"/>
        </w:rPr>
        <w:t xml:space="preserve">U-Pb zircon were determined at the Department of Earth and Environmental Sciences, Macquarie University, Sydney, on an Agilent 7700 LA-ICPMS instrument </w:t>
      </w:r>
      <w:r w:rsidR="005C0C7C">
        <w:rPr>
          <w:rFonts w:ascii="Times New Roman" w:hAnsi="Times New Roman" w:cs="Times New Roman"/>
          <w:color w:val="000000" w:themeColor="text1"/>
        </w:rPr>
        <w:t>and Photon Instruments</w:t>
      </w:r>
      <w:r w:rsidRPr="002B6D05">
        <w:rPr>
          <w:rFonts w:ascii="Times New Roman" w:hAnsi="Times New Roman" w:cs="Times New Roman"/>
          <w:color w:val="000000" w:themeColor="text1"/>
        </w:rPr>
        <w:t xml:space="preserve"> 212 </w:t>
      </w:r>
      <w:r w:rsidRPr="006A0D49">
        <w:rPr>
          <w:rFonts w:ascii="Times New Roman" w:hAnsi="Times New Roman" w:cs="Times New Roman"/>
          <w:color w:val="FF0000"/>
        </w:rPr>
        <w:t>n</w:t>
      </w:r>
      <w:r w:rsidR="006A0D49" w:rsidRPr="006A0D49">
        <w:rPr>
          <w:rFonts w:ascii="Times New Roman" w:hAnsi="Times New Roman" w:cs="Times New Roman"/>
          <w:color w:val="FF0000"/>
        </w:rPr>
        <w:t>m</w:t>
      </w:r>
      <w:r w:rsidRPr="002B6D05">
        <w:rPr>
          <w:rFonts w:ascii="Times New Roman" w:hAnsi="Times New Roman" w:cs="Times New Roman"/>
          <w:color w:val="000000" w:themeColor="text1"/>
        </w:rPr>
        <w:t xml:space="preserve"> laser (</w:t>
      </w:r>
      <w:proofErr w:type="gramStart"/>
      <w:r w:rsidRPr="002B6D05">
        <w:rPr>
          <w:rFonts w:ascii="Times New Roman" w:hAnsi="Times New Roman" w:cs="Times New Roman"/>
          <w:color w:val="000000" w:themeColor="text1"/>
        </w:rPr>
        <w:t>40 micron</w:t>
      </w:r>
      <w:proofErr w:type="gramEnd"/>
      <w:r w:rsidRPr="002B6D05">
        <w:rPr>
          <w:rFonts w:ascii="Times New Roman" w:hAnsi="Times New Roman" w:cs="Times New Roman"/>
          <w:color w:val="000000" w:themeColor="text1"/>
        </w:rPr>
        <w:t xml:space="preserve"> spot size, 5Hz and approx. power 5 J/cm</w:t>
      </w:r>
      <w:r w:rsidRPr="002B6D05">
        <w:rPr>
          <w:rFonts w:ascii="Times New Roman" w:hAnsi="Times New Roman" w:cs="Times New Roman"/>
          <w:color w:val="000000" w:themeColor="text1"/>
          <w:vertAlign w:val="superscript"/>
        </w:rPr>
        <w:t>2</w:t>
      </w:r>
      <w:r w:rsidRPr="002B6D05">
        <w:rPr>
          <w:rFonts w:ascii="Times New Roman" w:hAnsi="Times New Roman" w:cs="Times New Roman"/>
          <w:color w:val="000000" w:themeColor="text1"/>
        </w:rPr>
        <w:t xml:space="preserve"> power). Instrumental protocols (calibration, standardisation, data treatment) are those of Jackson et al., (2004). Principal calibration was with GJ zircon standard (</w:t>
      </w:r>
      <w:r w:rsidRPr="002B6D05">
        <w:rPr>
          <w:rFonts w:ascii="Times New Roman" w:hAnsi="Times New Roman" w:cs="Times New Roman"/>
          <w:color w:val="000000" w:themeColor="text1"/>
          <w:vertAlign w:val="superscript"/>
        </w:rPr>
        <w:t>206</w:t>
      </w:r>
      <w:r w:rsidRPr="002B6D05">
        <w:rPr>
          <w:rFonts w:ascii="Times New Roman" w:hAnsi="Times New Roman" w:cs="Times New Roman"/>
          <w:color w:val="000000" w:themeColor="text1"/>
        </w:rPr>
        <w:t>Pb/</w:t>
      </w:r>
      <w:r w:rsidRPr="002B6D05">
        <w:rPr>
          <w:rFonts w:ascii="Times New Roman" w:hAnsi="Times New Roman" w:cs="Times New Roman"/>
          <w:color w:val="000000" w:themeColor="text1"/>
          <w:vertAlign w:val="superscript"/>
        </w:rPr>
        <w:t>238</w:t>
      </w:r>
      <w:r w:rsidRPr="002B6D05">
        <w:rPr>
          <w:rFonts w:ascii="Times New Roman" w:hAnsi="Times New Roman" w:cs="Times New Roman"/>
          <w:color w:val="000000" w:themeColor="text1"/>
        </w:rPr>
        <w:t>U age 609.3±0.7 Ma) and then secondary MT Mud Tank (</w:t>
      </w:r>
      <w:r w:rsidRPr="002B6D05">
        <w:rPr>
          <w:rFonts w:ascii="Times New Roman" w:hAnsi="Times New Roman" w:cs="Times New Roman"/>
          <w:color w:val="000000" w:themeColor="text1"/>
          <w:vertAlign w:val="superscript"/>
        </w:rPr>
        <w:t>206</w:t>
      </w:r>
      <w:r w:rsidRPr="002B6D05">
        <w:rPr>
          <w:rFonts w:ascii="Times New Roman" w:hAnsi="Times New Roman" w:cs="Times New Roman"/>
          <w:color w:val="000000" w:themeColor="text1"/>
        </w:rPr>
        <w:t>Pb/</w:t>
      </w:r>
      <w:r w:rsidRPr="002B6D05">
        <w:rPr>
          <w:rFonts w:ascii="Times New Roman" w:hAnsi="Times New Roman" w:cs="Times New Roman"/>
          <w:color w:val="000000" w:themeColor="text1"/>
          <w:vertAlign w:val="superscript"/>
        </w:rPr>
        <w:t>238</w:t>
      </w:r>
      <w:r w:rsidRPr="002B6D05">
        <w:rPr>
          <w:rFonts w:ascii="Times New Roman" w:hAnsi="Times New Roman" w:cs="Times New Roman"/>
          <w:color w:val="000000" w:themeColor="text1"/>
        </w:rPr>
        <w:t>U age 732.4±1.4) and 91500 (</w:t>
      </w:r>
      <w:r w:rsidRPr="002B6D05">
        <w:rPr>
          <w:rFonts w:ascii="Times New Roman" w:hAnsi="Times New Roman" w:cs="Times New Roman"/>
          <w:color w:val="000000" w:themeColor="text1"/>
          <w:vertAlign w:val="superscript"/>
        </w:rPr>
        <w:t>206</w:t>
      </w:r>
      <w:r w:rsidRPr="002B6D05">
        <w:rPr>
          <w:rFonts w:ascii="Times New Roman" w:hAnsi="Times New Roman" w:cs="Times New Roman"/>
          <w:color w:val="000000" w:themeColor="text1"/>
        </w:rPr>
        <w:t>Pb/</w:t>
      </w:r>
      <w:r w:rsidRPr="002B6D05">
        <w:rPr>
          <w:rFonts w:ascii="Times New Roman" w:hAnsi="Times New Roman" w:cs="Times New Roman"/>
          <w:color w:val="000000" w:themeColor="text1"/>
          <w:vertAlign w:val="superscript"/>
        </w:rPr>
        <w:t>238</w:t>
      </w:r>
      <w:r w:rsidRPr="002B6D05">
        <w:rPr>
          <w:rFonts w:ascii="Times New Roman" w:hAnsi="Times New Roman" w:cs="Times New Roman"/>
          <w:color w:val="000000" w:themeColor="text1"/>
        </w:rPr>
        <w:t>U age 1062.4±0.4)</w:t>
      </w:r>
      <w:r w:rsidR="0046610D">
        <w:rPr>
          <w:rFonts w:ascii="Times New Roman" w:hAnsi="Times New Roman" w:cs="Times New Roman"/>
          <w:color w:val="000000" w:themeColor="text1"/>
        </w:rPr>
        <w:t>. Z</w:t>
      </w:r>
      <w:r w:rsidRPr="002B6D05">
        <w:rPr>
          <w:rFonts w:ascii="Times New Roman" w:hAnsi="Times New Roman" w:cs="Times New Roman"/>
          <w:color w:val="000000" w:themeColor="text1"/>
        </w:rPr>
        <w:t xml:space="preserve">ircon standards were run repeatedly during several analysis periods </w:t>
      </w:r>
      <w:r w:rsidR="000F5D59" w:rsidRPr="002B6D05">
        <w:rPr>
          <w:rFonts w:ascii="Times New Roman" w:hAnsi="Times New Roman" w:cs="Times New Roman"/>
          <w:color w:val="000000" w:themeColor="text1"/>
        </w:rPr>
        <w:t xml:space="preserve">and </w:t>
      </w:r>
      <w:r w:rsidRPr="002B6D05">
        <w:rPr>
          <w:rFonts w:ascii="Times New Roman" w:hAnsi="Times New Roman" w:cs="Times New Roman"/>
          <w:color w:val="000000" w:themeColor="text1"/>
        </w:rPr>
        <w:t>ensuring that any measured values were within 1% of accepted values</w:t>
      </w:r>
      <w:r w:rsidR="000F5D59" w:rsidRPr="002B6D05">
        <w:rPr>
          <w:rFonts w:ascii="Times New Roman" w:hAnsi="Times New Roman" w:cs="Times New Roman"/>
          <w:color w:val="000000" w:themeColor="text1"/>
        </w:rPr>
        <w:t xml:space="preserve"> before proceeding</w:t>
      </w:r>
      <w:r w:rsidRPr="002B6D05">
        <w:rPr>
          <w:rFonts w:ascii="Times New Roman" w:hAnsi="Times New Roman" w:cs="Times New Roman"/>
          <w:color w:val="000000" w:themeColor="text1"/>
        </w:rPr>
        <w:t xml:space="preserve">. In all reported datasets analyses were </w:t>
      </w:r>
      <w:r w:rsidR="0046610D">
        <w:rPr>
          <w:rFonts w:ascii="Times New Roman" w:hAnsi="Times New Roman" w:cs="Times New Roman"/>
          <w:color w:val="000000" w:themeColor="text1"/>
        </w:rPr>
        <w:t xml:space="preserve">routinely </w:t>
      </w:r>
      <w:r w:rsidRPr="002B6D05">
        <w:rPr>
          <w:rFonts w:ascii="Times New Roman" w:hAnsi="Times New Roman" w:cs="Times New Roman"/>
          <w:color w:val="000000" w:themeColor="text1"/>
        </w:rPr>
        <w:t>determined close to crystal terminations but, for</w:t>
      </w:r>
      <w:r w:rsidR="005C0C7C">
        <w:rPr>
          <w:rFonts w:ascii="Times New Roman" w:hAnsi="Times New Roman" w:cs="Times New Roman"/>
          <w:color w:val="000000" w:themeColor="text1"/>
        </w:rPr>
        <w:t xml:space="preserve"> example</w:t>
      </w:r>
      <w:r w:rsidRPr="002B6D05">
        <w:rPr>
          <w:rFonts w:ascii="Times New Roman" w:hAnsi="Times New Roman" w:cs="Times New Roman"/>
          <w:color w:val="000000" w:themeColor="text1"/>
        </w:rPr>
        <w:t xml:space="preserve"> TAK1, TAK2 samples, a second dataset was also obtained from the grain centres (not necessarily cores) namely TAK1c, TAK2c. </w:t>
      </w:r>
    </w:p>
    <w:p w14:paraId="1473BE28" w14:textId="75DC400D" w:rsidR="00A30248" w:rsidRPr="002B6D05" w:rsidRDefault="00003D7D" w:rsidP="00003D7D">
      <w:pPr>
        <w:spacing w:before="240" w:line="360" w:lineRule="auto"/>
        <w:ind w:left="567"/>
        <w:jc w:val="both"/>
        <w:rPr>
          <w:rFonts w:ascii="Times New Roman" w:hAnsi="Times New Roman"/>
          <w:color w:val="000000" w:themeColor="text1"/>
        </w:rPr>
      </w:pPr>
      <w:r w:rsidRPr="002B6D05">
        <w:rPr>
          <w:rFonts w:ascii="Times New Roman" w:hAnsi="Times New Roman"/>
          <w:color w:val="000000" w:themeColor="text1"/>
        </w:rPr>
        <w:lastRenderedPageBreak/>
        <w:t xml:space="preserve">Isotopic analyses were checked in real time to identify any </w:t>
      </w:r>
      <w:r w:rsidRPr="002B6D05">
        <w:rPr>
          <w:rFonts w:ascii="Times New Roman" w:hAnsi="Times New Roman"/>
          <w:color w:val="000000" w:themeColor="text1"/>
          <w:vertAlign w:val="superscript"/>
        </w:rPr>
        <w:t>207</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 xml:space="preserve">Pb age departures (at 99% confidence limits) from the Concordia curve. Only zircons with concordant </w:t>
      </w:r>
      <w:r w:rsidRPr="002B6D05">
        <w:rPr>
          <w:rFonts w:ascii="Times New Roman" w:hAnsi="Times New Roman"/>
          <w:color w:val="000000" w:themeColor="text1"/>
          <w:vertAlign w:val="superscript"/>
        </w:rPr>
        <w:t>207</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235</w:t>
      </w:r>
      <w:r w:rsidRPr="002B6D05">
        <w:rPr>
          <w:rFonts w:ascii="Times New Roman" w:hAnsi="Times New Roman"/>
          <w:color w:val="000000" w:themeColor="text1"/>
        </w:rPr>
        <w:t xml:space="preserve">U and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 xml:space="preserve">U ages were accepted </w:t>
      </w:r>
      <w:r w:rsidR="005C0C7C">
        <w:rPr>
          <w:rFonts w:ascii="Times New Roman" w:hAnsi="Times New Roman"/>
          <w:color w:val="000000" w:themeColor="text1"/>
        </w:rPr>
        <w:t xml:space="preserve"> (95% confidence limit)</w:t>
      </w:r>
      <w:r w:rsidR="00190DF9">
        <w:rPr>
          <w:rFonts w:ascii="Times New Roman" w:hAnsi="Times New Roman"/>
          <w:color w:val="000000" w:themeColor="text1"/>
        </w:rPr>
        <w:t>,</w:t>
      </w:r>
      <w:r w:rsidR="005C0C7C">
        <w:rPr>
          <w:rFonts w:ascii="Times New Roman" w:hAnsi="Times New Roman"/>
          <w:color w:val="000000" w:themeColor="text1"/>
        </w:rPr>
        <w:t xml:space="preserve"> </w:t>
      </w:r>
      <w:r w:rsidRPr="002B6D05">
        <w:rPr>
          <w:rFonts w:ascii="Times New Roman" w:hAnsi="Times New Roman"/>
          <w:color w:val="000000" w:themeColor="text1"/>
        </w:rPr>
        <w:t>and the latter (with their lower errors) were used in subsequent interpretation. In some cases where, very rarely, common-Pb was encountered, corrections were made using the treatment of Andersen (2002). If present, common-Pb was invariably less than 2% total and the consequent age corrections trivial. The age population at a midway stage</w:t>
      </w:r>
      <w:r w:rsidR="00C52DB1" w:rsidRPr="002B6D05">
        <w:rPr>
          <w:rFonts w:ascii="Times New Roman" w:hAnsi="Times New Roman"/>
          <w:color w:val="000000" w:themeColor="text1"/>
        </w:rPr>
        <w:t xml:space="preserve"> (about </w:t>
      </w:r>
      <w:r w:rsidR="000C542B" w:rsidRPr="002B6D05">
        <w:rPr>
          <w:rFonts w:ascii="Times New Roman" w:hAnsi="Times New Roman"/>
          <w:color w:val="000000" w:themeColor="text1"/>
        </w:rPr>
        <w:t>n</w:t>
      </w:r>
      <w:r w:rsidR="00C52DB1" w:rsidRPr="002B6D05">
        <w:rPr>
          <w:rFonts w:ascii="Times New Roman" w:hAnsi="Times New Roman"/>
          <w:color w:val="000000" w:themeColor="text1"/>
        </w:rPr>
        <w:t>=30)</w:t>
      </w:r>
      <w:r w:rsidRPr="002B6D05">
        <w:rPr>
          <w:rFonts w:ascii="Times New Roman" w:hAnsi="Times New Roman"/>
          <w:color w:val="000000" w:themeColor="text1"/>
        </w:rPr>
        <w:t xml:space="preserve"> was compared with that upon completion and invariably, final age components in the latter were always emergent in the former, indicating that the analysed grains were being drawn from</w:t>
      </w:r>
      <w:r w:rsidR="00C52DB1" w:rsidRPr="002B6D05">
        <w:rPr>
          <w:rFonts w:ascii="Times New Roman" w:hAnsi="Times New Roman"/>
          <w:color w:val="000000" w:themeColor="text1"/>
        </w:rPr>
        <w:t xml:space="preserve"> a</w:t>
      </w:r>
      <w:r w:rsidRPr="002B6D05">
        <w:rPr>
          <w:rFonts w:ascii="Times New Roman" w:hAnsi="Times New Roman"/>
          <w:color w:val="000000" w:themeColor="text1"/>
        </w:rPr>
        <w:t xml:space="preserve"> truly random sample set. </w:t>
      </w:r>
    </w:p>
    <w:p w14:paraId="477320B2" w14:textId="2CE55AE1" w:rsidR="00A30248" w:rsidRPr="002B6D05" w:rsidRDefault="00003D7D" w:rsidP="00003D7D">
      <w:pPr>
        <w:spacing w:before="240" w:line="360" w:lineRule="auto"/>
        <w:ind w:left="567"/>
        <w:jc w:val="both"/>
        <w:rPr>
          <w:rFonts w:ascii="Times New Roman" w:hAnsi="Times New Roman"/>
          <w:color w:val="000000" w:themeColor="text1"/>
        </w:rPr>
      </w:pPr>
      <w:r w:rsidRPr="002B6D05">
        <w:rPr>
          <w:rFonts w:ascii="Times New Roman" w:hAnsi="Times New Roman"/>
          <w:color w:val="000000" w:themeColor="text1"/>
        </w:rPr>
        <w:t xml:space="preserve">Full U-Pb abundances, isotopic ratios and </w:t>
      </w:r>
      <w:r w:rsidRPr="002B6D05">
        <w:rPr>
          <w:rFonts w:ascii="Times New Roman" w:hAnsi="Times New Roman"/>
          <w:color w:val="000000" w:themeColor="text1"/>
          <w:vertAlign w:val="superscript"/>
        </w:rPr>
        <w:t>207</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 xml:space="preserve">Pb, </w:t>
      </w:r>
      <w:r w:rsidRPr="002B6D05">
        <w:rPr>
          <w:rFonts w:ascii="Times New Roman" w:hAnsi="Times New Roman"/>
          <w:color w:val="000000" w:themeColor="text1"/>
          <w:vertAlign w:val="superscript"/>
        </w:rPr>
        <w:t>207</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235</w:t>
      </w:r>
      <w:r w:rsidRPr="002B6D05">
        <w:rPr>
          <w:rFonts w:ascii="Times New Roman" w:hAnsi="Times New Roman"/>
          <w:color w:val="000000" w:themeColor="text1"/>
        </w:rPr>
        <w:t xml:space="preserve">U and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U age data and common-Pb percentages are tabulated in Supplementary Data F</w:t>
      </w:r>
      <w:r w:rsidR="00A30248" w:rsidRPr="002B6D05">
        <w:rPr>
          <w:rFonts w:ascii="Times New Roman" w:hAnsi="Times New Roman"/>
          <w:color w:val="000000" w:themeColor="text1"/>
        </w:rPr>
        <w:t>ile</w:t>
      </w:r>
      <w:r w:rsidR="005C0C7C">
        <w:rPr>
          <w:rFonts w:ascii="Times New Roman" w:hAnsi="Times New Roman"/>
          <w:color w:val="000000" w:themeColor="text1"/>
        </w:rPr>
        <w:t xml:space="preserve"> (SDT)</w:t>
      </w:r>
      <w:r w:rsidRPr="002B6D05">
        <w:rPr>
          <w:rFonts w:ascii="Times New Roman" w:hAnsi="Times New Roman"/>
          <w:color w:val="000000" w:themeColor="text1"/>
        </w:rPr>
        <w:t xml:space="preserve">, together with zircon grain characteristics. </w:t>
      </w:r>
      <w:r w:rsidR="005C0C7C">
        <w:rPr>
          <w:rFonts w:ascii="Times New Roman" w:hAnsi="Times New Roman"/>
          <w:color w:val="000000" w:themeColor="text1"/>
        </w:rPr>
        <w:t xml:space="preserve"> Zircon cha</w:t>
      </w:r>
      <w:r w:rsidR="00190DF9">
        <w:rPr>
          <w:rFonts w:ascii="Times New Roman" w:hAnsi="Times New Roman"/>
          <w:color w:val="000000" w:themeColor="text1"/>
        </w:rPr>
        <w:t>r</w:t>
      </w:r>
      <w:r w:rsidR="005C0C7C">
        <w:rPr>
          <w:rFonts w:ascii="Times New Roman" w:hAnsi="Times New Roman"/>
          <w:color w:val="000000" w:themeColor="text1"/>
        </w:rPr>
        <w:t>acteristi</w:t>
      </w:r>
      <w:r w:rsidR="00437532">
        <w:rPr>
          <w:rFonts w:ascii="Times New Roman" w:hAnsi="Times New Roman"/>
          <w:color w:val="000000" w:themeColor="text1"/>
        </w:rPr>
        <w:t>c</w:t>
      </w:r>
      <w:r w:rsidR="005C0C7C">
        <w:rPr>
          <w:rFonts w:ascii="Times New Roman" w:hAnsi="Times New Roman"/>
          <w:color w:val="000000" w:themeColor="text1"/>
        </w:rPr>
        <w:t>s were assessed immediately before analysis: SIZE: large &gt;100 micron, medium 40-100 micron, small &lt;40 mi</w:t>
      </w:r>
      <w:r w:rsidR="00437532">
        <w:rPr>
          <w:rFonts w:ascii="Times New Roman" w:hAnsi="Times New Roman"/>
          <w:color w:val="000000" w:themeColor="text1"/>
        </w:rPr>
        <w:t>cr</w:t>
      </w:r>
      <w:r w:rsidR="005C0C7C">
        <w:rPr>
          <w:rFonts w:ascii="Times New Roman" w:hAnsi="Times New Roman"/>
          <w:color w:val="000000" w:themeColor="text1"/>
        </w:rPr>
        <w:t>on; SHAPE length/width approx. 1 (square), 1-2 (oblong), 2</w:t>
      </w:r>
      <w:r w:rsidR="00437532">
        <w:rPr>
          <w:rFonts w:ascii="Times New Roman" w:hAnsi="Times New Roman"/>
          <w:color w:val="000000" w:themeColor="text1"/>
        </w:rPr>
        <w:t>-4</w:t>
      </w:r>
      <w:r w:rsidR="005C0C7C">
        <w:rPr>
          <w:rFonts w:ascii="Times New Roman" w:hAnsi="Times New Roman"/>
          <w:color w:val="000000" w:themeColor="text1"/>
        </w:rPr>
        <w:t xml:space="preserve"> </w:t>
      </w:r>
      <w:r w:rsidR="00437532">
        <w:rPr>
          <w:rFonts w:ascii="Times New Roman" w:hAnsi="Times New Roman"/>
          <w:color w:val="000000" w:themeColor="text1"/>
        </w:rPr>
        <w:t>(</w:t>
      </w:r>
      <w:r w:rsidR="005C0C7C">
        <w:rPr>
          <w:rFonts w:ascii="Times New Roman" w:hAnsi="Times New Roman"/>
          <w:color w:val="000000" w:themeColor="text1"/>
        </w:rPr>
        <w:t>long</w:t>
      </w:r>
      <w:r w:rsidR="00437532">
        <w:rPr>
          <w:rFonts w:ascii="Times New Roman" w:hAnsi="Times New Roman"/>
          <w:color w:val="000000" w:themeColor="text1"/>
        </w:rPr>
        <w:t>)</w:t>
      </w:r>
      <w:r w:rsidR="005C0C7C">
        <w:rPr>
          <w:rFonts w:ascii="Times New Roman" w:hAnsi="Times New Roman"/>
          <w:color w:val="000000" w:themeColor="text1"/>
        </w:rPr>
        <w:t>, &gt;4 (needle); MORPHOLOGY: euhedral, pristine edges and terminations observed</w:t>
      </w:r>
      <w:r w:rsidR="00437532">
        <w:rPr>
          <w:rFonts w:ascii="Times New Roman" w:hAnsi="Times New Roman"/>
          <w:color w:val="000000" w:themeColor="text1"/>
        </w:rPr>
        <w:t>;</w:t>
      </w:r>
      <w:r w:rsidR="005C0C7C">
        <w:rPr>
          <w:rFonts w:ascii="Times New Roman" w:hAnsi="Times New Roman"/>
          <w:color w:val="000000" w:themeColor="text1"/>
        </w:rPr>
        <w:t xml:space="preserve"> subhedral, faces discernible but faces and terminations ab</w:t>
      </w:r>
      <w:r w:rsidR="00437532">
        <w:rPr>
          <w:rFonts w:ascii="Times New Roman" w:hAnsi="Times New Roman"/>
          <w:color w:val="000000" w:themeColor="text1"/>
        </w:rPr>
        <w:t>r</w:t>
      </w:r>
      <w:r w:rsidR="005C0C7C">
        <w:rPr>
          <w:rFonts w:ascii="Times New Roman" w:hAnsi="Times New Roman"/>
          <w:color w:val="000000" w:themeColor="text1"/>
        </w:rPr>
        <w:t>aded</w:t>
      </w:r>
      <w:r w:rsidR="00437532">
        <w:rPr>
          <w:rFonts w:ascii="Times New Roman" w:hAnsi="Times New Roman"/>
          <w:color w:val="000000" w:themeColor="text1"/>
        </w:rPr>
        <w:t>;</w:t>
      </w:r>
      <w:r w:rsidR="005C0C7C">
        <w:rPr>
          <w:rFonts w:ascii="Times New Roman" w:hAnsi="Times New Roman"/>
          <w:color w:val="000000" w:themeColor="text1"/>
        </w:rPr>
        <w:t xml:space="preserve"> round, no crystal</w:t>
      </w:r>
      <w:r w:rsidR="0046610D">
        <w:rPr>
          <w:rFonts w:ascii="Times New Roman" w:hAnsi="Times New Roman"/>
          <w:color w:val="000000" w:themeColor="text1"/>
        </w:rPr>
        <w:t xml:space="preserve"> faces discernible. All these data are </w:t>
      </w:r>
      <w:r w:rsidR="00190DF9">
        <w:rPr>
          <w:rFonts w:ascii="Times New Roman" w:hAnsi="Times New Roman"/>
          <w:color w:val="000000" w:themeColor="text1"/>
        </w:rPr>
        <w:t>tabulat</w:t>
      </w:r>
      <w:r w:rsidR="0046610D">
        <w:rPr>
          <w:rFonts w:ascii="Times New Roman" w:hAnsi="Times New Roman"/>
          <w:color w:val="000000" w:themeColor="text1"/>
        </w:rPr>
        <w:t>ed in SDT.</w:t>
      </w:r>
    </w:p>
    <w:p w14:paraId="7E97FED8" w14:textId="5684F7FF" w:rsidR="00003D7D" w:rsidRPr="002B6D05" w:rsidRDefault="00003D7D" w:rsidP="00003D7D">
      <w:pPr>
        <w:spacing w:before="240" w:line="360" w:lineRule="auto"/>
        <w:ind w:left="567"/>
        <w:jc w:val="both"/>
        <w:rPr>
          <w:rFonts w:ascii="Times New Roman" w:hAnsi="Times New Roman"/>
          <w:color w:val="000000" w:themeColor="text1"/>
        </w:rPr>
      </w:pPr>
      <w:r w:rsidRPr="002B6D05">
        <w:rPr>
          <w:rFonts w:ascii="Times New Roman" w:hAnsi="Times New Roman"/>
          <w:color w:val="000000" w:themeColor="text1"/>
        </w:rPr>
        <w:t>Note that in this work, a ‘group’ is a cluster of grain ages in a sufficiently broad range to suggest that it has several age components. A ‘component’ is a cluster of grain ages with errors commensurate with a single source. Zircon age components recognised in the populations from their ISOPLOT-3 probability density curves (Ludwig 2003) were regarded as significant if the zircons included had (1)</w:t>
      </w:r>
      <w:r w:rsidR="0046610D">
        <w:rPr>
          <w:rFonts w:ascii="Times New Roman" w:hAnsi="Times New Roman"/>
          <w:color w:val="000000" w:themeColor="text1"/>
        </w:rPr>
        <w:t xml:space="preserve"> </w:t>
      </w:r>
      <w:r w:rsidRPr="002B6D05">
        <w:rPr>
          <w:rFonts w:ascii="Times New Roman" w:hAnsi="Times New Roman"/>
          <w:color w:val="000000" w:themeColor="text1"/>
        </w:rPr>
        <w:t xml:space="preserve">concordant </w:t>
      </w:r>
      <w:r w:rsidRPr="002B6D05">
        <w:rPr>
          <w:rFonts w:ascii="Times New Roman" w:hAnsi="Times New Roman"/>
          <w:color w:val="000000" w:themeColor="text1"/>
          <w:vertAlign w:val="superscript"/>
        </w:rPr>
        <w:t>207</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235</w:t>
      </w:r>
      <w:r w:rsidRPr="002B6D05">
        <w:rPr>
          <w:rFonts w:ascii="Times New Roman" w:hAnsi="Times New Roman"/>
          <w:color w:val="000000" w:themeColor="text1"/>
        </w:rPr>
        <w:t xml:space="preserve">U and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 xml:space="preserve">U ages, (2) form an overlapping group of 4 or more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 xml:space="preserve">U zircon ages (at 99% confidence limits) and (3) comprise &gt;4% total population. The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 xml:space="preserve">U significant age components were mostly calculated as simple weighted averages, but where some overlap of components was apparent, broad age groups were deconvoluted using the ISOPLOT-3 ‘Unmix Ages’ subroutines. These are then collated in </w:t>
      </w:r>
      <w:r w:rsidR="0046610D">
        <w:rPr>
          <w:rFonts w:ascii="Times New Roman" w:hAnsi="Times New Roman"/>
          <w:color w:val="000000" w:themeColor="text1"/>
        </w:rPr>
        <w:t xml:space="preserve">the </w:t>
      </w:r>
      <w:r w:rsidR="00C52DB1" w:rsidRPr="002B6D05">
        <w:rPr>
          <w:rFonts w:ascii="Times New Roman" w:hAnsi="Times New Roman"/>
          <w:color w:val="000000" w:themeColor="text1"/>
        </w:rPr>
        <w:t>SDT</w:t>
      </w:r>
      <w:r w:rsidRPr="002B6D05">
        <w:rPr>
          <w:rFonts w:ascii="Times New Roman" w:hAnsi="Times New Roman"/>
          <w:color w:val="000000" w:themeColor="text1"/>
        </w:rPr>
        <w:t xml:space="preserve"> as ‘accepted </w:t>
      </w:r>
      <w:proofErr w:type="gramStart"/>
      <w:r w:rsidRPr="002B6D05">
        <w:rPr>
          <w:rFonts w:ascii="Times New Roman" w:hAnsi="Times New Roman"/>
          <w:color w:val="000000" w:themeColor="text1"/>
        </w:rPr>
        <w:t>sets’</w:t>
      </w:r>
      <w:proofErr w:type="gramEnd"/>
      <w:r w:rsidRPr="002B6D05">
        <w:rPr>
          <w:rFonts w:ascii="Times New Roman" w:hAnsi="Times New Roman"/>
          <w:color w:val="000000" w:themeColor="text1"/>
        </w:rPr>
        <w:t>. Note that youngest</w:t>
      </w:r>
      <w:r w:rsidR="000C542B" w:rsidRPr="002B6D05">
        <w:rPr>
          <w:rFonts w:ascii="Times New Roman" w:hAnsi="Times New Roman"/>
          <w:color w:val="000000" w:themeColor="text1"/>
        </w:rPr>
        <w:t xml:space="preserve"> isolated</w:t>
      </w:r>
      <w:r w:rsidRPr="002B6D05">
        <w:rPr>
          <w:rFonts w:ascii="Times New Roman" w:hAnsi="Times New Roman"/>
          <w:color w:val="000000" w:themeColor="text1"/>
        </w:rPr>
        <w:t xml:space="preserve"> individual zircon ages are regarded as of uncertain interpretation unless </w:t>
      </w:r>
      <w:r w:rsidR="00C52DB1" w:rsidRPr="002B6D05">
        <w:rPr>
          <w:rFonts w:ascii="Times New Roman" w:hAnsi="Times New Roman"/>
          <w:color w:val="000000" w:themeColor="text1"/>
        </w:rPr>
        <w:t xml:space="preserve">specifically </w:t>
      </w:r>
      <w:r w:rsidRPr="002B6D05">
        <w:rPr>
          <w:rFonts w:ascii="Times New Roman" w:hAnsi="Times New Roman"/>
          <w:color w:val="000000" w:themeColor="text1"/>
        </w:rPr>
        <w:t>observed in associated samples</w:t>
      </w:r>
      <w:r w:rsidR="0046610D">
        <w:rPr>
          <w:rFonts w:ascii="Times New Roman" w:hAnsi="Times New Roman"/>
          <w:color w:val="000000" w:themeColor="text1"/>
        </w:rPr>
        <w:t>.</w:t>
      </w:r>
      <w:r w:rsidRPr="002B6D05">
        <w:rPr>
          <w:rFonts w:ascii="Times New Roman" w:hAnsi="Times New Roman"/>
          <w:color w:val="000000" w:themeColor="text1"/>
        </w:rPr>
        <w:t xml:space="preserve"> </w:t>
      </w:r>
      <w:r w:rsidR="0046610D">
        <w:rPr>
          <w:rFonts w:ascii="Times New Roman" w:hAnsi="Times New Roman"/>
          <w:color w:val="000000" w:themeColor="text1"/>
        </w:rPr>
        <w:t xml:space="preserve"> </w:t>
      </w:r>
      <w:r w:rsidRPr="002B6D05">
        <w:rPr>
          <w:rFonts w:ascii="Times New Roman" w:hAnsi="Times New Roman"/>
          <w:color w:val="000000" w:themeColor="text1"/>
        </w:rPr>
        <w:t xml:space="preserve"> This full dataset is abbreviated </w:t>
      </w:r>
      <w:r w:rsidR="00C52DB1" w:rsidRPr="002B6D05">
        <w:rPr>
          <w:rFonts w:ascii="Times New Roman" w:hAnsi="Times New Roman"/>
          <w:color w:val="000000" w:themeColor="text1"/>
        </w:rPr>
        <w:t>in a</w:t>
      </w:r>
      <w:r w:rsidR="0046610D">
        <w:rPr>
          <w:rFonts w:ascii="Times New Roman" w:hAnsi="Times New Roman"/>
          <w:color w:val="000000" w:themeColor="text1"/>
        </w:rPr>
        <w:t xml:space="preserve"> </w:t>
      </w:r>
      <w:r w:rsidR="00C52DB1" w:rsidRPr="002B6D05">
        <w:rPr>
          <w:rFonts w:ascii="Times New Roman" w:hAnsi="Times New Roman"/>
          <w:color w:val="000000" w:themeColor="text1"/>
        </w:rPr>
        <w:t>SD</w:t>
      </w:r>
      <w:r w:rsidR="0046610D">
        <w:rPr>
          <w:rFonts w:ascii="Times New Roman" w:hAnsi="Times New Roman"/>
          <w:color w:val="000000" w:themeColor="text1"/>
        </w:rPr>
        <w:t>T</w:t>
      </w:r>
      <w:r w:rsidRPr="002B6D05">
        <w:rPr>
          <w:rFonts w:ascii="Times New Roman" w:hAnsi="Times New Roman"/>
          <w:color w:val="000000" w:themeColor="text1"/>
        </w:rPr>
        <w:t xml:space="preserve"> that tabulates only the final accepted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 xml:space="preserve">U age data but retains grain morphology characteristics (size, shape, abrasion). This table also locates </w:t>
      </w:r>
      <w:r w:rsidRPr="002B6D05">
        <w:rPr>
          <w:rFonts w:ascii="Times New Roman" w:hAnsi="Times New Roman"/>
          <w:color w:val="000000" w:themeColor="text1"/>
        </w:rPr>
        <w:lastRenderedPageBreak/>
        <w:t>individual zircon ages within early Gondwana</w:t>
      </w:r>
      <w:r w:rsidR="0046610D">
        <w:rPr>
          <w:rFonts w:ascii="Times New Roman" w:hAnsi="Times New Roman"/>
          <w:color w:val="000000" w:themeColor="text1"/>
        </w:rPr>
        <w:t xml:space="preserve"> (GA)</w:t>
      </w:r>
      <w:r w:rsidRPr="002B6D05">
        <w:rPr>
          <w:rFonts w:ascii="Times New Roman" w:hAnsi="Times New Roman"/>
          <w:color w:val="000000" w:themeColor="text1"/>
        </w:rPr>
        <w:t xml:space="preserve">, </w:t>
      </w:r>
      <w:proofErr w:type="spellStart"/>
      <w:r w:rsidRPr="002B6D05">
        <w:rPr>
          <w:rFonts w:ascii="Times New Roman" w:hAnsi="Times New Roman"/>
          <w:color w:val="000000" w:themeColor="text1"/>
        </w:rPr>
        <w:t>Rodinia</w:t>
      </w:r>
      <w:proofErr w:type="spellEnd"/>
      <w:r w:rsidR="0046610D">
        <w:rPr>
          <w:rFonts w:ascii="Times New Roman" w:hAnsi="Times New Roman"/>
          <w:color w:val="000000" w:themeColor="text1"/>
        </w:rPr>
        <w:t xml:space="preserve"> (RA)</w:t>
      </w:r>
      <w:r w:rsidRPr="002B6D05">
        <w:rPr>
          <w:rFonts w:ascii="Times New Roman" w:hAnsi="Times New Roman"/>
          <w:color w:val="000000" w:themeColor="text1"/>
        </w:rPr>
        <w:t xml:space="preserve"> and </w:t>
      </w:r>
      <w:proofErr w:type="spellStart"/>
      <w:r w:rsidRPr="002B6D05">
        <w:rPr>
          <w:rFonts w:ascii="Times New Roman" w:hAnsi="Times New Roman"/>
          <w:color w:val="000000" w:themeColor="text1"/>
        </w:rPr>
        <w:t>Nuna</w:t>
      </w:r>
      <w:proofErr w:type="spellEnd"/>
      <w:r w:rsidR="0046610D">
        <w:rPr>
          <w:rFonts w:ascii="Times New Roman" w:hAnsi="Times New Roman"/>
          <w:color w:val="000000" w:themeColor="text1"/>
        </w:rPr>
        <w:t xml:space="preserve"> (NU)</w:t>
      </w:r>
      <w:r w:rsidRPr="002B6D05">
        <w:rPr>
          <w:rFonts w:ascii="Times New Roman" w:hAnsi="Times New Roman"/>
          <w:color w:val="000000" w:themeColor="text1"/>
        </w:rPr>
        <w:t xml:space="preserve"> (here informally including &gt;2200 Ma) supercontinent categories. Summary inset boxes show percentages of accepted ages and the zircon morphology data falling within the above supercontinent categories and selected geological intervals. Combined probability/histogram diagrams of </w:t>
      </w:r>
      <w:r w:rsidRPr="002B6D05">
        <w:rPr>
          <w:rFonts w:ascii="Times New Roman" w:hAnsi="Times New Roman"/>
          <w:color w:val="000000" w:themeColor="text1"/>
          <w:vertAlign w:val="superscript"/>
        </w:rPr>
        <w:t>206</w:t>
      </w:r>
      <w:r w:rsidRPr="002B6D05">
        <w:rPr>
          <w:rFonts w:ascii="Times New Roman" w:hAnsi="Times New Roman"/>
          <w:color w:val="000000" w:themeColor="text1"/>
        </w:rPr>
        <w:t>Pb/</w:t>
      </w:r>
      <w:r w:rsidRPr="002B6D05">
        <w:rPr>
          <w:rFonts w:ascii="Times New Roman" w:hAnsi="Times New Roman"/>
          <w:color w:val="000000" w:themeColor="text1"/>
          <w:vertAlign w:val="superscript"/>
        </w:rPr>
        <w:t>238</w:t>
      </w:r>
      <w:r w:rsidRPr="002B6D05">
        <w:rPr>
          <w:rFonts w:ascii="Times New Roman" w:hAnsi="Times New Roman"/>
          <w:color w:val="000000" w:themeColor="text1"/>
        </w:rPr>
        <w:t xml:space="preserve">U ages using ISOPLOT 3 software (Ludwig, 2003) are </w:t>
      </w:r>
      <w:r w:rsidR="0046610D">
        <w:rPr>
          <w:rFonts w:ascii="Times New Roman" w:hAnsi="Times New Roman"/>
          <w:color w:val="000000" w:themeColor="text1"/>
        </w:rPr>
        <w:t xml:space="preserve">then </w:t>
      </w:r>
      <w:r w:rsidRPr="002B6D05">
        <w:rPr>
          <w:rFonts w:ascii="Times New Roman" w:hAnsi="Times New Roman"/>
          <w:color w:val="000000" w:themeColor="text1"/>
        </w:rPr>
        <w:t>shown</w:t>
      </w:r>
      <w:r w:rsidR="0046610D">
        <w:rPr>
          <w:rFonts w:ascii="Times New Roman" w:hAnsi="Times New Roman"/>
          <w:color w:val="000000" w:themeColor="text1"/>
        </w:rPr>
        <w:t xml:space="preserve">. </w:t>
      </w:r>
      <w:r w:rsidRPr="002B6D05">
        <w:rPr>
          <w:rFonts w:ascii="Times New Roman" w:hAnsi="Times New Roman"/>
          <w:color w:val="000000" w:themeColor="text1"/>
        </w:rPr>
        <w:t xml:space="preserve">The zircon age percentages falling within selected geological intervals and zircon morphology characteristics within Gondwana, </w:t>
      </w:r>
      <w:proofErr w:type="spellStart"/>
      <w:r w:rsidRPr="002B6D05">
        <w:rPr>
          <w:rFonts w:ascii="Times New Roman" w:hAnsi="Times New Roman"/>
          <w:color w:val="000000" w:themeColor="text1"/>
        </w:rPr>
        <w:t>Rodinia</w:t>
      </w:r>
      <w:proofErr w:type="spellEnd"/>
      <w:r w:rsidRPr="002B6D05">
        <w:rPr>
          <w:rFonts w:ascii="Times New Roman" w:hAnsi="Times New Roman"/>
          <w:color w:val="000000" w:themeColor="text1"/>
        </w:rPr>
        <w:t xml:space="preserve"> and </w:t>
      </w:r>
      <w:proofErr w:type="spellStart"/>
      <w:r w:rsidRPr="002B6D05">
        <w:rPr>
          <w:rFonts w:ascii="Times New Roman" w:hAnsi="Times New Roman"/>
          <w:color w:val="000000" w:themeColor="text1"/>
        </w:rPr>
        <w:t>Nuna</w:t>
      </w:r>
      <w:proofErr w:type="spellEnd"/>
      <w:r w:rsidRPr="002B6D05">
        <w:rPr>
          <w:rFonts w:ascii="Times New Roman" w:hAnsi="Times New Roman"/>
          <w:color w:val="000000" w:themeColor="text1"/>
        </w:rPr>
        <w:t xml:space="preserve"> supercontinent categories are </w:t>
      </w:r>
      <w:r w:rsidR="0046610D">
        <w:rPr>
          <w:rFonts w:ascii="Times New Roman" w:hAnsi="Times New Roman"/>
          <w:color w:val="000000" w:themeColor="text1"/>
        </w:rPr>
        <w:t>also collated</w:t>
      </w:r>
      <w:r w:rsidRPr="002B6D05">
        <w:rPr>
          <w:rFonts w:ascii="Times New Roman" w:hAnsi="Times New Roman"/>
          <w:color w:val="000000" w:themeColor="text1"/>
        </w:rPr>
        <w:t xml:space="preserve">. </w:t>
      </w:r>
    </w:p>
    <w:p w14:paraId="69D664EA" w14:textId="60EA5493" w:rsidR="00BD7757" w:rsidRPr="002B6D05" w:rsidRDefault="00BD7757" w:rsidP="00003D7D">
      <w:pPr>
        <w:spacing w:before="240" w:line="360" w:lineRule="auto"/>
        <w:ind w:left="567"/>
        <w:jc w:val="both"/>
        <w:rPr>
          <w:rFonts w:ascii="Times New Roman" w:hAnsi="Times New Roman"/>
          <w:color w:val="000000" w:themeColor="text1"/>
        </w:rPr>
      </w:pPr>
    </w:p>
    <w:p w14:paraId="2B499CBA" w14:textId="77777777" w:rsidR="0046610D" w:rsidRDefault="00BD7757" w:rsidP="0046610D">
      <w:pPr>
        <w:spacing w:before="240" w:line="360" w:lineRule="auto"/>
        <w:ind w:left="1276" w:right="-52" w:hanging="709"/>
        <w:jc w:val="both"/>
        <w:rPr>
          <w:rFonts w:ascii="Times New Roman" w:hAnsi="Times New Roman"/>
          <w:i/>
          <w:iCs/>
          <w:color w:val="000000" w:themeColor="text1"/>
        </w:rPr>
      </w:pPr>
      <w:r w:rsidRPr="002B6D05">
        <w:rPr>
          <w:rFonts w:ascii="Times New Roman" w:hAnsi="Times New Roman"/>
          <w:i/>
          <w:iCs/>
          <w:color w:val="000000" w:themeColor="text1"/>
        </w:rPr>
        <w:t>Version</w:t>
      </w:r>
      <w:r w:rsidR="0046610D">
        <w:rPr>
          <w:rFonts w:ascii="Times New Roman" w:hAnsi="Times New Roman"/>
          <w:i/>
          <w:iCs/>
          <w:color w:val="000000" w:themeColor="text1"/>
        </w:rPr>
        <w:t>2</w:t>
      </w:r>
      <w:r w:rsidRPr="002B6D05">
        <w:rPr>
          <w:rFonts w:ascii="Times New Roman" w:hAnsi="Times New Roman"/>
          <w:i/>
          <w:iCs/>
          <w:color w:val="000000" w:themeColor="text1"/>
        </w:rPr>
        <w:t>: 2</w:t>
      </w:r>
      <w:r w:rsidR="0046610D">
        <w:rPr>
          <w:rFonts w:ascii="Times New Roman" w:hAnsi="Times New Roman"/>
          <w:i/>
          <w:iCs/>
          <w:color w:val="000000" w:themeColor="text1"/>
        </w:rPr>
        <w:t>4</w:t>
      </w:r>
      <w:r w:rsidRPr="002B6D05">
        <w:rPr>
          <w:rFonts w:ascii="Times New Roman" w:hAnsi="Times New Roman"/>
          <w:i/>
          <w:iCs/>
          <w:color w:val="000000" w:themeColor="text1"/>
        </w:rPr>
        <w:t>0</w:t>
      </w:r>
      <w:r w:rsidR="0046610D">
        <w:rPr>
          <w:rFonts w:ascii="Times New Roman" w:hAnsi="Times New Roman"/>
          <w:i/>
          <w:iCs/>
          <w:color w:val="000000" w:themeColor="text1"/>
        </w:rPr>
        <w:t>2</w:t>
      </w:r>
      <w:r w:rsidRPr="002B6D05">
        <w:rPr>
          <w:rFonts w:ascii="Times New Roman" w:hAnsi="Times New Roman"/>
          <w:i/>
          <w:iCs/>
          <w:color w:val="000000" w:themeColor="text1"/>
        </w:rPr>
        <w:t>2</w:t>
      </w:r>
      <w:r w:rsidR="0046610D">
        <w:rPr>
          <w:rFonts w:ascii="Times New Roman" w:hAnsi="Times New Roman"/>
          <w:i/>
          <w:iCs/>
          <w:color w:val="000000" w:themeColor="text1"/>
        </w:rPr>
        <w:t xml:space="preserve">5 </w:t>
      </w:r>
    </w:p>
    <w:p w14:paraId="50A472F3" w14:textId="69ACF541" w:rsidR="00BD7757" w:rsidRPr="002B6D05" w:rsidRDefault="00BD7757" w:rsidP="0046610D">
      <w:pPr>
        <w:spacing w:before="240" w:line="360" w:lineRule="auto"/>
        <w:ind w:left="1276" w:right="-52" w:hanging="709"/>
        <w:jc w:val="both"/>
        <w:rPr>
          <w:rFonts w:ascii="Times New Roman" w:hAnsi="Times New Roman"/>
          <w:i/>
          <w:iCs/>
          <w:color w:val="000000" w:themeColor="text1"/>
        </w:rPr>
      </w:pPr>
      <w:r w:rsidRPr="002B6D05">
        <w:rPr>
          <w:rFonts w:ascii="Times New Roman" w:hAnsi="Times New Roman"/>
          <w:i/>
          <w:iCs/>
          <w:color w:val="000000" w:themeColor="text1"/>
        </w:rPr>
        <w:t>800 words</w:t>
      </w:r>
    </w:p>
    <w:p w14:paraId="18BB7701" w14:textId="77777777" w:rsidR="00BD7757" w:rsidRPr="002B6D05" w:rsidRDefault="00BD7757" w:rsidP="00003D7D">
      <w:pPr>
        <w:spacing w:before="240" w:line="360" w:lineRule="auto"/>
        <w:ind w:left="567"/>
        <w:jc w:val="both"/>
        <w:rPr>
          <w:rFonts w:ascii="Times New Roman" w:hAnsi="Times New Roman"/>
          <w:color w:val="000000" w:themeColor="text1"/>
        </w:rPr>
      </w:pPr>
    </w:p>
    <w:p w14:paraId="15529DAA" w14:textId="77777777" w:rsidR="00B872BD" w:rsidRPr="002B6D05" w:rsidRDefault="00B872BD" w:rsidP="00003D7D">
      <w:pPr>
        <w:rPr>
          <w:color w:val="000000" w:themeColor="text1"/>
        </w:rPr>
      </w:pPr>
    </w:p>
    <w:sectPr w:rsidR="00B872BD" w:rsidRPr="002B6D05" w:rsidSect="00C31F8A">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7D"/>
    <w:rsid w:val="00003D7D"/>
    <w:rsid w:val="000C542B"/>
    <w:rsid w:val="000F5D59"/>
    <w:rsid w:val="00190DF9"/>
    <w:rsid w:val="001F6E8D"/>
    <w:rsid w:val="002B6D05"/>
    <w:rsid w:val="00437532"/>
    <w:rsid w:val="0046610D"/>
    <w:rsid w:val="004F36A8"/>
    <w:rsid w:val="005C0C7C"/>
    <w:rsid w:val="005E21E6"/>
    <w:rsid w:val="006A0D49"/>
    <w:rsid w:val="00A30248"/>
    <w:rsid w:val="00B872BD"/>
    <w:rsid w:val="00BD7757"/>
    <w:rsid w:val="00C31F8A"/>
    <w:rsid w:val="00C52DB1"/>
    <w:rsid w:val="00EA0E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311DA55"/>
  <w15:chartTrackingRefBased/>
  <w15:docId w15:val="{0B776A53-A013-CB4B-8E4B-97E3A93ED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3D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Adams</dc:creator>
  <cp:keywords/>
  <dc:description/>
  <cp:lastModifiedBy>Chris Adams</cp:lastModifiedBy>
  <cp:revision>4</cp:revision>
  <dcterms:created xsi:type="dcterms:W3CDTF">2025-02-23T17:19:00Z</dcterms:created>
  <dcterms:modified xsi:type="dcterms:W3CDTF">2025-02-23T19:32:00Z</dcterms:modified>
</cp:coreProperties>
</file>