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93D63">
      <w:pPr>
        <w:pStyle w:val="5"/>
        <w:spacing w:after="0" w:line="36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Times New Roman" w:hAnsi="Times New Roman"/>
          <w:b/>
          <w:kern w:val="0"/>
          <w:sz w:val="24"/>
          <w:szCs w:val="24"/>
        </w:rPr>
        <w:t>Supplementary</w:t>
      </w:r>
      <w:r>
        <w:rPr>
          <w:rFonts w:hint="eastAsia" w:ascii="Times New Roman" w:hAnsi="Times New Roman"/>
          <w:b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able 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1: 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bidi="ar"/>
        </w:rPr>
        <w:t xml:space="preserve">2×2 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C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bidi="ar"/>
        </w:rPr>
        <w:t xml:space="preserve">olumnar 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T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bidi="ar"/>
        </w:rPr>
        <w:t>able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tbl>
      <w:tblPr>
        <w:tblStyle w:val="3"/>
        <w:tblpPr w:leftFromText="180" w:rightFromText="180" w:vertAnchor="text" w:tblpXSpec="lef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2"/>
        <w:gridCol w:w="2175"/>
        <w:gridCol w:w="2176"/>
        <w:gridCol w:w="1973"/>
      </w:tblGrid>
      <w:tr w14:paraId="6724B89D">
        <w:tc>
          <w:tcPr>
            <w:tcW w:w="1972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  <w:tl2br w:val="nil"/>
            </w:tcBorders>
            <w:shd w:val="clear" w:color="auto" w:fill="FFFFFF"/>
            <w:vAlign w:val="top"/>
          </w:tcPr>
          <w:p w14:paraId="3348453B">
            <w:pPr>
              <w:spacing w:after="0" w:line="240" w:lineRule="auto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48DBF75C">
            <w:pPr>
              <w:spacing w:after="0" w:line="240" w:lineRule="auto"/>
              <w:jc w:val="center"/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  <w:lang w:val="en-US" w:eastAsia="zh-CN"/>
              </w:rPr>
              <w:t>Target d</w:t>
            </w: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</w:rPr>
              <w:t>rug</w:t>
            </w: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  <w:lang w:eastAsia="zh-CN"/>
              </w:rPr>
              <w:t>‘</w:t>
            </w: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s </w:t>
            </w: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</w:rPr>
              <w:t>ADEs</w:t>
            </w:r>
          </w:p>
        </w:tc>
        <w:tc>
          <w:tcPr>
            <w:tcW w:w="2176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26E00479">
            <w:pPr>
              <w:spacing w:after="0" w:line="240" w:lineRule="auto"/>
              <w:jc w:val="center"/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 Other </w:t>
            </w: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</w:rPr>
              <w:t>drug</w:t>
            </w: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  <w:lang w:val="en-US" w:eastAsia="zh-CN"/>
              </w:rPr>
              <w:t>s’</w:t>
            </w: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</w:rPr>
              <w:t xml:space="preserve"> ADEs</w:t>
            </w:r>
          </w:p>
        </w:tc>
        <w:tc>
          <w:tcPr>
            <w:tcW w:w="1973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0847361A">
            <w:pPr>
              <w:spacing w:after="0" w:line="240" w:lineRule="auto"/>
              <w:jc w:val="center"/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</w:rPr>
              <w:t>Total</w:t>
            </w:r>
          </w:p>
        </w:tc>
      </w:tr>
      <w:tr w14:paraId="01B6BD9A">
        <w:tc>
          <w:tcPr>
            <w:tcW w:w="1972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41A812B">
            <w:pPr>
              <w:spacing w:after="0" w:line="240" w:lineRule="auto"/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  <w:lang w:val="en-US" w:eastAsia="zh-CN"/>
              </w:rPr>
              <w:t>Target d</w:t>
            </w: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</w:rPr>
              <w:t>rug</w:t>
            </w:r>
          </w:p>
        </w:tc>
        <w:tc>
          <w:tcPr>
            <w:tcW w:w="2175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1E5AAA7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  <w:t>a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2EECFC0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  <w:t>b</w:t>
            </w:r>
          </w:p>
        </w:tc>
        <w:tc>
          <w:tcPr>
            <w:tcW w:w="1973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91F41F8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  <w:t>a + b</w:t>
            </w:r>
          </w:p>
        </w:tc>
      </w:tr>
      <w:tr w14:paraId="7331ACA0"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343EBDE">
            <w:pPr>
              <w:spacing w:after="0" w:line="240" w:lineRule="auto"/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Other </w:t>
            </w: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</w:rPr>
              <w:t>drug</w:t>
            </w: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  <w:lang w:val="en-US" w:eastAsia="zh-CN"/>
              </w:rPr>
              <w:t>s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5074971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  <w:t>c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D6E106B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  <w:t>d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A57EE44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  <w:t>c + d</w:t>
            </w:r>
          </w:p>
        </w:tc>
      </w:tr>
      <w:tr w14:paraId="4BF9CCD0"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9361AFF">
            <w:pPr>
              <w:spacing w:after="0" w:line="240" w:lineRule="auto"/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</w:rPr>
              <w:t>Total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48FE9C4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  <w:t>a + c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99FB073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  <w:t>b + d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0A6418F5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  <w:t>N = a + b + c + d</w:t>
            </w:r>
          </w:p>
        </w:tc>
      </w:tr>
      <w:tr w14:paraId="25E6D4BE">
        <w:tc>
          <w:tcPr>
            <w:tcW w:w="1972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31B7B05E">
            <w:pPr>
              <w:spacing w:after="0" w:line="240" w:lineRule="auto"/>
              <w:rPr>
                <w:rFonts w:hint="default" w:ascii="Times New Roman Bold" w:hAnsi="Times New Roman Bold" w:cs="Times New Roman Bold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16926CC0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49C7E6BF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378FE0C3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</w:p>
        </w:tc>
      </w:tr>
    </w:tbl>
    <w:p w14:paraId="3975BE8F">
      <w:pPr>
        <w:rPr>
          <w:rFonts w:hint="default" w:ascii="Times New Roman" w:hAnsi="Times New Roman" w:eastAsia="sans-serif" w:cs="Times New Roman"/>
          <w:i w:val="0"/>
          <w:iCs w:val="0"/>
          <w:caps w:val="0"/>
          <w:spacing w:val="0"/>
          <w:sz w:val="21"/>
          <w:szCs w:val="21"/>
          <w:shd w:val="clear" w:fill="FFFFFF"/>
        </w:rPr>
      </w:pPr>
      <w:r>
        <w:rPr>
          <w:rFonts w:hint="default" w:ascii="Times New Roman Regular" w:hAnsi="Times New Roman Regular" w:cs="Times New Roman Regular"/>
          <w:sz w:val="21"/>
          <w:szCs w:val="21"/>
          <w:lang w:val="en-US" w:eastAsia="zh-CN"/>
        </w:rPr>
        <w:t>Notes:</w:t>
      </w:r>
      <w:r>
        <w:rPr>
          <w:rFonts w:hint="eastAsia" w:ascii="Times New Roman Regular" w:hAnsi="Times New Roman Regular" w:cs="Times New Roman Regular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spacing w:val="0"/>
          <w:sz w:val="21"/>
          <w:szCs w:val="21"/>
          <w:shd w:val="clear" w:fill="FFFFFF"/>
        </w:rPr>
        <w:t xml:space="preserve">a, </w:t>
      </w:r>
      <w:r>
        <w:rPr>
          <w:rFonts w:hint="eastAsia" w:ascii="Times New Roman" w:hAnsi="Times New Roman" w:eastAsia="sans-serif" w:cs="Times New Roman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n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spacing w:val="0"/>
          <w:sz w:val="21"/>
          <w:szCs w:val="21"/>
          <w:shd w:val="clear" w:fill="FFFFFF"/>
        </w:rPr>
        <w:t xml:space="preserve">umber of cases with target adverse events for target drugs; b, </w:t>
      </w:r>
      <w:r>
        <w:rPr>
          <w:rFonts w:hint="eastAsia" w:ascii="Times New Roman" w:hAnsi="Times New Roman" w:eastAsia="sans-serif" w:cs="Times New Roman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n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spacing w:val="0"/>
          <w:sz w:val="21"/>
          <w:szCs w:val="21"/>
          <w:shd w:val="clear" w:fill="FFFFFF"/>
        </w:rPr>
        <w:t xml:space="preserve">umber of cases with </w:t>
      </w:r>
      <w:r>
        <w:rPr>
          <w:rFonts w:hint="eastAsia" w:ascii="Times New Roman" w:hAnsi="Times New Roman" w:eastAsia="sans-serif" w:cs="Times New Roman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other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spacing w:val="0"/>
          <w:sz w:val="21"/>
          <w:szCs w:val="21"/>
          <w:shd w:val="clear" w:fill="FFFFFF"/>
        </w:rPr>
        <w:t xml:space="preserve"> adverse events for target drugs; c, number of cases with the target adverse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event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Times New Roman" w:hAnsi="Times New Roman" w:eastAsia="sans-serif" w:cs="Times New Roman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for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spacing w:val="0"/>
          <w:sz w:val="21"/>
          <w:szCs w:val="21"/>
          <w:shd w:val="clear" w:fill="FFFFFF"/>
        </w:rPr>
        <w:t xml:space="preserve"> other drugs; d, number of cases with other  adverse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event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Times New Roman" w:hAnsi="Times New Roman" w:eastAsia="sans-serif" w:cs="Times New Roman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for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spacing w:val="0"/>
          <w:sz w:val="21"/>
          <w:szCs w:val="21"/>
          <w:shd w:val="clear" w:fill="FFFFFF"/>
        </w:rPr>
        <w:t>other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spacing w:val="0"/>
          <w:sz w:val="21"/>
          <w:szCs w:val="21"/>
          <w:shd w:val="clear" w:fill="FFFFFF"/>
        </w:rPr>
        <w:t>drugs.</w:t>
      </w:r>
    </w:p>
    <w:p w14:paraId="2ADCEC58">
      <w:pPr>
        <w:rPr>
          <w:rFonts w:hint="default" w:ascii="Times New Roman" w:hAnsi="Times New Roman" w:eastAsia="sans-serif" w:cs="Times New Roman"/>
          <w:i w:val="0"/>
          <w:iCs w:val="0"/>
          <w:caps w:val="0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spacing w:val="0"/>
          <w:sz w:val="21"/>
          <w:szCs w:val="21"/>
          <w:shd w:val="clear" w:fill="FFFFFF"/>
        </w:rPr>
        <w:br w:type="page"/>
      </w:r>
    </w:p>
    <w:p w14:paraId="500E4AE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ascii="Times New Roman" w:hAnsi="Times New Roman"/>
          <w:b/>
          <w:kern w:val="0"/>
          <w:sz w:val="24"/>
          <w:szCs w:val="24"/>
        </w:rPr>
        <w:t>Supplementary</w:t>
      </w:r>
      <w:r>
        <w:rPr>
          <w:rFonts w:hint="eastAsia" w:ascii="Times New Roman" w:hAnsi="Times New Roman"/>
          <w:b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able 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2: 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bidi="ar"/>
        </w:rPr>
        <w:t>Four algorithms for disproportionality analysis and their associated positivity thresholds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tbl>
      <w:tblPr>
        <w:tblStyle w:val="3"/>
        <w:tblpPr w:leftFromText="180" w:rightFromText="180" w:vertAnchor="text" w:tblpXSpec="left" w:tblpY="1"/>
        <w:tblOverlap w:val="never"/>
        <w:tblW w:w="86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2"/>
        <w:gridCol w:w="4416"/>
        <w:gridCol w:w="2267"/>
      </w:tblGrid>
      <w:tr w14:paraId="7AAE28CC">
        <w:tc>
          <w:tcPr>
            <w:tcW w:w="1972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  <w:tl2br w:val="nil"/>
            </w:tcBorders>
            <w:shd w:val="clear" w:color="auto" w:fill="FFFFFF"/>
            <w:vAlign w:val="top"/>
          </w:tcPr>
          <w:p w14:paraId="30070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Algorithms</w:t>
            </w:r>
          </w:p>
        </w:tc>
        <w:tc>
          <w:tcPr>
            <w:tcW w:w="4416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46E03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Target drug‘s ADEs</w:t>
            </w:r>
          </w:p>
        </w:tc>
        <w:tc>
          <w:tcPr>
            <w:tcW w:w="2267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 w14:paraId="2C5C8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P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ositive condition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s</w:t>
            </w:r>
          </w:p>
        </w:tc>
      </w:tr>
      <w:tr w14:paraId="4BE6D003">
        <w:tc>
          <w:tcPr>
            <w:tcW w:w="1972" w:type="dxa"/>
            <w:vMerge w:val="restart"/>
            <w:tcBorders>
              <w:top w:val="single" w:color="000000" w:sz="4" w:space="0"/>
              <w:left w:val="nil"/>
              <w:right w:val="nil"/>
            </w:tcBorders>
            <w:shd w:val="clear" w:color="auto" w:fill="FFFFFF"/>
            <w:vAlign w:val="top"/>
          </w:tcPr>
          <w:p w14:paraId="414A1AFE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2A22C33D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ROR</w:t>
            </w:r>
          </w:p>
        </w:tc>
        <w:tc>
          <w:tcPr>
            <w:tcW w:w="4416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73D0EBB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</w:rPr>
                  <m:t>ROR=</m:t>
                </m:r>
                <m:f>
                  <m:fP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  <w:lang w:val="en-US" w:eastAsia="zh-CN"/>
                      </w:rPr>
                      <m:t>d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  <w:lang w:val="en-US" w:eastAsia="zh-CN"/>
                      </w:rPr>
                      <m:t>bc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den>
                </m:f>
              </m:oMath>
            </m:oMathPara>
          </w:p>
        </w:tc>
        <w:tc>
          <w:tcPr>
            <w:tcW w:w="2267" w:type="dxa"/>
            <w:vMerge w:val="restart"/>
            <w:tcBorders>
              <w:top w:val="single" w:color="000000" w:sz="4" w:space="0"/>
              <w:left w:val="nil"/>
              <w:right w:val="nil"/>
            </w:tcBorders>
            <w:shd w:val="clear" w:color="auto" w:fill="FFFFFF"/>
            <w:vAlign w:val="top"/>
          </w:tcPr>
          <w:p w14:paraId="085BF9BC">
            <w:pPr>
              <w:spacing w:after="0" w:line="240" w:lineRule="auto"/>
              <w:jc w:val="center"/>
              <w:rPr>
                <w:rFonts w:hint="default" w:ascii="Times New Roman Regular" w:hAnsi="Times New Roman Regular" w:eastAsia="等线" w:cs="Times New Roman Regular"/>
                <w:b w:val="0"/>
                <w:color w:val="000000"/>
                <w:sz w:val="21"/>
                <w:szCs w:val="21"/>
              </w:rPr>
            </w:pPr>
          </w:p>
          <w:p w14:paraId="37A3187B">
            <w:pPr>
              <w:spacing w:after="0" w:line="240" w:lineRule="auto"/>
              <w:jc w:val="center"/>
              <w:rPr>
                <w:rFonts w:hint="default" w:ascii="Times New Roman Regular" w:hAnsi="Times New Roman Regular" w:eastAsia="等线" w:cs="Times New Roman Regular"/>
                <w:b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等线" w:cs="Times New Roman Regular"/>
                <w:b w:val="0"/>
                <w:color w:val="000000"/>
                <w:sz w:val="21"/>
                <w:szCs w:val="21"/>
              </w:rPr>
              <w:t>a ≥ 3</w:t>
            </w:r>
          </w:p>
          <w:p w14:paraId="49BE1185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等线" w:cs="Times New Roman Regular"/>
                <w:b w:val="0"/>
                <w:color w:val="000000"/>
                <w:sz w:val="21"/>
                <w:szCs w:val="21"/>
              </w:rPr>
              <w:t>﻿95%CI (lower limit) &gt; 1</w:t>
            </w:r>
          </w:p>
        </w:tc>
      </w:tr>
      <w:tr w14:paraId="62421C13">
        <w:tc>
          <w:tcPr>
            <w:tcW w:w="1972" w:type="dxa"/>
            <w:vMerge w:val="continue"/>
            <w:tcBorders>
              <w:left w:val="nil"/>
              <w:right w:val="nil"/>
            </w:tcBorders>
            <w:shd w:val="clear" w:color="auto" w:fill="FFFFFF"/>
            <w:vAlign w:val="top"/>
          </w:tcPr>
          <w:p w14:paraId="7AEF26A4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EF05F8F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m:rPr/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</w:rPr>
                  <m:t>SE(lnROR)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</w:rPr>
                  <m:t>=</m:t>
                </m:r>
                <m:rad>
                  <m:radPr>
                    <m:degHide m:val="1"/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radPr>
                  <m:deg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deg>
                  <m:e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  <w:lang w:val="en-US" w:eastAsia="zh-CN"/>
                      </w:rPr>
                      <m:t>(</m:t>
                    </m:r>
                    <m:f>
                      <m:fP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1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a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den>
                    </m:f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+</m:t>
                    </m:r>
                    <m:f>
                      <m:fP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1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b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den>
                    </m:f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+</m:t>
                    </m:r>
                    <m:f>
                      <m:fP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1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c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den>
                    </m:f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+</m:t>
                    </m:r>
                    <m:f>
                      <m:fP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1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d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den>
                    </m:f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  <w:lang w:val="en-US" w:eastAsia="zh-CN"/>
                  </w:rPr>
                  <m:t>)</m:t>
                </m:r>
              </m:oMath>
            </m:oMathPara>
          </w:p>
        </w:tc>
        <w:tc>
          <w:tcPr>
            <w:tcW w:w="2267" w:type="dxa"/>
            <w:vMerge w:val="continue"/>
            <w:tcBorders>
              <w:left w:val="nil"/>
              <w:right w:val="nil"/>
            </w:tcBorders>
            <w:shd w:val="clear" w:color="auto" w:fill="FFFFFF"/>
            <w:vAlign w:val="top"/>
          </w:tcPr>
          <w:p w14:paraId="5191874E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</w:p>
        </w:tc>
      </w:tr>
      <w:tr w14:paraId="4309EF30">
        <w:tc>
          <w:tcPr>
            <w:tcW w:w="1972" w:type="dxa"/>
            <w:vMerge w:val="continue"/>
            <w:tcBorders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453A00A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C37346C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m:rPr/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</w:rPr>
                  <m:t>95%CI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</w:rPr>
                  <m:t>=</m:t>
                </m:r>
                <m:sSup>
                  <m:sSupP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sSupPr>
                  <m:e>
                    <m:r>
                      <m:rPr/>
                      <w:rPr>
                        <w:rFonts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e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  <w:lang w:val="en-US" w:eastAsia="zh-CN"/>
                      </w:rPr>
                      <m:t>ln(ROR)</m:t>
                    </m:r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±</m:t>
                    </m:r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  <w:lang w:val="en-US" w:eastAsia="zh-CN"/>
                      </w:rPr>
                      <m:t>1.96</m:t>
                    </m:r>
                    <m:rad>
                      <m:radPr>
                        <m:degHide m:val="1"/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radPr>
                      <m:deg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  <w:lang w:val="en-US" w:eastAsia="zh-CN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hint="default" w:ascii="DejaVu Math TeX Gyre" w:hAnsi="DejaVu Math TeX Gyre" w:cs="Times New Roman Regular"/>
                                <w:color w:val="000000"/>
                                <w:sz w:val="21"/>
                                <w:szCs w:val="21"/>
                              </w:rPr>
                              <m:t>1</m:t>
                            </m: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hint="default" w:ascii="DejaVu Math TeX Gyre" w:hAnsi="DejaVu Math TeX Gyre" w:cs="Times New Roman Regular"/>
                                <w:color w:val="000000"/>
                                <w:sz w:val="21"/>
                                <w:szCs w:val="21"/>
                              </w:rPr>
                              <m:t>a</m:t>
                            </m: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hint="default" w:ascii="DejaVu Math TeX Gyre" w:hAnsi="DejaVu Math TeX Gyre" w:cs="Times New Roman Regular"/>
                                <w:color w:val="000000"/>
                                <w:sz w:val="21"/>
                                <w:szCs w:val="21"/>
                              </w:rPr>
                              <m:t>1</m:t>
                            </m: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hint="default" w:ascii="DejaVu Math TeX Gyre" w:hAnsi="DejaVu Math TeX Gyre" w:cs="Times New Roman Regular"/>
                                <w:color w:val="000000"/>
                                <w:sz w:val="21"/>
                                <w:szCs w:val="21"/>
                              </w:rPr>
                              <m:t>b</m:t>
                            </m: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hint="default" w:ascii="DejaVu Math TeX Gyre" w:hAnsi="DejaVu Math TeX Gyre" w:cs="Times New Roman Regular"/>
                                <w:color w:val="000000"/>
                                <w:sz w:val="21"/>
                                <w:szCs w:val="21"/>
                              </w:rPr>
                              <m:t>1</m:t>
                            </m: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hint="default" w:ascii="DejaVu Math TeX Gyre" w:hAnsi="DejaVu Math TeX Gyre" w:cs="Times New Roman Regular"/>
                                <w:color w:val="000000"/>
                                <w:sz w:val="21"/>
                                <w:szCs w:val="21"/>
                              </w:rPr>
                              <m:t>c</m:t>
                            </m: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hint="default" w:ascii="DejaVu Math TeX Gyre" w:hAnsi="DejaVu Math TeX Gyre" w:cs="Times New Roman Regular"/>
                                <w:color w:val="000000"/>
                                <w:sz w:val="21"/>
                                <w:szCs w:val="21"/>
                              </w:rPr>
                              <m:t>1</m:t>
                            </m: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hint="default" w:ascii="DejaVu Math TeX Gyre" w:hAnsi="DejaVu Math TeX Gyre" w:cs="Times New Roman Regular"/>
                                <w:color w:val="000000"/>
                                <w:sz w:val="21"/>
                                <w:szCs w:val="21"/>
                              </w:rPr>
                              <m:t>d</m:t>
                            </m: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den>
                        </m:f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e>
                    </m:rad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  <w:lang w:val="en-US" w:eastAsia="zh-CN"/>
                      </w:rPr>
                      <m:t>)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sup>
                </m:sSup>
              </m:oMath>
            </m:oMathPara>
          </w:p>
        </w:tc>
        <w:tc>
          <w:tcPr>
            <w:tcW w:w="2267" w:type="dxa"/>
            <w:vMerge w:val="continue"/>
            <w:tcBorders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BAA8379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</w:p>
        </w:tc>
      </w:tr>
      <w:tr w14:paraId="51C2807D">
        <w:tc>
          <w:tcPr>
            <w:tcW w:w="197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top"/>
          </w:tcPr>
          <w:p w14:paraId="40354437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09A46CBC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PRR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B6255E">
            <w:pPr>
              <w:spacing w:after="0" w:line="240" w:lineRule="auto"/>
              <w:jc w:val="both"/>
              <w:rPr>
                <w:rFonts w:hint="default" w:ascii="Times New Roman Regular" w:hAnsi="Times New Roman Regular" w:cs="Times New Roman Regular" w:eastAsiaTheme="minorEastAsia"/>
                <w:b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</w:rPr>
                  <m:t>PRR=</m:t>
                </m:r>
                <m:f>
                  <m:fP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a / (a+b)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num>
                  <m:den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 xml:space="preserve">c </m:t>
                    </m:r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/</m:t>
                    </m:r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(</m:t>
                    </m:r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c+d</m:t>
                    </m:r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)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den>
                </m:f>
              </m:oMath>
            </m:oMathPara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top"/>
          </w:tcPr>
          <w:p w14:paraId="46A0DE88">
            <w:pPr>
              <w:spacing w:after="0" w:line="240" w:lineRule="auto"/>
              <w:jc w:val="center"/>
              <w:rPr>
                <w:rFonts w:hint="default" w:ascii="Times New Roman Regular" w:hAnsi="Times New Roman Regular" w:eastAsia="等线" w:cs="Times New Roman Regular"/>
                <w:b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等线" w:cs="Times New Roman Regular"/>
                <w:b w:val="0"/>
                <w:color w:val="000000"/>
                <w:sz w:val="21"/>
                <w:szCs w:val="21"/>
              </w:rPr>
              <w:t>a ≥ 3</w:t>
            </w:r>
          </w:p>
          <w:p w14:paraId="2EE2BA5D">
            <w:pPr>
              <w:spacing w:after="0" w:line="240" w:lineRule="auto"/>
              <w:jc w:val="center"/>
              <w:rPr>
                <w:rFonts w:hint="default" w:ascii="Times New Roman Regular" w:hAnsi="Times New Roman Regular" w:eastAsia="等线" w:cs="Times New Roman Regular"/>
                <w:b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等线" w:cs="Times New Roman Regular"/>
                <w:b w:val="0"/>
                <w:color w:val="000000"/>
                <w:sz w:val="21"/>
                <w:szCs w:val="21"/>
              </w:rPr>
              <w:t>PRR ≥ 2</w:t>
            </w:r>
          </w:p>
          <w:p w14:paraId="7EAC60EB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m:oMath>
              <m:sSup>
                <m:sSupPr>
                  <m:ctrlPr>
                    <w:rPr>
                      <w:rFonts w:hint="default" w:ascii="DejaVu Math TeX Gyre" w:hAnsi="DejaVu Math TeX Gyre" w:cs="Times New Roman Regular"/>
                      <w:b w:val="0"/>
                      <w:i w:val="0"/>
                      <w:color w:val="000000"/>
                      <w:sz w:val="21"/>
                      <w:szCs w:val="21"/>
                      <w:lang w:val="en-US" w:eastAsia="zh-C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default" w:hAnsi="DejaVu Math TeX Gyre" w:cs="Times New Roman Regular"/>
                      <w:color w:val="000000"/>
                      <w:sz w:val="21"/>
                      <w:szCs w:val="21"/>
                      <w:lang w:val="en-US" w:eastAsia="zh-CN"/>
                    </w:rPr>
                    <m:t>χ</m:t>
                  </m:r>
                  <m:ctrlPr>
                    <w:rPr>
                      <w:rFonts w:hint="default" w:ascii="DejaVu Math TeX Gyre" w:hAnsi="DejaVu Math TeX Gyre" w:cs="Times New Roman Regular"/>
                      <w:b w:val="0"/>
                      <w:i w:val="0"/>
                      <w:color w:val="000000"/>
                      <w:sz w:val="21"/>
                      <w:szCs w:val="21"/>
                      <w:lang w:val="en-US" w:eastAsia="zh-CN"/>
                    </w:rPr>
                  </m:ctrlPr>
                </m:e>
                <m:sup>
                  <m:r>
                    <m:rPr/>
                    <w:rPr>
                      <w:rFonts w:ascii="DejaVu Math TeX Gyre" w:hAnsi="DejaVu Math TeX Gyre" w:cs="Times New Roman Regular"/>
                      <w:color w:val="000000"/>
                      <w:sz w:val="21"/>
                      <w:szCs w:val="21"/>
                      <w:lang w:val="en-US"/>
                    </w:rPr>
                    <m:t>2</m:t>
                  </m:r>
                  <m:ctrlPr>
                    <w:rPr>
                      <w:rFonts w:hint="default" w:ascii="DejaVu Math TeX Gyre" w:hAnsi="DejaVu Math TeX Gyre" w:cs="Times New Roman Regular"/>
                      <w:b w:val="0"/>
                      <w:i w:val="0"/>
                      <w:color w:val="000000"/>
                      <w:sz w:val="21"/>
                      <w:szCs w:val="21"/>
                      <w:lang w:val="en-US" w:eastAsia="zh-CN"/>
                    </w:rPr>
                  </m:ctrlPr>
                </m:sup>
              </m:sSup>
              <m:r>
                <m:rPr>
                  <m:sty m:val="p"/>
                </m:rPr>
                <w:rPr>
                  <w:rFonts w:hint="default" w:ascii="DejaVu Math TeX Gyre" w:hAnsi="DejaVu Math TeX Gyre" w:cs="Times New Roman Regular"/>
                  <w:color w:val="000000"/>
                  <w:sz w:val="21"/>
                  <w:szCs w:val="21"/>
                  <w:lang w:val="en-US" w:eastAsia="zh-CN"/>
                </w:rPr>
                <m:t xml:space="preserve"> </m:t>
              </m:r>
            </m:oMath>
            <w:r>
              <w:rPr>
                <w:rFonts w:hint="default" w:ascii="Times New Roman Regular" w:hAnsi="Times New Roman Regular" w:eastAsia="等线" w:cs="Times New Roman Regular"/>
                <w:b w:val="0"/>
                <w:color w:val="000000"/>
                <w:sz w:val="21"/>
                <w:szCs w:val="21"/>
              </w:rPr>
              <w:t>≥</w:t>
            </w:r>
            <w:r>
              <w:rPr>
                <w:rFonts w:hint="eastAsia" w:ascii="Times New Roman Regular" w:hAnsi="Times New Roman Regular" w:eastAsia="等线" w:cs="Times New Roman Regular"/>
                <w:b w:val="0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</w:tr>
      <w:tr w14:paraId="418E1BAC">
        <w:tc>
          <w:tcPr>
            <w:tcW w:w="1972" w:type="dxa"/>
            <w:vMerge w:val="continue"/>
            <w:tcBorders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8EA1BE2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F06EC57">
            <w:pPr>
              <w:spacing w:after="0" w:line="240" w:lineRule="auto"/>
              <w:rPr>
                <w:rFonts w:hint="default" w:ascii="Times New Roman Regular" w:hAnsi="Times New Roman Regular" w:cs="Times New Roman Regular" w:eastAsiaTheme="minorEastAsia"/>
                <w:b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hint="default" w:ascii="DejaVu Math TeX Gyre" w:hAnsi="DejaVu Math TeX Gyre" w:cs="Times New Roman Regular"/>
                        <w:b w:val="0"/>
                        <w:i w:val="0"/>
                        <w:color w:val="000000"/>
                        <w:sz w:val="21"/>
                        <w:szCs w:val="21"/>
                        <w:lang w:val="en-US" w:eastAsia="zh-CN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hAnsi="DejaVu Math TeX Gyre" w:cs="Times New Roman Regular"/>
                        <w:color w:val="000000"/>
                        <w:sz w:val="21"/>
                        <w:szCs w:val="21"/>
                        <w:lang w:val="en-US" w:eastAsia="zh-CN"/>
                      </w:rPr>
                      <m:t>χ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i w:val="0"/>
                        <w:color w:val="000000"/>
                        <w:sz w:val="21"/>
                        <w:szCs w:val="21"/>
                        <w:lang w:val="en-US" w:eastAsia="zh-CN"/>
                      </w:rPr>
                    </m:ctrlPr>
                  </m:e>
                  <m:sup>
                    <m:r>
                      <m:rPr/>
                      <w:rPr>
                        <w:rFonts w:ascii="DejaVu Math TeX Gyre" w:hAnsi="DejaVu Math TeX Gyre" w:cs="Times New Roman Regular"/>
                        <w:color w:val="000000"/>
                        <w:sz w:val="21"/>
                        <w:szCs w:val="21"/>
                        <w:lang w:val="en-US"/>
                      </w:rPr>
                      <m:t>2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i w:val="0"/>
                        <w:color w:val="000000"/>
                        <w:sz w:val="21"/>
                        <w:szCs w:val="21"/>
                        <w:lang w:val="en-US" w:eastAsia="zh-CN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  <w:lang w:val="en-US" w:eastAsia="zh-CN"/>
                  </w:rPr>
                  <m:t xml:space="preserve">  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</w:rPr>
                  <m:t>=</m:t>
                </m:r>
                <m:f>
                  <m:fP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i w:val="0"/>
                            <w:color w:val="000000"/>
                            <w:sz w:val="21"/>
                            <w:szCs w:val="21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  <w:lang w:val="en-US" w:eastAsia="zh-CN"/>
                          </w:rPr>
                          <m:t>(ad−bc)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i w:val="0"/>
                            <w:color w:val="000000"/>
                            <w:sz w:val="21"/>
                            <w:szCs w:val="21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2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i w:val="0"/>
                            <w:color w:val="000000"/>
                            <w:sz w:val="21"/>
                            <w:szCs w:val="21"/>
                          </w:rPr>
                        </m:ctrlPr>
                      </m:sup>
                    </m:sSup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 xml:space="preserve"> (a+b</m:t>
                    </m:r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  <w:lang w:val="en-US" w:eastAsia="zh-CN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hint="eastAsia" w:ascii="DejaVu Math TeX Gyre" w:hAnsi="DejaVu Math TeX Gyre" w:cs="Times New Roman Regular"/>
                        <w:color w:val="000000"/>
                        <w:sz w:val="21"/>
                        <w:szCs w:val="21"/>
                        <w:lang w:val="en-US" w:eastAsia="zh-CN"/>
                      </w:rPr>
                      <m:t>c+d</m:t>
                    </m:r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)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num>
                  <m:den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  <w:lang w:val="en-US" w:eastAsia="zh-CN"/>
                      </w:rPr>
                      <m:t>a</m:t>
                    </m:r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+</m:t>
                    </m:r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  <w:lang w:val="en-US" w:eastAsia="zh-CN"/>
                      </w:rPr>
                      <m:t>b</m:t>
                    </m:r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)(</m:t>
                    </m:r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c+d</m:t>
                    </m:r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)(</m:t>
                    </m:r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  <w:lang w:val="en-US" w:eastAsia="zh-CN"/>
                      </w:rPr>
                      <m:t>a</m:t>
                    </m:r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+</m:t>
                    </m:r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  <w:lang w:val="en-US" w:eastAsia="zh-CN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)(</m:t>
                    </m:r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  <w:lang w:val="en-US" w:eastAsia="zh-CN"/>
                      </w:rPr>
                      <m:t>b</m:t>
                    </m:r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+d</m:t>
                    </m:r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)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den>
                </m:f>
              </m:oMath>
            </m:oMathPara>
          </w:p>
        </w:tc>
        <w:tc>
          <w:tcPr>
            <w:tcW w:w="2267" w:type="dxa"/>
            <w:vMerge w:val="continue"/>
            <w:tcBorders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E2556D1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</w:p>
        </w:tc>
      </w:tr>
      <w:tr w14:paraId="038906D6">
        <w:trPr>
          <w:trHeight w:val="732" w:hRule="atLeast"/>
        </w:trPr>
        <w:tc>
          <w:tcPr>
            <w:tcW w:w="197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top"/>
          </w:tcPr>
          <w:p w14:paraId="5A4E7444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71383B48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BCPNN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4C93DC">
            <w:pPr>
              <w:spacing w:after="0" w:line="240" w:lineRule="auto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</w:rPr>
                  <m:t>IC=</m:t>
                </m:r>
                <m:r>
                  <m:rPr/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</w:rPr>
                  <m:t xml:space="preserve"> </m:t>
                </m:r>
                <m:sSub>
                  <m:sSubPr>
                    <m:ctrlPr>
                      <w:rPr>
                        <w:rFonts w:hint="default" w:ascii="DejaVu Math TeX Gyre" w:hAnsi="DejaVu Math TeX Gyre" w:cs="Times New Roman Regular"/>
                        <w:b w:val="0"/>
                        <w:i/>
                        <w:color w:val="000000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log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i/>
                        <w:color w:val="000000"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i/>
                        <w:color w:val="000000"/>
                        <w:sz w:val="21"/>
                        <w:szCs w:val="21"/>
                      </w:rPr>
                    </m:ctrlPr>
                  </m:sub>
                </m:sSub>
                <m:f>
                  <m:fPr>
                    <m:ctrlPr>
                      <w:rPr>
                        <w:rFonts w:hint="default" w:ascii="DejaVu Math TeX Gyre" w:hAnsi="DejaVu Math TeX Gyre" w:cs="Times New Roman Regular"/>
                        <w:b w:val="0"/>
                        <w:i/>
                        <w:color w:val="000000"/>
                        <w:sz w:val="21"/>
                        <w:szCs w:val="21"/>
                      </w:rPr>
                    </m:ctrlPr>
                  </m:fPr>
                  <m:num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a(a+b+c+d)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i/>
                        <w:color w:val="000000"/>
                        <w:sz w:val="21"/>
                        <w:szCs w:val="21"/>
                      </w:rPr>
                    </m:ctrlPr>
                  </m:num>
                  <m:den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(a+b)(a+c)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i/>
                        <w:color w:val="000000"/>
                        <w:sz w:val="21"/>
                        <w:szCs w:val="21"/>
                      </w:rPr>
                    </m:ctrlPr>
                  </m:den>
                </m:f>
              </m:oMath>
            </m:oMathPara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99BB688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  <w:t>IC025&gt;0</w:t>
            </w:r>
          </w:p>
        </w:tc>
      </w:tr>
      <w:tr w14:paraId="312646FA">
        <w:trPr>
          <w:trHeight w:val="542" w:hRule="atLeast"/>
        </w:trPr>
        <w:tc>
          <w:tcPr>
            <w:tcW w:w="1972" w:type="dxa"/>
            <w:vMerge w:val="continue"/>
            <w:tcBorders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071E903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8AEA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0" w:line="240" w:lineRule="auto"/>
              <w:textAlignment w:val="auto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m:rPr/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  <w:lang w:val="en-US" w:eastAsia="zh-CN"/>
                  </w:rPr>
                  <m:t>95%CI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</w:rPr>
                  <m:t>=E</m:t>
                </m:r>
                <m:d>
                  <m:dP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IC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e>
                </m:d>
                <m:r>
                  <m:rPr/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</w:rPr>
                  <m:t xml:space="preserve">±2 </m:t>
                </m:r>
                <m:rad>
                  <m:radPr>
                    <m:degHide m:val="1"/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radPr>
                  <m:deg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deg>
                  <m:e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V(IC)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e>
                </m:rad>
              </m:oMath>
            </m:oMathPara>
          </w:p>
        </w:tc>
        <w:tc>
          <w:tcPr>
            <w:tcW w:w="2267" w:type="dxa"/>
            <w:vMerge w:val="continue"/>
            <w:tcBorders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C28D0D4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</w:p>
        </w:tc>
      </w:tr>
      <w:tr w14:paraId="60A702EE">
        <w:trPr>
          <w:trHeight w:val="482" w:hRule="atLeast"/>
        </w:trPr>
        <w:tc>
          <w:tcPr>
            <w:tcW w:w="197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top"/>
          </w:tcPr>
          <w:p w14:paraId="77C9E5DA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1E90D9B7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0675D58B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MGPS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D2D52EC">
            <w:pPr>
              <w:spacing w:after="0" w:line="240" w:lineRule="auto"/>
              <w:rPr>
                <w:rFonts w:hint="default" w:ascii="Times New Roman Regular" w:hAnsi="Times New Roman Regular" w:cs="Times New Roman Regular" w:eastAsiaTheme="minorEastAsia"/>
                <w:b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</w:rPr>
                  <m:t>EBGM=</m:t>
                </m:r>
                <m:f>
                  <m:fP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fPr>
                  <m:num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a(a+b+c+d)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num>
                  <m:den>
                    <m:d>
                      <m:dP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i/>
                            <w:color w:val="000000"/>
                            <w:sz w:val="21"/>
                            <w:szCs w:val="21"/>
                          </w:rPr>
                        </m:ctrlPr>
                      </m:dPr>
                      <m:e>
                        <m:r>
                          <m:rPr/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a+c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i/>
                            <w:color w:val="000000"/>
                            <w:sz w:val="21"/>
                            <w:szCs w:val="21"/>
                          </w:rPr>
                        </m:ctrlPr>
                      </m:e>
                    </m:d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(a+b)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den>
                </m:f>
              </m:oMath>
            </m:oMathPara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65361EC0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  <w:t>EBGM05&gt;2</w:t>
            </w:r>
          </w:p>
        </w:tc>
      </w:tr>
      <w:tr w14:paraId="5F1F43BE">
        <w:tc>
          <w:tcPr>
            <w:tcW w:w="1972" w:type="dxa"/>
            <w:vMerge w:val="continue"/>
            <w:tcBorders>
              <w:left w:val="nil"/>
              <w:right w:val="nil"/>
            </w:tcBorders>
            <w:shd w:val="clear" w:color="auto" w:fill="FFFFFF"/>
            <w:vAlign w:val="top"/>
          </w:tcPr>
          <w:p w14:paraId="7EF3A969">
            <w:pPr>
              <w:spacing w:after="0" w:line="240" w:lineRule="auto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1FEBD83">
            <w:pPr>
              <w:spacing w:after="0" w:line="240" w:lineRule="auto"/>
              <w:rPr>
                <w:rFonts w:hint="default" w:ascii="Times New Roman Regular" w:hAnsi="Times New Roman Regular" w:cs="Times New Roman Regular" w:eastAsiaTheme="minorEastAsia"/>
                <w:b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m:oMathPara>
              <m:oMathParaPr>
                <m:jc m:val="left"/>
              </m:oMathParaPr>
              <m:oMath>
                <m:r>
                  <m:rPr/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</w:rPr>
                  <m:t>SE(lnEBGM)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</w:rPr>
                  <m:t>=</m:t>
                </m:r>
                <m:rad>
                  <m:radPr>
                    <m:degHide m:val="1"/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radPr>
                  <m:deg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deg>
                  <m:e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  <w:lang w:val="en-US" w:eastAsia="zh-CN"/>
                      </w:rPr>
                      <m:t>(</m:t>
                    </m:r>
                    <m:f>
                      <m:fP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1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a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den>
                    </m:f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+</m:t>
                    </m:r>
                    <m:f>
                      <m:fP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1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b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den>
                    </m:f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+</m:t>
                    </m:r>
                    <m:f>
                      <m:fP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1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c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den>
                    </m:f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+</m:t>
                    </m:r>
                    <m:f>
                      <m:fP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1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d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den>
                    </m:f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  <w:lang w:val="en-US" w:eastAsia="zh-CN"/>
                  </w:rPr>
                  <m:t>)</m:t>
                </m:r>
              </m:oMath>
            </m:oMathPara>
          </w:p>
        </w:tc>
        <w:tc>
          <w:tcPr>
            <w:tcW w:w="2267" w:type="dxa"/>
            <w:vMerge w:val="continue"/>
            <w:tcBorders>
              <w:left w:val="nil"/>
              <w:right w:val="nil"/>
            </w:tcBorders>
            <w:shd w:val="clear" w:color="auto" w:fill="FFFFFF"/>
            <w:vAlign w:val="top"/>
          </w:tcPr>
          <w:p w14:paraId="2C7ECAD2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</w:p>
        </w:tc>
      </w:tr>
      <w:tr w14:paraId="49898BE1">
        <w:tc>
          <w:tcPr>
            <w:tcW w:w="1972" w:type="dxa"/>
            <w:vMerge w:val="continue"/>
            <w:tcBorders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4190E8EE">
            <w:pPr>
              <w:spacing w:after="0" w:line="240" w:lineRule="auto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04E10669">
            <w:pPr>
              <w:spacing w:after="0" w:line="240" w:lineRule="auto"/>
              <w:rPr>
                <w:rFonts w:hint="default" w:ascii="Times New Roman Regular" w:hAnsi="Times New Roman Regular" w:cs="Times New Roman Regular" w:eastAsiaTheme="minorEastAsia"/>
                <w:b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m:oMathPara>
              <m:oMathParaPr>
                <m:jc m:val="left"/>
              </m:oMathParaPr>
              <m:oMath>
                <m:r>
                  <m:rPr/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</w:rPr>
                  <m:t>95%CI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/>
                    <w:sz w:val="21"/>
                    <w:szCs w:val="21"/>
                  </w:rPr>
                  <m:t xml:space="preserve">= </m:t>
                </m:r>
                <m:sSup>
                  <m:sSupP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e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e>
                  <m:sup>
                    <m:func>
                      <m:funcP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i/>
                            <w:color w:val="000000"/>
                            <w:sz w:val="21"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ln</m:t>
                        </m:r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i/>
                            <w:color w:val="000000"/>
                            <w:sz w:val="21"/>
                            <w:szCs w:val="21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i/>
                                <w:color w:val="000000"/>
                                <w:sz w:val="21"/>
                                <w:szCs w:val="21"/>
                              </w:rPr>
                            </m:ctrlPr>
                          </m:dPr>
                          <m:e>
                            <m:r>
                              <m:rPr/>
                              <w:rPr>
                                <w:rFonts w:hint="default" w:ascii="DejaVu Math TeX Gyre" w:hAnsi="DejaVu Math TeX Gyre" w:cs="Times New Roman Regular"/>
                                <w:color w:val="000000"/>
                                <w:sz w:val="21"/>
                                <w:szCs w:val="21"/>
                              </w:rPr>
                              <m:t>EBGM</m:t>
                            </m: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i/>
                                <w:color w:val="000000"/>
                                <w:sz w:val="21"/>
                                <w:szCs w:val="21"/>
                              </w:rPr>
                            </m:ctrlPr>
                          </m:e>
                        </m:d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i/>
                            <w:color w:val="000000"/>
                            <w:sz w:val="21"/>
                            <w:szCs w:val="21"/>
                          </w:rPr>
                        </m:ctrlPr>
                      </m:e>
                    </m:func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</w:rPr>
                      <m:t>±1.96</m:t>
                    </m:r>
                    <m:rad>
                      <m:radPr>
                        <m:degHide m:val="1"/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radPr>
                      <m:deg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  <w:lang w:val="en-US" w:eastAsia="zh-CN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hint="default" w:ascii="DejaVu Math TeX Gyre" w:hAnsi="DejaVu Math TeX Gyre" w:cs="Times New Roman Regular"/>
                                <w:color w:val="000000"/>
                                <w:sz w:val="21"/>
                                <w:szCs w:val="21"/>
                              </w:rPr>
                              <m:t>1</m:t>
                            </m: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hint="default" w:ascii="DejaVu Math TeX Gyre" w:hAnsi="DejaVu Math TeX Gyre" w:cs="Times New Roman Regular"/>
                                <w:color w:val="000000"/>
                                <w:sz w:val="21"/>
                                <w:szCs w:val="21"/>
                              </w:rPr>
                              <m:t>a</m:t>
                            </m: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hint="default" w:ascii="DejaVu Math TeX Gyre" w:hAnsi="DejaVu Math TeX Gyre" w:cs="Times New Roman Regular"/>
                                <w:color w:val="000000"/>
                                <w:sz w:val="21"/>
                                <w:szCs w:val="21"/>
                              </w:rPr>
                              <m:t>1</m:t>
                            </m: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hint="default" w:ascii="DejaVu Math TeX Gyre" w:hAnsi="DejaVu Math TeX Gyre" w:cs="Times New Roman Regular"/>
                                <w:color w:val="000000"/>
                                <w:sz w:val="21"/>
                                <w:szCs w:val="21"/>
                              </w:rPr>
                              <m:t>b</m:t>
                            </m: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hint="default" w:ascii="DejaVu Math TeX Gyre" w:hAnsi="DejaVu Math TeX Gyre" w:cs="Times New Roman Regular"/>
                                <w:color w:val="000000"/>
                                <w:sz w:val="21"/>
                                <w:szCs w:val="21"/>
                              </w:rPr>
                              <m:t>1</m:t>
                            </m: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hint="default" w:ascii="DejaVu Math TeX Gyre" w:hAnsi="DejaVu Math TeX Gyre" w:cs="Times New Roman Regular"/>
                                <w:color w:val="000000"/>
                                <w:sz w:val="21"/>
                                <w:szCs w:val="21"/>
                              </w:rPr>
                              <m:t>c</m:t>
                            </m: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hint="default" w:ascii="DejaVu Math TeX Gyre" w:hAnsi="DejaVu Math TeX Gyre" w:cs="Times New Roman Regular"/>
                            <w:color w:val="000000"/>
                            <w:sz w:val="21"/>
                            <w:szCs w:val="21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hint="default" w:ascii="DejaVu Math TeX Gyre" w:hAnsi="DejaVu Math TeX Gyre" w:cs="Times New Roman Regular"/>
                                <w:color w:val="000000"/>
                                <w:sz w:val="21"/>
                                <w:szCs w:val="21"/>
                              </w:rPr>
                              <m:t>1</m:t>
                            </m: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hint="default" w:ascii="DejaVu Math TeX Gyre" w:hAnsi="DejaVu Math TeX Gyre" w:cs="Times New Roman Regular"/>
                                <w:color w:val="000000"/>
                                <w:sz w:val="21"/>
                                <w:szCs w:val="21"/>
                              </w:rPr>
                              <m:t>d</m:t>
                            </m:r>
                            <m:ctrlPr>
                              <w:rPr>
                                <w:rFonts w:hint="default" w:ascii="DejaVu Math TeX Gyre" w:hAnsi="DejaVu Math TeX Gyre" w:cs="Times New Roman Regular"/>
                                <w:b w:val="0"/>
                                <w:color w:val="000000"/>
                                <w:sz w:val="21"/>
                                <w:szCs w:val="21"/>
                              </w:rPr>
                            </m:ctrlPr>
                          </m:den>
                        </m:f>
                        <m:ctrlPr>
                          <w:rPr>
                            <w:rFonts w:hint="default" w:ascii="DejaVu Math TeX Gyre" w:hAnsi="DejaVu Math TeX Gyre" w:cs="Times New Roman Regular"/>
                            <w:b w:val="0"/>
                            <w:color w:val="000000"/>
                            <w:sz w:val="21"/>
                            <w:szCs w:val="21"/>
                          </w:rPr>
                        </m:ctrlPr>
                      </m:e>
                    </m:rad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/>
                        <w:sz w:val="21"/>
                        <w:szCs w:val="21"/>
                        <w:lang w:val="en-US" w:eastAsia="zh-CN"/>
                      </w:rPr>
                      <m:t>)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color w:val="000000"/>
                        <w:sz w:val="21"/>
                        <w:szCs w:val="21"/>
                      </w:rPr>
                    </m:ctrlPr>
                  </m:sup>
                </m:sSup>
              </m:oMath>
            </m:oMathPara>
          </w:p>
        </w:tc>
        <w:tc>
          <w:tcPr>
            <w:tcW w:w="2267" w:type="dxa"/>
            <w:vMerge w:val="continue"/>
            <w:tcBorders>
              <w:left w:val="nil"/>
              <w:bottom w:val="single" w:color="000000" w:sz="12" w:space="0"/>
              <w:right w:val="nil"/>
            </w:tcBorders>
            <w:shd w:val="clear" w:color="auto" w:fill="FFFFFF"/>
            <w:vAlign w:val="top"/>
          </w:tcPr>
          <w:p w14:paraId="3FB210B9">
            <w:pPr>
              <w:spacing w:after="0" w:line="240" w:lineRule="auto"/>
              <w:jc w:val="center"/>
              <w:rPr>
                <w:rFonts w:hint="default" w:ascii="Times New Roman Regular" w:hAnsi="Times New Roman Regular" w:cs="Times New Roman Regular"/>
                <w:b w:val="0"/>
                <w:color w:val="000000"/>
                <w:sz w:val="21"/>
                <w:szCs w:val="21"/>
              </w:rPr>
            </w:pPr>
          </w:p>
        </w:tc>
      </w:tr>
    </w:tbl>
    <w:p w14:paraId="7AC5F3DF">
      <w:pPr>
        <w:rPr>
          <w:rFonts w:hint="eastAsia" w:ascii="Times New Roman Regular" w:hAnsi="Times New Roman Regular" w:cs="Times New Roman Regular"/>
          <w:lang w:val="en-US" w:eastAsia="zh-CN"/>
        </w:rPr>
      </w:pPr>
      <w:r>
        <w:rPr>
          <w:rFonts w:hint="default" w:ascii="Times New Roman Regular" w:hAnsi="Times New Roman Regular" w:cs="Times New Roman Regular"/>
          <w:lang w:val="en-US" w:eastAsia="zh-CN"/>
        </w:rPr>
        <w:t>Notes:</w:t>
      </w:r>
      <w:r>
        <w:rPr>
          <w:rFonts w:hint="eastAsia" w:ascii="Times New Roman Regular" w:hAnsi="Times New Roman Regular" w:cs="Times New Roman Regular"/>
          <w:lang w:val="en-US" w:eastAsia="zh-CN"/>
        </w:rPr>
        <w:t xml:space="preserve"> </w:t>
      </w:r>
      <w:r>
        <w:rPr>
          <w:rFonts w:hint="default" w:ascii="Times New Roman Regular" w:hAnsi="Times New Roman Regular" w:cs="Times New Roman Regular"/>
          <w:lang w:val="en-US" w:eastAsia="zh-CN"/>
        </w:rPr>
        <w:t xml:space="preserve">95%CI, 95% confidence interval; </w:t>
      </w:r>
      <m:oMath>
        <m:sSup>
          <m:sSupPr>
            <m:ctrlPr>
              <w:rPr>
                <w:rFonts w:hint="default" w:ascii="DejaVu Math TeX Gyre" w:hAnsi="DejaVu Math TeX Gyre" w:cs="Times New Roman Regular"/>
                <w:b w:val="0"/>
                <w:i w:val="0"/>
                <w:color w:val="000000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hAnsi="DejaVu Math TeX Gyre" w:cs="Times New Roman Regular"/>
                <w:color w:val="000000"/>
                <w:lang w:val="en-US" w:eastAsia="zh-CN"/>
              </w:rPr>
              <m:t>χ</m:t>
            </m:r>
            <m:ctrlPr>
              <w:rPr>
                <w:rFonts w:hint="default" w:ascii="DejaVu Math TeX Gyre" w:hAnsi="DejaVu Math TeX Gyre" w:cs="Times New Roman Regular"/>
                <w:b w:val="0"/>
                <w:i w:val="0"/>
                <w:color w:val="000000"/>
                <w:lang w:val="en-US" w:eastAsia="zh-CN"/>
              </w:rPr>
            </m:ctrlPr>
          </m:e>
          <m:sup>
            <m:r>
              <m:rPr/>
              <w:rPr>
                <w:rFonts w:ascii="DejaVu Math TeX Gyre" w:hAnsi="DejaVu Math TeX Gyre" w:cs="Times New Roman Regular"/>
                <w:color w:val="000000"/>
                <w:lang w:val="en-US"/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i w:val="0"/>
                <w:color w:val="000000"/>
                <w:lang w:val="en-US" w:eastAsia="zh-CN"/>
              </w:rPr>
            </m:ctrlPr>
          </m:sup>
        </m:sSup>
      </m:oMath>
      <w:r>
        <w:rPr>
          <w:rFonts w:hint="default" w:ascii="Times New Roman Regular" w:hAnsi="Times New Roman Regular" w:cs="Times New Roman Regular"/>
          <w:lang w:val="en-US" w:eastAsia="zh-CN"/>
        </w:rPr>
        <w:t>, chi-squared; IC, information component; IC025, the lower limit of 95% CI; E(IC),</w:t>
      </w:r>
      <w:r>
        <w:rPr>
          <w:rFonts w:hint="eastAsia" w:ascii="Times New Roman Regular" w:hAnsi="Times New Roman Regular" w:cs="Times New Roman Regular"/>
          <w:lang w:val="en-US" w:eastAsia="zh-CN"/>
        </w:rPr>
        <w:t xml:space="preserve"> </w:t>
      </w:r>
      <w:r>
        <w:rPr>
          <w:rFonts w:hint="default" w:ascii="Times New Roman Regular" w:hAnsi="Times New Roman Regular" w:cs="Times New Roman Regular"/>
          <w:lang w:val="en-US" w:eastAsia="zh-CN"/>
        </w:rPr>
        <w:t>the expectation</w:t>
      </w:r>
      <w:r>
        <w:rPr>
          <w:rFonts w:hint="eastAsia" w:ascii="Times New Roman Regular" w:hAnsi="Times New Roman Regular" w:cs="Times New Roman Regular"/>
          <w:lang w:val="en-US" w:eastAsia="zh-CN"/>
        </w:rPr>
        <w:t xml:space="preserve"> of IC</w:t>
      </w:r>
      <w:r>
        <w:rPr>
          <w:rFonts w:hint="default" w:ascii="Times New Roman Regular" w:hAnsi="Times New Roman Regular" w:cs="Times New Roman Regular"/>
          <w:lang w:val="en-US" w:eastAsia="zh-CN"/>
        </w:rPr>
        <w:t xml:space="preserve">; V(IC), the variance of IC; EBGM, </w:t>
      </w:r>
      <w:r>
        <w:rPr>
          <w:rFonts w:hint="eastAsia" w:ascii="Times New Roman Regular" w:hAnsi="Times New Roman Regular" w:cs="Times New Roman Regular"/>
          <w:lang w:val="en-US" w:eastAsia="zh-CN"/>
        </w:rPr>
        <w:t>E</w:t>
      </w:r>
      <w:r>
        <w:rPr>
          <w:rFonts w:hint="default" w:ascii="Times New Roman Regular" w:hAnsi="Times New Roman Regular" w:cs="Times New Roman Regular"/>
          <w:lang w:val="en-US" w:eastAsia="zh-CN"/>
        </w:rPr>
        <w:t xml:space="preserve">mpirical Bayesian </w:t>
      </w:r>
      <w:r>
        <w:rPr>
          <w:rFonts w:hint="eastAsia" w:ascii="Times New Roman Regular" w:hAnsi="Times New Roman Regular" w:cs="Times New Roman Regular"/>
          <w:lang w:val="en-US" w:eastAsia="zh-CN"/>
        </w:rPr>
        <w:t>G</w:t>
      </w:r>
      <w:r>
        <w:rPr>
          <w:rFonts w:hint="default" w:ascii="Times New Roman Regular" w:hAnsi="Times New Roman Regular" w:cs="Times New Roman Regular"/>
          <w:lang w:val="en-US" w:eastAsia="zh-CN"/>
        </w:rPr>
        <w:t xml:space="preserve">eometric </w:t>
      </w:r>
      <w:r>
        <w:rPr>
          <w:rFonts w:hint="eastAsia" w:ascii="Times New Roman Regular" w:hAnsi="Times New Roman Regular" w:cs="Times New Roman Regular"/>
          <w:lang w:val="en-US" w:eastAsia="zh-CN"/>
        </w:rPr>
        <w:t>M</w:t>
      </w:r>
      <w:r>
        <w:rPr>
          <w:rFonts w:hint="default" w:ascii="Times New Roman Regular" w:hAnsi="Times New Roman Regular" w:cs="Times New Roman Regular"/>
          <w:lang w:val="en-US" w:eastAsia="zh-CN"/>
        </w:rPr>
        <w:t>ean; EBGM05, the lower limit of 95% CI of EBGM</w:t>
      </w:r>
      <w:r>
        <w:rPr>
          <w:rFonts w:hint="eastAsia" w:ascii="Times New Roman Regular" w:hAnsi="Times New Roman Regular" w:cs="Times New Roman Regular"/>
          <w:lang w:val="en-US" w:eastAsia="zh-CN"/>
        </w:rPr>
        <w:t>.</w:t>
      </w:r>
    </w:p>
    <w:p w14:paraId="191808CD">
      <w:pPr>
        <w:rPr>
          <w:rFonts w:hint="default" w:ascii="Times New Roman Regular" w:hAnsi="Times New Roman Regular" w:cs="Times New Roman Regular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1D6B501">
      <w:pPr>
        <w:rPr>
          <w:rFonts w:hint="default"/>
          <w:sz w:val="24"/>
          <w:szCs w:val="24"/>
          <w:lang w:val="en-US" w:eastAsia="zh-CN"/>
        </w:rPr>
      </w:pPr>
      <w:r>
        <w:rPr>
          <w:rFonts w:ascii="Times New Roman" w:hAnsi="Times New Roman"/>
          <w:b/>
          <w:kern w:val="0"/>
          <w:sz w:val="24"/>
          <w:szCs w:val="24"/>
        </w:rPr>
        <w:t>Supplementary</w:t>
      </w:r>
      <w:r>
        <w:rPr>
          <w:rFonts w:hint="eastAsia" w:ascii="Times New Roman" w:hAnsi="Times New Roman"/>
          <w:b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able 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: 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bidi="ar"/>
        </w:rPr>
        <w:t>S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ome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bidi="ar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adverse events (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bidi="ar"/>
        </w:rPr>
        <w:t>AEs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)</w:t>
      </w:r>
      <w:r>
        <w:rPr>
          <w:rFonts w:hint="eastAsia" w:ascii="Times New Roman" w:hAnsi="Times New Roman" w:cs="Times New Roman"/>
          <w:b/>
          <w:bCs/>
          <w:color w:val="000000"/>
          <w:kern w:val="0"/>
          <w:sz w:val="24"/>
          <w:szCs w:val="24"/>
          <w:lang w:bidi="ar"/>
        </w:rPr>
        <w:t xml:space="preserve"> that were not suggested in the drug instru</w:t>
      </w:r>
      <w:r>
        <w:rPr>
          <w:rFonts w:hint="default" w:ascii="Times New Roman Regular" w:hAnsi="Times New Roman Regular" w:cs="Times New Roman Regular"/>
          <w:b/>
          <w:bCs/>
          <w:color w:val="000000"/>
          <w:kern w:val="0"/>
          <w:sz w:val="24"/>
          <w:szCs w:val="24"/>
          <w:lang w:bidi="ar"/>
        </w:rPr>
        <w:t>ctions</w:t>
      </w:r>
      <w:r>
        <w:rPr>
          <w:rFonts w:hint="default" w:ascii="Times New Roman Regular" w:hAnsi="Times New Roman Regular" w:cs="Times New Roman Regular"/>
          <w:sz w:val="24"/>
          <w:szCs w:val="24"/>
          <w:lang w:val="en-US" w:eastAsia="zh-CN"/>
        </w:rPr>
        <w:t xml:space="preserve"> (n &lt; 20)</w:t>
      </w:r>
    </w:p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8"/>
        <w:gridCol w:w="2795"/>
        <w:gridCol w:w="1572"/>
        <w:gridCol w:w="1868"/>
        <w:gridCol w:w="1394"/>
        <w:gridCol w:w="1628"/>
        <w:gridCol w:w="1119"/>
      </w:tblGrid>
      <w:tr w14:paraId="5EA23CDA">
        <w:trPr>
          <w:trHeight w:val="660" w:hRule="atLeast"/>
        </w:trPr>
        <w:tc>
          <w:tcPr>
            <w:tcW w:w="1339" w:type="pct"/>
            <w:tcBorders>
              <w:top w:val="single" w:color="000000" w:sz="8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C1354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SOCs</w:t>
            </w:r>
          </w:p>
        </w:tc>
        <w:tc>
          <w:tcPr>
            <w:tcW w:w="985" w:type="pct"/>
            <w:tcBorders>
              <w:top w:val="single" w:color="000000" w:sz="8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285F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PTs</w:t>
            </w:r>
          </w:p>
        </w:tc>
        <w:tc>
          <w:tcPr>
            <w:tcW w:w="554" w:type="pct"/>
            <w:tcBorders>
              <w:top w:val="single" w:color="000000" w:sz="8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F74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Number of reports</w:t>
            </w:r>
          </w:p>
        </w:tc>
        <w:tc>
          <w:tcPr>
            <w:tcW w:w="658" w:type="pct"/>
            <w:tcBorders>
              <w:top w:val="single" w:color="000000" w:sz="8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91D0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ROR (95% Cl)</w:t>
            </w:r>
          </w:p>
        </w:tc>
        <w:tc>
          <w:tcPr>
            <w:tcW w:w="491" w:type="pct"/>
            <w:tcBorders>
              <w:top w:val="single" w:color="000000" w:sz="8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40A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PRR (χ2)</w:t>
            </w:r>
          </w:p>
        </w:tc>
        <w:tc>
          <w:tcPr>
            <w:tcW w:w="574" w:type="pct"/>
            <w:tcBorders>
              <w:top w:val="single" w:color="000000" w:sz="8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6C4B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EBGM (EBGM05)</w:t>
            </w:r>
          </w:p>
        </w:tc>
        <w:tc>
          <w:tcPr>
            <w:tcW w:w="394" w:type="pct"/>
            <w:tcBorders>
              <w:top w:val="single" w:color="000000" w:sz="8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085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 (IC025)</w:t>
            </w:r>
          </w:p>
        </w:tc>
      </w:tr>
      <w:tr w14:paraId="16C158CC">
        <w:trPr>
          <w:trHeight w:val="336" w:hRule="atLeast"/>
        </w:trPr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90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Cardiac Disorders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C47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Left Ventricular Dysfunction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9C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F8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3.77 ( 2.23 - 6.37 )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31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3.77 ( 28.39 )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31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3.76 ( 2.42 )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24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1.91 ( 0.24 )</w:t>
            </w:r>
          </w:p>
        </w:tc>
      </w:tr>
      <w:tr w14:paraId="0D6D8165">
        <w:trPr>
          <w:trHeight w:val="336" w:hRule="atLeast"/>
        </w:trPr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7544B">
            <w:pP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B6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Cardiopulmonary Failure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CF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F04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3.79 ( 1.89 - 7.58 )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C2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3.79 ( 16.37 )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2F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3.78 ( 2.12 )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63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1.92 ( 0.25 )</w:t>
            </w:r>
          </w:p>
        </w:tc>
      </w:tr>
      <w:tr w14:paraId="1D6ECD97">
        <w:trPr>
          <w:trHeight w:val="336" w:hRule="atLeast"/>
        </w:trPr>
        <w:tc>
          <w:tcPr>
            <w:tcW w:w="1339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AE5497C">
            <w:pP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Respiratory, Thoracic and Mediastinal Disorders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761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Nasal Ulcer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688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E3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14.66 ( 8.49 - 25.31 )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0E9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14.65 ( 163.78 )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AA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14.52 ( 9.19 )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B1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3.86 ( 2.19 )</w:t>
            </w:r>
          </w:p>
        </w:tc>
      </w:tr>
      <w:tr w14:paraId="6A6F7DC6">
        <w:trPr>
          <w:trHeight w:val="336" w:hRule="atLeast"/>
        </w:trPr>
        <w:tc>
          <w:tcPr>
            <w:tcW w:w="1339" w:type="pct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FB114DB">
            <w:pPr>
              <w:keepNext w:val="0"/>
              <w:keepLines w:val="0"/>
              <w:widowControl/>
              <w:suppressLineNumbers w:val="0"/>
              <w:spacing w:after="220" w:afterAutospacing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90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Nasal Dryness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05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CD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3.53 ( 2 - 6.22 )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17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3.53 ( 21.68 )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7D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3.52 ( 2.19 )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A6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1.82 ( 0.15 )</w:t>
            </w:r>
          </w:p>
        </w:tc>
      </w:tr>
      <w:tr w14:paraId="791642CC">
        <w:trPr>
          <w:trHeight w:val="336" w:hRule="atLeast"/>
        </w:trPr>
        <w:tc>
          <w:tcPr>
            <w:tcW w:w="1339" w:type="pct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335A003">
            <w:pP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96B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Pleuritic Pain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F8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20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4.34 ( 1.95 - 9.68 )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20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4.34 ( 15.4 )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94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4.33 ( 2.22 )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FD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2.12 ( 0.45 )</w:t>
            </w:r>
          </w:p>
        </w:tc>
      </w:tr>
      <w:tr w14:paraId="01AF49E1">
        <w:trPr>
          <w:trHeight w:val="336" w:hRule="atLeast"/>
        </w:trPr>
        <w:tc>
          <w:tcPr>
            <w:tcW w:w="1339" w:type="pct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A5AEC6D">
            <w:pP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CA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Hypocapnia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8C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B8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24.48 ( 10.12 - 59.23 )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F6B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24.48 ( 110.82 )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32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24.11 ( 11.51 )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24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4.59 ( 2.92 )</w:t>
            </w:r>
          </w:p>
        </w:tc>
      </w:tr>
      <w:tr w14:paraId="105B48B4">
        <w:trPr>
          <w:trHeight w:val="336" w:hRule="atLeast"/>
        </w:trPr>
        <w:tc>
          <w:tcPr>
            <w:tcW w:w="1339" w:type="pct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5BD7D">
            <w:pP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07D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Pleural Thickening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5BB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7D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10.94 ( 4.09 - 29.26 )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DE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10.94 ( 35.87 )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C9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10.87 ( 4.77 )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61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3.44 ( 1.77 )</w:t>
            </w:r>
          </w:p>
        </w:tc>
      </w:tr>
      <w:tr w14:paraId="74472A93">
        <w:trPr>
          <w:trHeight w:val="336" w:hRule="atLeast"/>
        </w:trPr>
        <w:tc>
          <w:tcPr>
            <w:tcW w:w="1339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2A28C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Infections and Infestation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81A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Erysipelas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6A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9B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5.78 ( 3.53 - 9.44 )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A7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5.77 ( 62.91 )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81A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5.76 ( 3.82 )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A3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2.52 ( 0.86 )</w:t>
            </w:r>
          </w:p>
        </w:tc>
      </w:tr>
      <w:tr w14:paraId="3D887A94">
        <w:trPr>
          <w:trHeight w:val="336" w:hRule="atLeast"/>
        </w:trPr>
        <w:tc>
          <w:tcPr>
            <w:tcW w:w="1339" w:type="pct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E6D493D">
            <w:pP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6C4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Clostridial Infection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B9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  <w:bookmarkStart w:id="0" w:name="_GoBack"/>
            <w:bookmarkEnd w:id="0"/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F6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5.15 ( 2.68 - 9.91 )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C7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5.15 ( 29.99 )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B7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5.13 ( 2.97 )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B6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2.36 ( 0.69 )</w:t>
            </w:r>
          </w:p>
        </w:tc>
      </w:tr>
      <w:tr w14:paraId="1E0F1E10">
        <w:trPr>
          <w:trHeight w:val="336" w:hRule="atLeast"/>
        </w:trPr>
        <w:tc>
          <w:tcPr>
            <w:tcW w:w="1339" w:type="pct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59FD317">
            <w:pP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A5F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Pseudomembranous Colitis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A4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EC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4.74 ( 2.13 - 10.56 )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2C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4.74 ( 17.65 )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8C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4.73 ( 2.42 )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6A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2.24 ( 0.57 )</w:t>
            </w:r>
          </w:p>
        </w:tc>
      </w:tr>
      <w:tr w14:paraId="21005178">
        <w:trPr>
          <w:trHeight w:val="336" w:hRule="atLeast"/>
        </w:trPr>
        <w:tc>
          <w:tcPr>
            <w:tcW w:w="1339" w:type="pct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8C09C9B">
            <w:pP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29B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Hepatic Infection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61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F6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8.86 ( 3.97 - 19.77 )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27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8.86 ( 41.6 )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09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8.81 ( 4.5 )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1F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3.14 ( 1.47 )</w:t>
            </w:r>
          </w:p>
        </w:tc>
      </w:tr>
      <w:tr w14:paraId="33A7FC1E">
        <w:trPr>
          <w:trHeight w:val="336" w:hRule="atLeast"/>
        </w:trPr>
        <w:tc>
          <w:tcPr>
            <w:tcW w:w="1339" w:type="pct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F65B8DC">
            <w:pP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D3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Enteritis Infectious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CC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7D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 ( 2.16 - 12.51 )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83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 ( 16.89 )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B4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5.18 ( 2.49 )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1D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2.37 ( 0.71 )</w:t>
            </w:r>
          </w:p>
        </w:tc>
      </w:tr>
      <w:tr w14:paraId="31E69BEF">
        <w:trPr>
          <w:trHeight w:val="336" w:hRule="atLeast"/>
        </w:trPr>
        <w:tc>
          <w:tcPr>
            <w:tcW w:w="1339" w:type="pct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77D087A">
            <w:pP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B14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Gastrointestinal Bacterial Infection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8A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96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6.42 ( 2.4 - 17.14 )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2E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6.42 ( 18.22 )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6A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 ( 2.81 )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8D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2.68 ( 1.01 )</w:t>
            </w:r>
          </w:p>
        </w:tc>
      </w:tr>
      <w:tr w14:paraId="31DB2142">
        <w:trPr>
          <w:trHeight w:val="336" w:hRule="atLeast"/>
        </w:trPr>
        <w:tc>
          <w:tcPr>
            <w:tcW w:w="1339" w:type="pct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80DF0C1">
            <w:pP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E0F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Lymphangitis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F4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4F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7.13 ( 2.29 - 22.16 )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66A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7.13 ( 15.73 )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3D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 ( 2.75 )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5E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2.83 ( 1.16 )</w:t>
            </w:r>
          </w:p>
        </w:tc>
      </w:tr>
      <w:tr w14:paraId="3A8890D1">
        <w:trPr>
          <w:trHeight w:val="336" w:hRule="atLeast"/>
        </w:trPr>
        <w:tc>
          <w:tcPr>
            <w:tcW w:w="1339" w:type="pct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317E1">
            <w:pP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9F20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Enterocolitis Infectious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6F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22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5.75 ( 1.85 - 17.87 )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C28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5.75 ( 11.73 )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1B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5.73 ( 2.22 )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E6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2.52 ( 0.85 )</w:t>
            </w:r>
          </w:p>
        </w:tc>
      </w:tr>
      <w:tr w14:paraId="67473FD4">
        <w:trPr>
          <w:trHeight w:val="336" w:hRule="atLeast"/>
        </w:trPr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050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Gastrointestinal Disorders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BE5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eastAsia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  <w:lang w:val="en-US" w:eastAsia="zh-CN"/>
              </w:rPr>
              <w:t>F</w:t>
            </w: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  <w:lang w:val="en-US" w:eastAsia="zh-CN"/>
              </w:rPr>
              <w:t>aeces pale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AB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B7B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 ( 3.4 - 13.63 )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CD2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 ( 39.41 )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804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6.78 ( 3.79 )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C9C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2.76 ( 1.09 )</w:t>
            </w:r>
          </w:p>
        </w:tc>
      </w:tr>
      <w:tr w14:paraId="685780EB">
        <w:trPr>
          <w:trHeight w:val="336" w:hRule="atLeast"/>
        </w:trPr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ED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1D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Noninfective Encephalitis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CB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2E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8.08 ( 2.6 - 25.12 )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19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8.08 ( 18.5 )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B7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8.04 ( 3.11 )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D9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3.01 ( 1.34 )</w:t>
            </w:r>
          </w:p>
        </w:tc>
      </w:tr>
      <w:tr w14:paraId="2C5E10D9">
        <w:trPr>
          <w:trHeight w:val="351" w:hRule="atLeast"/>
        </w:trPr>
        <w:tc>
          <w:tcPr>
            <w:tcW w:w="1339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32C7B7EB">
            <w:pP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10A48C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5073B"/>
                <w:kern w:val="0"/>
                <w:sz w:val="22"/>
                <w:szCs w:val="22"/>
                <w:u w:val="none"/>
                <w:lang w:val="en-US" w:eastAsia="zh-CN" w:bidi="ar"/>
              </w:rPr>
              <w:t>Cerebellar Ataxia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02BD4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58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037B8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5.67 ( 1.83 - 17.63 )</w:t>
            </w:r>
          </w:p>
        </w:tc>
        <w:tc>
          <w:tcPr>
            <w:tcW w:w="491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56E80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5.67 ( 11.5 )</w:t>
            </w:r>
          </w:p>
        </w:tc>
        <w:tc>
          <w:tcPr>
            <w:tcW w:w="574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61F5C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5.65 ( 2.19 )</w:t>
            </w:r>
          </w:p>
        </w:tc>
        <w:tc>
          <w:tcPr>
            <w:tcW w:w="394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29F14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 ( 0.83 )</w:t>
            </w:r>
          </w:p>
        </w:tc>
      </w:tr>
    </w:tbl>
    <w:p w14:paraId="210B9AA0">
      <w:pPr>
        <w:rPr>
          <w:rFonts w:hint="default"/>
          <w:sz w:val="24"/>
          <w:szCs w:val="24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sans-serif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BD7FB7"/>
    <w:rsid w:val="2A1EB5F2"/>
    <w:rsid w:val="3BFDFE9D"/>
    <w:rsid w:val="77B16ED8"/>
    <w:rsid w:val="7B755874"/>
    <w:rsid w:val="7BFFA8EC"/>
    <w:rsid w:val="7DF7259D"/>
    <w:rsid w:val="CFDFA02B"/>
    <w:rsid w:val="FACFCFBD"/>
    <w:rsid w:val="FFBD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o Spacing1"/>
    <w:autoRedefine/>
    <w:qFormat/>
    <w:uiPriority w:val="1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544</TotalTime>
  <ScaleCrop>false</ScaleCrop>
  <LinksUpToDate>false</LinksUpToDate>
  <CharactersWithSpaces>0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2024-09-22T06:27:00Z</dcterms:created>
  <dc:creator>Z</dc:creator>
  <cp:lastModifiedBy>Z</cp:lastModifiedBy>
  <dcterms:modified xsi:type="dcterms:W3CDTF">2025-01-11T16:17:42Z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BEA520551DAC8BF0B515ED665D7D8F4D_41</vt:lpwstr>
  </property>
</Properties>
</file>