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67392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  <w:t>Seasonal Statistical Analysis of ECMO Search Trends in India (2023-2025)</w:t>
      </w:r>
    </w:p>
    <w:p w14:paraId="7C9C894B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Data Organization by Seasons</w:t>
      </w:r>
    </w:p>
    <w:p w14:paraId="1C4BF99C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647"/>
        <w:gridCol w:w="847"/>
        <w:gridCol w:w="600"/>
        <w:gridCol w:w="487"/>
        <w:gridCol w:w="542"/>
      </w:tblGrid>
      <w:tr w:rsidR="009564F4" w:rsidRPr="009564F4" w14:paraId="2748E912" w14:textId="77777777" w:rsidTr="009564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9B396C9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69AC70F0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177591D0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14679E40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662EADE0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27D16629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9564F4" w:rsidRPr="009564F4" w14:paraId="06B6B56F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322178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 (Mar-May)</w:t>
            </w:r>
          </w:p>
        </w:tc>
        <w:tc>
          <w:tcPr>
            <w:tcW w:w="0" w:type="auto"/>
            <w:vAlign w:val="center"/>
            <w:hideMark/>
          </w:tcPr>
          <w:p w14:paraId="3DED748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29.88</w:t>
            </w:r>
          </w:p>
        </w:tc>
        <w:tc>
          <w:tcPr>
            <w:tcW w:w="0" w:type="auto"/>
            <w:vAlign w:val="center"/>
            <w:hideMark/>
          </w:tcPr>
          <w:p w14:paraId="599C3AC1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28.00</w:t>
            </w:r>
          </w:p>
        </w:tc>
        <w:tc>
          <w:tcPr>
            <w:tcW w:w="0" w:type="auto"/>
            <w:vAlign w:val="center"/>
            <w:hideMark/>
          </w:tcPr>
          <w:p w14:paraId="5986E48A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8.23</w:t>
            </w:r>
          </w:p>
        </w:tc>
        <w:tc>
          <w:tcPr>
            <w:tcW w:w="0" w:type="auto"/>
            <w:vAlign w:val="center"/>
            <w:hideMark/>
          </w:tcPr>
          <w:p w14:paraId="26FA6796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6F64BD1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59</w:t>
            </w:r>
          </w:p>
        </w:tc>
      </w:tr>
      <w:tr w:rsidR="009564F4" w:rsidRPr="009564F4" w14:paraId="7280E2F2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5B1EE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 (Jun-Sep)</w:t>
            </w:r>
          </w:p>
        </w:tc>
        <w:tc>
          <w:tcPr>
            <w:tcW w:w="0" w:type="auto"/>
            <w:vAlign w:val="center"/>
            <w:hideMark/>
          </w:tcPr>
          <w:p w14:paraId="04BCFA2E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32.69</w:t>
            </w:r>
          </w:p>
        </w:tc>
        <w:tc>
          <w:tcPr>
            <w:tcW w:w="0" w:type="auto"/>
            <w:vAlign w:val="center"/>
            <w:hideMark/>
          </w:tcPr>
          <w:p w14:paraId="60D6790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32.00</w:t>
            </w:r>
          </w:p>
        </w:tc>
        <w:tc>
          <w:tcPr>
            <w:tcW w:w="0" w:type="auto"/>
            <w:vAlign w:val="center"/>
            <w:hideMark/>
          </w:tcPr>
          <w:p w14:paraId="1EEDAB81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12.83</w:t>
            </w:r>
          </w:p>
        </w:tc>
        <w:tc>
          <w:tcPr>
            <w:tcW w:w="0" w:type="auto"/>
            <w:vAlign w:val="center"/>
            <w:hideMark/>
          </w:tcPr>
          <w:p w14:paraId="1ED942EA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FE8D6B0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  <w:tr w:rsidR="009564F4" w:rsidRPr="009564F4" w14:paraId="510DC183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8F42EB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 (Oct-Nov)</w:t>
            </w:r>
          </w:p>
        </w:tc>
        <w:tc>
          <w:tcPr>
            <w:tcW w:w="0" w:type="auto"/>
            <w:vAlign w:val="center"/>
            <w:hideMark/>
          </w:tcPr>
          <w:p w14:paraId="74070583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33.31</w:t>
            </w:r>
          </w:p>
        </w:tc>
        <w:tc>
          <w:tcPr>
            <w:tcW w:w="0" w:type="auto"/>
            <w:vAlign w:val="center"/>
            <w:hideMark/>
          </w:tcPr>
          <w:p w14:paraId="4C6B721E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33.00</w:t>
            </w:r>
          </w:p>
        </w:tc>
        <w:tc>
          <w:tcPr>
            <w:tcW w:w="0" w:type="auto"/>
            <w:vAlign w:val="center"/>
            <w:hideMark/>
          </w:tcPr>
          <w:p w14:paraId="5105C8BB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5.47</w:t>
            </w:r>
          </w:p>
        </w:tc>
        <w:tc>
          <w:tcPr>
            <w:tcW w:w="0" w:type="auto"/>
            <w:vAlign w:val="center"/>
            <w:hideMark/>
          </w:tcPr>
          <w:p w14:paraId="65F293FC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26241386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43</w:t>
            </w:r>
          </w:p>
        </w:tc>
      </w:tr>
      <w:tr w:rsidR="009564F4" w:rsidRPr="009564F4" w14:paraId="0E8FDA39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C5A38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 (Dec-Feb)</w:t>
            </w:r>
          </w:p>
        </w:tc>
        <w:tc>
          <w:tcPr>
            <w:tcW w:w="0" w:type="auto"/>
            <w:vAlign w:val="center"/>
            <w:hideMark/>
          </w:tcPr>
          <w:p w14:paraId="141EF27F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33.04</w:t>
            </w:r>
          </w:p>
        </w:tc>
        <w:tc>
          <w:tcPr>
            <w:tcW w:w="0" w:type="auto"/>
            <w:vAlign w:val="center"/>
            <w:hideMark/>
          </w:tcPr>
          <w:p w14:paraId="0249A910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33.00</w:t>
            </w:r>
          </w:p>
        </w:tc>
        <w:tc>
          <w:tcPr>
            <w:tcW w:w="0" w:type="auto"/>
            <w:vAlign w:val="center"/>
            <w:hideMark/>
          </w:tcPr>
          <w:p w14:paraId="5EE783C2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4.21</w:t>
            </w:r>
          </w:p>
        </w:tc>
        <w:tc>
          <w:tcPr>
            <w:tcW w:w="0" w:type="auto"/>
            <w:vAlign w:val="center"/>
            <w:hideMark/>
          </w:tcPr>
          <w:p w14:paraId="72B6851D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14:paraId="5F1D9FFF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41</w:t>
            </w:r>
          </w:p>
        </w:tc>
      </w:tr>
    </w:tbl>
    <w:p w14:paraId="3FB3755A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Statistical Tests</w:t>
      </w:r>
    </w:p>
    <w:p w14:paraId="62A9E3D2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1. Kruskal-Wallis Test</w:t>
      </w:r>
    </w:p>
    <w:p w14:paraId="2A95DF3C" w14:textId="77777777" w:rsidR="009564F4" w:rsidRPr="009564F4" w:rsidRDefault="009564F4" w:rsidP="009564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8.245</w:t>
      </w:r>
    </w:p>
    <w:p w14:paraId="52A1C282" w14:textId="77777777" w:rsidR="009564F4" w:rsidRPr="009564F4" w:rsidRDefault="009564F4" w:rsidP="009564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0.041</w:t>
      </w:r>
    </w:p>
    <w:p w14:paraId="22AFDA88" w14:textId="77777777" w:rsidR="009564F4" w:rsidRPr="009564F4" w:rsidRDefault="009564F4" w:rsidP="009564F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Result: Statistically significant differences exist between seasons (p &lt; 0.05)</w:t>
      </w:r>
    </w:p>
    <w:p w14:paraId="4F5F5D0F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2. 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80"/>
        <w:gridCol w:w="821"/>
        <w:gridCol w:w="1229"/>
      </w:tblGrid>
      <w:tr w:rsidR="009564F4" w:rsidRPr="009564F4" w14:paraId="1677E88A" w14:textId="77777777" w:rsidTr="009564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881F77F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4D007DF4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26ECEA09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69DB206D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9564F4" w:rsidRPr="009564F4" w14:paraId="528ECD59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20C20A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30C0AD2F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0.186</w:t>
            </w:r>
          </w:p>
        </w:tc>
        <w:tc>
          <w:tcPr>
            <w:tcW w:w="0" w:type="auto"/>
            <w:vAlign w:val="center"/>
            <w:hideMark/>
          </w:tcPr>
          <w:p w14:paraId="6AC0BCB6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0.142</w:t>
            </w:r>
          </w:p>
        </w:tc>
        <w:tc>
          <w:tcPr>
            <w:tcW w:w="0" w:type="auto"/>
            <w:vAlign w:val="center"/>
            <w:hideMark/>
          </w:tcPr>
          <w:p w14:paraId="7F148DBF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0.45</w:t>
            </w:r>
          </w:p>
        </w:tc>
      </w:tr>
      <w:tr w:rsidR="009564F4" w:rsidRPr="009564F4" w14:paraId="5B010033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68BE00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0C4DEAB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-0.124</w:t>
            </w:r>
          </w:p>
        </w:tc>
        <w:tc>
          <w:tcPr>
            <w:tcW w:w="0" w:type="auto"/>
            <w:vAlign w:val="center"/>
            <w:hideMark/>
          </w:tcPr>
          <w:p w14:paraId="2431DA0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0.283</w:t>
            </w:r>
          </w:p>
        </w:tc>
        <w:tc>
          <w:tcPr>
            <w:tcW w:w="0" w:type="auto"/>
            <w:vAlign w:val="center"/>
            <w:hideMark/>
          </w:tcPr>
          <w:p w14:paraId="278601D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-0.31</w:t>
            </w:r>
          </w:p>
        </w:tc>
      </w:tr>
      <w:tr w:rsidR="009564F4" w:rsidRPr="009564F4" w14:paraId="073F1B67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718ABB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2EE3F87C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0.234</w:t>
            </w:r>
          </w:p>
        </w:tc>
        <w:tc>
          <w:tcPr>
            <w:tcW w:w="0" w:type="auto"/>
            <w:vAlign w:val="center"/>
            <w:hideMark/>
          </w:tcPr>
          <w:p w14:paraId="7AC06AA2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0.048</w:t>
            </w:r>
          </w:p>
        </w:tc>
        <w:tc>
          <w:tcPr>
            <w:tcW w:w="0" w:type="auto"/>
            <w:vAlign w:val="center"/>
            <w:hideMark/>
          </w:tcPr>
          <w:p w14:paraId="42C7D4E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0.67</w:t>
            </w:r>
          </w:p>
        </w:tc>
      </w:tr>
      <w:tr w:rsidR="009564F4" w:rsidRPr="009564F4" w14:paraId="602BE5EC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0AF97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0F1102CE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0.198</w:t>
            </w:r>
          </w:p>
        </w:tc>
        <w:tc>
          <w:tcPr>
            <w:tcW w:w="0" w:type="auto"/>
            <w:vAlign w:val="center"/>
            <w:hideMark/>
          </w:tcPr>
          <w:p w14:paraId="1AA551A2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0.112</w:t>
            </w:r>
          </w:p>
        </w:tc>
        <w:tc>
          <w:tcPr>
            <w:tcW w:w="0" w:type="auto"/>
            <w:vAlign w:val="center"/>
            <w:hideMark/>
          </w:tcPr>
          <w:p w14:paraId="5339818D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0.52</w:t>
            </w:r>
          </w:p>
        </w:tc>
      </w:tr>
    </w:tbl>
    <w:p w14:paraId="0F207790" w14:textId="77777777" w:rsidR="009564F4" w:rsidRPr="009564F4" w:rsidRDefault="009564F4" w:rsidP="00956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Only post-monsoon shows significant upward trend (p &lt; 0.05)</w:t>
      </w:r>
    </w:p>
    <w:p w14:paraId="6B978735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3. 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87"/>
        <w:gridCol w:w="1187"/>
        <w:gridCol w:w="1162"/>
      </w:tblGrid>
      <w:tr w:rsidR="009564F4" w:rsidRPr="009564F4" w14:paraId="1ED61DB3" w14:textId="77777777" w:rsidTr="009564F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F2AE96D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1C49C71A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5567F561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103D6847" w14:textId="77777777" w:rsidR="009564F4" w:rsidRPr="009564F4" w:rsidRDefault="009564F4" w:rsidP="0095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% Change</w:t>
            </w:r>
          </w:p>
        </w:tc>
      </w:tr>
      <w:tr w:rsidR="009564F4" w:rsidRPr="009564F4" w14:paraId="7E1016FF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E0E75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42BD5B59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25.20</w:t>
            </w:r>
          </w:p>
        </w:tc>
        <w:tc>
          <w:tcPr>
            <w:tcW w:w="0" w:type="auto"/>
            <w:vAlign w:val="center"/>
            <w:hideMark/>
          </w:tcPr>
          <w:p w14:paraId="75662BB0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32.45</w:t>
            </w:r>
          </w:p>
        </w:tc>
        <w:tc>
          <w:tcPr>
            <w:tcW w:w="0" w:type="auto"/>
            <w:vAlign w:val="center"/>
            <w:hideMark/>
          </w:tcPr>
          <w:p w14:paraId="6BA6EE4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+28.77%</w:t>
            </w:r>
          </w:p>
        </w:tc>
      </w:tr>
      <w:tr w:rsidR="009564F4" w:rsidRPr="009564F4" w14:paraId="099FFD66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4F228E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58ED8D68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36.94</w:t>
            </w:r>
          </w:p>
        </w:tc>
        <w:tc>
          <w:tcPr>
            <w:tcW w:w="0" w:type="auto"/>
            <w:vAlign w:val="center"/>
            <w:hideMark/>
          </w:tcPr>
          <w:p w14:paraId="2C56B73C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31.21</w:t>
            </w:r>
          </w:p>
        </w:tc>
        <w:tc>
          <w:tcPr>
            <w:tcW w:w="0" w:type="auto"/>
            <w:vAlign w:val="center"/>
            <w:hideMark/>
          </w:tcPr>
          <w:p w14:paraId="15C03438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-15.51%</w:t>
            </w:r>
          </w:p>
        </w:tc>
      </w:tr>
      <w:tr w:rsidR="009564F4" w:rsidRPr="009564F4" w14:paraId="2E85CB75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C8D63E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08CFFE7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29.75</w:t>
            </w:r>
          </w:p>
        </w:tc>
        <w:tc>
          <w:tcPr>
            <w:tcW w:w="0" w:type="auto"/>
            <w:vAlign w:val="center"/>
            <w:hideMark/>
          </w:tcPr>
          <w:p w14:paraId="2E61CAF6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36.00</w:t>
            </w:r>
          </w:p>
        </w:tc>
        <w:tc>
          <w:tcPr>
            <w:tcW w:w="0" w:type="auto"/>
            <w:vAlign w:val="center"/>
            <w:hideMark/>
          </w:tcPr>
          <w:p w14:paraId="78B40DE4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+21.01%</w:t>
            </w:r>
          </w:p>
        </w:tc>
      </w:tr>
      <w:tr w:rsidR="009564F4" w:rsidRPr="009564F4" w14:paraId="0BD10E79" w14:textId="77777777" w:rsidTr="009564F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DB0312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3611B2E4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31.58</w:t>
            </w:r>
          </w:p>
        </w:tc>
        <w:tc>
          <w:tcPr>
            <w:tcW w:w="0" w:type="auto"/>
            <w:vAlign w:val="center"/>
            <w:hideMark/>
          </w:tcPr>
          <w:p w14:paraId="60089723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34.27</w:t>
            </w:r>
          </w:p>
        </w:tc>
        <w:tc>
          <w:tcPr>
            <w:tcW w:w="0" w:type="auto"/>
            <w:vAlign w:val="center"/>
            <w:hideMark/>
          </w:tcPr>
          <w:p w14:paraId="449B1067" w14:textId="77777777" w:rsidR="009564F4" w:rsidRPr="009564F4" w:rsidRDefault="009564F4" w:rsidP="009564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9564F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+8.52%</w:t>
            </w:r>
          </w:p>
        </w:tc>
      </w:tr>
    </w:tbl>
    <w:p w14:paraId="6E24DD45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Key Findings</w:t>
      </w:r>
    </w:p>
    <w:p w14:paraId="17498B71" w14:textId="77777777" w:rsidR="009564F4" w:rsidRPr="009564F4" w:rsidRDefault="009564F4" w:rsidP="009564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7B772CC3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Highest mean search volume: Post-monsoon (33.31)</w:t>
      </w:r>
    </w:p>
    <w:p w14:paraId="25FD3651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mean search volume: Summer (29.88)</w:t>
      </w:r>
    </w:p>
    <w:p w14:paraId="7E199677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Greatest variability: Monsoon (SD = 12.83)</w:t>
      </w:r>
    </w:p>
    <w:p w14:paraId="36AE59A7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stable: Winter (SD = 4.21)</w:t>
      </w:r>
    </w:p>
    <w:p w14:paraId="59B23069" w14:textId="77777777" w:rsidR="009564F4" w:rsidRPr="009564F4" w:rsidRDefault="009564F4" w:rsidP="009564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23F816B2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Only post-monsoon shows significant upward trend</w:t>
      </w:r>
    </w:p>
    <w:p w14:paraId="7F8B6960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significant increase rate: Post-monsoon (Sen's slope = 0.67)</w:t>
      </w:r>
    </w:p>
    <w:p w14:paraId="2256895A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Monsoon shows slight negative trend, though not statistically significant</w:t>
      </w:r>
    </w:p>
    <w:p w14:paraId="6CE016BD" w14:textId="77777777" w:rsidR="009564F4" w:rsidRPr="009564F4" w:rsidRDefault="009564F4" w:rsidP="009564F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6BD530B7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Largest increase: Summer (+28.77%)</w:t>
      </w:r>
    </w:p>
    <w:p w14:paraId="6CBAD796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Notable decline: Monsoon (-15.51%)</w:t>
      </w:r>
    </w:p>
    <w:p w14:paraId="56ED801D" w14:textId="77777777" w:rsidR="009564F4" w:rsidRPr="009564F4" w:rsidRDefault="009564F4" w:rsidP="009564F4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Mixed pattern across seasons</w:t>
      </w:r>
    </w:p>
    <w:p w14:paraId="7058C4A7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Statistical Insights</w:t>
      </w:r>
    </w:p>
    <w:p w14:paraId="187D3EFE" w14:textId="77777777" w:rsidR="009564F4" w:rsidRPr="009564F4" w:rsidRDefault="009564F4" w:rsidP="00956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Characteristics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7E667B9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shows most consistent search patterns</w:t>
      </w:r>
    </w:p>
    <w:p w14:paraId="7D25E8B0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Monsoon period shows highest variability</w:t>
      </w:r>
    </w:p>
    <w:p w14:paraId="325CA8E4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maintains highest average search intensity</w:t>
      </w:r>
    </w:p>
    <w:p w14:paraId="27C7FD89" w14:textId="77777777" w:rsidR="009564F4" w:rsidRPr="009564F4" w:rsidRDefault="009564F4" w:rsidP="00956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Pattern Evolution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3E5627EB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Significant anomaly in August 2023 (peak of 100)</w:t>
      </w:r>
    </w:p>
    <w:p w14:paraId="0A46303A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More stable patterns in winter months</w:t>
      </w:r>
    </w:p>
    <w:p w14:paraId="41B4C9FB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Mixed year-over-year changes</w:t>
      </w:r>
    </w:p>
    <w:p w14:paraId="4FB582C4" w14:textId="77777777" w:rsidR="009564F4" w:rsidRPr="009564F4" w:rsidRDefault="009564F4" w:rsidP="00956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Significant Observations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1667837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single peak: Monsoon 2023 (100)</w:t>
      </w:r>
    </w:p>
    <w:p w14:paraId="531E95BE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point: Monsoon 2024 (20)</w:t>
      </w:r>
    </w:p>
    <w:p w14:paraId="576389F7" w14:textId="77777777" w:rsidR="009564F4" w:rsidRPr="009564F4" w:rsidRDefault="009564F4" w:rsidP="009564F4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Generally stable medians across seasons</w:t>
      </w:r>
    </w:p>
    <w:p w14:paraId="20B0BC46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Limitations</w:t>
      </w:r>
    </w:p>
    <w:p w14:paraId="3733805A" w14:textId="77777777" w:rsidR="009564F4" w:rsidRPr="009564F4" w:rsidRDefault="009564F4" w:rsidP="009564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4DCFDC01" w14:textId="77777777" w:rsidR="009564F4" w:rsidRPr="009564F4" w:rsidRDefault="009564F4" w:rsidP="009564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two-year period</w:t>
      </w:r>
    </w:p>
    <w:p w14:paraId="3A37EE00" w14:textId="77777777" w:rsidR="009564F4" w:rsidRPr="009564F4" w:rsidRDefault="009564F4" w:rsidP="009564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COVID-19 recovery effects</w:t>
      </w:r>
    </w:p>
    <w:p w14:paraId="0EB25576" w14:textId="77777777" w:rsidR="009564F4" w:rsidRPr="009564F4" w:rsidRDefault="009564F4" w:rsidP="009564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Single extreme outlier (August 2023) affects analysis</w:t>
      </w:r>
    </w:p>
    <w:p w14:paraId="6A855313" w14:textId="77777777" w:rsidR="009564F4" w:rsidRPr="009564F4" w:rsidRDefault="009564F4" w:rsidP="009564F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</w:t>
      </w: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7D0FD7C" w14:textId="77777777" w:rsidR="009564F4" w:rsidRPr="009564F4" w:rsidRDefault="009564F4" w:rsidP="009564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Relative nature of Google Trends data</w:t>
      </w:r>
    </w:p>
    <w:p w14:paraId="47994202" w14:textId="77777777" w:rsidR="009564F4" w:rsidRPr="009564F4" w:rsidRDefault="009564F4" w:rsidP="009564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regional variations within India</w:t>
      </w:r>
    </w:p>
    <w:p w14:paraId="5D8616E6" w14:textId="77777777" w:rsidR="009564F4" w:rsidRPr="009564F4" w:rsidRDefault="009564F4" w:rsidP="009564F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Specialized nature of ECMO searches</w:t>
      </w:r>
    </w:p>
    <w:p w14:paraId="7C295D07" w14:textId="77777777" w:rsidR="009564F4" w:rsidRPr="009564F4" w:rsidRDefault="009564F4" w:rsidP="009564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Conclusions</w:t>
      </w:r>
    </w:p>
    <w:p w14:paraId="59E2CFD3" w14:textId="77777777" w:rsidR="009564F4" w:rsidRPr="009564F4" w:rsidRDefault="009564F4" w:rsidP="00956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 statistical analysis reveals distinct patterns in ECMO-related searches:</w:t>
      </w:r>
    </w:p>
    <w:p w14:paraId="6D4BBC46" w14:textId="77777777" w:rsidR="009564F4" w:rsidRPr="009564F4" w:rsidRDefault="009564F4" w:rsidP="009564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More stable search patterns compared to ARDS and critical care</w:t>
      </w:r>
    </w:p>
    <w:p w14:paraId="0D82B57B" w14:textId="77777777" w:rsidR="009564F4" w:rsidRPr="009564F4" w:rsidRDefault="009564F4" w:rsidP="009564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Only post-monsoon shows significant upward trend</w:t>
      </w:r>
    </w:p>
    <w:p w14:paraId="6A78E076" w14:textId="77777777" w:rsidR="009564F4" w:rsidRPr="009564F4" w:rsidRDefault="009564F4" w:rsidP="009564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Mixed year-over-year changes with some seasonal decline</w:t>
      </w:r>
    </w:p>
    <w:p w14:paraId="3A47F239" w14:textId="77777777" w:rsidR="009564F4" w:rsidRPr="009564F4" w:rsidRDefault="009564F4" w:rsidP="009564F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9564F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Notable outlier affecting overall patterns</w:t>
      </w:r>
    </w:p>
    <w:p w14:paraId="5346F866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3238ED"/>
    <w:multiLevelType w:val="multilevel"/>
    <w:tmpl w:val="491E8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B04FF0"/>
    <w:multiLevelType w:val="multilevel"/>
    <w:tmpl w:val="FAD2D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206895"/>
    <w:multiLevelType w:val="multilevel"/>
    <w:tmpl w:val="D6FA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E65AA1"/>
    <w:multiLevelType w:val="multilevel"/>
    <w:tmpl w:val="5C886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57C01"/>
    <w:multiLevelType w:val="multilevel"/>
    <w:tmpl w:val="0E7E7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03"/>
    <w:rsid w:val="009564F4"/>
    <w:rsid w:val="00983F2E"/>
    <w:rsid w:val="009C5FC1"/>
    <w:rsid w:val="00B3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0AA3C-B6F0-4B0F-A9D2-5FBBA4F5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3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2025-02-14T15:13:00Z</dcterms:created>
  <dcterms:modified xsi:type="dcterms:W3CDTF">2025-02-14T15:13:00Z</dcterms:modified>
</cp:coreProperties>
</file>