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C8DB" w14:textId="5769DA13" w:rsidR="00802CA2" w:rsidRDefault="00802CA2" w:rsidP="00A3351A">
      <w:pPr>
        <w:rPr>
          <w:b/>
        </w:rPr>
      </w:pPr>
      <w:bookmarkStart w:id="0" w:name="_Hlk129853730"/>
      <w:r>
        <w:rPr>
          <w:b/>
        </w:rPr>
        <w:t>Roles</w:t>
      </w:r>
    </w:p>
    <w:p w14:paraId="1984ECAA" w14:textId="77777777" w:rsidR="00802CA2" w:rsidRDefault="00802CA2" w:rsidP="00A3351A">
      <w:pPr>
        <w:rPr>
          <w:b/>
        </w:rPr>
      </w:pPr>
    </w:p>
    <w:p w14:paraId="5F792610" w14:textId="2B4F3A86" w:rsidR="00A3351A" w:rsidRPr="00263115" w:rsidRDefault="00A3351A" w:rsidP="00A3351A">
      <w:pPr>
        <w:rPr>
          <w:b/>
        </w:rPr>
      </w:pPr>
      <w:r w:rsidRPr="00263115">
        <w:rPr>
          <w:b/>
        </w:rPr>
        <w:t>Exploratory Factor Analysis (EFA)</w:t>
      </w:r>
      <w:r>
        <w:rPr>
          <w:b/>
        </w:rPr>
        <w:t>, Reliability and Validity</w:t>
      </w:r>
    </w:p>
    <w:p w14:paraId="6241A8D8" w14:textId="59E73E72" w:rsidR="00A3351A" w:rsidRDefault="00A3351A" w:rsidP="00263115">
      <w:pPr>
        <w:rPr>
          <w:b/>
        </w:rPr>
      </w:pPr>
    </w:p>
    <w:p w14:paraId="17536E96" w14:textId="2BEAD3F7" w:rsidR="002940A7" w:rsidRPr="002940A7" w:rsidRDefault="002940A7" w:rsidP="00263115">
      <w:pPr>
        <w:rPr>
          <w:bCs/>
        </w:rPr>
      </w:pPr>
      <w:r w:rsidRPr="002940A7">
        <w:rPr>
          <w:bCs/>
        </w:rPr>
        <w:t>For variables V10 – V</w:t>
      </w:r>
      <w:r w:rsidR="00802CA2">
        <w:rPr>
          <w:bCs/>
        </w:rPr>
        <w:t>19</w:t>
      </w:r>
      <w:r w:rsidRPr="002940A7">
        <w:rPr>
          <w:bCs/>
        </w:rPr>
        <w:t xml:space="preserve"> with response options:</w:t>
      </w:r>
    </w:p>
    <w:p w14:paraId="3A938F22" w14:textId="77777777" w:rsidR="002940A7" w:rsidRPr="002940A7" w:rsidRDefault="002940A7" w:rsidP="00263115">
      <w:pPr>
        <w:rPr>
          <w:bCs/>
        </w:rPr>
      </w:pPr>
    </w:p>
    <w:p w14:paraId="7D3B64BE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1 = Strongly disagree</w:t>
      </w:r>
    </w:p>
    <w:p w14:paraId="6A94C3DC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2 = Disagree</w:t>
      </w:r>
    </w:p>
    <w:p w14:paraId="682AAC0E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3 = Neutral or Undecided</w:t>
      </w:r>
    </w:p>
    <w:p w14:paraId="48178CD2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4 = Agree</w:t>
      </w:r>
    </w:p>
    <w:p w14:paraId="4A82382B" w14:textId="77777777" w:rsidR="002940A7" w:rsidRPr="002940A7" w:rsidRDefault="002940A7" w:rsidP="00A13685">
      <w:pPr>
        <w:rPr>
          <w:lang w:val="en-US"/>
        </w:rPr>
      </w:pPr>
      <w:r w:rsidRPr="002940A7">
        <w:rPr>
          <w:lang w:val="en-US"/>
        </w:rPr>
        <w:t>5 = Strongly agree</w:t>
      </w:r>
    </w:p>
    <w:p w14:paraId="6EC6DE33" w14:textId="79192510" w:rsidR="002940A7" w:rsidRPr="002940A7" w:rsidRDefault="002940A7" w:rsidP="00263115">
      <w:pPr>
        <w:rPr>
          <w:bCs/>
        </w:rPr>
      </w:pPr>
    </w:p>
    <w:p w14:paraId="69FB84EF" w14:textId="4ACC100D" w:rsidR="00A3351A" w:rsidRPr="002940A7" w:rsidRDefault="002940A7" w:rsidP="00A3351A">
      <w:pPr>
        <w:pStyle w:val="CommentText"/>
        <w:rPr>
          <w:sz w:val="24"/>
          <w:szCs w:val="24"/>
        </w:rPr>
      </w:pPr>
      <w:r w:rsidRPr="002940A7">
        <w:rPr>
          <w:sz w:val="24"/>
          <w:szCs w:val="24"/>
        </w:rPr>
        <w:t>An EFA is conducted to see whether these questions/items can be collapsed into factors, because then we can report on the factors.</w:t>
      </w:r>
    </w:p>
    <w:p w14:paraId="39FC058D" w14:textId="77777777" w:rsidR="002940A7" w:rsidRDefault="002940A7" w:rsidP="00A3351A">
      <w:pPr>
        <w:pStyle w:val="CommentText"/>
      </w:pPr>
    </w:p>
    <w:p w14:paraId="22BDFD44" w14:textId="06014C69" w:rsidR="000A5B94" w:rsidRPr="00134155" w:rsidRDefault="00FF2079" w:rsidP="00876140">
      <w:pPr>
        <w:rPr>
          <w:b/>
        </w:rPr>
      </w:pPr>
      <w:r w:rsidRPr="00134155">
        <w:rPr>
          <w:b/>
        </w:rPr>
        <w:t>Exploratory</w:t>
      </w:r>
      <w:r w:rsidR="00C61347" w:rsidRPr="00134155">
        <w:rPr>
          <w:b/>
        </w:rPr>
        <w:t xml:space="preserve"> </w:t>
      </w:r>
      <w:r w:rsidRPr="00134155">
        <w:rPr>
          <w:b/>
        </w:rPr>
        <w:t>Factor</w:t>
      </w:r>
      <w:r w:rsidR="00C61347" w:rsidRPr="00134155">
        <w:rPr>
          <w:b/>
        </w:rPr>
        <w:t xml:space="preserve"> </w:t>
      </w:r>
      <w:r w:rsidRPr="00134155">
        <w:rPr>
          <w:b/>
        </w:rPr>
        <w:t>Analysis</w:t>
      </w:r>
      <w:r w:rsidR="00C61347" w:rsidRPr="00134155">
        <w:rPr>
          <w:b/>
        </w:rPr>
        <w:t xml:space="preserve"> </w:t>
      </w:r>
      <w:r w:rsidR="007748B9" w:rsidRPr="00134155">
        <w:rPr>
          <w:b/>
        </w:rPr>
        <w:t>(EFA)</w:t>
      </w:r>
      <w:r w:rsidR="00644F68">
        <w:rPr>
          <w:b/>
        </w:rPr>
        <w:t xml:space="preserve"> Round 1</w:t>
      </w:r>
    </w:p>
    <w:p w14:paraId="6DA9DC29" w14:textId="77777777" w:rsidR="00FF2079" w:rsidRPr="00134155" w:rsidRDefault="00FF2079" w:rsidP="00876140"/>
    <w:p w14:paraId="5BD7A616" w14:textId="72FFB009" w:rsidR="007748B9" w:rsidRPr="00134155" w:rsidRDefault="007748B9" w:rsidP="00895E0B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>First,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EFA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using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Promax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rotation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and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Principal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Component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Analysis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extraction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conducted.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part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Promax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output,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Component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Matrix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generated,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which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provides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information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number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B10DA1" w:rsidRPr="00134155">
        <w:rPr>
          <w:color w:val="000000" w:themeColor="text1"/>
        </w:rPr>
        <w:t>components/</w:t>
      </w:r>
      <w:r w:rsidRPr="00134155">
        <w:rPr>
          <w:color w:val="000000" w:themeColor="text1"/>
        </w:rPr>
        <w:t>factors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extracted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between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factors.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One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must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first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investigate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correlations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between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factors</w:t>
      </w:r>
      <w:r w:rsidR="0078461A">
        <w:rPr>
          <w:color w:val="000000" w:themeColor="text1"/>
        </w:rPr>
        <w:t>/components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to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decide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whether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oblique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orthogonal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rotation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should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used.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former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allows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to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correlated,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whereas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latter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does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not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(Field,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2018).</w:t>
      </w:r>
    </w:p>
    <w:p w14:paraId="46A8B337" w14:textId="50F02E1B" w:rsidR="007748B9" w:rsidRPr="00134155" w:rsidRDefault="007748B9" w:rsidP="00895E0B">
      <w:pPr>
        <w:jc w:val="both"/>
        <w:rPr>
          <w:color w:val="000000" w:themeColor="text1"/>
        </w:rPr>
      </w:pPr>
    </w:p>
    <w:p w14:paraId="26C4EC16" w14:textId="588A4751" w:rsidR="007748B9" w:rsidRDefault="007748B9" w:rsidP="00895E0B">
      <w:pPr>
        <w:jc w:val="both"/>
        <w:rPr>
          <w:b/>
          <w:color w:val="000000" w:themeColor="text1"/>
        </w:rPr>
      </w:pPr>
      <w:r w:rsidRPr="00134155">
        <w:rPr>
          <w:b/>
          <w:color w:val="000000" w:themeColor="text1"/>
        </w:rPr>
        <w:t>Table</w:t>
      </w:r>
      <w:r w:rsidR="00C61347" w:rsidRPr="00134155">
        <w:rPr>
          <w:b/>
          <w:color w:val="000000" w:themeColor="text1"/>
        </w:rPr>
        <w:t xml:space="preserve"> </w:t>
      </w:r>
      <w:r w:rsidRPr="00134155">
        <w:rPr>
          <w:b/>
          <w:color w:val="000000" w:themeColor="text1"/>
        </w:rPr>
        <w:t>1</w:t>
      </w:r>
    </w:p>
    <w:p w14:paraId="4BDECA23" w14:textId="059F13C7" w:rsidR="00644F68" w:rsidRDefault="00644F68" w:rsidP="00895E0B">
      <w:pPr>
        <w:jc w:val="both"/>
        <w:rPr>
          <w:bCs/>
          <w:i/>
          <w:color w:val="000000"/>
        </w:rPr>
      </w:pPr>
      <w:r w:rsidRPr="00644F68">
        <w:rPr>
          <w:bCs/>
          <w:i/>
          <w:color w:val="000000"/>
        </w:rPr>
        <w:t>Component Correlation Matrix of the EFA Round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740"/>
        <w:gridCol w:w="2347"/>
        <w:gridCol w:w="1379"/>
        <w:gridCol w:w="1412"/>
        <w:gridCol w:w="1148"/>
      </w:tblGrid>
      <w:tr w:rsidR="0018503D" w:rsidRPr="0018503D" w14:paraId="1E62A154" w14:textId="77777777" w:rsidTr="0018503D">
        <w:trPr>
          <w:trHeight w:val="320"/>
        </w:trPr>
        <w:tc>
          <w:tcPr>
            <w:tcW w:w="1518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4B187D" w14:textId="77777777" w:rsidR="0018503D" w:rsidRPr="0018503D" w:rsidRDefault="0018503D" w:rsidP="0018503D">
            <w:pPr>
              <w:rPr>
                <w:color w:val="000000"/>
              </w:rPr>
            </w:pPr>
            <w:r w:rsidRPr="0018503D">
              <w:rPr>
                <w:color w:val="000000"/>
              </w:rPr>
              <w:t>Component</w:t>
            </w:r>
          </w:p>
        </w:tc>
        <w:tc>
          <w:tcPr>
            <w:tcW w:w="130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FF740BD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1</w:t>
            </w:r>
          </w:p>
        </w:tc>
        <w:tc>
          <w:tcPr>
            <w:tcW w:w="764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B7B5786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2</w:t>
            </w:r>
          </w:p>
        </w:tc>
        <w:tc>
          <w:tcPr>
            <w:tcW w:w="782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5D96062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3</w:t>
            </w:r>
          </w:p>
        </w:tc>
        <w:tc>
          <w:tcPr>
            <w:tcW w:w="63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F536BFD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4</w:t>
            </w:r>
          </w:p>
        </w:tc>
      </w:tr>
      <w:tr w:rsidR="0018503D" w:rsidRPr="0018503D" w14:paraId="349E7646" w14:textId="77777777" w:rsidTr="0018503D">
        <w:trPr>
          <w:trHeight w:val="340"/>
        </w:trPr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3D3E1" w14:textId="77777777" w:rsidR="0018503D" w:rsidRPr="0018503D" w:rsidRDefault="0018503D" w:rsidP="0018503D">
            <w:pPr>
              <w:rPr>
                <w:color w:val="000000"/>
              </w:rPr>
            </w:pPr>
            <w:r w:rsidRPr="0018503D">
              <w:rPr>
                <w:color w:val="000000"/>
              </w:rPr>
              <w:t>1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439B5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1.000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6757F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0.228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67170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0.161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AB4FE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0.154</w:t>
            </w:r>
          </w:p>
        </w:tc>
      </w:tr>
      <w:tr w:rsidR="0018503D" w:rsidRPr="0018503D" w14:paraId="1BA9CEC7" w14:textId="77777777" w:rsidTr="0018503D">
        <w:trPr>
          <w:trHeight w:val="340"/>
        </w:trPr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C3AF7" w14:textId="77777777" w:rsidR="0018503D" w:rsidRPr="0018503D" w:rsidRDefault="0018503D" w:rsidP="0018503D">
            <w:pPr>
              <w:rPr>
                <w:color w:val="000000"/>
              </w:rPr>
            </w:pPr>
            <w:r w:rsidRPr="0018503D">
              <w:rPr>
                <w:color w:val="000000"/>
              </w:rPr>
              <w:t>2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EDFE9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0.228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0C0BE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1.000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EFD5C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0.153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A7F12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0.220</w:t>
            </w:r>
          </w:p>
        </w:tc>
      </w:tr>
      <w:tr w:rsidR="0018503D" w:rsidRPr="0018503D" w14:paraId="1A45392E" w14:textId="77777777" w:rsidTr="0018503D">
        <w:trPr>
          <w:trHeight w:val="340"/>
        </w:trPr>
        <w:tc>
          <w:tcPr>
            <w:tcW w:w="15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E57B9" w14:textId="77777777" w:rsidR="0018503D" w:rsidRPr="0018503D" w:rsidRDefault="0018503D" w:rsidP="0018503D">
            <w:pPr>
              <w:rPr>
                <w:color w:val="000000"/>
              </w:rPr>
            </w:pPr>
            <w:r w:rsidRPr="0018503D">
              <w:rPr>
                <w:color w:val="000000"/>
              </w:rPr>
              <w:t>3</w:t>
            </w:r>
          </w:p>
        </w:tc>
        <w:tc>
          <w:tcPr>
            <w:tcW w:w="1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282D3A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0.161</w:t>
            </w:r>
          </w:p>
        </w:tc>
        <w:tc>
          <w:tcPr>
            <w:tcW w:w="7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5BB574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0.153</w:t>
            </w:r>
          </w:p>
        </w:tc>
        <w:tc>
          <w:tcPr>
            <w:tcW w:w="7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4D0381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1.000</w:t>
            </w:r>
          </w:p>
        </w:tc>
        <w:tc>
          <w:tcPr>
            <w:tcW w:w="6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C0FC0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0.084</w:t>
            </w:r>
          </w:p>
        </w:tc>
      </w:tr>
      <w:tr w:rsidR="0018503D" w:rsidRPr="0018503D" w14:paraId="72DE189C" w14:textId="77777777" w:rsidTr="0018503D">
        <w:trPr>
          <w:trHeight w:val="340"/>
        </w:trPr>
        <w:tc>
          <w:tcPr>
            <w:tcW w:w="1518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CAF59EC" w14:textId="77777777" w:rsidR="0018503D" w:rsidRPr="0018503D" w:rsidRDefault="0018503D" w:rsidP="0018503D">
            <w:pPr>
              <w:rPr>
                <w:color w:val="000000"/>
              </w:rPr>
            </w:pPr>
            <w:r w:rsidRPr="0018503D">
              <w:rPr>
                <w:color w:val="000000"/>
              </w:rPr>
              <w:t>4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E19A620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0.154</w:t>
            </w:r>
          </w:p>
        </w:tc>
        <w:tc>
          <w:tcPr>
            <w:tcW w:w="764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906E8F9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0.220</w:t>
            </w:r>
          </w:p>
        </w:tc>
        <w:tc>
          <w:tcPr>
            <w:tcW w:w="782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9248001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0.084</w:t>
            </w:r>
          </w:p>
        </w:tc>
        <w:tc>
          <w:tcPr>
            <w:tcW w:w="63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84FA79E" w14:textId="77777777" w:rsidR="0018503D" w:rsidRPr="0018503D" w:rsidRDefault="0018503D" w:rsidP="0018503D">
            <w:pPr>
              <w:jc w:val="center"/>
              <w:rPr>
                <w:color w:val="000000"/>
              </w:rPr>
            </w:pPr>
            <w:r w:rsidRPr="0018503D">
              <w:rPr>
                <w:color w:val="000000"/>
              </w:rPr>
              <w:t>1.000</w:t>
            </w:r>
          </w:p>
        </w:tc>
      </w:tr>
    </w:tbl>
    <w:p w14:paraId="42C67B4E" w14:textId="53753A26" w:rsidR="002940A7" w:rsidRDefault="002940A7" w:rsidP="00895E0B">
      <w:pPr>
        <w:jc w:val="both"/>
        <w:rPr>
          <w:b/>
          <w:bCs/>
          <w:i/>
          <w:color w:val="000000"/>
        </w:rPr>
      </w:pPr>
    </w:p>
    <w:p w14:paraId="23DE9F77" w14:textId="0B5A28A4" w:rsidR="007748B9" w:rsidRPr="00134155" w:rsidRDefault="007748B9" w:rsidP="00895E0B">
      <w:pPr>
        <w:jc w:val="both"/>
        <w:rPr>
          <w:color w:val="000000" w:themeColor="text1"/>
        </w:rPr>
      </w:pPr>
    </w:p>
    <w:p w14:paraId="34145D8F" w14:textId="3B0A0C75" w:rsidR="00E67D83" w:rsidRDefault="00B10DA1" w:rsidP="00E67D83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>From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Table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1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seen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18503D">
        <w:rPr>
          <w:color w:val="000000" w:themeColor="text1"/>
        </w:rPr>
        <w:t>4</w:t>
      </w:r>
      <w:r w:rsidR="00C61347" w:rsidRPr="00134155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components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extracted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and</w:t>
      </w:r>
      <w:r w:rsidR="00A3351A">
        <w:rPr>
          <w:color w:val="000000" w:themeColor="text1"/>
        </w:rPr>
        <w:t xml:space="preserve"> are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with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correlations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ranging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from</w:t>
      </w:r>
      <w:r w:rsidR="00C61347" w:rsidRPr="00134155">
        <w:rPr>
          <w:color w:val="000000" w:themeColor="text1"/>
        </w:rPr>
        <w:t xml:space="preserve"> </w:t>
      </w:r>
      <w:r w:rsidR="002940A7">
        <w:rPr>
          <w:color w:val="000000" w:themeColor="text1"/>
        </w:rPr>
        <w:t>0.</w:t>
      </w:r>
      <w:r w:rsidR="00FD4D4C">
        <w:rPr>
          <w:color w:val="000000" w:themeColor="text1"/>
        </w:rPr>
        <w:t>084</w:t>
      </w:r>
      <w:r w:rsidR="0078461A">
        <w:rPr>
          <w:color w:val="000000" w:themeColor="text1"/>
        </w:rPr>
        <w:t xml:space="preserve"> to 0.</w:t>
      </w:r>
      <w:r w:rsidR="00FD4D4C">
        <w:rPr>
          <w:color w:val="000000" w:themeColor="text1"/>
        </w:rPr>
        <w:t>228</w:t>
      </w:r>
      <w:r w:rsidRPr="00134155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thus</w:t>
      </w:r>
      <w:r w:rsidR="00A3351A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oblique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rotation,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specifically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Promax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rotation,</w:t>
      </w:r>
      <w:r w:rsidR="00C61347" w:rsidRPr="00134155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was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used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when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conducting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EFA.</w:t>
      </w:r>
      <w:r w:rsidR="0078461A" w:rsidRPr="0078461A">
        <w:rPr>
          <w:color w:val="000000" w:themeColor="text1"/>
        </w:rPr>
        <w:t xml:space="preserve"> A Promax rotation allows for components to be correlated, which, from Table 1, we see they are.</w:t>
      </w:r>
      <w:r w:rsidR="00C61347" w:rsidRPr="0078461A">
        <w:rPr>
          <w:color w:val="000000" w:themeColor="text1"/>
        </w:rPr>
        <w:t xml:space="preserve"> </w:t>
      </w:r>
      <w:bookmarkStart w:id="1" w:name="_Hlk101609471"/>
      <w:r w:rsidRPr="0078461A">
        <w:rPr>
          <w:color w:val="000000" w:themeColor="text1"/>
        </w:rPr>
        <w:t>When</w:t>
      </w:r>
      <w:r w:rsidR="00C61347" w:rsidRPr="0078461A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conducting</w:t>
      </w:r>
      <w:r w:rsidR="00C61347" w:rsidRPr="0078461A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the</w:t>
      </w:r>
      <w:r w:rsidR="00C61347" w:rsidRPr="0078461A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EFA,</w:t>
      </w:r>
      <w:r w:rsidR="00C61347" w:rsidRPr="0078461A">
        <w:rPr>
          <w:color w:val="000000" w:themeColor="text1"/>
        </w:rPr>
        <w:t xml:space="preserve"> </w:t>
      </w:r>
      <w:r w:rsidRPr="0078461A">
        <w:rPr>
          <w:color w:val="000000" w:themeColor="text1"/>
        </w:rPr>
        <w:t>the</w:t>
      </w:r>
      <w:r w:rsidR="00C61347" w:rsidRPr="0078461A">
        <w:rPr>
          <w:color w:val="000000" w:themeColor="text1"/>
        </w:rPr>
        <w:t xml:space="preserve"> </w:t>
      </w:r>
      <w:r w:rsidR="00826CBB" w:rsidRPr="0078461A">
        <w:rPr>
          <w:color w:val="000000" w:themeColor="text1"/>
        </w:rPr>
        <w:t>Kaiser-Meyer-Olkin</w:t>
      </w:r>
      <w:r w:rsidR="00C61347" w:rsidRPr="0078461A">
        <w:rPr>
          <w:color w:val="000000" w:themeColor="text1"/>
        </w:rPr>
        <w:t xml:space="preserve"> </w:t>
      </w:r>
      <w:r w:rsidR="00826CBB" w:rsidRPr="0078461A">
        <w:rPr>
          <w:color w:val="000000" w:themeColor="text1"/>
        </w:rPr>
        <w:t>(</w:t>
      </w:r>
      <w:r w:rsidR="0007560F" w:rsidRPr="0078461A">
        <w:rPr>
          <w:color w:val="000000" w:themeColor="text1"/>
        </w:rPr>
        <w:t>KMO</w:t>
      </w:r>
      <w:r w:rsidR="00826CBB" w:rsidRPr="0078461A">
        <w:rPr>
          <w:color w:val="000000" w:themeColor="text1"/>
        </w:rPr>
        <w:t>)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and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Bartlett’s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test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of</w:t>
      </w:r>
      <w:r w:rsidR="00C61347" w:rsidRPr="0078461A">
        <w:rPr>
          <w:color w:val="000000" w:themeColor="text1"/>
        </w:rPr>
        <w:t xml:space="preserve"> </w:t>
      </w:r>
      <w:r w:rsidR="0007560F" w:rsidRPr="0078461A">
        <w:rPr>
          <w:color w:val="000000" w:themeColor="text1"/>
        </w:rPr>
        <w:t>sphericity</w:t>
      </w:r>
      <w:r w:rsidR="00C61347" w:rsidRPr="0078461A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considered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to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see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whether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data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suitable</w:t>
      </w:r>
      <w:r w:rsidR="00C61347" w:rsidRPr="00134155">
        <w:rPr>
          <w:color w:val="000000" w:themeColor="text1"/>
        </w:rPr>
        <w:t xml:space="preserve"> </w:t>
      </w:r>
      <w:bookmarkStart w:id="2" w:name="_Hlk92804291"/>
      <w:r w:rsidR="0007560F" w:rsidRPr="00134155">
        <w:rPr>
          <w:color w:val="000000" w:themeColor="text1"/>
        </w:rPr>
        <w:t>for</w:t>
      </w:r>
      <w:r w:rsidR="00C61347" w:rsidRPr="00134155">
        <w:rPr>
          <w:color w:val="000000" w:themeColor="text1"/>
        </w:rPr>
        <w:t xml:space="preserve"> </w:t>
      </w:r>
      <w:r w:rsidR="00826CBB" w:rsidRPr="00134155">
        <w:rPr>
          <w:color w:val="000000" w:themeColor="text1"/>
        </w:rPr>
        <w:t>dimension</w:t>
      </w:r>
      <w:r w:rsidR="00C61347" w:rsidRPr="00134155">
        <w:rPr>
          <w:color w:val="000000" w:themeColor="text1"/>
        </w:rPr>
        <w:t xml:space="preserve"> </w:t>
      </w:r>
      <w:r w:rsidR="00826CBB" w:rsidRPr="00134155">
        <w:rPr>
          <w:color w:val="000000" w:themeColor="text1"/>
        </w:rPr>
        <w:t>reduction</w:t>
      </w:r>
      <w:r w:rsidR="00C61347" w:rsidRPr="00134155">
        <w:rPr>
          <w:color w:val="000000" w:themeColor="text1"/>
        </w:rPr>
        <w:t xml:space="preserve"> </w:t>
      </w:r>
      <w:r w:rsidR="00826CBB" w:rsidRPr="00134155">
        <w:rPr>
          <w:color w:val="000000" w:themeColor="text1"/>
        </w:rPr>
        <w:t>(i.e.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factor</w:t>
      </w:r>
      <w:r w:rsidR="00C61347" w:rsidRPr="00134155">
        <w:rPr>
          <w:color w:val="000000" w:themeColor="text1"/>
        </w:rPr>
        <w:t xml:space="preserve"> </w:t>
      </w:r>
      <w:r w:rsidR="0007560F" w:rsidRPr="00134155">
        <w:rPr>
          <w:color w:val="000000" w:themeColor="text1"/>
        </w:rPr>
        <w:t>analysis</w:t>
      </w:r>
      <w:r w:rsidR="00826CBB" w:rsidRPr="00134155">
        <w:rPr>
          <w:color w:val="000000" w:themeColor="text1"/>
        </w:rPr>
        <w:t>)</w:t>
      </w:r>
      <w:r w:rsidR="0007560F" w:rsidRPr="00134155">
        <w:rPr>
          <w:color w:val="000000" w:themeColor="text1"/>
        </w:rPr>
        <w:t>.</w:t>
      </w:r>
      <w:r w:rsidR="00C61347" w:rsidRPr="00134155">
        <w:rPr>
          <w:color w:val="000000" w:themeColor="text1"/>
        </w:rPr>
        <w:t xml:space="preserve"> </w:t>
      </w:r>
      <w:bookmarkStart w:id="3" w:name="_Hlk92804305"/>
      <w:r w:rsidR="00E67D83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KMO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value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0.</w:t>
      </w:r>
      <w:r w:rsidR="008107CD">
        <w:rPr>
          <w:color w:val="000000" w:themeColor="text1"/>
        </w:rPr>
        <w:t>6</w:t>
      </w:r>
      <w:r w:rsidR="00B93BF3">
        <w:rPr>
          <w:color w:val="000000" w:themeColor="text1"/>
        </w:rPr>
        <w:t>00</w:t>
      </w:r>
      <w:r w:rsidR="00C61347" w:rsidRPr="00134155">
        <w:rPr>
          <w:color w:val="000000" w:themeColor="text1"/>
        </w:rPr>
        <w:t xml:space="preserve"> </w:t>
      </w:r>
      <w:r w:rsidR="002A5D24">
        <w:rPr>
          <w:color w:val="000000" w:themeColor="text1"/>
        </w:rPr>
        <w:t xml:space="preserve">is </w:t>
      </w:r>
      <w:r w:rsidR="00E67D83" w:rsidRPr="00134155">
        <w:rPr>
          <w:color w:val="000000" w:themeColor="text1"/>
        </w:rPr>
        <w:t>acceptable</w:t>
      </w:r>
      <w:r w:rsidR="00C61347" w:rsidRPr="00134155">
        <w:rPr>
          <w:color w:val="000000" w:themeColor="text1"/>
        </w:rPr>
        <w:t xml:space="preserve"> </w:t>
      </w:r>
      <w:r w:rsidR="002A5D24">
        <w:rPr>
          <w:color w:val="000000" w:themeColor="text1"/>
        </w:rPr>
        <w:t>(</w:t>
      </w:r>
      <w:commentRangeStart w:id="4"/>
      <w:r w:rsidR="00E67D83" w:rsidRPr="00134155">
        <w:rPr>
          <w:color w:val="000000" w:themeColor="text1"/>
        </w:rPr>
        <w:t>Hutcheson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&amp;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Sofroniou</w:t>
      </w:r>
      <w:commentRangeEnd w:id="4"/>
      <w:r w:rsidR="002A5D24">
        <w:rPr>
          <w:rStyle w:val="CommentReference"/>
        </w:rPr>
        <w:commentReference w:id="4"/>
      </w:r>
      <w:r w:rsidR="00E67D83" w:rsidRPr="00134155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1999),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indicating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data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suitable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for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factor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analysis.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p-value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Bartlett’s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test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sphericity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less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than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0.05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(</w:t>
      </w:r>
      <w:commentRangeStart w:id="5"/>
      <w:r w:rsidR="00E67D83" w:rsidRPr="00134155">
        <w:rPr>
          <w:i/>
          <w:color w:val="000000" w:themeColor="text1"/>
        </w:rPr>
        <w:t>p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&lt;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0.001</w:t>
      </w:r>
      <w:commentRangeEnd w:id="5"/>
      <w:r w:rsidR="00E67D83" w:rsidRPr="00134155">
        <w:rPr>
          <w:rStyle w:val="CommentReference"/>
          <w:sz w:val="24"/>
          <w:szCs w:val="24"/>
        </w:rPr>
        <w:commentReference w:id="5"/>
      </w:r>
      <w:r w:rsidR="00E67D83" w:rsidRPr="00134155">
        <w:rPr>
          <w:color w:val="000000" w:themeColor="text1"/>
        </w:rPr>
        <w:t>),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indicating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there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evidence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dimension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reduction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can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done.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Next,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communalities</w:t>
      </w:r>
      <w:r w:rsidR="00C61347" w:rsidRPr="00134155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="00E67D83" w:rsidRPr="00134155">
        <w:rPr>
          <w:color w:val="000000" w:themeColor="text1"/>
        </w:rPr>
        <w:t>considered</w:t>
      </w:r>
      <w:r w:rsidR="0035185E">
        <w:rPr>
          <w:color w:val="000000" w:themeColor="text1"/>
        </w:rPr>
        <w:t xml:space="preserve"> (see Table 2)</w:t>
      </w:r>
      <w:r w:rsidR="00E67D83" w:rsidRPr="00134155">
        <w:rPr>
          <w:color w:val="000000" w:themeColor="text1"/>
        </w:rPr>
        <w:t>.</w:t>
      </w:r>
    </w:p>
    <w:p w14:paraId="679BE993" w14:textId="705D72E1" w:rsidR="008107CD" w:rsidRDefault="008107CD" w:rsidP="00E67D83">
      <w:pPr>
        <w:jc w:val="both"/>
        <w:rPr>
          <w:color w:val="000000" w:themeColor="text1"/>
        </w:rPr>
      </w:pPr>
    </w:p>
    <w:p w14:paraId="33E4A87F" w14:textId="77777777" w:rsidR="00592C6E" w:rsidRDefault="00592C6E">
      <w:r>
        <w:br w:type="page"/>
      </w:r>
    </w:p>
    <w:p w14:paraId="4C0D1C2C" w14:textId="079B2B03" w:rsidR="008107CD" w:rsidRPr="00134155" w:rsidRDefault="00987C99" w:rsidP="00E67D83">
      <w:pPr>
        <w:jc w:val="both"/>
        <w:rPr>
          <w:color w:val="000000" w:themeColor="text1"/>
        </w:rPr>
      </w:pPr>
      <w:commentRangeStart w:id="7"/>
      <w:r>
        <w:rPr>
          <w:color w:val="000000" w:themeColor="text1"/>
        </w:rPr>
        <w:lastRenderedPageBreak/>
        <w:t xml:space="preserve"> </w:t>
      </w:r>
      <w:commentRangeEnd w:id="7"/>
      <w:r>
        <w:rPr>
          <w:rStyle w:val="CommentReference"/>
        </w:rPr>
        <w:commentReference w:id="7"/>
      </w:r>
    </w:p>
    <w:tbl>
      <w:tblPr>
        <w:tblW w:w="7880" w:type="dxa"/>
        <w:tblLook w:val="04A0" w:firstRow="1" w:lastRow="0" w:firstColumn="1" w:lastColumn="0" w:noHBand="0" w:noVBand="1"/>
      </w:tblPr>
      <w:tblGrid>
        <w:gridCol w:w="3340"/>
        <w:gridCol w:w="2860"/>
        <w:gridCol w:w="1680"/>
      </w:tblGrid>
      <w:tr w:rsidR="00987C99" w:rsidRPr="00987C99" w14:paraId="48E8F36D" w14:textId="77777777" w:rsidTr="00987C99">
        <w:trPr>
          <w:trHeight w:val="160"/>
        </w:trPr>
        <w:tc>
          <w:tcPr>
            <w:tcW w:w="7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bookmarkEnd w:id="1"/>
          <w:bookmarkEnd w:id="3"/>
          <w:p w14:paraId="195ABBF2" w14:textId="77777777" w:rsidR="00987C99" w:rsidRPr="00987C99" w:rsidRDefault="00987C99" w:rsidP="00987C99">
            <w:pPr>
              <w:rPr>
                <w:i/>
                <w:iCs/>
                <w:color w:val="000000"/>
                <w:highlight w:val="magenta"/>
              </w:rPr>
            </w:pPr>
            <w:r w:rsidRPr="00987C99">
              <w:rPr>
                <w:i/>
                <w:iCs/>
                <w:color w:val="000000"/>
                <w:highlight w:val="magenta"/>
              </w:rPr>
              <w:t>KMO and Bartlett's Test</w:t>
            </w:r>
          </w:p>
        </w:tc>
      </w:tr>
      <w:tr w:rsidR="00987C99" w:rsidRPr="00987C99" w14:paraId="09025ED7" w14:textId="77777777" w:rsidTr="00987C99">
        <w:trPr>
          <w:trHeight w:val="340"/>
        </w:trPr>
        <w:tc>
          <w:tcPr>
            <w:tcW w:w="620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CF8580" w14:textId="77777777" w:rsidR="00987C99" w:rsidRPr="00987C99" w:rsidRDefault="00987C99" w:rsidP="00987C99">
            <w:pPr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Kaiser-Meyer-Olkin Measure of Sampling Adequacy.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13E5D" w14:textId="77777777" w:rsidR="00987C99" w:rsidRPr="00987C99" w:rsidRDefault="00987C99" w:rsidP="00987C99">
            <w:pPr>
              <w:jc w:val="center"/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0.600</w:t>
            </w:r>
          </w:p>
        </w:tc>
      </w:tr>
      <w:tr w:rsidR="00987C99" w:rsidRPr="00987C99" w14:paraId="6ECB783A" w14:textId="77777777" w:rsidTr="00987C99">
        <w:trPr>
          <w:trHeight w:val="340"/>
        </w:trPr>
        <w:tc>
          <w:tcPr>
            <w:tcW w:w="3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AFD048B" w14:textId="77777777" w:rsidR="00987C99" w:rsidRPr="00987C99" w:rsidRDefault="00987C99" w:rsidP="00987C99">
            <w:pPr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Bartlett's Test of Sphericity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4294E" w14:textId="77777777" w:rsidR="00987C99" w:rsidRPr="00987C99" w:rsidRDefault="00987C99" w:rsidP="00987C99">
            <w:pPr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Approx. Chi-Square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D162E4" w14:textId="77777777" w:rsidR="00987C99" w:rsidRPr="00987C99" w:rsidRDefault="00987C99" w:rsidP="00987C99">
            <w:pPr>
              <w:jc w:val="center"/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170.244</w:t>
            </w:r>
          </w:p>
        </w:tc>
      </w:tr>
      <w:tr w:rsidR="00987C99" w:rsidRPr="00987C99" w14:paraId="5A3E7AE6" w14:textId="77777777" w:rsidTr="00987C99">
        <w:trPr>
          <w:trHeight w:val="340"/>
        </w:trPr>
        <w:tc>
          <w:tcPr>
            <w:tcW w:w="3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ED03A24" w14:textId="77777777" w:rsidR="00987C99" w:rsidRPr="00987C99" w:rsidRDefault="00987C99" w:rsidP="00987C99">
            <w:pPr>
              <w:rPr>
                <w:color w:val="000000"/>
                <w:highlight w:val="magent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532E4C" w14:textId="77777777" w:rsidR="00987C99" w:rsidRPr="00987C99" w:rsidRDefault="00987C99" w:rsidP="00987C99">
            <w:pPr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df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2414CB" w14:textId="77777777" w:rsidR="00987C99" w:rsidRPr="00987C99" w:rsidRDefault="00987C99" w:rsidP="00987C99">
            <w:pPr>
              <w:jc w:val="center"/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45</w:t>
            </w:r>
          </w:p>
        </w:tc>
      </w:tr>
      <w:tr w:rsidR="00987C99" w:rsidRPr="00987C99" w14:paraId="715917D5" w14:textId="77777777" w:rsidTr="00987C99">
        <w:trPr>
          <w:trHeight w:val="340"/>
        </w:trPr>
        <w:tc>
          <w:tcPr>
            <w:tcW w:w="3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9FDAA83" w14:textId="77777777" w:rsidR="00987C99" w:rsidRPr="00987C99" w:rsidRDefault="00987C99" w:rsidP="00987C99">
            <w:pPr>
              <w:rPr>
                <w:color w:val="000000"/>
                <w:highlight w:val="magenta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3833F15" w14:textId="77777777" w:rsidR="00987C99" w:rsidRPr="00987C99" w:rsidRDefault="00987C99" w:rsidP="00987C99">
            <w:pPr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Sig.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D17B3C9" w14:textId="77777777" w:rsidR="00987C99" w:rsidRPr="00987C99" w:rsidRDefault="00987C99" w:rsidP="00987C99">
            <w:pPr>
              <w:jc w:val="center"/>
              <w:rPr>
                <w:color w:val="000000"/>
                <w:highlight w:val="magenta"/>
              </w:rPr>
            </w:pPr>
            <w:r w:rsidRPr="00987C99">
              <w:rPr>
                <w:color w:val="000000"/>
                <w:highlight w:val="magenta"/>
              </w:rPr>
              <w:t>0.000</w:t>
            </w:r>
          </w:p>
        </w:tc>
      </w:tr>
    </w:tbl>
    <w:p w14:paraId="507788D1" w14:textId="77777777" w:rsidR="0078461A" w:rsidRPr="00134155" w:rsidRDefault="0078461A" w:rsidP="00895E0B">
      <w:pPr>
        <w:jc w:val="both"/>
        <w:rPr>
          <w:color w:val="000000" w:themeColor="text1"/>
        </w:rPr>
      </w:pPr>
    </w:p>
    <w:p w14:paraId="6568BE8E" w14:textId="77777777" w:rsidR="0035185E" w:rsidRPr="00644F68" w:rsidRDefault="0035185E" w:rsidP="0035185E">
      <w:pPr>
        <w:rPr>
          <w:b/>
          <w:bCs/>
          <w:color w:val="000000"/>
        </w:rPr>
      </w:pPr>
      <w:r w:rsidRPr="00644F68">
        <w:rPr>
          <w:b/>
          <w:bCs/>
          <w:color w:val="000000"/>
        </w:rPr>
        <w:t>Table 2</w:t>
      </w:r>
    </w:p>
    <w:p w14:paraId="75DB7947" w14:textId="59A45BCF" w:rsidR="0035185E" w:rsidRDefault="0035185E" w:rsidP="0035185E">
      <w:pPr>
        <w:rPr>
          <w:bCs/>
          <w:i/>
          <w:color w:val="000000"/>
        </w:rPr>
      </w:pPr>
      <w:r w:rsidRPr="00644F68">
        <w:rPr>
          <w:bCs/>
          <w:i/>
          <w:color w:val="000000"/>
        </w:rPr>
        <w:t>Communalities of the EFA Round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7088"/>
        <w:gridCol w:w="848"/>
        <w:gridCol w:w="1090"/>
      </w:tblGrid>
      <w:tr w:rsidR="001600DD" w:rsidRPr="001600DD" w14:paraId="79F19683" w14:textId="77777777" w:rsidTr="001600DD">
        <w:trPr>
          <w:trHeight w:val="260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0E5578" w14:textId="77777777" w:rsidR="001600DD" w:rsidRPr="001600DD" w:rsidRDefault="001600DD" w:rsidP="001600DD">
            <w:pPr>
              <w:rPr>
                <w:i/>
                <w:iCs/>
                <w:color w:val="000000"/>
                <w:sz w:val="20"/>
                <w:szCs w:val="20"/>
              </w:rPr>
            </w:pPr>
            <w:r w:rsidRPr="001600DD">
              <w:rPr>
                <w:i/>
                <w:iCs/>
                <w:color w:val="000000"/>
                <w:sz w:val="20"/>
                <w:szCs w:val="20"/>
              </w:rPr>
              <w:t>Communalities</w:t>
            </w:r>
          </w:p>
        </w:tc>
      </w:tr>
      <w:tr w:rsidR="001600DD" w:rsidRPr="001600DD" w14:paraId="54CA8520" w14:textId="77777777" w:rsidTr="001600DD">
        <w:trPr>
          <w:trHeight w:val="260"/>
        </w:trPr>
        <w:tc>
          <w:tcPr>
            <w:tcW w:w="3926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4280917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0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EF1879A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Initial</w:t>
            </w:r>
          </w:p>
        </w:tc>
        <w:tc>
          <w:tcPr>
            <w:tcW w:w="603" w:type="pc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2EC0D64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Extraction</w:t>
            </w:r>
          </w:p>
        </w:tc>
      </w:tr>
      <w:tr w:rsidR="001600DD" w:rsidRPr="001600DD" w14:paraId="63FFA23A" w14:textId="77777777" w:rsidTr="001600DD">
        <w:trPr>
          <w:trHeight w:val="505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62079F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V10: Role of educational audiologist -  It is the role of educational audiologists to train teachers to support learners with hearing loss.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CB4749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7AA459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0.762</w:t>
            </w:r>
          </w:p>
        </w:tc>
      </w:tr>
      <w:tr w:rsidR="001600DD" w:rsidRPr="001600DD" w14:paraId="2CF41077" w14:textId="77777777" w:rsidTr="001600DD">
        <w:trPr>
          <w:trHeight w:val="579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FF783D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V11: Role of educational audiologist -  It is the role of educational audiologists to collaborate with other professionals when managing learners with hearing loss.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4AEF3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8849C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0.662</w:t>
            </w:r>
          </w:p>
        </w:tc>
      </w:tr>
      <w:tr w:rsidR="001600DD" w:rsidRPr="001600DD" w14:paraId="0A53A1C2" w14:textId="77777777" w:rsidTr="00B17612">
        <w:trPr>
          <w:trHeight w:val="559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287D1F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V12: Role of educational audiologist -  Educational audiologists are responsible for providing appropriate hearing devices to learners with hearing loss.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4EA92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B7DAD9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0.750</w:t>
            </w:r>
          </w:p>
        </w:tc>
      </w:tr>
      <w:tr w:rsidR="001600DD" w:rsidRPr="001600DD" w14:paraId="20826F41" w14:textId="77777777" w:rsidTr="00B17612">
        <w:trPr>
          <w:trHeight w:val="567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714AAB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V13: Role of educational audiologist -  It is important for educational audiologists to provide hearing screening services in a specialized education setting.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4A6EFE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90DD32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0.711</w:t>
            </w:r>
          </w:p>
        </w:tc>
      </w:tr>
      <w:tr w:rsidR="001600DD" w:rsidRPr="001600DD" w14:paraId="41328A80" w14:textId="77777777" w:rsidTr="00B17612">
        <w:trPr>
          <w:trHeight w:val="858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F2CAE8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V14: Role of educational audiologist -  Educational audiologists should provide appropriate suggestions for classroom accommodations to support learners with hearing loss.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5F0C42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6621FC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0.819</w:t>
            </w:r>
          </w:p>
        </w:tc>
      </w:tr>
      <w:tr w:rsidR="001600DD" w:rsidRPr="001600DD" w14:paraId="7F6FD44B" w14:textId="77777777" w:rsidTr="00B17612">
        <w:trPr>
          <w:trHeight w:val="856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F8350E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V15: Role of educational audiologist -  When managing learners with hearing loss, educational audiologists have a responsibility to work in partnership with other health professionals (e.g., educational psychologists, speech-language therapists, etc.)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82AC9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2E2C8C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0.692</w:t>
            </w:r>
          </w:p>
        </w:tc>
      </w:tr>
      <w:tr w:rsidR="001600DD" w:rsidRPr="001600DD" w14:paraId="7A2AF9B6" w14:textId="77777777" w:rsidTr="00B17612">
        <w:trPr>
          <w:trHeight w:val="685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302E7F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V16: Role of educational audiologist -  Educational audiologists must assess the educational impact of hearing loss to support learners with hearing loss.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46B51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45F093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0.505</w:t>
            </w:r>
          </w:p>
        </w:tc>
      </w:tr>
      <w:tr w:rsidR="001600DD" w:rsidRPr="001600DD" w14:paraId="26E52A74" w14:textId="77777777" w:rsidTr="00B17612">
        <w:trPr>
          <w:trHeight w:val="708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BAB1CD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V17: Role of educational audiologist -  It is important for educational audiologists to provide hearing screening services in a general (mainstream) education setting.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3FAE2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FCA224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0.737</w:t>
            </w:r>
          </w:p>
        </w:tc>
      </w:tr>
      <w:tr w:rsidR="001600DD" w:rsidRPr="001600DD" w14:paraId="3B95602D" w14:textId="77777777" w:rsidTr="00B17612">
        <w:trPr>
          <w:trHeight w:val="718"/>
        </w:trPr>
        <w:tc>
          <w:tcPr>
            <w:tcW w:w="39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A62DB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V18_RS: Role of educational audiologist -  Educational audiologists are not responsible for providing information about hearing loss to teachers (reverse-scored)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CF46AB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70988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0.707</w:t>
            </w:r>
          </w:p>
        </w:tc>
      </w:tr>
      <w:tr w:rsidR="001600DD" w:rsidRPr="001600DD" w14:paraId="66762912" w14:textId="77777777" w:rsidTr="00B17612">
        <w:trPr>
          <w:trHeight w:val="841"/>
        </w:trPr>
        <w:tc>
          <w:tcPr>
            <w:tcW w:w="3926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C9779E8" w14:textId="77777777" w:rsidR="001600DD" w:rsidRPr="001600DD" w:rsidRDefault="001600DD" w:rsidP="001600DD">
            <w:pPr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V19_RS: Role of educational audiologist -  It is not the role of educational audiologists to ensure learners with hearing loss have the appropriate hearing devices (reverse-scored)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A2CB823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0A0DE1E" w14:textId="77777777" w:rsidR="001600DD" w:rsidRPr="001600DD" w:rsidRDefault="001600DD" w:rsidP="001600DD">
            <w:pPr>
              <w:jc w:val="center"/>
              <w:rPr>
                <w:color w:val="000000"/>
                <w:sz w:val="20"/>
                <w:szCs w:val="20"/>
              </w:rPr>
            </w:pPr>
            <w:r w:rsidRPr="001600DD">
              <w:rPr>
                <w:color w:val="000000"/>
                <w:sz w:val="20"/>
                <w:szCs w:val="20"/>
              </w:rPr>
              <w:t>0.764</w:t>
            </w:r>
          </w:p>
        </w:tc>
      </w:tr>
    </w:tbl>
    <w:p w14:paraId="250C0B3A" w14:textId="77777777" w:rsidR="008063D9" w:rsidRDefault="008063D9" w:rsidP="0035185E">
      <w:pPr>
        <w:rPr>
          <w:bCs/>
          <w:i/>
          <w:color w:val="000000"/>
        </w:rPr>
      </w:pPr>
    </w:p>
    <w:p w14:paraId="44125694" w14:textId="374510B1" w:rsidR="00E67D83" w:rsidRPr="00134155" w:rsidRDefault="0032529D" w:rsidP="00895E0B">
      <w:pPr>
        <w:jc w:val="both"/>
        <w:rPr>
          <w:color w:val="222222"/>
          <w:shd w:val="clear" w:color="auto" w:fill="FFFFFF"/>
        </w:rPr>
      </w:pPr>
      <w:r w:rsidRPr="00134155">
        <w:rPr>
          <w:color w:val="000000" w:themeColor="text1"/>
        </w:rPr>
        <w:t>Child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(2006)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recommends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any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item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with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communality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less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0.2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removed</w:t>
      </w:r>
      <w:r w:rsidR="00DA11B5" w:rsidRPr="00134155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Holm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et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al.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(2019)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recommend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cut-off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="002F108C" w:rsidRPr="00134155">
        <w:rPr>
          <w:color w:val="000000" w:themeColor="text1"/>
        </w:rPr>
        <w:t>0.3,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with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other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suggestions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acceptable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cut-off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values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being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between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0.25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and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0.4</w:t>
      </w:r>
      <w:r w:rsidR="00C61347" w:rsidRPr="00134155">
        <w:rPr>
          <w:color w:val="000000" w:themeColor="text1"/>
        </w:rPr>
        <w:t xml:space="preserve"> </w:t>
      </w:r>
      <w:r w:rsidR="00DA11B5" w:rsidRPr="00134155">
        <w:rPr>
          <w:color w:val="000000" w:themeColor="text1"/>
        </w:rPr>
        <w:t>(</w:t>
      </w:r>
      <w:r w:rsidR="00DA11B5" w:rsidRPr="00134155">
        <w:rPr>
          <w:color w:val="222222"/>
          <w:shd w:val="clear" w:color="auto" w:fill="FFFFFF"/>
        </w:rPr>
        <w:t>Eaton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et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al.,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2019).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Since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lowest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communality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is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0.</w:t>
      </w:r>
      <w:r w:rsidR="00697011">
        <w:rPr>
          <w:color w:val="222222"/>
          <w:shd w:val="clear" w:color="auto" w:fill="FFFFFF"/>
        </w:rPr>
        <w:t>505</w:t>
      </w:r>
      <w:r w:rsidR="00DA11B5"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it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was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decided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to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keep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all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items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DA11B5" w:rsidRPr="00134155">
        <w:rPr>
          <w:color w:val="222222"/>
          <w:shd w:val="clear" w:color="auto" w:fill="FFFFFF"/>
        </w:rPr>
        <w:t>EFA</w:t>
      </w:r>
      <w:r w:rsidR="00A3351A">
        <w:rPr>
          <w:color w:val="222222"/>
          <w:shd w:val="clear" w:color="auto" w:fill="FFFFFF"/>
        </w:rPr>
        <w:t xml:space="preserve"> based on the communalities</w:t>
      </w:r>
      <w:r w:rsidR="00DA11B5" w:rsidRPr="00134155">
        <w:rPr>
          <w:color w:val="222222"/>
          <w:shd w:val="clear" w:color="auto" w:fill="FFFFFF"/>
        </w:rPr>
        <w:t>.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E670F9">
        <w:rPr>
          <w:color w:val="222222"/>
          <w:shd w:val="clear" w:color="auto" w:fill="FFFFFF"/>
        </w:rPr>
        <w:t>The factor loadings will be investigated later to see whether any of the items should be dropped at a later point in time.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561480" w:rsidRPr="00134155">
        <w:rPr>
          <w:color w:val="222222"/>
          <w:shd w:val="clear" w:color="auto" w:fill="FFFFFF"/>
        </w:rPr>
        <w:t>Next,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561480"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561480" w:rsidRPr="00134155">
        <w:rPr>
          <w:color w:val="222222"/>
          <w:shd w:val="clear" w:color="auto" w:fill="FFFFFF"/>
        </w:rPr>
        <w:t>Total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561480" w:rsidRPr="00134155">
        <w:rPr>
          <w:color w:val="222222"/>
          <w:shd w:val="clear" w:color="auto" w:fill="FFFFFF"/>
        </w:rPr>
        <w:t>Variance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561480" w:rsidRPr="00134155">
        <w:rPr>
          <w:color w:val="222222"/>
          <w:shd w:val="clear" w:color="auto" w:fill="FFFFFF"/>
        </w:rPr>
        <w:t>Explained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561480" w:rsidRPr="00134155">
        <w:rPr>
          <w:color w:val="222222"/>
          <w:shd w:val="clear" w:color="auto" w:fill="FFFFFF"/>
        </w:rPr>
        <w:t>output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A3351A">
        <w:rPr>
          <w:color w:val="222222"/>
          <w:shd w:val="clear" w:color="auto" w:fill="FFFFFF"/>
        </w:rPr>
        <w:t>was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561480" w:rsidRPr="00134155">
        <w:rPr>
          <w:color w:val="222222"/>
          <w:shd w:val="clear" w:color="auto" w:fill="FFFFFF"/>
        </w:rPr>
        <w:t>considered</w:t>
      </w:r>
      <w:r w:rsidR="00A3351A">
        <w:rPr>
          <w:color w:val="222222"/>
          <w:shd w:val="clear" w:color="auto" w:fill="FFFFFF"/>
        </w:rPr>
        <w:t xml:space="preserve"> (see Table 3)</w:t>
      </w:r>
      <w:r w:rsidR="00561480" w:rsidRPr="00134155">
        <w:rPr>
          <w:color w:val="222222"/>
          <w:shd w:val="clear" w:color="auto" w:fill="FFFFFF"/>
        </w:rPr>
        <w:t>.</w:t>
      </w:r>
    </w:p>
    <w:p w14:paraId="6CC0F9C3" w14:textId="423AAFC4" w:rsidR="00561480" w:rsidRPr="00134155" w:rsidRDefault="00561480" w:rsidP="00895E0B">
      <w:pPr>
        <w:jc w:val="both"/>
        <w:rPr>
          <w:color w:val="000000" w:themeColor="text1"/>
        </w:rPr>
      </w:pPr>
    </w:p>
    <w:p w14:paraId="2EE62B13" w14:textId="19F7EBBF" w:rsidR="00561480" w:rsidRPr="00134155" w:rsidRDefault="00561480">
      <w:pPr>
        <w:rPr>
          <w:b/>
          <w:color w:val="000000" w:themeColor="text1"/>
        </w:rPr>
      </w:pPr>
    </w:p>
    <w:p w14:paraId="01E7F72E" w14:textId="77777777" w:rsidR="00A50AF1" w:rsidRDefault="00A50AF1">
      <w:pPr>
        <w:spacing w:after="160" w:line="259" w:lineRule="auto"/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14:paraId="6075CAD7" w14:textId="3BBDF836" w:rsidR="00561480" w:rsidRPr="00644F68" w:rsidRDefault="00561480" w:rsidP="00895E0B">
      <w:pPr>
        <w:jc w:val="both"/>
        <w:rPr>
          <w:b/>
          <w:color w:val="000000" w:themeColor="text1"/>
        </w:rPr>
      </w:pPr>
      <w:r w:rsidRPr="00644F68">
        <w:rPr>
          <w:b/>
          <w:color w:val="000000" w:themeColor="text1"/>
        </w:rPr>
        <w:lastRenderedPageBreak/>
        <w:t>Table</w:t>
      </w:r>
      <w:r w:rsidR="00C61347" w:rsidRPr="00644F68">
        <w:rPr>
          <w:b/>
          <w:color w:val="000000" w:themeColor="text1"/>
        </w:rPr>
        <w:t xml:space="preserve"> </w:t>
      </w:r>
      <w:r w:rsidRPr="00644F68">
        <w:rPr>
          <w:b/>
          <w:color w:val="000000" w:themeColor="text1"/>
        </w:rPr>
        <w:t>3</w:t>
      </w:r>
    </w:p>
    <w:p w14:paraId="080C61DA" w14:textId="0961F730" w:rsidR="007748B9" w:rsidRDefault="00561480" w:rsidP="00E670F9">
      <w:pPr>
        <w:jc w:val="both"/>
        <w:rPr>
          <w:bCs/>
          <w:i/>
          <w:color w:val="000000"/>
        </w:rPr>
      </w:pPr>
      <w:r w:rsidRPr="00644F68">
        <w:rPr>
          <w:i/>
          <w:color w:val="000000" w:themeColor="text1"/>
        </w:rPr>
        <w:t>Total</w:t>
      </w:r>
      <w:r w:rsidR="00C61347" w:rsidRPr="00644F68">
        <w:rPr>
          <w:i/>
          <w:color w:val="000000" w:themeColor="text1"/>
        </w:rPr>
        <w:t xml:space="preserve"> </w:t>
      </w:r>
      <w:r w:rsidRPr="00644F68">
        <w:rPr>
          <w:i/>
          <w:color w:val="000000" w:themeColor="text1"/>
        </w:rPr>
        <w:t>Variance</w:t>
      </w:r>
      <w:r w:rsidR="00C61347" w:rsidRPr="00644F68">
        <w:rPr>
          <w:i/>
          <w:color w:val="000000" w:themeColor="text1"/>
        </w:rPr>
        <w:t xml:space="preserve"> </w:t>
      </w:r>
      <w:r w:rsidRPr="00644F68">
        <w:rPr>
          <w:i/>
          <w:color w:val="000000" w:themeColor="text1"/>
        </w:rPr>
        <w:t>Explained</w:t>
      </w:r>
      <w:r w:rsidR="00C61347" w:rsidRPr="00644F68">
        <w:rPr>
          <w:i/>
          <w:color w:val="000000" w:themeColor="text1"/>
        </w:rPr>
        <w:t xml:space="preserve"> </w:t>
      </w:r>
      <w:r w:rsidR="00644F68" w:rsidRPr="00644F68">
        <w:rPr>
          <w:bCs/>
          <w:i/>
          <w:color w:val="000000"/>
        </w:rPr>
        <w:t>of the EFA Round 1</w:t>
      </w:r>
    </w:p>
    <w:tbl>
      <w:tblPr>
        <w:tblW w:w="9600" w:type="dxa"/>
        <w:tblLook w:val="04A0" w:firstRow="1" w:lastRow="0" w:firstColumn="1" w:lastColumn="0" w:noHBand="0" w:noVBand="1"/>
      </w:tblPr>
      <w:tblGrid>
        <w:gridCol w:w="1985"/>
        <w:gridCol w:w="2551"/>
        <w:gridCol w:w="2410"/>
        <w:gridCol w:w="2654"/>
      </w:tblGrid>
      <w:tr w:rsidR="00A50AF1" w:rsidRPr="00A50AF1" w14:paraId="526F86A7" w14:textId="77777777" w:rsidTr="00A50AF1">
        <w:trPr>
          <w:trHeight w:val="77"/>
        </w:trPr>
        <w:tc>
          <w:tcPr>
            <w:tcW w:w="1985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2D63330" w14:textId="77777777" w:rsidR="00A50AF1" w:rsidRPr="00A50AF1" w:rsidRDefault="00A50AF1" w:rsidP="00A50AF1">
            <w:pPr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Component</w:t>
            </w:r>
          </w:p>
        </w:tc>
        <w:tc>
          <w:tcPr>
            <w:tcW w:w="761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767B92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Initial Eigenvalues</w:t>
            </w:r>
          </w:p>
        </w:tc>
      </w:tr>
      <w:tr w:rsidR="00A50AF1" w:rsidRPr="00A50AF1" w14:paraId="2476D8D0" w14:textId="77777777" w:rsidTr="00A50AF1">
        <w:trPr>
          <w:trHeight w:val="260"/>
        </w:trPr>
        <w:tc>
          <w:tcPr>
            <w:tcW w:w="1985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B8D93C1" w14:textId="77777777" w:rsidR="00A50AF1" w:rsidRPr="00A50AF1" w:rsidRDefault="00A50AF1" w:rsidP="00A50AF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6A19D9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E6E5F49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% of Variance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4A8255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Cumulative %</w:t>
            </w:r>
          </w:p>
        </w:tc>
      </w:tr>
      <w:tr w:rsidR="00A50AF1" w:rsidRPr="00A50AF1" w14:paraId="64043464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68669F" w14:textId="77777777" w:rsidR="00A50AF1" w:rsidRPr="00A50AF1" w:rsidRDefault="00A50AF1" w:rsidP="00A50A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5D169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2.975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F4F22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29.747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7BA8B7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29.747</w:t>
            </w:r>
          </w:p>
        </w:tc>
      </w:tr>
      <w:tr w:rsidR="00A50AF1" w:rsidRPr="00A50AF1" w14:paraId="5262414A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ADE36" w14:textId="77777777" w:rsidR="00A50AF1" w:rsidRPr="00A50AF1" w:rsidRDefault="00A50AF1" w:rsidP="00A50A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B7717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1.631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46D0C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16.312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3827F9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46.059</w:t>
            </w:r>
          </w:p>
        </w:tc>
      </w:tr>
      <w:tr w:rsidR="00A50AF1" w:rsidRPr="00A50AF1" w14:paraId="1C08F459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F98D0" w14:textId="77777777" w:rsidR="00A50AF1" w:rsidRPr="00A50AF1" w:rsidRDefault="00A50AF1" w:rsidP="00A50A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4630BD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1.374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C89FF2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13.736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ACE638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59.795</w:t>
            </w:r>
          </w:p>
        </w:tc>
      </w:tr>
      <w:tr w:rsidR="00A50AF1" w:rsidRPr="00A50AF1" w14:paraId="1B254D9C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92B381" w14:textId="77777777" w:rsidR="00A50AF1" w:rsidRPr="00A50AF1" w:rsidRDefault="00A50AF1" w:rsidP="00A50AF1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D260A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1.131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A94718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11.305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92820" w14:textId="77777777" w:rsidR="00A50AF1" w:rsidRPr="00A50AF1" w:rsidRDefault="00A50AF1" w:rsidP="00A50AF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50AF1">
              <w:rPr>
                <w:b/>
                <w:bCs/>
                <w:color w:val="000000"/>
                <w:sz w:val="20"/>
                <w:szCs w:val="20"/>
              </w:rPr>
              <w:t>71.100</w:t>
            </w:r>
          </w:p>
        </w:tc>
      </w:tr>
      <w:tr w:rsidR="00A50AF1" w:rsidRPr="00A50AF1" w14:paraId="3F23CB39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F286D" w14:textId="77777777" w:rsidR="00A50AF1" w:rsidRPr="00A50AF1" w:rsidRDefault="00A50AF1" w:rsidP="00A50AF1">
            <w:pPr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E8D67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0.790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637DE9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7.901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E242A6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79.001</w:t>
            </w:r>
          </w:p>
        </w:tc>
      </w:tr>
      <w:tr w:rsidR="00A50AF1" w:rsidRPr="00A50AF1" w14:paraId="01843DD1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8195B" w14:textId="77777777" w:rsidR="00A50AF1" w:rsidRPr="00A50AF1" w:rsidRDefault="00A50AF1" w:rsidP="00A50AF1">
            <w:pPr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31951F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0.609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290AB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6.089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E4B1C3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85.090</w:t>
            </w:r>
          </w:p>
        </w:tc>
      </w:tr>
      <w:tr w:rsidR="00A50AF1" w:rsidRPr="00A50AF1" w14:paraId="44F778A7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442256" w14:textId="77777777" w:rsidR="00A50AF1" w:rsidRPr="00A50AF1" w:rsidRDefault="00A50AF1" w:rsidP="00A50AF1">
            <w:pPr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E62BE9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0.492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2F79CF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4.921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60F72F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90.011</w:t>
            </w:r>
          </w:p>
        </w:tc>
      </w:tr>
      <w:tr w:rsidR="00A50AF1" w:rsidRPr="00A50AF1" w14:paraId="79C5E5A9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DC6972" w14:textId="77777777" w:rsidR="00A50AF1" w:rsidRPr="00A50AF1" w:rsidRDefault="00A50AF1" w:rsidP="00A50AF1">
            <w:pPr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C61EE4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0.452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C00EC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4.523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DC2D62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94.534</w:t>
            </w:r>
          </w:p>
        </w:tc>
      </w:tr>
      <w:tr w:rsidR="00A50AF1" w:rsidRPr="00A50AF1" w14:paraId="322120CC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8752A" w14:textId="77777777" w:rsidR="00A50AF1" w:rsidRPr="00A50AF1" w:rsidRDefault="00A50AF1" w:rsidP="00A50AF1">
            <w:pPr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838DF9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0.351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A4865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3.511</w:t>
            </w:r>
          </w:p>
        </w:tc>
        <w:tc>
          <w:tcPr>
            <w:tcW w:w="2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83AB5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98.045</w:t>
            </w:r>
          </w:p>
        </w:tc>
      </w:tr>
      <w:tr w:rsidR="00A50AF1" w:rsidRPr="00A50AF1" w14:paraId="0CD34766" w14:textId="77777777" w:rsidTr="00A50AF1">
        <w:trPr>
          <w:trHeight w:val="260"/>
        </w:trPr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BF4134B" w14:textId="77777777" w:rsidR="00A50AF1" w:rsidRPr="00A50AF1" w:rsidRDefault="00A50AF1" w:rsidP="00A50AF1">
            <w:pPr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D94EE47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0.195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585DEF3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1.955</w:t>
            </w:r>
          </w:p>
        </w:tc>
        <w:tc>
          <w:tcPr>
            <w:tcW w:w="265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BC70338" w14:textId="77777777" w:rsidR="00A50AF1" w:rsidRPr="00A50AF1" w:rsidRDefault="00A50AF1" w:rsidP="00A50AF1">
            <w:pPr>
              <w:jc w:val="center"/>
              <w:rPr>
                <w:color w:val="000000"/>
                <w:sz w:val="20"/>
                <w:szCs w:val="20"/>
              </w:rPr>
            </w:pPr>
            <w:r w:rsidRPr="00A50AF1">
              <w:rPr>
                <w:color w:val="000000"/>
                <w:sz w:val="20"/>
                <w:szCs w:val="20"/>
              </w:rPr>
              <w:t>100.000</w:t>
            </w:r>
          </w:p>
        </w:tc>
      </w:tr>
    </w:tbl>
    <w:p w14:paraId="204DA9B9" w14:textId="77777777" w:rsidR="00E670F9" w:rsidRPr="00134155" w:rsidRDefault="00E670F9" w:rsidP="00E670F9">
      <w:pPr>
        <w:jc w:val="both"/>
        <w:rPr>
          <w:color w:val="000000" w:themeColor="text1"/>
        </w:rPr>
      </w:pPr>
    </w:p>
    <w:bookmarkEnd w:id="2"/>
    <w:p w14:paraId="1DEC0C07" w14:textId="0DD8BAF3" w:rsidR="000A44E5" w:rsidRPr="00134155" w:rsidRDefault="00561480" w:rsidP="009D4C57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>From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Table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3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can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seen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that</w:t>
      </w:r>
      <w:r w:rsidR="00C61347" w:rsidRPr="00134155">
        <w:rPr>
          <w:color w:val="000000" w:themeColor="text1"/>
        </w:rPr>
        <w:t xml:space="preserve"> </w:t>
      </w:r>
      <w:r w:rsidR="00A3708C">
        <w:rPr>
          <w:color w:val="000000" w:themeColor="text1"/>
        </w:rPr>
        <w:t>4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extracted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</w:t>
      </w:r>
      <w:r w:rsidR="002E02CD" w:rsidRPr="00134155">
        <w:rPr>
          <w:color w:val="000000" w:themeColor="text1"/>
        </w:rPr>
        <w:t>since</w:t>
      </w:r>
      <w:r w:rsidR="00C61347" w:rsidRPr="00134155">
        <w:rPr>
          <w:color w:val="000000" w:themeColor="text1"/>
        </w:rPr>
        <w:t xml:space="preserve"> </w:t>
      </w:r>
      <w:r w:rsidR="00A3708C">
        <w:rPr>
          <w:color w:val="000000" w:themeColor="text1"/>
        </w:rPr>
        <w:t>4</w:t>
      </w:r>
      <w:r w:rsidR="00C61347" w:rsidRPr="00134155">
        <w:rPr>
          <w:color w:val="000000" w:themeColor="text1"/>
        </w:rPr>
        <w:t xml:space="preserve"> </w:t>
      </w:r>
      <w:r w:rsidR="00FE1E32" w:rsidRPr="00134155">
        <w:rPr>
          <w:color w:val="000000" w:themeColor="text1"/>
        </w:rPr>
        <w:t>eigenvalues</w:t>
      </w:r>
      <w:r w:rsidR="00C61347" w:rsidRPr="00134155">
        <w:rPr>
          <w:color w:val="000000" w:themeColor="text1"/>
        </w:rPr>
        <w:t xml:space="preserve"> </w:t>
      </w:r>
      <w:r w:rsidR="00FE1E32" w:rsidRPr="00134155">
        <w:rPr>
          <w:color w:val="000000" w:themeColor="text1"/>
        </w:rPr>
        <w:t>were</w:t>
      </w:r>
      <w:r w:rsidR="00C61347" w:rsidRPr="00134155">
        <w:rPr>
          <w:color w:val="000000" w:themeColor="text1"/>
        </w:rPr>
        <w:t xml:space="preserve"> </w:t>
      </w:r>
      <w:r w:rsidR="00FE1E32" w:rsidRPr="00134155">
        <w:rPr>
          <w:color w:val="000000" w:themeColor="text1"/>
        </w:rPr>
        <w:t>greater</w:t>
      </w:r>
      <w:r w:rsidR="00C61347" w:rsidRPr="00134155">
        <w:rPr>
          <w:color w:val="000000" w:themeColor="text1"/>
        </w:rPr>
        <w:t xml:space="preserve"> </w:t>
      </w:r>
      <w:r w:rsidR="00FE1E32" w:rsidRPr="00134155">
        <w:rPr>
          <w:color w:val="000000" w:themeColor="text1"/>
        </w:rPr>
        <w:t>than</w:t>
      </w:r>
      <w:r w:rsidR="00C61347" w:rsidRPr="00134155">
        <w:rPr>
          <w:color w:val="000000" w:themeColor="text1"/>
        </w:rPr>
        <w:t xml:space="preserve"> </w:t>
      </w:r>
      <w:r w:rsidR="00FE1E32" w:rsidRPr="00134155">
        <w:rPr>
          <w:color w:val="000000" w:themeColor="text1"/>
        </w:rPr>
        <w:t>1</w:t>
      </w:r>
      <w:r w:rsidR="00A3351A">
        <w:rPr>
          <w:color w:val="000000" w:themeColor="text1"/>
        </w:rPr>
        <w:t>; indicated in bold</w:t>
      </w:r>
      <w:r w:rsidR="00FE1E32" w:rsidRPr="00134155">
        <w:rPr>
          <w:color w:val="000000" w:themeColor="text1"/>
        </w:rPr>
        <w:t>)</w:t>
      </w:r>
      <w:r w:rsidR="000A44E5" w:rsidRPr="00134155">
        <w:rPr>
          <w:color w:val="000000" w:themeColor="text1"/>
        </w:rPr>
        <w:t>.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Collectively,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these</w:t>
      </w:r>
      <w:r w:rsidR="00C61347" w:rsidRPr="00134155">
        <w:rPr>
          <w:color w:val="000000" w:themeColor="text1"/>
        </w:rPr>
        <w:t xml:space="preserve"> </w:t>
      </w:r>
      <w:r w:rsidR="00A3708C">
        <w:rPr>
          <w:color w:val="000000" w:themeColor="text1"/>
        </w:rPr>
        <w:t>4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factors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explain</w:t>
      </w:r>
      <w:r w:rsidR="00C61347" w:rsidRPr="00134155">
        <w:rPr>
          <w:color w:val="000000" w:themeColor="text1"/>
        </w:rPr>
        <w:t xml:space="preserve"> </w:t>
      </w:r>
      <w:r w:rsidR="00A3708C">
        <w:rPr>
          <w:color w:val="000000" w:themeColor="text1"/>
        </w:rPr>
        <w:t>71.1</w:t>
      </w:r>
      <w:r w:rsidR="009D4C57" w:rsidRPr="00134155">
        <w:rPr>
          <w:color w:val="000000" w:themeColor="text1"/>
        </w:rPr>
        <w:t>%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variance.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Pattern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Matrix</w:t>
      </w:r>
      <w:r w:rsidR="00C61347" w:rsidRPr="00134155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was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considered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next</w:t>
      </w:r>
      <w:r w:rsidR="00A3351A">
        <w:rPr>
          <w:color w:val="000000" w:themeColor="text1"/>
        </w:rPr>
        <w:t xml:space="preserve"> (see Table 4),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which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contain</w:t>
      </w:r>
      <w:r w:rsidR="00A3351A">
        <w:rPr>
          <w:color w:val="000000" w:themeColor="text1"/>
        </w:rPr>
        <w:t>s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item</w:t>
      </w:r>
      <w:r w:rsidR="00C61347" w:rsidRPr="00134155">
        <w:rPr>
          <w:color w:val="000000" w:themeColor="text1"/>
        </w:rPr>
        <w:t xml:space="preserve"> </w:t>
      </w:r>
      <w:r w:rsidR="009D4C57" w:rsidRPr="00134155">
        <w:rPr>
          <w:color w:val="000000" w:themeColor="text1"/>
        </w:rPr>
        <w:t>loadings.</w:t>
      </w:r>
      <w:r w:rsidR="00C61347" w:rsidRPr="00134155">
        <w:rPr>
          <w:color w:val="000000" w:themeColor="text1"/>
        </w:rPr>
        <w:t xml:space="preserve"> </w:t>
      </w:r>
      <w:r w:rsidR="0048743D"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="0048743D" w:rsidRPr="00134155">
        <w:rPr>
          <w:color w:val="000000" w:themeColor="text1"/>
        </w:rPr>
        <w:t>highest</w:t>
      </w:r>
      <w:r w:rsidR="00C61347" w:rsidRPr="00134155">
        <w:rPr>
          <w:color w:val="000000" w:themeColor="text1"/>
        </w:rPr>
        <w:t xml:space="preserve"> </w:t>
      </w:r>
      <w:r w:rsidR="0048743D" w:rsidRPr="00134155">
        <w:rPr>
          <w:color w:val="000000" w:themeColor="text1"/>
        </w:rPr>
        <w:t>loading</w:t>
      </w:r>
      <w:r w:rsidR="00C61347" w:rsidRPr="00134155">
        <w:rPr>
          <w:color w:val="000000" w:themeColor="text1"/>
        </w:rPr>
        <w:t xml:space="preserve"> </w:t>
      </w:r>
      <w:r w:rsidR="0048743D" w:rsidRPr="00134155">
        <w:rPr>
          <w:color w:val="000000" w:themeColor="text1"/>
        </w:rPr>
        <w:t>per</w:t>
      </w:r>
      <w:r w:rsidR="00C61347" w:rsidRPr="00134155">
        <w:rPr>
          <w:color w:val="000000" w:themeColor="text1"/>
        </w:rPr>
        <w:t xml:space="preserve"> </w:t>
      </w:r>
      <w:r w:rsidR="0048743D" w:rsidRPr="00134155">
        <w:rPr>
          <w:color w:val="000000" w:themeColor="text1"/>
        </w:rPr>
        <w:t>item</w:t>
      </w:r>
      <w:r w:rsidR="00C61347" w:rsidRPr="00134155">
        <w:rPr>
          <w:color w:val="000000" w:themeColor="text1"/>
        </w:rPr>
        <w:t xml:space="preserve"> </w:t>
      </w:r>
      <w:r w:rsidR="00A3351A">
        <w:rPr>
          <w:color w:val="000000" w:themeColor="text1"/>
        </w:rPr>
        <w:t>is</w:t>
      </w:r>
      <w:r w:rsidR="00C61347" w:rsidRPr="00134155">
        <w:rPr>
          <w:color w:val="000000" w:themeColor="text1"/>
        </w:rPr>
        <w:t xml:space="preserve"> </w:t>
      </w:r>
      <w:r w:rsidR="0048743D" w:rsidRPr="00134155">
        <w:rPr>
          <w:color w:val="000000" w:themeColor="text1"/>
        </w:rPr>
        <w:t>indicated</w:t>
      </w:r>
      <w:r w:rsidR="00C61347" w:rsidRPr="00134155">
        <w:rPr>
          <w:color w:val="000000" w:themeColor="text1"/>
        </w:rPr>
        <w:t xml:space="preserve"> </w:t>
      </w:r>
      <w:r w:rsidR="0048743D" w:rsidRPr="00134155">
        <w:rPr>
          <w:color w:val="000000" w:themeColor="text1"/>
        </w:rPr>
        <w:t>in</w:t>
      </w:r>
      <w:r w:rsidR="00C61347" w:rsidRPr="00134155">
        <w:rPr>
          <w:color w:val="000000" w:themeColor="text1"/>
        </w:rPr>
        <w:t xml:space="preserve"> </w:t>
      </w:r>
      <w:r w:rsidR="0048743D" w:rsidRPr="00134155">
        <w:rPr>
          <w:color w:val="000000" w:themeColor="text1"/>
        </w:rPr>
        <w:t>bold.</w:t>
      </w:r>
    </w:p>
    <w:p w14:paraId="7922C8B6" w14:textId="467ADC56" w:rsidR="0048743D" w:rsidRPr="00134155" w:rsidRDefault="0048743D" w:rsidP="009D4C57">
      <w:pPr>
        <w:jc w:val="both"/>
        <w:rPr>
          <w:color w:val="000000" w:themeColor="text1"/>
        </w:rPr>
      </w:pPr>
    </w:p>
    <w:p w14:paraId="7263B092" w14:textId="282F46B0" w:rsidR="0048743D" w:rsidRPr="00134155" w:rsidRDefault="0048743D" w:rsidP="009D4C57">
      <w:pPr>
        <w:jc w:val="both"/>
        <w:rPr>
          <w:color w:val="000000" w:themeColor="text1"/>
        </w:rPr>
      </w:pPr>
      <w:r w:rsidRPr="00134155">
        <w:rPr>
          <w:b/>
          <w:color w:val="000000" w:themeColor="text1"/>
        </w:rPr>
        <w:t>Table</w:t>
      </w:r>
      <w:r w:rsidR="00C61347" w:rsidRPr="00134155">
        <w:rPr>
          <w:b/>
          <w:color w:val="000000" w:themeColor="text1"/>
        </w:rPr>
        <w:t xml:space="preserve"> </w:t>
      </w:r>
      <w:r w:rsidRPr="00134155">
        <w:rPr>
          <w:b/>
          <w:color w:val="000000" w:themeColor="text1"/>
        </w:rPr>
        <w:t>4</w:t>
      </w:r>
    </w:p>
    <w:p w14:paraId="76B1FBD1" w14:textId="7BFA10A1" w:rsidR="00644F68" w:rsidRDefault="0048743D" w:rsidP="00644F68">
      <w:pPr>
        <w:jc w:val="both"/>
        <w:rPr>
          <w:bCs/>
          <w:i/>
          <w:color w:val="000000"/>
        </w:rPr>
      </w:pPr>
      <w:r w:rsidRPr="00134155">
        <w:rPr>
          <w:i/>
          <w:color w:val="000000" w:themeColor="text1"/>
        </w:rPr>
        <w:t>Pattern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Matrix</w:t>
      </w:r>
      <w:r w:rsidR="00C61347" w:rsidRPr="00134155">
        <w:rPr>
          <w:i/>
          <w:color w:val="000000" w:themeColor="text1"/>
        </w:rPr>
        <w:t xml:space="preserve"> </w:t>
      </w:r>
      <w:r w:rsidR="00644F68" w:rsidRPr="00644F68">
        <w:rPr>
          <w:bCs/>
          <w:i/>
          <w:color w:val="000000"/>
        </w:rPr>
        <w:t>of the EFA Round 1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94"/>
        <w:gridCol w:w="733"/>
        <w:gridCol w:w="733"/>
        <w:gridCol w:w="733"/>
        <w:gridCol w:w="733"/>
      </w:tblGrid>
      <w:tr w:rsidR="00716FEE" w:rsidRPr="00716FEE" w14:paraId="2592C26D" w14:textId="77777777" w:rsidTr="00F20A68">
        <w:trPr>
          <w:trHeight w:val="260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DF63C5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03459E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Component</w:t>
            </w:r>
          </w:p>
        </w:tc>
      </w:tr>
      <w:tr w:rsidR="00716FEE" w:rsidRPr="00716FEE" w14:paraId="65F592F9" w14:textId="77777777" w:rsidTr="00F20A68">
        <w:trPr>
          <w:trHeight w:val="260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39852D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B6BDF4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CA212BC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0B568A6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A7C848C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4</w:t>
            </w:r>
          </w:p>
        </w:tc>
      </w:tr>
      <w:tr w:rsidR="00716FEE" w:rsidRPr="00716FEE" w14:paraId="03CBA2BA" w14:textId="77777777" w:rsidTr="00F20A68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4496E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V14: Role of educational audiologist -  Educational audiologists should provide appropriate suggestions for classroom accommodations to support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3A51B4D0" w14:textId="77777777" w:rsidR="00716FEE" w:rsidRPr="00FB6778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6778">
              <w:rPr>
                <w:b/>
                <w:bCs/>
                <w:color w:val="000000"/>
                <w:sz w:val="20"/>
                <w:szCs w:val="20"/>
              </w:rPr>
              <w:t>0.868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925DB6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21FA43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0.213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AD2F3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-0.005</w:t>
            </w:r>
          </w:p>
        </w:tc>
      </w:tr>
      <w:tr w:rsidR="00716FEE" w:rsidRPr="00716FEE" w14:paraId="630CB3A6" w14:textId="77777777" w:rsidTr="00F20A68">
        <w:trPr>
          <w:trHeight w:val="5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2E6302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V10: Role of educational audiologist -  It is the role of educational audiologists to train teachers to support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2C99085D" w14:textId="77777777" w:rsidR="00716FEE" w:rsidRPr="00FB6778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6778">
              <w:rPr>
                <w:b/>
                <w:bCs/>
                <w:color w:val="000000"/>
                <w:sz w:val="20"/>
                <w:szCs w:val="20"/>
              </w:rPr>
              <w:t>0.848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E299F3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38C1AA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6A6E0C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0.003</w:t>
            </w:r>
          </w:p>
        </w:tc>
      </w:tr>
      <w:tr w:rsidR="00716FEE" w:rsidRPr="00716FEE" w14:paraId="646E49FA" w14:textId="77777777" w:rsidTr="00F20A68">
        <w:trPr>
          <w:trHeight w:val="5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54D9B8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V11: Role of educational audiologist -  It is the role of educational audiologists to collaborate with other professionals when managing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47314FB2" w14:textId="77777777" w:rsidR="00716FEE" w:rsidRPr="00FB6778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6778">
              <w:rPr>
                <w:b/>
                <w:bCs/>
                <w:color w:val="000000"/>
                <w:sz w:val="20"/>
                <w:szCs w:val="20"/>
              </w:rPr>
              <w:t>0.816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CB3036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0.068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56B93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-0.095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CA5B7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-0.079</w:t>
            </w:r>
          </w:p>
        </w:tc>
      </w:tr>
      <w:tr w:rsidR="00716FEE" w:rsidRPr="00716FEE" w14:paraId="5AEA961E" w14:textId="77777777" w:rsidTr="00F20A68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8D641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V18_RS: Role of educational audiologist -  Educational audiologists are not responsible for providing information about hearing loss to teachers (reverse-scored)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E08508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0D5C62D8" w14:textId="77777777" w:rsidR="00716FEE" w:rsidRPr="00FB6778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6778">
              <w:rPr>
                <w:b/>
                <w:bCs/>
                <w:color w:val="000000"/>
                <w:sz w:val="20"/>
                <w:szCs w:val="20"/>
              </w:rPr>
              <w:t>0.821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8B144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0.191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54B67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-0.170</w:t>
            </w:r>
          </w:p>
        </w:tc>
      </w:tr>
      <w:tr w:rsidR="00716FEE" w:rsidRPr="00716FEE" w14:paraId="79C3EBF7" w14:textId="77777777" w:rsidTr="00F20A68">
        <w:trPr>
          <w:trHeight w:val="10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8DE5B8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V15: Role of educational audiologist -  When managing learners with hearing loss, educational audiologists have a responsibility to work in partnership with other health professionals (e.g., educational psychologists, speech-language therapists, etc.)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B2C879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0.071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1FC16A8E" w14:textId="77777777" w:rsidR="00716FEE" w:rsidRPr="00FB6778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6778">
              <w:rPr>
                <w:b/>
                <w:bCs/>
                <w:color w:val="000000"/>
                <w:sz w:val="20"/>
                <w:szCs w:val="20"/>
              </w:rPr>
              <w:t>0.793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17D96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-0.036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BD695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0.091</w:t>
            </w:r>
          </w:p>
        </w:tc>
      </w:tr>
      <w:tr w:rsidR="00716FEE" w:rsidRPr="00716FEE" w14:paraId="765AFC71" w14:textId="77777777" w:rsidTr="00F20A68">
        <w:trPr>
          <w:trHeight w:val="5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405AC3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V16: Role of educational audiologist -  Educational audiologists must assess the educational impact of hearing loss to support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6EABD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FF0000"/>
            <w:noWrap/>
            <w:hideMark/>
          </w:tcPr>
          <w:p w14:paraId="64C85742" w14:textId="77777777" w:rsidR="00716FEE" w:rsidRPr="00FB6778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6778">
              <w:rPr>
                <w:b/>
                <w:bCs/>
                <w:color w:val="000000"/>
                <w:sz w:val="20"/>
                <w:szCs w:val="20"/>
              </w:rPr>
              <w:t>0.557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C86FE4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-0.056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973C4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0.299</w:t>
            </w:r>
          </w:p>
        </w:tc>
      </w:tr>
      <w:tr w:rsidR="00716FEE" w:rsidRPr="00716FEE" w14:paraId="6DD3A0A4" w14:textId="77777777" w:rsidTr="00F20A68">
        <w:trPr>
          <w:trHeight w:val="5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37DE1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V12: Role of educational audiologist -  Educational audiologists are responsible for providing appropriate hearing devices to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0D9EA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C489D3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0AE836C0" w14:textId="77777777" w:rsidR="00716FEE" w:rsidRPr="00FB6778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6778">
              <w:rPr>
                <w:b/>
                <w:bCs/>
                <w:color w:val="000000"/>
                <w:sz w:val="20"/>
                <w:szCs w:val="20"/>
              </w:rPr>
              <w:t>0.843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892817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0.108</w:t>
            </w:r>
          </w:p>
        </w:tc>
      </w:tr>
      <w:tr w:rsidR="00716FEE" w:rsidRPr="00716FEE" w14:paraId="60AEF5CD" w14:textId="77777777" w:rsidTr="00F20A68">
        <w:trPr>
          <w:trHeight w:val="78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6ACCF" w14:textId="77777777" w:rsidR="00716FEE" w:rsidRPr="00716FEE" w:rsidRDefault="00716FEE" w:rsidP="00716FEE">
            <w:pPr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V19_RS: Role of educational audiologist -  It is not the role of educational audiologists to ensure learners with hearing loss have the appropriate hearing devices (reverse-scored)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07D81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BA4E3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0.297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60318F4D" w14:textId="77777777" w:rsidR="00716FEE" w:rsidRPr="00FB6778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B6778">
              <w:rPr>
                <w:b/>
                <w:bCs/>
                <w:color w:val="000000"/>
                <w:sz w:val="20"/>
                <w:szCs w:val="20"/>
              </w:rPr>
              <w:t>0.806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359F5" w14:textId="77777777" w:rsidR="00716FEE" w:rsidRPr="00716FEE" w:rsidRDefault="00716FEE" w:rsidP="00716FEE">
            <w:pPr>
              <w:jc w:val="center"/>
              <w:rPr>
                <w:color w:val="000000"/>
                <w:sz w:val="20"/>
                <w:szCs w:val="20"/>
              </w:rPr>
            </w:pPr>
            <w:r w:rsidRPr="00716FEE">
              <w:rPr>
                <w:color w:val="000000"/>
                <w:sz w:val="20"/>
                <w:szCs w:val="20"/>
              </w:rPr>
              <w:t>-0.081</w:t>
            </w:r>
          </w:p>
        </w:tc>
      </w:tr>
      <w:tr w:rsidR="00716FEE" w:rsidRPr="00716FEE" w14:paraId="2922DB3E" w14:textId="77777777" w:rsidTr="00F20A68">
        <w:trPr>
          <w:trHeight w:val="52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18A598" w14:textId="77777777" w:rsidR="00716FEE" w:rsidRPr="006520F1" w:rsidRDefault="00716FEE" w:rsidP="00716FEE">
            <w:pPr>
              <w:rPr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color w:val="000000"/>
                <w:sz w:val="20"/>
                <w:szCs w:val="20"/>
                <w:highlight w:val="yellow"/>
              </w:rPr>
              <w:t>V17: Role of educational audiologist -  It is important for educational audiologists to provide hearing screening services in a general (mainstream) education setting.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95962E" w14:textId="77777777" w:rsidR="00716FEE" w:rsidRPr="006520F1" w:rsidRDefault="00716FEE" w:rsidP="00716FE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color w:val="000000"/>
                <w:sz w:val="20"/>
                <w:szCs w:val="20"/>
                <w:highlight w:val="yellow"/>
              </w:rPr>
              <w:t>-0.078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F3402" w14:textId="77777777" w:rsidR="00716FEE" w:rsidRPr="006520F1" w:rsidRDefault="00716FEE" w:rsidP="00716FE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color w:val="000000"/>
                <w:sz w:val="20"/>
                <w:szCs w:val="20"/>
                <w:highlight w:val="yellow"/>
              </w:rPr>
              <w:t>0.142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6B0DA3" w14:textId="77777777" w:rsidR="00716FEE" w:rsidRPr="006520F1" w:rsidRDefault="00716FEE" w:rsidP="00716FE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color w:val="000000"/>
                <w:sz w:val="20"/>
                <w:szCs w:val="20"/>
                <w:highlight w:val="yellow"/>
              </w:rPr>
              <w:t>-0.197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1DF7090C" w14:textId="77777777" w:rsidR="00716FEE" w:rsidRPr="006520F1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b/>
                <w:bCs/>
                <w:color w:val="000000"/>
                <w:sz w:val="20"/>
                <w:szCs w:val="20"/>
                <w:highlight w:val="yellow"/>
              </w:rPr>
              <w:t>0.822</w:t>
            </w:r>
          </w:p>
        </w:tc>
      </w:tr>
      <w:tr w:rsidR="00716FEE" w:rsidRPr="00716FEE" w14:paraId="7C964F11" w14:textId="77777777" w:rsidTr="00F20A68">
        <w:trPr>
          <w:trHeight w:val="52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94190BF" w14:textId="77777777" w:rsidR="00716FEE" w:rsidRPr="006520F1" w:rsidRDefault="00716FEE" w:rsidP="00716FEE">
            <w:pPr>
              <w:rPr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color w:val="000000"/>
                <w:sz w:val="20"/>
                <w:szCs w:val="20"/>
                <w:highlight w:val="yellow"/>
              </w:rPr>
              <w:t>V13: Role of educational audiologist -  It is important for educational audiologists to provide hearing screening services in a specialized education setting.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35AC435" w14:textId="77777777" w:rsidR="00716FEE" w:rsidRPr="006520F1" w:rsidRDefault="00716FEE" w:rsidP="00716FE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color w:val="000000"/>
                <w:sz w:val="20"/>
                <w:szCs w:val="20"/>
                <w:highlight w:val="yellow"/>
              </w:rPr>
              <w:t>-0.008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C25F068" w14:textId="77777777" w:rsidR="00716FEE" w:rsidRPr="006520F1" w:rsidRDefault="00716FEE" w:rsidP="00716FE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color w:val="000000"/>
                <w:sz w:val="20"/>
                <w:szCs w:val="20"/>
                <w:highlight w:val="yellow"/>
              </w:rPr>
              <w:t>-0.108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684A6BE" w14:textId="77777777" w:rsidR="00716FEE" w:rsidRPr="006520F1" w:rsidRDefault="00716FEE" w:rsidP="00716FEE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color w:val="000000"/>
                <w:sz w:val="20"/>
                <w:szCs w:val="20"/>
                <w:highlight w:val="yellow"/>
              </w:rPr>
              <w:t>0.321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2D050"/>
            <w:noWrap/>
            <w:hideMark/>
          </w:tcPr>
          <w:p w14:paraId="29FD7C4D" w14:textId="77777777" w:rsidR="00716FEE" w:rsidRPr="006520F1" w:rsidRDefault="00716FEE" w:rsidP="00716FEE">
            <w:pPr>
              <w:jc w:val="center"/>
              <w:rPr>
                <w:b/>
                <w:bCs/>
                <w:color w:val="000000"/>
                <w:sz w:val="20"/>
                <w:szCs w:val="20"/>
                <w:highlight w:val="yellow"/>
              </w:rPr>
            </w:pPr>
            <w:r w:rsidRPr="006520F1">
              <w:rPr>
                <w:b/>
                <w:bCs/>
                <w:color w:val="000000"/>
                <w:sz w:val="20"/>
                <w:szCs w:val="20"/>
                <w:highlight w:val="yellow"/>
              </w:rPr>
              <w:t>0.777</w:t>
            </w:r>
          </w:p>
        </w:tc>
      </w:tr>
    </w:tbl>
    <w:p w14:paraId="435CEE4B" w14:textId="5F2E8C2F" w:rsidR="008107CD" w:rsidRDefault="008107CD" w:rsidP="00644F68">
      <w:pPr>
        <w:jc w:val="both"/>
        <w:rPr>
          <w:i/>
          <w:color w:val="000000" w:themeColor="text1"/>
        </w:rPr>
      </w:pPr>
    </w:p>
    <w:p w14:paraId="17C4D838" w14:textId="77777777" w:rsidR="008107CD" w:rsidRPr="00644F68" w:rsidRDefault="008107CD" w:rsidP="00644F68">
      <w:pPr>
        <w:jc w:val="both"/>
        <w:rPr>
          <w:i/>
          <w:color w:val="000000" w:themeColor="text1"/>
        </w:rPr>
      </w:pPr>
    </w:p>
    <w:p w14:paraId="2B4C043A" w14:textId="77777777" w:rsidR="00B54A7D" w:rsidRPr="00A3351A" w:rsidRDefault="00B54A7D" w:rsidP="00B54A7D">
      <w:pPr>
        <w:rPr>
          <w:color w:val="000000" w:themeColor="text1"/>
        </w:rPr>
      </w:pPr>
    </w:p>
    <w:p w14:paraId="3F6CFB89" w14:textId="06D2423E" w:rsidR="00981B65" w:rsidRDefault="00B54A7D" w:rsidP="00B54A7D">
      <w:pPr>
        <w:jc w:val="both"/>
        <w:rPr>
          <w:color w:val="000000" w:themeColor="text1"/>
        </w:rPr>
      </w:pPr>
      <w:r w:rsidRPr="00A3351A">
        <w:rPr>
          <w:color w:val="000000" w:themeColor="text1"/>
        </w:rPr>
        <w:t xml:space="preserve">Different cut-off values for the factor loadings have been recommended in </w:t>
      </w:r>
      <w:r w:rsidR="00A3351A" w:rsidRPr="00A3351A">
        <w:rPr>
          <w:color w:val="000000" w:themeColor="text1"/>
        </w:rPr>
        <w:t xml:space="preserve">the </w:t>
      </w:r>
      <w:r w:rsidRPr="00A3351A">
        <w:rPr>
          <w:color w:val="000000" w:themeColor="text1"/>
        </w:rPr>
        <w:t>literature, with the lowest being 0.3 (Costello &amp; Osborne, 2005; Hair et al., 2019) and the highest being 0.6 (</w:t>
      </w:r>
      <w:r w:rsidR="00981B65" w:rsidRPr="00A3351A">
        <w:rPr>
          <w:color w:val="000000" w:themeColor="text1"/>
        </w:rPr>
        <w:t xml:space="preserve">Morris et al., 2017; </w:t>
      </w:r>
      <w:r w:rsidRPr="00A3351A">
        <w:rPr>
          <w:color w:val="000000" w:themeColor="text1"/>
        </w:rPr>
        <w:t>Yen et al., 2014)</w:t>
      </w:r>
      <w:r w:rsidR="00981B65" w:rsidRPr="00A3351A">
        <w:rPr>
          <w:color w:val="000000" w:themeColor="text1"/>
        </w:rPr>
        <w:t xml:space="preserve">. </w:t>
      </w:r>
      <w:r w:rsidR="00A3351A">
        <w:rPr>
          <w:color w:val="000000" w:themeColor="text1"/>
        </w:rPr>
        <w:t xml:space="preserve">Note that, when comparing factor loadings to some cut-off value, the absolute value of the factor loading is considered (i.e. the plus or minus sign is ignored). </w:t>
      </w:r>
      <w:r w:rsidR="00981B65" w:rsidRPr="00A3351A">
        <w:rPr>
          <w:color w:val="000000" w:themeColor="text1"/>
        </w:rPr>
        <w:t>Using a conservative approach in ensuring that items load highly onto factors, items with</w:t>
      </w:r>
      <w:r w:rsidR="00A3351A" w:rsidRPr="00A3351A">
        <w:rPr>
          <w:color w:val="000000" w:themeColor="text1"/>
        </w:rPr>
        <w:t xml:space="preserve"> loadings</w:t>
      </w:r>
      <w:r w:rsidR="00981B65" w:rsidRPr="00A3351A">
        <w:rPr>
          <w:color w:val="000000" w:themeColor="text1"/>
        </w:rPr>
        <w:t xml:space="preserve"> less than 0.6 </w:t>
      </w:r>
      <w:r w:rsidR="00A3351A" w:rsidRPr="00A3351A">
        <w:rPr>
          <w:rStyle w:val="CommentReference"/>
          <w:sz w:val="24"/>
          <w:szCs w:val="24"/>
        </w:rPr>
        <w:t>were</w:t>
      </w:r>
      <w:r w:rsidR="00981B65" w:rsidRPr="00A3351A">
        <w:rPr>
          <w:color w:val="000000" w:themeColor="text1"/>
        </w:rPr>
        <w:t xml:space="preserve"> dropped</w:t>
      </w:r>
      <w:r w:rsidR="00A3351A">
        <w:rPr>
          <w:color w:val="000000" w:themeColor="text1"/>
        </w:rPr>
        <w:t xml:space="preserve"> (highlighted in red in Table 4)</w:t>
      </w:r>
      <w:r w:rsidR="00A3351A" w:rsidRPr="00A3351A">
        <w:rPr>
          <w:color w:val="000000" w:themeColor="text1"/>
        </w:rPr>
        <w:t>,</w:t>
      </w:r>
      <w:r w:rsidR="00981B65" w:rsidRPr="00A3351A">
        <w:rPr>
          <w:color w:val="000000" w:themeColor="text1"/>
        </w:rPr>
        <w:t xml:space="preserve"> and the EFA was conducted again</w:t>
      </w:r>
      <w:r w:rsidR="00A3351A">
        <w:rPr>
          <w:color w:val="000000" w:themeColor="text1"/>
        </w:rPr>
        <w:t>, only keeping the items with loadings greater than 0.6 (highlighted in green in Table 4)</w:t>
      </w:r>
      <w:r w:rsidR="00981B65" w:rsidRPr="00A3351A">
        <w:rPr>
          <w:color w:val="000000" w:themeColor="text1"/>
        </w:rPr>
        <w:t>.</w:t>
      </w:r>
      <w:r w:rsidRPr="00A3351A">
        <w:rPr>
          <w:color w:val="000000" w:themeColor="text1"/>
        </w:rPr>
        <w:t xml:space="preserve"> </w:t>
      </w:r>
    </w:p>
    <w:p w14:paraId="4B43E917" w14:textId="0751E369" w:rsidR="00136C93" w:rsidRDefault="00136C93" w:rsidP="00B54A7D">
      <w:pPr>
        <w:jc w:val="both"/>
        <w:rPr>
          <w:color w:val="000000" w:themeColor="text1"/>
        </w:rPr>
      </w:pPr>
    </w:p>
    <w:p w14:paraId="27139CBA" w14:textId="50CA83DC" w:rsidR="00644F68" w:rsidRPr="00134155" w:rsidRDefault="00644F68" w:rsidP="00644F68">
      <w:pPr>
        <w:rPr>
          <w:b/>
        </w:rPr>
      </w:pPr>
      <w:r w:rsidRPr="00134155">
        <w:rPr>
          <w:b/>
        </w:rPr>
        <w:t>Exploratory Factor Analysis (EFA)</w:t>
      </w:r>
      <w:r>
        <w:rPr>
          <w:b/>
        </w:rPr>
        <w:t xml:space="preserve"> Round 2</w:t>
      </w:r>
    </w:p>
    <w:p w14:paraId="36705CA5" w14:textId="77777777" w:rsidR="00644F68" w:rsidRPr="00134155" w:rsidRDefault="00644F68" w:rsidP="00644F68"/>
    <w:p w14:paraId="0036D845" w14:textId="53C15CA4" w:rsidR="0035185E" w:rsidRPr="00134155" w:rsidRDefault="00644F68" w:rsidP="0035185E">
      <w:pPr>
        <w:jc w:val="both"/>
        <w:rPr>
          <w:color w:val="000000" w:themeColor="text1"/>
        </w:rPr>
      </w:pPr>
      <w:r>
        <w:rPr>
          <w:color w:val="000000" w:themeColor="text1"/>
        </w:rPr>
        <w:t>The correlations between the components</w:t>
      </w:r>
      <w:r w:rsidR="0035185E">
        <w:rPr>
          <w:color w:val="000000" w:themeColor="text1"/>
        </w:rPr>
        <w:t xml:space="preserve"> for the EFA</w:t>
      </w:r>
      <w:r w:rsidR="00A3351A">
        <w:rPr>
          <w:color w:val="000000" w:themeColor="text1"/>
        </w:rPr>
        <w:t>,</w:t>
      </w:r>
      <w:r w:rsidR="0035185E">
        <w:rPr>
          <w:color w:val="000000" w:themeColor="text1"/>
        </w:rPr>
        <w:t xml:space="preserve"> where items with loadings less than 0.6 have been dropped</w:t>
      </w:r>
      <w:r w:rsidR="00A3351A">
        <w:rPr>
          <w:color w:val="000000" w:themeColor="text1"/>
        </w:rPr>
        <w:t>,</w:t>
      </w:r>
      <w:r w:rsidR="0035185E">
        <w:rPr>
          <w:color w:val="000000" w:themeColor="text1"/>
        </w:rPr>
        <w:t xml:space="preserve"> are shown in Table 5</w:t>
      </w:r>
      <w:r w:rsidR="00A3351A">
        <w:rPr>
          <w:color w:val="000000" w:themeColor="text1"/>
        </w:rPr>
        <w:t>,</w:t>
      </w:r>
      <w:r w:rsidR="0035185E">
        <w:rPr>
          <w:color w:val="000000" w:themeColor="text1"/>
        </w:rPr>
        <w:t xml:space="preserve"> and since some of the components are correlated (correlations range from </w:t>
      </w:r>
      <w:r w:rsidR="00EE2C80">
        <w:rPr>
          <w:color w:val="000000" w:themeColor="text1"/>
        </w:rPr>
        <w:t>0.094 to 0.175</w:t>
      </w:r>
      <w:r w:rsidR="0035185E">
        <w:rPr>
          <w:color w:val="000000" w:themeColor="text1"/>
        </w:rPr>
        <w:t xml:space="preserve">), Promax rotation (which allows for components to be correlated) was used. </w:t>
      </w:r>
    </w:p>
    <w:p w14:paraId="1EC33F75" w14:textId="6A3EA46D" w:rsidR="00644F68" w:rsidRDefault="00644F68" w:rsidP="00644F68">
      <w:pPr>
        <w:jc w:val="both"/>
        <w:rPr>
          <w:color w:val="000000" w:themeColor="text1"/>
        </w:rPr>
      </w:pPr>
    </w:p>
    <w:p w14:paraId="393E165A" w14:textId="6620E208" w:rsidR="00644F68" w:rsidRDefault="00644F68" w:rsidP="00644F68">
      <w:pPr>
        <w:jc w:val="both"/>
        <w:rPr>
          <w:b/>
          <w:color w:val="000000" w:themeColor="text1"/>
        </w:rPr>
      </w:pPr>
      <w:r w:rsidRPr="00134155">
        <w:rPr>
          <w:b/>
          <w:color w:val="000000" w:themeColor="text1"/>
        </w:rPr>
        <w:t xml:space="preserve">Table </w:t>
      </w:r>
      <w:r>
        <w:rPr>
          <w:b/>
          <w:color w:val="000000" w:themeColor="text1"/>
        </w:rPr>
        <w:t>5</w:t>
      </w:r>
    </w:p>
    <w:p w14:paraId="1DEC4FBE" w14:textId="51878494" w:rsidR="00644F68" w:rsidRDefault="00644F68" w:rsidP="00644F68">
      <w:pPr>
        <w:jc w:val="both"/>
        <w:rPr>
          <w:bCs/>
          <w:i/>
          <w:color w:val="000000"/>
        </w:rPr>
      </w:pPr>
      <w:r w:rsidRPr="00644F68">
        <w:rPr>
          <w:bCs/>
          <w:i/>
          <w:color w:val="000000"/>
        </w:rPr>
        <w:t xml:space="preserve">Component Correlation Matrix of the EFA Round </w:t>
      </w:r>
      <w:r w:rsidR="0035185E">
        <w:rPr>
          <w:bCs/>
          <w:i/>
          <w:color w:val="000000"/>
        </w:rPr>
        <w:t>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6"/>
        <w:gridCol w:w="756"/>
        <w:gridCol w:w="756"/>
        <w:gridCol w:w="756"/>
        <w:gridCol w:w="756"/>
      </w:tblGrid>
      <w:tr w:rsidR="00D33588" w:rsidRPr="00D33588" w14:paraId="7D132CFC" w14:textId="77777777" w:rsidTr="00D33588">
        <w:trPr>
          <w:trHeight w:val="310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F6085F2" w14:textId="77777777" w:rsidR="00D33588" w:rsidRPr="00D33588" w:rsidRDefault="00D33588" w:rsidP="00D33588">
            <w:pPr>
              <w:rPr>
                <w:color w:val="000000"/>
              </w:rPr>
            </w:pPr>
            <w:r w:rsidRPr="00D33588">
              <w:rPr>
                <w:color w:val="000000"/>
              </w:rPr>
              <w:t>Component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14FF77D3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7A48423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D6E0C2D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1D615E8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4</w:t>
            </w:r>
          </w:p>
        </w:tc>
      </w:tr>
      <w:tr w:rsidR="00D33588" w:rsidRPr="00D33588" w14:paraId="2B7ABCE5" w14:textId="77777777" w:rsidTr="00D33588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1B93B" w14:textId="77777777" w:rsidR="00D33588" w:rsidRPr="00D33588" w:rsidRDefault="00D33588" w:rsidP="00D33588">
            <w:pPr>
              <w:rPr>
                <w:color w:val="000000"/>
              </w:rPr>
            </w:pPr>
            <w:r w:rsidRPr="00D33588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BE5AD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46DE23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4B8B6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EEE959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0.120</w:t>
            </w:r>
          </w:p>
        </w:tc>
      </w:tr>
      <w:tr w:rsidR="00D33588" w:rsidRPr="00D33588" w14:paraId="419E6780" w14:textId="77777777" w:rsidTr="00D33588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AD748F" w14:textId="77777777" w:rsidR="00D33588" w:rsidRPr="00D33588" w:rsidRDefault="00D33588" w:rsidP="00D33588">
            <w:pPr>
              <w:rPr>
                <w:color w:val="000000"/>
              </w:rPr>
            </w:pPr>
            <w:r w:rsidRPr="00D33588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D63D8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CC43C4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07812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1AF10D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0.094</w:t>
            </w:r>
          </w:p>
        </w:tc>
      </w:tr>
      <w:tr w:rsidR="00D33588" w:rsidRPr="00D33588" w14:paraId="4B2D40B8" w14:textId="77777777" w:rsidTr="00D33588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579EE" w14:textId="77777777" w:rsidR="00D33588" w:rsidRPr="00D33588" w:rsidRDefault="00D33588" w:rsidP="00D33588">
            <w:pPr>
              <w:rPr>
                <w:color w:val="000000"/>
              </w:rPr>
            </w:pPr>
            <w:r w:rsidRPr="00D33588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5396E6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0BDB7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0AC5E3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655FA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0.175</w:t>
            </w:r>
          </w:p>
        </w:tc>
      </w:tr>
      <w:tr w:rsidR="00D33588" w:rsidRPr="00D33588" w14:paraId="57AE10CB" w14:textId="77777777" w:rsidTr="00D33588">
        <w:trPr>
          <w:trHeight w:val="31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218B813" w14:textId="77777777" w:rsidR="00D33588" w:rsidRPr="00D33588" w:rsidRDefault="00D33588" w:rsidP="00D33588">
            <w:pPr>
              <w:rPr>
                <w:color w:val="000000"/>
              </w:rPr>
            </w:pPr>
            <w:r w:rsidRPr="00D33588"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95A7397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E1134A9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51DF1D7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0.175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8D392A8" w14:textId="77777777" w:rsidR="00D33588" w:rsidRPr="00D33588" w:rsidRDefault="00D33588" w:rsidP="00D33588">
            <w:pPr>
              <w:jc w:val="center"/>
              <w:rPr>
                <w:color w:val="000000"/>
              </w:rPr>
            </w:pPr>
            <w:r w:rsidRPr="00D33588">
              <w:rPr>
                <w:color w:val="000000"/>
              </w:rPr>
              <w:t>1.000</w:t>
            </w:r>
          </w:p>
        </w:tc>
      </w:tr>
    </w:tbl>
    <w:p w14:paraId="56F5F8E8" w14:textId="77777777" w:rsidR="007F66DC" w:rsidRDefault="007F66DC" w:rsidP="00644F68">
      <w:pPr>
        <w:jc w:val="both"/>
        <w:rPr>
          <w:bCs/>
          <w:i/>
          <w:color w:val="000000"/>
        </w:rPr>
      </w:pPr>
    </w:p>
    <w:p w14:paraId="2F7BCCA2" w14:textId="3B6629CF" w:rsidR="0035185E" w:rsidRDefault="0035185E" w:rsidP="00644F68">
      <w:pPr>
        <w:jc w:val="both"/>
        <w:rPr>
          <w:bCs/>
          <w:i/>
          <w:color w:val="000000"/>
        </w:rPr>
      </w:pPr>
    </w:p>
    <w:p w14:paraId="68651510" w14:textId="28B67D7F" w:rsidR="0035185E" w:rsidRPr="00134155" w:rsidRDefault="0035185E" w:rsidP="0035185E">
      <w:pPr>
        <w:jc w:val="both"/>
        <w:rPr>
          <w:color w:val="000000" w:themeColor="text1"/>
        </w:rPr>
      </w:pPr>
      <w:r>
        <w:rPr>
          <w:color w:val="000000" w:themeColor="text1"/>
        </w:rPr>
        <w:t>The KMO value of 0.</w:t>
      </w:r>
      <w:r w:rsidR="007F66DC">
        <w:rPr>
          <w:color w:val="000000" w:themeColor="text1"/>
        </w:rPr>
        <w:t>6</w:t>
      </w:r>
      <w:r w:rsidR="007C204B">
        <w:rPr>
          <w:color w:val="000000" w:themeColor="text1"/>
        </w:rPr>
        <w:t>34</w:t>
      </w:r>
      <w:r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 xml:space="preserve">acceptable </w:t>
      </w:r>
      <w:r w:rsidR="002A5D24">
        <w:rPr>
          <w:color w:val="000000" w:themeColor="text1"/>
        </w:rPr>
        <w:t>(</w:t>
      </w:r>
      <w:r w:rsidRPr="00134155">
        <w:rPr>
          <w:color w:val="000000" w:themeColor="text1"/>
        </w:rPr>
        <w:t>Hutcheson &amp; Sofroniou, 1999),</w:t>
      </w:r>
      <w:r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indicating that the data is suitable for factor analysis. The p-value of Bartlett’s test of sphericity is less than 0.05 (</w:t>
      </w:r>
      <w:r w:rsidRPr="00134155">
        <w:rPr>
          <w:i/>
          <w:color w:val="000000" w:themeColor="text1"/>
        </w:rPr>
        <w:t>p</w:t>
      </w:r>
      <w:r w:rsidRPr="00134155">
        <w:rPr>
          <w:color w:val="000000" w:themeColor="text1"/>
        </w:rPr>
        <w:t xml:space="preserve"> &lt; 0.001), indicating that there is evidence that dimension reduction can be done. Next, the communalities are considered</w:t>
      </w:r>
      <w:r>
        <w:rPr>
          <w:color w:val="000000" w:themeColor="text1"/>
        </w:rPr>
        <w:t xml:space="preserve"> (see Table 6)</w:t>
      </w:r>
      <w:r w:rsidRPr="00134155">
        <w:rPr>
          <w:color w:val="000000" w:themeColor="text1"/>
        </w:rPr>
        <w:t>.</w:t>
      </w:r>
    </w:p>
    <w:p w14:paraId="7E72DD8B" w14:textId="77777777" w:rsidR="00644F68" w:rsidRDefault="00644F68" w:rsidP="00644F68">
      <w:pPr>
        <w:jc w:val="both"/>
        <w:rPr>
          <w:color w:val="000000" w:themeColor="text1"/>
        </w:rPr>
      </w:pPr>
    </w:p>
    <w:tbl>
      <w:tblPr>
        <w:tblW w:w="7880" w:type="dxa"/>
        <w:tblLook w:val="04A0" w:firstRow="1" w:lastRow="0" w:firstColumn="1" w:lastColumn="0" w:noHBand="0" w:noVBand="1"/>
      </w:tblPr>
      <w:tblGrid>
        <w:gridCol w:w="3340"/>
        <w:gridCol w:w="2860"/>
        <w:gridCol w:w="1680"/>
      </w:tblGrid>
      <w:tr w:rsidR="007C204B" w:rsidRPr="007C204B" w14:paraId="43F76BA4" w14:textId="77777777" w:rsidTr="007C204B">
        <w:trPr>
          <w:trHeight w:val="310"/>
        </w:trPr>
        <w:tc>
          <w:tcPr>
            <w:tcW w:w="7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524394" w14:textId="77777777" w:rsidR="007C204B" w:rsidRPr="007C204B" w:rsidRDefault="007C204B" w:rsidP="007C204B">
            <w:pPr>
              <w:rPr>
                <w:i/>
                <w:iCs/>
                <w:color w:val="000000"/>
                <w:highlight w:val="magenta"/>
              </w:rPr>
            </w:pPr>
            <w:r w:rsidRPr="007C204B">
              <w:rPr>
                <w:i/>
                <w:iCs/>
                <w:color w:val="000000"/>
                <w:highlight w:val="magenta"/>
              </w:rPr>
              <w:t>KMO and Bartlett's Test</w:t>
            </w:r>
          </w:p>
        </w:tc>
      </w:tr>
      <w:tr w:rsidR="007C204B" w:rsidRPr="007C204B" w14:paraId="678AAFE8" w14:textId="77777777" w:rsidTr="007C204B">
        <w:trPr>
          <w:trHeight w:val="310"/>
        </w:trPr>
        <w:tc>
          <w:tcPr>
            <w:tcW w:w="620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E95B7B" w14:textId="77777777" w:rsidR="007C204B" w:rsidRPr="007C204B" w:rsidRDefault="007C204B" w:rsidP="007C204B">
            <w:pPr>
              <w:rPr>
                <w:color w:val="000000"/>
                <w:highlight w:val="magenta"/>
              </w:rPr>
            </w:pPr>
            <w:r w:rsidRPr="007C204B">
              <w:rPr>
                <w:color w:val="000000"/>
                <w:highlight w:val="magenta"/>
              </w:rPr>
              <w:t>Kaiser-Meyer-Olkin Measure of Sampling Adequacy.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673C8C" w14:textId="77777777" w:rsidR="007C204B" w:rsidRPr="007C204B" w:rsidRDefault="007C204B" w:rsidP="007C204B">
            <w:pPr>
              <w:jc w:val="center"/>
              <w:rPr>
                <w:color w:val="000000"/>
                <w:highlight w:val="magenta"/>
              </w:rPr>
            </w:pPr>
            <w:r w:rsidRPr="007C204B">
              <w:rPr>
                <w:color w:val="000000"/>
                <w:highlight w:val="magenta"/>
              </w:rPr>
              <w:t>0.634</w:t>
            </w:r>
          </w:p>
        </w:tc>
      </w:tr>
      <w:tr w:rsidR="007C204B" w:rsidRPr="007C204B" w14:paraId="68944DBD" w14:textId="77777777" w:rsidTr="007C204B">
        <w:trPr>
          <w:trHeight w:val="310"/>
        </w:trPr>
        <w:tc>
          <w:tcPr>
            <w:tcW w:w="334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E8B4A72" w14:textId="77777777" w:rsidR="007C204B" w:rsidRPr="007C204B" w:rsidRDefault="007C204B" w:rsidP="007C204B">
            <w:pPr>
              <w:rPr>
                <w:color w:val="000000"/>
              </w:rPr>
            </w:pPr>
            <w:r w:rsidRPr="007C204B">
              <w:rPr>
                <w:color w:val="000000"/>
                <w:highlight w:val="magenta"/>
              </w:rPr>
              <w:t>Bartlett's Test of Sphericity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B3D839" w14:textId="77777777" w:rsidR="007C204B" w:rsidRPr="007C204B" w:rsidRDefault="007C204B" w:rsidP="007C204B">
            <w:pPr>
              <w:rPr>
                <w:color w:val="000000"/>
                <w:highlight w:val="magenta"/>
              </w:rPr>
            </w:pPr>
            <w:r w:rsidRPr="007C204B">
              <w:rPr>
                <w:color w:val="000000"/>
                <w:highlight w:val="magenta"/>
              </w:rPr>
              <w:t>Approx. Chi-Square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7AD043" w14:textId="77777777" w:rsidR="007C204B" w:rsidRPr="007C204B" w:rsidRDefault="007C204B" w:rsidP="007C204B">
            <w:pPr>
              <w:jc w:val="center"/>
              <w:rPr>
                <w:color w:val="000000"/>
                <w:highlight w:val="magenta"/>
              </w:rPr>
            </w:pPr>
            <w:r w:rsidRPr="007C204B">
              <w:rPr>
                <w:color w:val="000000"/>
                <w:highlight w:val="magenta"/>
              </w:rPr>
              <w:t>141.779</w:t>
            </w:r>
          </w:p>
        </w:tc>
      </w:tr>
      <w:tr w:rsidR="007C204B" w:rsidRPr="007C204B" w14:paraId="60B615F5" w14:textId="77777777" w:rsidTr="007C204B">
        <w:trPr>
          <w:trHeight w:val="310"/>
        </w:trPr>
        <w:tc>
          <w:tcPr>
            <w:tcW w:w="3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773CBB" w14:textId="77777777" w:rsidR="007C204B" w:rsidRPr="007C204B" w:rsidRDefault="007C204B" w:rsidP="007C204B">
            <w:pPr>
              <w:rPr>
                <w:color w:val="00000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618915" w14:textId="77777777" w:rsidR="007C204B" w:rsidRPr="007C204B" w:rsidRDefault="007C204B" w:rsidP="007C204B">
            <w:pPr>
              <w:rPr>
                <w:color w:val="000000"/>
                <w:highlight w:val="magenta"/>
              </w:rPr>
            </w:pPr>
            <w:r w:rsidRPr="007C204B">
              <w:rPr>
                <w:color w:val="000000"/>
                <w:highlight w:val="magenta"/>
              </w:rPr>
              <w:t>df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D4B87B" w14:textId="77777777" w:rsidR="007C204B" w:rsidRPr="007C204B" w:rsidRDefault="007C204B" w:rsidP="007C204B">
            <w:pPr>
              <w:jc w:val="center"/>
              <w:rPr>
                <w:color w:val="000000"/>
                <w:highlight w:val="magenta"/>
              </w:rPr>
            </w:pPr>
            <w:r w:rsidRPr="007C204B">
              <w:rPr>
                <w:color w:val="000000"/>
                <w:highlight w:val="magenta"/>
              </w:rPr>
              <w:t>36</w:t>
            </w:r>
          </w:p>
        </w:tc>
      </w:tr>
      <w:tr w:rsidR="007C204B" w:rsidRPr="007C204B" w14:paraId="19442712" w14:textId="77777777" w:rsidTr="007C204B">
        <w:trPr>
          <w:trHeight w:val="310"/>
        </w:trPr>
        <w:tc>
          <w:tcPr>
            <w:tcW w:w="334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4753896" w14:textId="77777777" w:rsidR="007C204B" w:rsidRPr="007C204B" w:rsidRDefault="007C204B" w:rsidP="007C204B">
            <w:pPr>
              <w:rPr>
                <w:color w:val="000000"/>
              </w:rPr>
            </w:pP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008B180" w14:textId="77777777" w:rsidR="007C204B" w:rsidRPr="007C204B" w:rsidRDefault="007C204B" w:rsidP="007C204B">
            <w:pPr>
              <w:rPr>
                <w:color w:val="000000"/>
                <w:highlight w:val="magenta"/>
              </w:rPr>
            </w:pPr>
            <w:r w:rsidRPr="007C204B">
              <w:rPr>
                <w:color w:val="000000"/>
                <w:highlight w:val="magenta"/>
              </w:rPr>
              <w:t>Sig.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88E61A1" w14:textId="77777777" w:rsidR="007C204B" w:rsidRPr="007C204B" w:rsidRDefault="007C204B" w:rsidP="007C204B">
            <w:pPr>
              <w:jc w:val="center"/>
              <w:rPr>
                <w:color w:val="000000"/>
                <w:highlight w:val="magenta"/>
              </w:rPr>
            </w:pPr>
            <w:r w:rsidRPr="007C204B">
              <w:rPr>
                <w:color w:val="000000"/>
                <w:highlight w:val="magenta"/>
              </w:rPr>
              <w:t>0.000</w:t>
            </w:r>
          </w:p>
        </w:tc>
      </w:tr>
    </w:tbl>
    <w:p w14:paraId="00C559EF" w14:textId="77777777" w:rsidR="0035185E" w:rsidRDefault="0035185E" w:rsidP="00644F68">
      <w:pPr>
        <w:rPr>
          <w:b/>
          <w:color w:val="000000" w:themeColor="text1"/>
        </w:rPr>
      </w:pPr>
    </w:p>
    <w:p w14:paraId="271590DB" w14:textId="0E05679D" w:rsidR="00644F68" w:rsidRDefault="00644F68" w:rsidP="00644F68">
      <w:pPr>
        <w:jc w:val="both"/>
        <w:rPr>
          <w:color w:val="000000" w:themeColor="text1"/>
        </w:rPr>
      </w:pPr>
    </w:p>
    <w:p w14:paraId="2093E5FC" w14:textId="77777777" w:rsidR="007C204B" w:rsidRDefault="007C204B">
      <w:pPr>
        <w:spacing w:after="160" w:line="259" w:lineRule="auto"/>
        <w:rPr>
          <w:b/>
          <w:bCs/>
          <w:color w:val="000000"/>
        </w:rPr>
      </w:pPr>
      <w:r>
        <w:rPr>
          <w:b/>
          <w:bCs/>
          <w:color w:val="000000"/>
        </w:rPr>
        <w:br w:type="page"/>
      </w:r>
    </w:p>
    <w:p w14:paraId="4EEEE19E" w14:textId="7BF92881" w:rsidR="0035185E" w:rsidRPr="00644F68" w:rsidRDefault="0035185E" w:rsidP="0035185E">
      <w:pPr>
        <w:rPr>
          <w:b/>
          <w:bCs/>
          <w:color w:val="000000"/>
        </w:rPr>
      </w:pPr>
      <w:r w:rsidRPr="00644F68">
        <w:rPr>
          <w:b/>
          <w:bCs/>
          <w:color w:val="000000"/>
        </w:rPr>
        <w:lastRenderedPageBreak/>
        <w:t xml:space="preserve">Table </w:t>
      </w:r>
      <w:r>
        <w:rPr>
          <w:b/>
          <w:bCs/>
          <w:color w:val="000000"/>
        </w:rPr>
        <w:t>6</w:t>
      </w:r>
    </w:p>
    <w:p w14:paraId="0064ACEF" w14:textId="3F0D73DC" w:rsidR="0035185E" w:rsidRDefault="0035185E" w:rsidP="0035185E">
      <w:pPr>
        <w:jc w:val="both"/>
        <w:rPr>
          <w:bCs/>
          <w:i/>
          <w:color w:val="000000"/>
        </w:rPr>
      </w:pPr>
      <w:r w:rsidRPr="00644F68">
        <w:rPr>
          <w:bCs/>
          <w:i/>
          <w:color w:val="000000"/>
        </w:rPr>
        <w:t xml:space="preserve">Communalities of the EFA Round </w:t>
      </w:r>
      <w:r>
        <w:rPr>
          <w:bCs/>
          <w:i/>
          <w:color w:val="000000"/>
        </w:rPr>
        <w:t>2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5340"/>
        <w:gridCol w:w="2860"/>
        <w:gridCol w:w="1680"/>
      </w:tblGrid>
      <w:tr w:rsidR="002D34C3" w:rsidRPr="002D34C3" w14:paraId="2D037CC5" w14:textId="77777777" w:rsidTr="002D34C3">
        <w:trPr>
          <w:trHeight w:val="310"/>
        </w:trPr>
        <w:tc>
          <w:tcPr>
            <w:tcW w:w="98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497467" w14:textId="77777777" w:rsidR="002D34C3" w:rsidRPr="002D34C3" w:rsidRDefault="002D34C3" w:rsidP="002D34C3">
            <w:pPr>
              <w:rPr>
                <w:i/>
                <w:iCs/>
                <w:color w:val="000000"/>
              </w:rPr>
            </w:pPr>
            <w:r w:rsidRPr="002D34C3">
              <w:rPr>
                <w:i/>
                <w:iCs/>
                <w:color w:val="000000"/>
              </w:rPr>
              <w:t>Communalities</w:t>
            </w:r>
          </w:p>
        </w:tc>
      </w:tr>
      <w:tr w:rsidR="002D34C3" w:rsidRPr="002D34C3" w14:paraId="166434F7" w14:textId="77777777" w:rsidTr="002D34C3">
        <w:trPr>
          <w:trHeight w:val="310"/>
        </w:trPr>
        <w:tc>
          <w:tcPr>
            <w:tcW w:w="534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9D653E0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 </w:t>
            </w:r>
          </w:p>
        </w:tc>
        <w:tc>
          <w:tcPr>
            <w:tcW w:w="28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E5CAF10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Initial</w:t>
            </w:r>
          </w:p>
        </w:tc>
        <w:tc>
          <w:tcPr>
            <w:tcW w:w="16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4B4C7DD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Extraction</w:t>
            </w:r>
          </w:p>
        </w:tc>
      </w:tr>
      <w:tr w:rsidR="002D34C3" w:rsidRPr="002D34C3" w14:paraId="4E71FB15" w14:textId="77777777" w:rsidTr="002D34C3">
        <w:trPr>
          <w:trHeight w:val="93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50ACBE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V10: Role of educational audiologist -  It is the role of educational audiologists to train teachers to support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FFB3AA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9C54E6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0.768</w:t>
            </w:r>
          </w:p>
        </w:tc>
      </w:tr>
      <w:tr w:rsidR="002D34C3" w:rsidRPr="002D34C3" w14:paraId="5BDEF42A" w14:textId="77777777" w:rsidTr="002D34C3">
        <w:trPr>
          <w:trHeight w:val="12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A3477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V11: Role of educational audiologist -  It is the role of educational audiologists to collaborate with other professionals when managing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B78EB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AB859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0.687</w:t>
            </w:r>
          </w:p>
        </w:tc>
      </w:tr>
      <w:tr w:rsidR="002D34C3" w:rsidRPr="002D34C3" w14:paraId="2F730F19" w14:textId="77777777" w:rsidTr="002D34C3">
        <w:trPr>
          <w:trHeight w:val="93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49D430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V12: Role of educational audiologist -  Educational audiologists are responsible for providing appropriate hearing devices to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E029E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71E52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0.747</w:t>
            </w:r>
          </w:p>
        </w:tc>
      </w:tr>
      <w:tr w:rsidR="002D34C3" w:rsidRPr="002D34C3" w14:paraId="26A21BD2" w14:textId="77777777" w:rsidTr="002D34C3">
        <w:trPr>
          <w:trHeight w:val="93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170DB8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V13: Role of educational audiologist -  It is important for educational audiologists to provide hearing screening services in a specialized education setting.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762B4D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812B3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0.722</w:t>
            </w:r>
          </w:p>
        </w:tc>
      </w:tr>
      <w:tr w:rsidR="002D34C3" w:rsidRPr="002D34C3" w14:paraId="30C6B7BC" w14:textId="77777777" w:rsidTr="002D34C3">
        <w:trPr>
          <w:trHeight w:val="12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120302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V14: Role of educational audiologist -  Educational audiologists should provide appropriate suggestions for classroom accommodations to support learners with hearing loss.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A34A6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92A4BD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0.838</w:t>
            </w:r>
          </w:p>
        </w:tc>
      </w:tr>
      <w:tr w:rsidR="002D34C3" w:rsidRPr="002D34C3" w14:paraId="32888907" w14:textId="77777777" w:rsidTr="002D34C3">
        <w:trPr>
          <w:trHeight w:val="186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836F4D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V15: Role of educational audiologist -  When managing learners with hearing loss, educational audiologists have a responsibility to work in partnership with other health professionals (e.g., educational psychologists, speech-language therapists, etc.)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1CC2B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25661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0.708</w:t>
            </w:r>
          </w:p>
        </w:tc>
      </w:tr>
      <w:tr w:rsidR="002D34C3" w:rsidRPr="002D34C3" w14:paraId="1780CE95" w14:textId="77777777" w:rsidTr="002D34C3">
        <w:trPr>
          <w:trHeight w:val="12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FD9774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V17: Role of educational audiologist -  It is important for educational audiologists to provide hearing screening services in a general (mainstream) education setting.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802AD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B6FE8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0.784</w:t>
            </w:r>
          </w:p>
        </w:tc>
      </w:tr>
      <w:tr w:rsidR="002D34C3" w:rsidRPr="002D34C3" w14:paraId="5D58CCE6" w14:textId="77777777" w:rsidTr="002D34C3">
        <w:trPr>
          <w:trHeight w:val="1240"/>
        </w:trPr>
        <w:tc>
          <w:tcPr>
            <w:tcW w:w="5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81DF8E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V18_RS: Role of educational audiologist -  Educational audiologists are not responsible for providing information about hearing loss to teachers (reverse-scored)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A119E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2BBBB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0.750</w:t>
            </w:r>
          </w:p>
        </w:tc>
      </w:tr>
      <w:tr w:rsidR="002D34C3" w:rsidRPr="002D34C3" w14:paraId="3711C01F" w14:textId="77777777" w:rsidTr="002D34C3">
        <w:trPr>
          <w:trHeight w:val="1240"/>
        </w:trPr>
        <w:tc>
          <w:tcPr>
            <w:tcW w:w="53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B976D6" w14:textId="77777777" w:rsidR="002D34C3" w:rsidRPr="002D34C3" w:rsidRDefault="002D34C3" w:rsidP="002D34C3">
            <w:pPr>
              <w:rPr>
                <w:color w:val="000000"/>
              </w:rPr>
            </w:pPr>
            <w:r w:rsidRPr="002D34C3">
              <w:rPr>
                <w:color w:val="000000"/>
              </w:rPr>
              <w:t>V19_RS: Role of educational audiologist -  It is not the role of educational audiologists to ensure learners with hearing loss have the appropriate hearing devices (reverse-scored)</w:t>
            </w:r>
          </w:p>
        </w:tc>
        <w:tc>
          <w:tcPr>
            <w:tcW w:w="2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010BD12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1.000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D322065" w14:textId="77777777" w:rsidR="002D34C3" w:rsidRPr="002D34C3" w:rsidRDefault="002D34C3" w:rsidP="002D34C3">
            <w:pPr>
              <w:jc w:val="center"/>
              <w:rPr>
                <w:color w:val="000000"/>
              </w:rPr>
            </w:pPr>
            <w:r w:rsidRPr="002D34C3">
              <w:rPr>
                <w:color w:val="000000"/>
              </w:rPr>
              <w:t>0.765</w:t>
            </w:r>
          </w:p>
        </w:tc>
      </w:tr>
    </w:tbl>
    <w:p w14:paraId="02229D7C" w14:textId="77777777" w:rsidR="007F66DC" w:rsidRDefault="007F66DC" w:rsidP="0035185E">
      <w:pPr>
        <w:jc w:val="both"/>
        <w:rPr>
          <w:color w:val="000000" w:themeColor="text1"/>
        </w:rPr>
      </w:pPr>
    </w:p>
    <w:p w14:paraId="0162F542" w14:textId="19F6B1D9" w:rsidR="00644F68" w:rsidRPr="00134155" w:rsidRDefault="00644F68" w:rsidP="00644F68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Since the lowest communality is 0.</w:t>
      </w:r>
      <w:r w:rsidR="002D34C3">
        <w:rPr>
          <w:color w:val="222222"/>
          <w:shd w:val="clear" w:color="auto" w:fill="FFFFFF"/>
        </w:rPr>
        <w:t>687</w:t>
      </w:r>
      <w:r w:rsidRPr="00134155">
        <w:rPr>
          <w:color w:val="222222"/>
          <w:shd w:val="clear" w:color="auto" w:fill="FFFFFF"/>
        </w:rPr>
        <w:t>, it was decided to keep all items in the EFA</w:t>
      </w:r>
      <w:r w:rsidR="00A3351A">
        <w:rPr>
          <w:color w:val="222222"/>
          <w:shd w:val="clear" w:color="auto" w:fill="FFFFFF"/>
        </w:rPr>
        <w:t xml:space="preserve"> based on the communalities</w:t>
      </w:r>
      <w:r w:rsidRPr="00134155">
        <w:rPr>
          <w:color w:val="222222"/>
          <w:shd w:val="clear" w:color="auto" w:fill="FFFFFF"/>
        </w:rPr>
        <w:t xml:space="preserve">. </w:t>
      </w:r>
      <w:r>
        <w:rPr>
          <w:color w:val="222222"/>
          <w:shd w:val="clear" w:color="auto" w:fill="FFFFFF"/>
        </w:rPr>
        <w:t>The factor loadings will be investigated later to see whether any of the items should be dropped at a later point in time.</w:t>
      </w:r>
      <w:r w:rsidRPr="00134155">
        <w:rPr>
          <w:color w:val="222222"/>
          <w:shd w:val="clear" w:color="auto" w:fill="FFFFFF"/>
        </w:rPr>
        <w:t xml:space="preserve"> Next, the Total Variance Explained output </w:t>
      </w:r>
      <w:r w:rsidR="00A3351A">
        <w:rPr>
          <w:color w:val="222222"/>
          <w:shd w:val="clear" w:color="auto" w:fill="FFFFFF"/>
        </w:rPr>
        <w:t>was</w:t>
      </w:r>
      <w:r w:rsidRPr="00134155">
        <w:rPr>
          <w:color w:val="222222"/>
          <w:shd w:val="clear" w:color="auto" w:fill="FFFFFF"/>
        </w:rPr>
        <w:t xml:space="preserve"> considered</w:t>
      </w:r>
      <w:r w:rsidR="00A3351A">
        <w:rPr>
          <w:color w:val="222222"/>
          <w:shd w:val="clear" w:color="auto" w:fill="FFFFFF"/>
        </w:rPr>
        <w:t xml:space="preserve"> (see Table 7)</w:t>
      </w:r>
      <w:r w:rsidRPr="00134155">
        <w:rPr>
          <w:color w:val="222222"/>
          <w:shd w:val="clear" w:color="auto" w:fill="FFFFFF"/>
        </w:rPr>
        <w:t>.</w:t>
      </w:r>
    </w:p>
    <w:p w14:paraId="4C679455" w14:textId="77777777" w:rsidR="00644F68" w:rsidRPr="00134155" w:rsidRDefault="00644F68" w:rsidP="00644F68">
      <w:pPr>
        <w:jc w:val="both"/>
        <w:rPr>
          <w:color w:val="000000" w:themeColor="text1"/>
        </w:rPr>
      </w:pPr>
    </w:p>
    <w:p w14:paraId="20242F6F" w14:textId="293C80D1" w:rsidR="00644F68" w:rsidRPr="00644F68" w:rsidRDefault="00644F68" w:rsidP="00644F68">
      <w:pPr>
        <w:jc w:val="both"/>
        <w:rPr>
          <w:b/>
          <w:color w:val="000000" w:themeColor="text1"/>
        </w:rPr>
      </w:pPr>
      <w:r w:rsidRPr="00644F68">
        <w:rPr>
          <w:b/>
          <w:color w:val="000000" w:themeColor="text1"/>
        </w:rPr>
        <w:t xml:space="preserve">Table </w:t>
      </w:r>
      <w:r w:rsidR="00A3351A">
        <w:rPr>
          <w:b/>
          <w:color w:val="000000" w:themeColor="text1"/>
        </w:rPr>
        <w:t>7</w:t>
      </w:r>
    </w:p>
    <w:p w14:paraId="273C66EE" w14:textId="5017C998" w:rsidR="00644F68" w:rsidRDefault="00644F68" w:rsidP="00644F68">
      <w:pPr>
        <w:jc w:val="both"/>
        <w:rPr>
          <w:bCs/>
          <w:i/>
          <w:color w:val="000000"/>
        </w:rPr>
      </w:pPr>
      <w:r w:rsidRPr="00644F68">
        <w:rPr>
          <w:i/>
          <w:color w:val="000000" w:themeColor="text1"/>
        </w:rPr>
        <w:t xml:space="preserve">Total Variance Explained </w:t>
      </w:r>
      <w:r w:rsidRPr="00644F68">
        <w:rPr>
          <w:bCs/>
          <w:i/>
          <w:color w:val="000000"/>
        </w:rPr>
        <w:t xml:space="preserve">of the EFA Round </w:t>
      </w:r>
      <w:r w:rsidR="00A3351A">
        <w:rPr>
          <w:bCs/>
          <w:i/>
          <w:color w:val="000000"/>
        </w:rPr>
        <w:t>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36"/>
        <w:gridCol w:w="756"/>
        <w:gridCol w:w="1602"/>
        <w:gridCol w:w="1596"/>
      </w:tblGrid>
      <w:tr w:rsidR="00FE7C81" w:rsidRPr="00FE7C81" w14:paraId="34C26CDB" w14:textId="77777777" w:rsidTr="00FE7C81">
        <w:trPr>
          <w:trHeight w:val="680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8E8A849" w14:textId="77777777" w:rsidR="00FE7C81" w:rsidRPr="00FE7C81" w:rsidRDefault="00FE7C81" w:rsidP="00FE7C81">
            <w:pPr>
              <w:rPr>
                <w:color w:val="000000"/>
              </w:rPr>
            </w:pPr>
            <w:r w:rsidRPr="00FE7C81">
              <w:rPr>
                <w:color w:val="000000"/>
              </w:rPr>
              <w:t>Component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08CCDDE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Initial Eigenvalues</w:t>
            </w:r>
          </w:p>
        </w:tc>
      </w:tr>
      <w:tr w:rsidR="00FE7C81" w:rsidRPr="00FE7C81" w14:paraId="1FB0D106" w14:textId="77777777" w:rsidTr="00FE7C81">
        <w:trPr>
          <w:trHeight w:val="310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D6D1AC" w14:textId="77777777" w:rsidR="00FE7C81" w:rsidRPr="00FE7C81" w:rsidRDefault="00FE7C81" w:rsidP="00FE7C81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93676BB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Total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975D1D1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% of Variance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7FF140B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Cumulative %</w:t>
            </w:r>
          </w:p>
        </w:tc>
      </w:tr>
      <w:tr w:rsidR="00FE7C81" w:rsidRPr="00FE7C81" w14:paraId="3B9469A8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4FA3A7" w14:textId="77777777" w:rsidR="00FE7C81" w:rsidRPr="00FE7C81" w:rsidRDefault="00FE7C81" w:rsidP="00FE7C81">
            <w:pPr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461AA7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2.744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796278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30.487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C35B5B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30.487</w:t>
            </w:r>
          </w:p>
        </w:tc>
      </w:tr>
      <w:tr w:rsidR="00FE7C81" w:rsidRPr="00FE7C81" w14:paraId="5A64F0B1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62354" w14:textId="77777777" w:rsidR="00FE7C81" w:rsidRPr="00FE7C81" w:rsidRDefault="00FE7C81" w:rsidP="00FE7C81">
            <w:pPr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A62A6D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1.598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67A6E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17.759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8397D7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48.246</w:t>
            </w:r>
          </w:p>
        </w:tc>
      </w:tr>
      <w:tr w:rsidR="00FE7C81" w:rsidRPr="00FE7C81" w14:paraId="3B888442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728B1E" w14:textId="77777777" w:rsidR="00FE7C81" w:rsidRPr="00FE7C81" w:rsidRDefault="00FE7C81" w:rsidP="00FE7C81">
            <w:pPr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FEF6A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1.301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A0968A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14.454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C0E97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62.700</w:t>
            </w:r>
          </w:p>
        </w:tc>
      </w:tr>
      <w:tr w:rsidR="00FE7C81" w:rsidRPr="00FE7C81" w14:paraId="4BFFA937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6A3CD" w14:textId="77777777" w:rsidR="00FE7C81" w:rsidRPr="00FE7C81" w:rsidRDefault="00FE7C81" w:rsidP="00FE7C81">
            <w:pPr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6E8C8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1.125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D1D7F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12.504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0146A4" w14:textId="77777777" w:rsidR="00FE7C81" w:rsidRPr="00FE7C81" w:rsidRDefault="00FE7C81" w:rsidP="00FE7C81">
            <w:pPr>
              <w:jc w:val="center"/>
              <w:rPr>
                <w:b/>
                <w:bCs/>
                <w:color w:val="000000"/>
              </w:rPr>
            </w:pPr>
            <w:r w:rsidRPr="00FE7C81">
              <w:rPr>
                <w:b/>
                <w:bCs/>
                <w:color w:val="000000"/>
              </w:rPr>
              <w:t>75.204</w:t>
            </w:r>
          </w:p>
        </w:tc>
      </w:tr>
      <w:tr w:rsidR="00FE7C81" w:rsidRPr="00FE7C81" w14:paraId="52998569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0B8032" w14:textId="77777777" w:rsidR="00FE7C81" w:rsidRPr="00FE7C81" w:rsidRDefault="00FE7C81" w:rsidP="00FE7C81">
            <w:pPr>
              <w:rPr>
                <w:color w:val="000000"/>
              </w:rPr>
            </w:pPr>
            <w:r w:rsidRPr="00FE7C81">
              <w:rPr>
                <w:color w:val="00000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1BE01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0.614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22FCE9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6.828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D5A9A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82.031</w:t>
            </w:r>
          </w:p>
        </w:tc>
      </w:tr>
      <w:tr w:rsidR="00FE7C81" w:rsidRPr="00FE7C81" w14:paraId="3DEE7F05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9FE136" w14:textId="77777777" w:rsidR="00FE7C81" w:rsidRPr="00FE7C81" w:rsidRDefault="00FE7C81" w:rsidP="00FE7C81">
            <w:pPr>
              <w:rPr>
                <w:color w:val="000000"/>
              </w:rPr>
            </w:pPr>
            <w:r w:rsidRPr="00FE7C81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FCD2E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0.529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F1B28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5.875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17EE8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87.906</w:t>
            </w:r>
          </w:p>
        </w:tc>
      </w:tr>
      <w:tr w:rsidR="00FE7C81" w:rsidRPr="00FE7C81" w14:paraId="4708B811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BBCA9" w14:textId="77777777" w:rsidR="00FE7C81" w:rsidRPr="00FE7C81" w:rsidRDefault="00FE7C81" w:rsidP="00FE7C81">
            <w:pPr>
              <w:rPr>
                <w:color w:val="000000"/>
              </w:rPr>
            </w:pPr>
            <w:r w:rsidRPr="00FE7C81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14AB3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0.457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BB4C8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5.076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C33658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92.982</w:t>
            </w:r>
          </w:p>
        </w:tc>
      </w:tr>
      <w:tr w:rsidR="00FE7C81" w:rsidRPr="00FE7C81" w14:paraId="77FC0A56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A45CF" w14:textId="77777777" w:rsidR="00FE7C81" w:rsidRPr="00FE7C81" w:rsidRDefault="00FE7C81" w:rsidP="00FE7C81">
            <w:pPr>
              <w:rPr>
                <w:color w:val="000000"/>
              </w:rPr>
            </w:pPr>
            <w:r w:rsidRPr="00FE7C81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A4E3AD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0.380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BF36A5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4.227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026C5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97.209</w:t>
            </w:r>
          </w:p>
        </w:tc>
      </w:tr>
      <w:tr w:rsidR="00FE7C81" w:rsidRPr="00FE7C81" w14:paraId="08D04D60" w14:textId="77777777" w:rsidTr="00FE7C81">
        <w:trPr>
          <w:trHeight w:val="31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B257CFB" w14:textId="77777777" w:rsidR="00FE7C81" w:rsidRPr="00FE7C81" w:rsidRDefault="00FE7C81" w:rsidP="00FE7C81">
            <w:pPr>
              <w:rPr>
                <w:color w:val="000000"/>
              </w:rPr>
            </w:pPr>
            <w:r w:rsidRPr="00FE7C81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838723E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0.251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8836BD1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2.791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4CC3313" w14:textId="77777777" w:rsidR="00FE7C81" w:rsidRPr="00FE7C81" w:rsidRDefault="00FE7C81" w:rsidP="00FE7C81">
            <w:pPr>
              <w:jc w:val="center"/>
              <w:rPr>
                <w:color w:val="000000"/>
              </w:rPr>
            </w:pPr>
            <w:r w:rsidRPr="00FE7C81">
              <w:rPr>
                <w:color w:val="000000"/>
              </w:rPr>
              <w:t>100.000</w:t>
            </w:r>
          </w:p>
        </w:tc>
      </w:tr>
    </w:tbl>
    <w:p w14:paraId="3B9DB6FE" w14:textId="2C8201E5" w:rsidR="00A3351A" w:rsidRDefault="00A3351A" w:rsidP="00644F68">
      <w:pPr>
        <w:jc w:val="both"/>
        <w:rPr>
          <w:i/>
          <w:color w:val="000000" w:themeColor="text1"/>
        </w:rPr>
      </w:pPr>
    </w:p>
    <w:p w14:paraId="54EB752D" w14:textId="1321EB67" w:rsidR="00644F68" w:rsidRPr="00134155" w:rsidRDefault="00644F68" w:rsidP="00644F68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t xml:space="preserve">From Table </w:t>
      </w:r>
      <w:r w:rsidR="00A3351A">
        <w:rPr>
          <w:color w:val="000000" w:themeColor="text1"/>
        </w:rPr>
        <w:t>7</w:t>
      </w:r>
      <w:r w:rsidRPr="00134155">
        <w:rPr>
          <w:color w:val="000000" w:themeColor="text1"/>
        </w:rPr>
        <w:t xml:space="preserve"> it can be seen that </w:t>
      </w:r>
      <w:r w:rsidR="00FE7C81">
        <w:rPr>
          <w:color w:val="000000" w:themeColor="text1"/>
        </w:rPr>
        <w:t>4</w:t>
      </w:r>
      <w:r w:rsidRPr="00134155">
        <w:rPr>
          <w:color w:val="000000" w:themeColor="text1"/>
        </w:rPr>
        <w:t xml:space="preserve"> factors were extracted (since </w:t>
      </w:r>
      <w:r w:rsidR="00FE7C81">
        <w:rPr>
          <w:color w:val="000000" w:themeColor="text1"/>
        </w:rPr>
        <w:t>4</w:t>
      </w:r>
      <w:r w:rsidRPr="00134155">
        <w:rPr>
          <w:color w:val="000000" w:themeColor="text1"/>
        </w:rPr>
        <w:t xml:space="preserve"> eigenvalues were greater than </w:t>
      </w:r>
      <w:r w:rsidR="00A3351A">
        <w:rPr>
          <w:color w:val="000000" w:themeColor="text1"/>
        </w:rPr>
        <w:t>1; indicated in bold</w:t>
      </w:r>
      <w:r w:rsidRPr="00134155">
        <w:rPr>
          <w:color w:val="000000" w:themeColor="text1"/>
        </w:rPr>
        <w:t xml:space="preserve">). Collectively, these </w:t>
      </w:r>
      <w:r w:rsidR="00FE7C81">
        <w:rPr>
          <w:color w:val="000000" w:themeColor="text1"/>
        </w:rPr>
        <w:t>4</w:t>
      </w:r>
      <w:r w:rsidRPr="00134155">
        <w:rPr>
          <w:color w:val="000000" w:themeColor="text1"/>
        </w:rPr>
        <w:t xml:space="preserve"> factors explain </w:t>
      </w:r>
      <w:r w:rsidR="007F66DC">
        <w:rPr>
          <w:color w:val="000000" w:themeColor="text1"/>
        </w:rPr>
        <w:t>7</w:t>
      </w:r>
      <w:r w:rsidR="00FE7C81">
        <w:rPr>
          <w:color w:val="000000" w:themeColor="text1"/>
        </w:rPr>
        <w:t>5.2</w:t>
      </w:r>
      <w:r w:rsidRPr="00134155">
        <w:rPr>
          <w:color w:val="000000" w:themeColor="text1"/>
        </w:rPr>
        <w:t xml:space="preserve">% of the variance. The Pattern Matrix </w:t>
      </w:r>
      <w:r w:rsidR="00A3351A">
        <w:rPr>
          <w:color w:val="000000" w:themeColor="text1"/>
        </w:rPr>
        <w:t>was</w:t>
      </w:r>
      <w:r w:rsidRPr="00134155">
        <w:rPr>
          <w:color w:val="000000" w:themeColor="text1"/>
        </w:rPr>
        <w:t xml:space="preserve"> considered next</w:t>
      </w:r>
      <w:r w:rsidR="00A3351A">
        <w:rPr>
          <w:color w:val="000000" w:themeColor="text1"/>
        </w:rPr>
        <w:t xml:space="preserve"> (see Table 8),</w:t>
      </w:r>
      <w:r w:rsidRPr="00134155">
        <w:rPr>
          <w:color w:val="000000" w:themeColor="text1"/>
        </w:rPr>
        <w:t xml:space="preserve"> which contain</w:t>
      </w:r>
      <w:r w:rsidR="00A3351A">
        <w:rPr>
          <w:color w:val="000000" w:themeColor="text1"/>
        </w:rPr>
        <w:t>s</w:t>
      </w:r>
      <w:r w:rsidRPr="00134155">
        <w:rPr>
          <w:color w:val="000000" w:themeColor="text1"/>
        </w:rPr>
        <w:t xml:space="preserve"> the item loadings. The highest loading per item </w:t>
      </w:r>
      <w:r w:rsidR="00A3351A">
        <w:rPr>
          <w:color w:val="000000" w:themeColor="text1"/>
        </w:rPr>
        <w:t>is</w:t>
      </w:r>
      <w:r w:rsidRPr="00134155">
        <w:rPr>
          <w:color w:val="000000" w:themeColor="text1"/>
        </w:rPr>
        <w:t xml:space="preserve"> indicated in bold.</w:t>
      </w:r>
    </w:p>
    <w:p w14:paraId="67FB1A9C" w14:textId="77777777" w:rsidR="00644F68" w:rsidRPr="00134155" w:rsidRDefault="00644F68" w:rsidP="00644F68">
      <w:pPr>
        <w:jc w:val="both"/>
        <w:rPr>
          <w:color w:val="000000" w:themeColor="text1"/>
        </w:rPr>
      </w:pPr>
    </w:p>
    <w:p w14:paraId="2738B5A7" w14:textId="77777777" w:rsidR="00644F68" w:rsidRPr="00134155" w:rsidRDefault="00644F68" w:rsidP="00644F68">
      <w:pPr>
        <w:rPr>
          <w:b/>
          <w:color w:val="000000" w:themeColor="text1"/>
        </w:rPr>
      </w:pPr>
      <w:r w:rsidRPr="00134155">
        <w:rPr>
          <w:b/>
          <w:color w:val="000000" w:themeColor="text1"/>
        </w:rPr>
        <w:br w:type="page"/>
      </w:r>
    </w:p>
    <w:p w14:paraId="459D9F7C" w14:textId="281A671C" w:rsidR="00644F68" w:rsidRPr="00134155" w:rsidRDefault="00644F68" w:rsidP="00644F68">
      <w:pPr>
        <w:jc w:val="both"/>
        <w:rPr>
          <w:color w:val="000000" w:themeColor="text1"/>
        </w:rPr>
      </w:pPr>
      <w:r w:rsidRPr="00134155">
        <w:rPr>
          <w:b/>
          <w:color w:val="000000" w:themeColor="text1"/>
        </w:rPr>
        <w:lastRenderedPageBreak/>
        <w:t xml:space="preserve">Table </w:t>
      </w:r>
      <w:r w:rsidR="00A3351A">
        <w:rPr>
          <w:b/>
          <w:color w:val="000000" w:themeColor="text1"/>
        </w:rPr>
        <w:t>8</w:t>
      </w:r>
    </w:p>
    <w:p w14:paraId="4AFC2D64" w14:textId="47C76E0F" w:rsidR="00644F68" w:rsidRPr="00644F68" w:rsidRDefault="00644F68" w:rsidP="00644F68">
      <w:pPr>
        <w:jc w:val="both"/>
        <w:rPr>
          <w:i/>
          <w:color w:val="000000" w:themeColor="text1"/>
        </w:rPr>
      </w:pPr>
      <w:r w:rsidRPr="00134155">
        <w:rPr>
          <w:i/>
          <w:color w:val="000000" w:themeColor="text1"/>
        </w:rPr>
        <w:t xml:space="preserve">Pattern Matrix </w:t>
      </w:r>
      <w:r w:rsidRPr="00644F68">
        <w:rPr>
          <w:bCs/>
          <w:i/>
          <w:color w:val="000000"/>
        </w:rPr>
        <w:t xml:space="preserve">of the EFA Round </w:t>
      </w:r>
      <w:r w:rsidR="00A3351A">
        <w:rPr>
          <w:bCs/>
          <w:i/>
          <w:color w:val="000000"/>
        </w:rPr>
        <w:t>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82"/>
        <w:gridCol w:w="836"/>
        <w:gridCol w:w="836"/>
        <w:gridCol w:w="836"/>
        <w:gridCol w:w="836"/>
      </w:tblGrid>
      <w:tr w:rsidR="00B722BC" w:rsidRPr="00B722BC" w14:paraId="585950C9" w14:textId="77777777" w:rsidTr="00B722BC">
        <w:trPr>
          <w:trHeight w:val="310"/>
        </w:trPr>
        <w:tc>
          <w:tcPr>
            <w:tcW w:w="0" w:type="auto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42ED2B9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356E9F0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Component</w:t>
            </w:r>
          </w:p>
        </w:tc>
      </w:tr>
      <w:tr w:rsidR="00B722BC" w:rsidRPr="00B722BC" w14:paraId="6ECF3229" w14:textId="77777777" w:rsidTr="00B722BC">
        <w:trPr>
          <w:trHeight w:val="310"/>
        </w:trPr>
        <w:tc>
          <w:tcPr>
            <w:tcW w:w="0" w:type="auto"/>
            <w:vMerge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7D1C7D" w14:textId="77777777" w:rsidR="00B722BC" w:rsidRPr="00B722BC" w:rsidRDefault="00B722BC" w:rsidP="00B722BC">
            <w:pPr>
              <w:rPr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5BBACFB5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8BF4CF7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DF85D05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C1578FC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4</w:t>
            </w:r>
          </w:p>
        </w:tc>
      </w:tr>
      <w:tr w:rsidR="00B722BC" w:rsidRPr="00B722BC" w14:paraId="54061F96" w14:textId="77777777" w:rsidTr="00B722BC">
        <w:trPr>
          <w:trHeight w:val="1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C44E33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V14: Role of educational audiologist -  Educational audiologists should provide appropriate suggestions for classroom accommodations to support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0EF8C562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B905AF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0.249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1BF68B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E28F5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-0.048</w:t>
            </w:r>
          </w:p>
        </w:tc>
      </w:tr>
      <w:tr w:rsidR="00B722BC" w:rsidRPr="00B722BC" w14:paraId="221E8EB5" w14:textId="77777777" w:rsidTr="00B722BC">
        <w:trPr>
          <w:trHeight w:val="9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F69C81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V10: Role of educational audiologist -  It is the role of educational audiologists to train teachers to support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54DEC0A0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0.857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0AA12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D93640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031A8E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0.026</w:t>
            </w:r>
          </w:p>
        </w:tc>
      </w:tr>
      <w:tr w:rsidR="00B722BC" w:rsidRPr="00B722BC" w14:paraId="021DB42A" w14:textId="77777777" w:rsidTr="00B722BC">
        <w:trPr>
          <w:trHeight w:val="1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55766C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V11: Role of educational audiologist -  It is the role of educational audiologists to collaborate with other professionals when managing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2EACB758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0.812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0287F5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68572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A05CE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-0.023</w:t>
            </w:r>
          </w:p>
        </w:tc>
      </w:tr>
      <w:tr w:rsidR="00B722BC" w:rsidRPr="00B722BC" w14:paraId="6DF54F26" w14:textId="77777777" w:rsidTr="00B722BC">
        <w:trPr>
          <w:trHeight w:val="9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957145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V12: Role of educational audiologist -  Educational audiologists are responsible for providing appropriate hearing devices to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273EE2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0.081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04A43447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0.844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7648E8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D7C034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0.080</w:t>
            </w:r>
          </w:p>
        </w:tc>
      </w:tr>
      <w:tr w:rsidR="00B722BC" w:rsidRPr="00B722BC" w14:paraId="3CFEA0F7" w14:textId="77777777" w:rsidTr="00B722BC">
        <w:trPr>
          <w:trHeight w:val="1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A50D9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V19_RS: Role of educational audiologist -  It is not the role of educational audiologists to ensure learners with hearing loss have the appropriate hearing devices (reverse-scored)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2C9257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46F6D0AC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0.797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B031C0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0.331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714F5E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-0.073</w:t>
            </w:r>
          </w:p>
        </w:tc>
      </w:tr>
      <w:tr w:rsidR="00B722BC" w:rsidRPr="00B722BC" w14:paraId="535F3EC8" w14:textId="77777777" w:rsidTr="00B722BC">
        <w:trPr>
          <w:trHeight w:val="1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71F914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V18_RS: Role of educational audiologist -  Educational audiologists are not responsible for providing information about hearing loss to teachers (reverse-scored)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6D2379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F69D11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0.171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42F47349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0.841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796C1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-0.096</w:t>
            </w:r>
          </w:p>
        </w:tc>
      </w:tr>
      <w:tr w:rsidR="00B722BC" w:rsidRPr="00B722BC" w14:paraId="4888E028" w14:textId="77777777" w:rsidTr="00B722BC">
        <w:trPr>
          <w:trHeight w:val="18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F8623D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V15: Role of educational audiologist -  When managing learners with hearing loss, educational audiologists have a responsibility to work in partnership with other health professionals (e.g., educational psychologists, speech-language therapists, etc.)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D80FF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A915F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1497E871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0.773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D0581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0.158</w:t>
            </w:r>
          </w:p>
        </w:tc>
      </w:tr>
      <w:tr w:rsidR="00B722BC" w:rsidRPr="00B722BC" w14:paraId="705A3FCB" w14:textId="77777777" w:rsidTr="00B722BC">
        <w:trPr>
          <w:trHeight w:val="124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C4482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V17: Role of educational audiologist -  It is important for educational audiologists to provide hearing screening services in a general (mainstream) education setting.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D113B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-0.041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AF4C1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-0.202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0C4E4E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noWrap/>
            <w:hideMark/>
          </w:tcPr>
          <w:p w14:paraId="1024D709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0.855</w:t>
            </w:r>
          </w:p>
        </w:tc>
      </w:tr>
      <w:tr w:rsidR="00B722BC" w:rsidRPr="00B722BC" w14:paraId="1ACCE2DA" w14:textId="77777777" w:rsidTr="00B722BC">
        <w:trPr>
          <w:trHeight w:val="930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14E528B" w14:textId="77777777" w:rsidR="00B722BC" w:rsidRPr="00B722BC" w:rsidRDefault="00B722BC" w:rsidP="00B722BC">
            <w:pPr>
              <w:rPr>
                <w:color w:val="000000"/>
              </w:rPr>
            </w:pPr>
            <w:r w:rsidRPr="00B722BC">
              <w:rPr>
                <w:color w:val="000000"/>
              </w:rPr>
              <w:t>V13: Role of educational audiologist -  It is important for educational audiologists to provide hearing screening services in a specialized education setting.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4C18BD1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01DAB4A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0.326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D4111F9" w14:textId="77777777" w:rsidR="00B722BC" w:rsidRPr="00B722BC" w:rsidRDefault="00B722BC" w:rsidP="00B722BC">
            <w:pPr>
              <w:jc w:val="center"/>
              <w:rPr>
                <w:color w:val="000000"/>
              </w:rPr>
            </w:pPr>
            <w:r w:rsidRPr="00B722BC">
              <w:rPr>
                <w:color w:val="000000"/>
              </w:rPr>
              <w:t>-0.112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92D050"/>
            <w:noWrap/>
            <w:hideMark/>
          </w:tcPr>
          <w:p w14:paraId="645B39FF" w14:textId="77777777" w:rsidR="00B722BC" w:rsidRPr="00FB6778" w:rsidRDefault="00B722BC" w:rsidP="00B722BC">
            <w:pPr>
              <w:jc w:val="center"/>
              <w:rPr>
                <w:b/>
                <w:bCs/>
                <w:color w:val="000000"/>
              </w:rPr>
            </w:pPr>
            <w:r w:rsidRPr="00FB6778">
              <w:rPr>
                <w:b/>
                <w:bCs/>
                <w:color w:val="000000"/>
              </w:rPr>
              <w:t>0.771</w:t>
            </w:r>
          </w:p>
        </w:tc>
      </w:tr>
    </w:tbl>
    <w:p w14:paraId="2C11788F" w14:textId="77777777" w:rsidR="007F66DC" w:rsidRDefault="00A3351A">
      <w:pPr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 </w:t>
      </w:r>
    </w:p>
    <w:p w14:paraId="1E4AE1FD" w14:textId="00C127EF" w:rsidR="00B54A7D" w:rsidRDefault="00F36234" w:rsidP="00A1009D">
      <w:pPr>
        <w:spacing w:after="160" w:line="259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From Table </w:t>
      </w:r>
      <w:r w:rsidR="00B722BC">
        <w:rPr>
          <w:color w:val="222222"/>
          <w:shd w:val="clear" w:color="auto" w:fill="FFFFFF"/>
        </w:rPr>
        <w:t>8</w:t>
      </w:r>
      <w:r>
        <w:rPr>
          <w:color w:val="222222"/>
          <w:shd w:val="clear" w:color="auto" w:fill="FFFFFF"/>
        </w:rPr>
        <w:t xml:space="preserve"> it can be seen that</w:t>
      </w:r>
      <w:r w:rsidR="00A1009D">
        <w:rPr>
          <w:color w:val="222222"/>
          <w:shd w:val="clear" w:color="auto" w:fill="FFFFFF"/>
        </w:rPr>
        <w:t xml:space="preserve"> all the item loadings are above 0.6. </w:t>
      </w:r>
      <w:r w:rsidR="00B54A7D" w:rsidRPr="00134155">
        <w:rPr>
          <w:color w:val="222222"/>
          <w:shd w:val="clear" w:color="auto" w:fill="FFFFFF"/>
        </w:rPr>
        <w:t>Factor 1 (</w:t>
      </w:r>
      <w:commentRangeStart w:id="8"/>
      <w:r w:rsidR="00B54A7D" w:rsidRPr="00134155">
        <w:rPr>
          <w:color w:val="222222"/>
          <w:shd w:val="clear" w:color="auto" w:fill="FFFFFF"/>
        </w:rPr>
        <w:t>???</w:t>
      </w:r>
      <w:commentRangeEnd w:id="8"/>
      <w:r w:rsidR="00B54A7D" w:rsidRPr="00134155">
        <w:rPr>
          <w:rStyle w:val="CommentReference"/>
          <w:sz w:val="24"/>
          <w:szCs w:val="24"/>
        </w:rPr>
        <w:commentReference w:id="8"/>
      </w:r>
      <w:r w:rsidR="00B54A7D" w:rsidRPr="00134155">
        <w:rPr>
          <w:color w:val="222222"/>
          <w:shd w:val="clear" w:color="auto" w:fill="FFFFFF"/>
        </w:rPr>
        <w:t>), Factor 2 (???)</w:t>
      </w:r>
      <w:r w:rsidR="00A1009D">
        <w:rPr>
          <w:color w:val="222222"/>
          <w:shd w:val="clear" w:color="auto" w:fill="FFFFFF"/>
        </w:rPr>
        <w:t xml:space="preserve">, </w:t>
      </w:r>
      <w:r w:rsidR="00B54A7D" w:rsidRPr="00134155">
        <w:rPr>
          <w:color w:val="222222"/>
          <w:shd w:val="clear" w:color="auto" w:fill="FFFFFF"/>
        </w:rPr>
        <w:t>Factor 3 (???)</w:t>
      </w:r>
      <w:r w:rsidR="00B722BC">
        <w:rPr>
          <w:color w:val="222222"/>
          <w:shd w:val="clear" w:color="auto" w:fill="FFFFFF"/>
        </w:rPr>
        <w:t xml:space="preserve"> and</w:t>
      </w:r>
      <w:r w:rsidR="00A1009D">
        <w:rPr>
          <w:color w:val="222222"/>
          <w:shd w:val="clear" w:color="auto" w:fill="FFFFFF"/>
        </w:rPr>
        <w:t xml:space="preserve"> Factor 4 (???)</w:t>
      </w:r>
      <w:r w:rsidR="00B722BC">
        <w:rPr>
          <w:color w:val="222222"/>
          <w:shd w:val="clear" w:color="auto" w:fill="FFFFFF"/>
        </w:rPr>
        <w:t xml:space="preserve"> </w:t>
      </w:r>
      <w:r w:rsidR="00B54A7D" w:rsidRPr="00134155">
        <w:rPr>
          <w:color w:val="222222"/>
          <w:shd w:val="clear" w:color="auto" w:fill="FFFFFF"/>
        </w:rPr>
        <w:t xml:space="preserve">have </w:t>
      </w:r>
      <w:r w:rsidR="002E4FFA">
        <w:rPr>
          <w:color w:val="222222"/>
          <w:shd w:val="clear" w:color="auto" w:fill="FFFFFF"/>
        </w:rPr>
        <w:t>3</w:t>
      </w:r>
      <w:r w:rsidR="00B54A7D" w:rsidRPr="00134155">
        <w:rPr>
          <w:color w:val="222222"/>
          <w:shd w:val="clear" w:color="auto" w:fill="FFFFFF"/>
        </w:rPr>
        <w:t xml:space="preserve">, </w:t>
      </w:r>
      <w:r w:rsidR="00F5599B">
        <w:rPr>
          <w:color w:val="222222"/>
          <w:shd w:val="clear" w:color="auto" w:fill="FFFFFF"/>
        </w:rPr>
        <w:t>2, 2, and 2</w:t>
      </w:r>
      <w:r w:rsidR="002E4FFA">
        <w:rPr>
          <w:color w:val="222222"/>
          <w:shd w:val="clear" w:color="auto" w:fill="FFFFFF"/>
        </w:rPr>
        <w:t xml:space="preserve"> </w:t>
      </w:r>
      <w:r w:rsidR="00B54A7D" w:rsidRPr="00134155">
        <w:rPr>
          <w:color w:val="222222"/>
          <w:shd w:val="clear" w:color="auto" w:fill="FFFFFF"/>
        </w:rPr>
        <w:t>items, respectively. In the next section, reliability is considered. Following that, validity is considered. Reliability is presented before validity, since a test measure can be reliable but not valid. However, a measure can not be valid unless it’s reliable.</w:t>
      </w:r>
    </w:p>
    <w:p w14:paraId="2541A3C9" w14:textId="7217D4DB" w:rsidR="00592C6E" w:rsidRDefault="00592C6E" w:rsidP="00A1009D">
      <w:pPr>
        <w:spacing w:after="160" w:line="259" w:lineRule="auto"/>
        <w:jc w:val="both"/>
        <w:rPr>
          <w:color w:val="222222"/>
          <w:shd w:val="clear" w:color="auto" w:fill="FFFFFF"/>
        </w:rPr>
      </w:pPr>
    </w:p>
    <w:p w14:paraId="174DC26F" w14:textId="6895A16B" w:rsidR="00592C6E" w:rsidRDefault="00592C6E" w:rsidP="00A1009D">
      <w:pPr>
        <w:spacing w:after="160" w:line="259" w:lineRule="auto"/>
        <w:jc w:val="both"/>
        <w:rPr>
          <w:b/>
          <w:bCs/>
          <w:color w:val="222222"/>
          <w:shd w:val="clear" w:color="auto" w:fill="FFFFFF"/>
        </w:rPr>
      </w:pPr>
      <w:r>
        <w:rPr>
          <w:b/>
          <w:bCs/>
          <w:color w:val="222222"/>
          <w:shd w:val="clear" w:color="auto" w:fill="FFFFFF"/>
        </w:rPr>
        <w:t>How will you write up the EFA</w:t>
      </w:r>
    </w:p>
    <w:p w14:paraId="4F5E682D" w14:textId="3B6B74A7" w:rsidR="00592C6E" w:rsidRDefault="00592C6E" w:rsidP="00A1009D">
      <w:pPr>
        <w:spacing w:after="160" w:line="259" w:lineRule="auto"/>
        <w:jc w:val="both"/>
        <w:rPr>
          <w:color w:val="222222"/>
          <w:shd w:val="clear" w:color="auto" w:fill="FFFFFF"/>
        </w:rPr>
      </w:pPr>
    </w:p>
    <w:p w14:paraId="2466FCA4" w14:textId="1DF77FEE" w:rsidR="00592C6E" w:rsidRDefault="00592C6E" w:rsidP="00A1009D">
      <w:pPr>
        <w:spacing w:after="160" w:line="259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>I recommend you focus the write-up on the final EFA. You can write something like:</w:t>
      </w:r>
    </w:p>
    <w:p w14:paraId="3AF39578" w14:textId="540E2F8E" w:rsidR="00592C6E" w:rsidRDefault="00592C6E" w:rsidP="00A1009D">
      <w:pPr>
        <w:spacing w:after="160" w:line="259" w:lineRule="auto"/>
        <w:jc w:val="both"/>
        <w:rPr>
          <w:color w:val="222222"/>
          <w:shd w:val="clear" w:color="auto" w:fill="FFFFFF"/>
        </w:rPr>
      </w:pPr>
    </w:p>
    <w:p w14:paraId="3F434A01" w14:textId="3EBFAD25" w:rsidR="00592C6E" w:rsidRDefault="00592C6E" w:rsidP="00592C6E">
      <w:pPr>
        <w:spacing w:line="259" w:lineRule="auto"/>
        <w:jc w:val="both"/>
        <w:rPr>
          <w:color w:val="222222"/>
          <w:shd w:val="clear" w:color="auto" w:fill="FFFFFF"/>
        </w:rPr>
      </w:pPr>
      <w:r>
        <w:rPr>
          <w:color w:val="222222"/>
          <w:shd w:val="clear" w:color="auto" w:fill="FFFFFF"/>
        </w:rPr>
        <w:t xml:space="preserve">An exploratory factors analysis (EFA) was conducted to explore the underlying factor structure of the Likert-type items with response options 1 = “strongly disagree” to 5 = “strongly agree”. </w:t>
      </w:r>
      <w:r w:rsidR="00C86839">
        <w:rPr>
          <w:color w:val="222222"/>
          <w:shd w:val="clear" w:color="auto" w:fill="FFFFFF"/>
        </w:rPr>
        <w:t>Two iterations were conducted</w:t>
      </w:r>
      <w:r>
        <w:rPr>
          <w:color w:val="222222"/>
          <w:shd w:val="clear" w:color="auto" w:fill="FFFFFF"/>
        </w:rPr>
        <w:t>, as the first round involved using all the items, however</w:t>
      </w:r>
      <w:r w:rsidR="003C51C4">
        <w:rPr>
          <w:color w:val="222222"/>
          <w:shd w:val="clear" w:color="auto" w:fill="FFFFFF"/>
        </w:rPr>
        <w:t>,</w:t>
      </w:r>
      <w:r>
        <w:rPr>
          <w:color w:val="222222"/>
          <w:shd w:val="clear" w:color="auto" w:fill="FFFFFF"/>
        </w:rPr>
        <w:t xml:space="preserve"> </w:t>
      </w:r>
      <w:r w:rsidR="004532A2">
        <w:rPr>
          <w:color w:val="222222"/>
          <w:shd w:val="clear" w:color="auto" w:fill="FFFFFF"/>
        </w:rPr>
        <w:t>V16</w:t>
      </w:r>
      <w:r w:rsidR="005B1772">
        <w:rPr>
          <w:color w:val="222222"/>
          <w:shd w:val="clear" w:color="auto" w:fill="FFFFFF"/>
        </w:rPr>
        <w:t xml:space="preserve"> (</w:t>
      </w:r>
      <w:r w:rsidR="005B1772" w:rsidRPr="005B1772">
        <w:rPr>
          <w:color w:val="222222"/>
          <w:shd w:val="clear" w:color="auto" w:fill="FFFFFF"/>
        </w:rPr>
        <w:t>Role of educational audiologist -  Educational audiologists must assess the educational impact of hearing loss to support learners with hearing loss</w:t>
      </w:r>
      <w:r w:rsidR="005B1772">
        <w:rPr>
          <w:color w:val="222222"/>
          <w:shd w:val="clear" w:color="auto" w:fill="FFFFFF"/>
        </w:rPr>
        <w:t>)</w:t>
      </w:r>
      <w:r w:rsidR="004532A2">
        <w:rPr>
          <w:color w:val="222222"/>
          <w:shd w:val="clear" w:color="auto" w:fill="FFFFFF"/>
        </w:rPr>
        <w:t xml:space="preserve"> was dropped</w:t>
      </w:r>
      <w:r w:rsidR="005B1772">
        <w:rPr>
          <w:color w:val="222222"/>
          <w:shd w:val="clear" w:color="auto" w:fill="FFFFFF"/>
        </w:rPr>
        <w:t xml:space="preserve"> as its</w:t>
      </w:r>
      <w:r w:rsidR="004532A2">
        <w:rPr>
          <w:color w:val="222222"/>
          <w:shd w:val="clear" w:color="auto" w:fill="FFFFFF"/>
        </w:rPr>
        <w:t xml:space="preserve"> </w:t>
      </w:r>
      <w:r>
        <w:rPr>
          <w:color w:val="222222"/>
          <w:shd w:val="clear" w:color="auto" w:fill="FFFFFF"/>
        </w:rPr>
        <w:t>factor loading w</w:t>
      </w:r>
      <w:r w:rsidR="005B1772">
        <w:rPr>
          <w:color w:val="222222"/>
          <w:shd w:val="clear" w:color="auto" w:fill="FFFFFF"/>
        </w:rPr>
        <w:t>as</w:t>
      </w:r>
      <w:r>
        <w:rPr>
          <w:color w:val="222222"/>
          <w:shd w:val="clear" w:color="auto" w:fill="FFFFFF"/>
        </w:rPr>
        <w:t xml:space="preserve"> too low. </w:t>
      </w:r>
      <w:r w:rsidR="00032BE2">
        <w:rPr>
          <w:color w:val="000000" w:themeColor="text1"/>
        </w:rPr>
        <w:t>Only the results of the final EFA are reported here.</w:t>
      </w:r>
    </w:p>
    <w:p w14:paraId="251A6638" w14:textId="77777777" w:rsidR="00592C6E" w:rsidRDefault="00592C6E" w:rsidP="00592C6E">
      <w:pPr>
        <w:spacing w:line="259" w:lineRule="auto"/>
        <w:jc w:val="both"/>
        <w:rPr>
          <w:color w:val="222222"/>
          <w:shd w:val="clear" w:color="auto" w:fill="FFFFFF"/>
        </w:rPr>
      </w:pPr>
    </w:p>
    <w:p w14:paraId="3A763083" w14:textId="7E7F47A0" w:rsidR="00592C6E" w:rsidRPr="00592C6E" w:rsidRDefault="00592C6E" w:rsidP="00592C6E">
      <w:pPr>
        <w:spacing w:after="160" w:line="259" w:lineRule="auto"/>
        <w:jc w:val="center"/>
      </w:pPr>
      <w:r>
        <w:rPr>
          <w:color w:val="222222"/>
          <w:shd w:val="clear" w:color="auto" w:fill="FFFFFF"/>
        </w:rPr>
        <w:t>&lt; Then you can report on the final EFA &gt;</w:t>
      </w:r>
    </w:p>
    <w:bookmarkEnd w:id="0"/>
    <w:p w14:paraId="3DAD929B" w14:textId="229BCB1D" w:rsidR="00EF00A1" w:rsidRDefault="00EF00A1">
      <w:pPr>
        <w:rPr>
          <w:b/>
          <w:color w:val="222222"/>
          <w:shd w:val="clear" w:color="auto" w:fill="FFFFFF"/>
        </w:rPr>
      </w:pPr>
    </w:p>
    <w:p w14:paraId="24BFEBB2" w14:textId="41538F4F" w:rsidR="00AD4927" w:rsidRPr="00134155" w:rsidRDefault="00AD4927" w:rsidP="00AD4927">
      <w:pPr>
        <w:jc w:val="both"/>
        <w:rPr>
          <w:b/>
          <w:color w:val="222222"/>
          <w:shd w:val="clear" w:color="auto" w:fill="FFFFFF"/>
        </w:rPr>
      </w:pPr>
      <w:r w:rsidRPr="00134155">
        <w:rPr>
          <w:b/>
          <w:color w:val="222222"/>
          <w:shd w:val="clear" w:color="auto" w:fill="FFFFFF"/>
        </w:rPr>
        <w:t>Reliability</w:t>
      </w:r>
    </w:p>
    <w:p w14:paraId="4C176C37" w14:textId="1F027BE3" w:rsidR="00AD4927" w:rsidRPr="00134155" w:rsidRDefault="00AD4927" w:rsidP="00AD4927">
      <w:pPr>
        <w:jc w:val="both"/>
        <w:rPr>
          <w:b/>
          <w:color w:val="222222"/>
          <w:shd w:val="clear" w:color="auto" w:fill="FFFFFF"/>
        </w:rPr>
      </w:pPr>
    </w:p>
    <w:p w14:paraId="61452CFB" w14:textId="1077B061" w:rsidR="00AD4927" w:rsidRPr="00134155" w:rsidRDefault="00AD4927" w:rsidP="00AD4927">
      <w:pPr>
        <w:jc w:val="both"/>
      </w:pPr>
      <w:r w:rsidRPr="00134155">
        <w:t>The</w:t>
      </w:r>
      <w:r w:rsidR="00C61347" w:rsidRPr="00134155">
        <w:t xml:space="preserve"> </w:t>
      </w:r>
      <w:r w:rsidRPr="00134155">
        <w:t>generally</w:t>
      </w:r>
      <w:r w:rsidR="00C61347" w:rsidRPr="00134155">
        <w:t xml:space="preserve"> </w:t>
      </w:r>
      <w:r w:rsidRPr="00134155">
        <w:t>agreed</w:t>
      </w:r>
      <w:r w:rsidR="00C61347" w:rsidRPr="00134155">
        <w:t xml:space="preserve"> </w:t>
      </w:r>
      <w:r w:rsidRPr="00134155">
        <w:t>upon</w:t>
      </w:r>
      <w:r w:rsidR="00C61347" w:rsidRPr="00134155">
        <w:t xml:space="preserve"> </w:t>
      </w:r>
      <w:r w:rsidRPr="00134155">
        <w:t>lower</w:t>
      </w:r>
      <w:r w:rsidR="00C61347" w:rsidRPr="00134155">
        <w:t xml:space="preserve"> </w:t>
      </w:r>
      <w:r w:rsidRPr="00134155">
        <w:t>limit</w:t>
      </w:r>
      <w:r w:rsidR="00C61347" w:rsidRPr="00134155">
        <w:t xml:space="preserve"> </w:t>
      </w:r>
      <w:r w:rsidRPr="00134155">
        <w:t>for</w:t>
      </w:r>
      <w:r w:rsidR="00C61347" w:rsidRPr="00134155">
        <w:t xml:space="preserve"> </w:t>
      </w:r>
      <w:r w:rsidRPr="00134155">
        <w:t>Cronbach</w:t>
      </w:r>
      <w:r w:rsidR="00C61347" w:rsidRPr="00134155">
        <w:t xml:space="preserve"> </w:t>
      </w:r>
      <w:r w:rsidRPr="00134155">
        <w:t>alpha</w:t>
      </w:r>
      <w:r w:rsidR="00C61347" w:rsidRPr="00134155">
        <w:t xml:space="preserve"> </w:t>
      </w:r>
      <w:r w:rsidRPr="00134155">
        <w:t>is</w:t>
      </w:r>
      <w:r w:rsidR="00C61347" w:rsidRPr="00134155">
        <w:t xml:space="preserve"> </w:t>
      </w:r>
      <w:r w:rsidRPr="00134155">
        <w:t>0.70</w:t>
      </w:r>
      <w:r w:rsidR="00C61347" w:rsidRPr="00134155">
        <w:t xml:space="preserve"> </w:t>
      </w:r>
      <w:r w:rsidRPr="00134155">
        <w:t>although</w:t>
      </w:r>
      <w:r w:rsidR="00C61347" w:rsidRPr="00134155">
        <w:t xml:space="preserve"> </w:t>
      </w:r>
      <w:r w:rsidRPr="00134155">
        <w:t>some</w:t>
      </w:r>
      <w:r w:rsidR="00C61347" w:rsidRPr="00134155">
        <w:t xml:space="preserve"> </w:t>
      </w:r>
      <w:r w:rsidRPr="00134155">
        <w:t>researchers</w:t>
      </w:r>
      <w:r w:rsidR="00C61347" w:rsidRPr="00134155">
        <w:t xml:space="preserve"> </w:t>
      </w:r>
      <w:r w:rsidRPr="00134155">
        <w:t>advocate</w:t>
      </w:r>
      <w:r w:rsidR="00C61347" w:rsidRPr="00134155">
        <w:t xml:space="preserve"> </w:t>
      </w:r>
      <w:r w:rsidRPr="00134155">
        <w:t>that</w:t>
      </w:r>
      <w:r w:rsidR="00C61347" w:rsidRPr="00134155">
        <w:t xml:space="preserve"> </w:t>
      </w:r>
      <w:r w:rsidRPr="00134155">
        <w:t>a</w:t>
      </w:r>
      <w:r w:rsidR="00C61347" w:rsidRPr="00134155">
        <w:t xml:space="preserve"> </w:t>
      </w:r>
      <w:r w:rsidRPr="00134155">
        <w:t>value</w:t>
      </w:r>
      <w:r w:rsidR="00C61347" w:rsidRPr="00134155">
        <w:t xml:space="preserve"> </w:t>
      </w:r>
      <w:r w:rsidRPr="00134155">
        <w:t>as</w:t>
      </w:r>
      <w:r w:rsidR="00C61347" w:rsidRPr="00134155">
        <w:t xml:space="preserve"> </w:t>
      </w:r>
      <w:r w:rsidRPr="00134155">
        <w:t>low</w:t>
      </w:r>
      <w:r w:rsidR="00C61347" w:rsidRPr="00134155">
        <w:t xml:space="preserve"> </w:t>
      </w:r>
      <w:r w:rsidRPr="00134155">
        <w:t>as</w:t>
      </w:r>
      <w:r w:rsidR="00C61347" w:rsidRPr="00134155">
        <w:t xml:space="preserve"> </w:t>
      </w:r>
      <w:r w:rsidRPr="00134155">
        <w:t>0.60</w:t>
      </w:r>
      <w:r w:rsidR="00C61347" w:rsidRPr="00134155">
        <w:t xml:space="preserve"> </w:t>
      </w:r>
      <w:r w:rsidRPr="00134155">
        <w:t>is</w:t>
      </w:r>
      <w:r w:rsidR="00C61347" w:rsidRPr="00134155">
        <w:t xml:space="preserve"> </w:t>
      </w:r>
      <w:r w:rsidRPr="00134155">
        <w:t>acceptable</w:t>
      </w:r>
      <w:r w:rsidR="00C61347" w:rsidRPr="00134155">
        <w:t xml:space="preserve"> </w:t>
      </w:r>
      <w:r w:rsidRPr="00134155">
        <w:t>in</w:t>
      </w:r>
      <w:r w:rsidR="00C61347" w:rsidRPr="00134155">
        <w:t xml:space="preserve"> </w:t>
      </w:r>
      <w:r w:rsidRPr="00134155">
        <w:t>general</w:t>
      </w:r>
      <w:r w:rsidR="00C61347" w:rsidRPr="00134155">
        <w:t xml:space="preserve"> </w:t>
      </w:r>
      <w:r w:rsidRPr="00134155">
        <w:t>(Daud</w:t>
      </w:r>
      <w:r w:rsidR="00C61347" w:rsidRPr="00134155">
        <w:t xml:space="preserve"> </w:t>
      </w:r>
      <w:r w:rsidRPr="00134155">
        <w:t>et</w:t>
      </w:r>
      <w:r w:rsidR="00C61347" w:rsidRPr="00134155">
        <w:t xml:space="preserve"> </w:t>
      </w:r>
      <w:r w:rsidRPr="00134155">
        <w:t>al.,</w:t>
      </w:r>
      <w:r w:rsidR="00C61347" w:rsidRPr="00134155">
        <w:t xml:space="preserve"> </w:t>
      </w:r>
      <w:r w:rsidRPr="00134155">
        <w:t>2018;</w:t>
      </w:r>
      <w:r w:rsidR="00C61347" w:rsidRPr="00134155">
        <w:t xml:space="preserve"> </w:t>
      </w:r>
      <w:r w:rsidRPr="00134155">
        <w:t>Hancock</w:t>
      </w:r>
      <w:r w:rsidR="00C61347" w:rsidRPr="00134155">
        <w:t xml:space="preserve"> </w:t>
      </w:r>
      <w:r w:rsidRPr="00134155">
        <w:t>&amp;</w:t>
      </w:r>
      <w:r w:rsidR="00C61347" w:rsidRPr="00134155">
        <w:t xml:space="preserve"> </w:t>
      </w:r>
      <w:r w:rsidRPr="00134155">
        <w:t>Mueller,</w:t>
      </w:r>
      <w:r w:rsidR="00C61347" w:rsidRPr="00134155">
        <w:t xml:space="preserve"> </w:t>
      </w:r>
      <w:r w:rsidRPr="00134155">
        <w:t>2013;</w:t>
      </w:r>
      <w:r w:rsidR="00C61347" w:rsidRPr="00134155">
        <w:t xml:space="preserve"> </w:t>
      </w:r>
      <w:r w:rsidRPr="00134155">
        <w:t>Nunnally</w:t>
      </w:r>
      <w:r w:rsidR="00C61347" w:rsidRPr="00134155">
        <w:t xml:space="preserve"> </w:t>
      </w:r>
      <w:r w:rsidRPr="00134155">
        <w:t>&amp;</w:t>
      </w:r>
      <w:r w:rsidR="00C61347" w:rsidRPr="00134155">
        <w:t xml:space="preserve"> </w:t>
      </w:r>
      <w:r w:rsidRPr="00134155">
        <w:t>Bernstein,</w:t>
      </w:r>
      <w:r w:rsidR="00C61347" w:rsidRPr="00134155">
        <w:t xml:space="preserve"> </w:t>
      </w:r>
      <w:r w:rsidRPr="00134155">
        <w:t>1994;</w:t>
      </w:r>
      <w:r w:rsidR="00C61347" w:rsidRPr="00134155">
        <w:t xml:space="preserve"> </w:t>
      </w:r>
      <w:r w:rsidRPr="00134155">
        <w:t>Zhan</w:t>
      </w:r>
      <w:r w:rsidR="00C61347" w:rsidRPr="00134155">
        <w:t xml:space="preserve"> </w:t>
      </w:r>
      <w:r w:rsidRPr="00134155">
        <w:t>et</w:t>
      </w:r>
      <w:r w:rsidR="00C61347" w:rsidRPr="00134155">
        <w:t xml:space="preserve"> </w:t>
      </w:r>
      <w:r w:rsidRPr="00134155">
        <w:t>al.,</w:t>
      </w:r>
      <w:r w:rsidR="00C61347" w:rsidRPr="00134155">
        <w:t xml:space="preserve"> </w:t>
      </w:r>
      <w:r w:rsidRPr="00134155">
        <w:t>2021),</w:t>
      </w:r>
      <w:r w:rsidR="00C61347" w:rsidRPr="00134155">
        <w:t xml:space="preserve"> </w:t>
      </w:r>
      <w:r w:rsidRPr="00134155">
        <w:t>in</w:t>
      </w:r>
      <w:r w:rsidR="00C61347" w:rsidRPr="00134155">
        <w:t xml:space="preserve"> </w:t>
      </w:r>
      <w:r w:rsidRPr="00134155">
        <w:t>exploratory</w:t>
      </w:r>
      <w:r w:rsidR="00C61347" w:rsidRPr="00134155">
        <w:t xml:space="preserve"> </w:t>
      </w:r>
      <w:r w:rsidRPr="00134155">
        <w:t>research</w:t>
      </w:r>
      <w:r w:rsidR="00C61347" w:rsidRPr="00134155">
        <w:t xml:space="preserve"> </w:t>
      </w:r>
      <w:r w:rsidRPr="00134155">
        <w:t>(Hair</w:t>
      </w:r>
      <w:r w:rsidR="00C61347" w:rsidRPr="00134155">
        <w:t xml:space="preserve"> </w:t>
      </w:r>
      <w:r w:rsidRPr="00134155">
        <w:t>et</w:t>
      </w:r>
      <w:r w:rsidR="00C61347" w:rsidRPr="00134155">
        <w:t xml:space="preserve"> </w:t>
      </w:r>
      <w:r w:rsidRPr="00134155">
        <w:t>al.,</w:t>
      </w:r>
      <w:r w:rsidR="00C61347" w:rsidRPr="00134155">
        <w:t xml:space="preserve"> </w:t>
      </w:r>
      <w:r w:rsidRPr="00134155">
        <w:t>2019,</w:t>
      </w:r>
      <w:r w:rsidR="00C61347" w:rsidRPr="00134155">
        <w:t xml:space="preserve"> </w:t>
      </w:r>
      <w:r w:rsidRPr="00134155">
        <w:t>Robinson</w:t>
      </w:r>
      <w:r w:rsidR="00C61347" w:rsidRPr="00134155">
        <w:t xml:space="preserve"> </w:t>
      </w:r>
      <w:r w:rsidRPr="00134155">
        <w:t>et</w:t>
      </w:r>
      <w:r w:rsidR="00C61347" w:rsidRPr="00134155">
        <w:t xml:space="preserve"> </w:t>
      </w:r>
      <w:r w:rsidRPr="00134155">
        <w:t>al.,</w:t>
      </w:r>
      <w:r w:rsidR="00C61347" w:rsidRPr="00134155">
        <w:t xml:space="preserve"> </w:t>
      </w:r>
      <w:r w:rsidRPr="00134155">
        <w:t>1991)</w:t>
      </w:r>
      <w:r w:rsidR="00C61347" w:rsidRPr="00134155">
        <w:t xml:space="preserve"> </w:t>
      </w:r>
      <w:r w:rsidRPr="00134155">
        <w:t>and</w:t>
      </w:r>
      <w:r w:rsidR="00C61347" w:rsidRPr="00134155">
        <w:t xml:space="preserve"> </w:t>
      </w:r>
      <w:r w:rsidRPr="00134155">
        <w:t>in</w:t>
      </w:r>
      <w:r w:rsidR="00C61347" w:rsidRPr="00134155">
        <w:t xml:space="preserve"> </w:t>
      </w:r>
      <w:r w:rsidRPr="00134155">
        <w:t>social</w:t>
      </w:r>
      <w:r w:rsidR="00C61347" w:rsidRPr="00134155">
        <w:t xml:space="preserve"> </w:t>
      </w:r>
      <w:r w:rsidRPr="00134155">
        <w:t>sciences</w:t>
      </w:r>
      <w:r w:rsidR="00C61347" w:rsidRPr="00134155">
        <w:t xml:space="preserve"> </w:t>
      </w:r>
      <w:r w:rsidRPr="00134155">
        <w:t>(</w:t>
      </w:r>
      <w:r w:rsidRPr="00134155">
        <w:rPr>
          <w:color w:val="222222"/>
          <w:shd w:val="clear" w:color="auto" w:fill="FFFFFF"/>
        </w:rPr>
        <w:t>Ghazali,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2008;</w:t>
      </w:r>
      <w:r w:rsidR="00C61347" w:rsidRPr="00134155">
        <w:t xml:space="preserve"> </w:t>
      </w:r>
      <w:r w:rsidRPr="00134155">
        <w:t>Widaman,</w:t>
      </w:r>
      <w:r w:rsidR="00C61347" w:rsidRPr="00134155">
        <w:t xml:space="preserve"> </w:t>
      </w:r>
      <w:r w:rsidRPr="00134155">
        <w:t>1993).</w:t>
      </w:r>
      <w:r w:rsidR="00C61347" w:rsidRPr="00134155">
        <w:t xml:space="preserve"> </w:t>
      </w:r>
      <w:r w:rsidR="0079521D" w:rsidRPr="00134155">
        <w:t>Table</w:t>
      </w:r>
      <w:r w:rsidR="00C61347" w:rsidRPr="00134155">
        <w:t xml:space="preserve"> </w:t>
      </w:r>
      <w:r w:rsidR="00396EA0">
        <w:t>9</w:t>
      </w:r>
      <w:r w:rsidR="00C61347" w:rsidRPr="00134155">
        <w:t xml:space="preserve"> </w:t>
      </w:r>
      <w:r w:rsidR="0079521D" w:rsidRPr="00134155">
        <w:t>contains</w:t>
      </w:r>
      <w:r w:rsidR="00C61347" w:rsidRPr="00134155">
        <w:t xml:space="preserve"> </w:t>
      </w:r>
      <w:r w:rsidR="0079521D" w:rsidRPr="00134155">
        <w:t>the</w:t>
      </w:r>
      <w:r w:rsidR="00C61347" w:rsidRPr="00134155">
        <w:t xml:space="preserve"> </w:t>
      </w:r>
      <w:r w:rsidR="0079521D" w:rsidRPr="00134155">
        <w:t>Cronbach’s</w:t>
      </w:r>
      <w:r w:rsidR="00C61347" w:rsidRPr="00134155">
        <w:t xml:space="preserve"> </w:t>
      </w:r>
      <w:r w:rsidR="0079521D" w:rsidRPr="00134155">
        <w:t>alpha</w:t>
      </w:r>
      <w:r w:rsidR="00C61347" w:rsidRPr="00134155">
        <w:t xml:space="preserve"> </w:t>
      </w:r>
      <w:r w:rsidR="0079521D" w:rsidRPr="00134155">
        <w:t>values</w:t>
      </w:r>
      <w:r w:rsidR="00C61347" w:rsidRPr="00134155">
        <w:t xml:space="preserve"> </w:t>
      </w:r>
      <w:r w:rsidR="0079521D" w:rsidRPr="00134155">
        <w:t>for</w:t>
      </w:r>
      <w:r w:rsidR="00C61347" w:rsidRPr="00134155">
        <w:t xml:space="preserve"> </w:t>
      </w:r>
      <w:r w:rsidR="0079521D" w:rsidRPr="00134155">
        <w:t>each</w:t>
      </w:r>
      <w:r w:rsidR="00C61347" w:rsidRPr="00134155">
        <w:t xml:space="preserve"> </w:t>
      </w:r>
      <w:r w:rsidR="0079521D" w:rsidRPr="00134155">
        <w:t>factor.</w:t>
      </w:r>
    </w:p>
    <w:p w14:paraId="24700A70" w14:textId="794D29B3" w:rsidR="00AD4927" w:rsidRPr="00134155" w:rsidRDefault="00AD4927" w:rsidP="00AD4927">
      <w:pPr>
        <w:jc w:val="both"/>
      </w:pPr>
    </w:p>
    <w:p w14:paraId="687C2776" w14:textId="41ECC381" w:rsidR="0079521D" w:rsidRPr="00134155" w:rsidRDefault="00AD4927" w:rsidP="00AD4927">
      <w:pPr>
        <w:rPr>
          <w:color w:val="000000" w:themeColor="text1"/>
        </w:rPr>
      </w:pPr>
      <w:bookmarkStart w:id="9" w:name="_Hlk105675130"/>
      <w:r w:rsidRPr="00134155">
        <w:rPr>
          <w:b/>
          <w:color w:val="000000" w:themeColor="text1"/>
        </w:rPr>
        <w:t>Table</w:t>
      </w:r>
      <w:r w:rsidR="00C61347" w:rsidRPr="00134155">
        <w:rPr>
          <w:b/>
          <w:color w:val="000000" w:themeColor="text1"/>
        </w:rPr>
        <w:t xml:space="preserve"> </w:t>
      </w:r>
      <w:r w:rsidR="00396EA0">
        <w:rPr>
          <w:b/>
          <w:color w:val="000000" w:themeColor="text1"/>
        </w:rPr>
        <w:t>9</w:t>
      </w:r>
      <w:r w:rsidR="00C61347" w:rsidRPr="00134155">
        <w:rPr>
          <w:color w:val="000000" w:themeColor="text1"/>
        </w:rPr>
        <w:t xml:space="preserve"> </w:t>
      </w:r>
    </w:p>
    <w:p w14:paraId="2C57F104" w14:textId="34E14E14" w:rsidR="00AD4927" w:rsidRDefault="00AD4927" w:rsidP="00912C26">
      <w:pPr>
        <w:jc w:val="both"/>
        <w:rPr>
          <w:i/>
          <w:color w:val="000000" w:themeColor="text1"/>
        </w:rPr>
      </w:pPr>
      <w:commentRangeStart w:id="10"/>
      <w:r w:rsidRPr="00134155">
        <w:rPr>
          <w:i/>
          <w:color w:val="000000" w:themeColor="text1"/>
        </w:rPr>
        <w:t>Factors</w:t>
      </w:r>
      <w:commentRangeEnd w:id="10"/>
      <w:r w:rsidR="007E3621">
        <w:rPr>
          <w:rStyle w:val="CommentReference"/>
        </w:rPr>
        <w:commentReference w:id="10"/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and</w:t>
      </w:r>
      <w:r w:rsidR="00C61347" w:rsidRPr="00134155">
        <w:rPr>
          <w:i/>
          <w:color w:val="000000" w:themeColor="text1"/>
        </w:rPr>
        <w:t xml:space="preserve"> </w:t>
      </w:r>
      <w:r w:rsidR="0079521D" w:rsidRPr="00134155">
        <w:rPr>
          <w:i/>
          <w:color w:val="000000" w:themeColor="text1"/>
        </w:rPr>
        <w:t>C</w:t>
      </w:r>
      <w:r w:rsidRPr="00134155">
        <w:rPr>
          <w:i/>
          <w:color w:val="000000" w:themeColor="text1"/>
        </w:rPr>
        <w:t>orresponding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Cronbach</w:t>
      </w:r>
      <w:r w:rsidR="0079521D" w:rsidRPr="00134155">
        <w:rPr>
          <w:i/>
          <w:color w:val="000000" w:themeColor="text1"/>
        </w:rPr>
        <w:t>’s</w:t>
      </w:r>
      <w:r w:rsidR="00C61347" w:rsidRPr="00134155">
        <w:rPr>
          <w:i/>
          <w:color w:val="000000" w:themeColor="text1"/>
        </w:rPr>
        <w:t xml:space="preserve"> </w:t>
      </w:r>
      <w:r w:rsidR="0079521D" w:rsidRPr="00134155">
        <w:rPr>
          <w:i/>
          <w:color w:val="000000" w:themeColor="text1"/>
        </w:rPr>
        <w:t>A</w:t>
      </w:r>
      <w:r w:rsidRPr="00134155">
        <w:rPr>
          <w:i/>
          <w:color w:val="000000" w:themeColor="text1"/>
        </w:rPr>
        <w:t>lpha</w:t>
      </w:r>
      <w:r w:rsidR="00C61347" w:rsidRPr="00134155">
        <w:rPr>
          <w:i/>
          <w:color w:val="000000" w:themeColor="text1"/>
        </w:rPr>
        <w:t xml:space="preserve"> </w:t>
      </w:r>
      <w:r w:rsidR="0079521D" w:rsidRPr="00134155">
        <w:rPr>
          <w:i/>
          <w:color w:val="000000" w:themeColor="text1"/>
        </w:rPr>
        <w:t>C</w:t>
      </w:r>
      <w:r w:rsidRPr="00134155">
        <w:rPr>
          <w:i/>
          <w:color w:val="000000" w:themeColor="text1"/>
        </w:rPr>
        <w:t>oefficients</w:t>
      </w:r>
      <w:r w:rsidR="00C61347" w:rsidRPr="00134155">
        <w:rPr>
          <w:i/>
          <w:color w:val="000000" w:themeColor="text1"/>
        </w:rPr>
        <w:t xml:space="preserve"> 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6"/>
        <w:gridCol w:w="5168"/>
        <w:gridCol w:w="1005"/>
        <w:gridCol w:w="1487"/>
      </w:tblGrid>
      <w:tr w:rsidR="009E57CC" w:rsidRPr="003C7B59" w14:paraId="03F7F97C" w14:textId="77777777" w:rsidTr="008A7015">
        <w:trPr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</w:tcPr>
          <w:p w14:paraId="44C5E1A6" w14:textId="77777777" w:rsidR="009E57CC" w:rsidRPr="003C7B59" w:rsidRDefault="009E57CC" w:rsidP="0078461A">
            <w:pPr>
              <w:rPr>
                <w:color w:val="000000" w:themeColor="text1"/>
                <w:sz w:val="22"/>
                <w:szCs w:val="22"/>
              </w:rPr>
            </w:pPr>
            <w:bookmarkStart w:id="11" w:name="_Hlk129852654"/>
            <w:r w:rsidRPr="003C7B59">
              <w:rPr>
                <w:color w:val="000000" w:themeColor="text1"/>
                <w:sz w:val="22"/>
                <w:szCs w:val="22"/>
              </w:rPr>
              <w:t>Factor</w:t>
            </w:r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</w:tcPr>
          <w:p w14:paraId="35F13BD1" w14:textId="7E3E7A72" w:rsidR="009E57CC" w:rsidRPr="003C7B59" w:rsidRDefault="009E57CC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Items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DDDF45" w14:textId="1E50D2AF" w:rsidR="009E57CC" w:rsidRPr="003C7B59" w:rsidRDefault="009E57CC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Number of items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</w:tcPr>
          <w:p w14:paraId="766E63CF" w14:textId="23B416DD" w:rsidR="009E57CC" w:rsidRPr="003C7B59" w:rsidRDefault="009E57CC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Cronbach’s alpha</w:t>
            </w:r>
          </w:p>
        </w:tc>
      </w:tr>
      <w:tr w:rsidR="009E57CC" w:rsidRPr="003C7B59" w14:paraId="0A360067" w14:textId="77777777" w:rsidTr="008A7015">
        <w:trPr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BD4A8" w14:textId="4DBB1969" w:rsidR="009E57CC" w:rsidRPr="003C7B59" w:rsidRDefault="009E57CC" w:rsidP="0078461A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 xml:space="preserve">Factor 1: </w:t>
            </w:r>
            <w:r w:rsidR="008F2AE0" w:rsidRPr="008F2AE0">
              <w:rPr>
                <w:color w:val="000000" w:themeColor="text1"/>
                <w:sz w:val="22"/>
                <w:szCs w:val="22"/>
              </w:rPr>
              <w:t>Management and support of learners with hearing loss</w:t>
            </w:r>
          </w:p>
          <w:p w14:paraId="1000A303" w14:textId="0AB6B434" w:rsidR="009E57CC" w:rsidRPr="003C7B59" w:rsidRDefault="009E57CC" w:rsidP="0078461A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74E5BB" w14:textId="77777777" w:rsidR="00B377E0" w:rsidRPr="003C7B59" w:rsidRDefault="00B377E0" w:rsidP="00F16846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V10: Role of educational audiologist -  It is the role of educational audiologists to train teachers to support learners with hearing loss.</w:t>
            </w:r>
          </w:p>
          <w:p w14:paraId="2B41D3C4" w14:textId="1C34AD99" w:rsidR="00B56F8C" w:rsidRPr="003C7B59" w:rsidRDefault="00B56F8C" w:rsidP="00F16846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V11: Role of educational audiologist -  It is the role of educational audiologists to collaborate with other professionals when managing learners with hearing loss.</w:t>
            </w:r>
          </w:p>
          <w:p w14:paraId="0206B1F0" w14:textId="3436A36A" w:rsidR="00B377E0" w:rsidRPr="003C7B59" w:rsidRDefault="00B377E0" w:rsidP="00480E95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V14: Role of educational audiologist -  Educational audiologists should provide appropriate suggestions for classroom accommodations to support learners with hearing loss.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C435A" w14:textId="3D946661" w:rsidR="009E57CC" w:rsidRPr="003C7B59" w:rsidRDefault="002E4FFA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A69B5" w14:textId="027B7CB3" w:rsidR="009E57CC" w:rsidRPr="003C7B59" w:rsidRDefault="00CF7F1B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0.802</w:t>
            </w:r>
          </w:p>
        </w:tc>
      </w:tr>
      <w:tr w:rsidR="009E57CC" w:rsidRPr="003C7B59" w14:paraId="774852DA" w14:textId="77777777" w:rsidTr="008A7015">
        <w:trPr>
          <w:trHeight w:val="311"/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34FCB0" w14:textId="64A928CE" w:rsidR="009E57CC" w:rsidRPr="003C7B59" w:rsidRDefault="009E57CC" w:rsidP="0078461A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 xml:space="preserve">Factor 2: </w:t>
            </w:r>
            <w:bookmarkStart w:id="12" w:name="_Hlk149059793"/>
            <w:r w:rsidR="008F2AE0">
              <w:rPr>
                <w:color w:val="000000"/>
                <w:sz w:val="20"/>
                <w:szCs w:val="20"/>
              </w:rPr>
              <w:t>Provision of appropriate hearing devices</w:t>
            </w:r>
            <w:bookmarkEnd w:id="12"/>
          </w:p>
          <w:p w14:paraId="54BA1302" w14:textId="1289F97D" w:rsidR="009E57CC" w:rsidRPr="003C7B59" w:rsidRDefault="009E57CC" w:rsidP="0078461A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D9D195" w14:textId="77777777" w:rsidR="002E4FFA" w:rsidRPr="003C7B59" w:rsidRDefault="00B56F8C" w:rsidP="00F16846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V12: Role of educational audiologist -  Educational audiologists are responsible for providing appropriate hearing devices to learners with hearing loss.</w:t>
            </w:r>
          </w:p>
          <w:p w14:paraId="4B8282FD" w14:textId="5EDDF6D8" w:rsidR="00B56F8C" w:rsidRPr="003C7B59" w:rsidRDefault="00B56F8C" w:rsidP="00F16846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V19_RS: Role of educational audiologist -  It is not the role of educational audiologists to ensure learners with hearing loss have the appropriate hearing devices (reverse-scored)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08748" w14:textId="1B30A29A" w:rsidR="009E57CC" w:rsidRPr="003C7B59" w:rsidRDefault="009204CF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781849" w14:textId="38CDE87B" w:rsidR="009E57CC" w:rsidRPr="003C7B59" w:rsidRDefault="006314F0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0.624</w:t>
            </w:r>
          </w:p>
        </w:tc>
      </w:tr>
      <w:tr w:rsidR="009E57CC" w:rsidRPr="003C7B59" w14:paraId="68FFB2ED" w14:textId="77777777" w:rsidTr="008A7015">
        <w:trPr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F6717" w14:textId="452AA809" w:rsidR="009E57CC" w:rsidRPr="003C7B59" w:rsidRDefault="009E57CC" w:rsidP="0078461A">
            <w:pPr>
              <w:rPr>
                <w:b/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 xml:space="preserve">Factor 3: </w:t>
            </w:r>
            <w:r w:rsidR="008F2AE0">
              <w:rPr>
                <w:color w:val="000000"/>
                <w:sz w:val="20"/>
                <w:szCs w:val="20"/>
              </w:rPr>
              <w:t xml:space="preserve">Collaboration with other healthcare </w:t>
            </w:r>
            <w:r w:rsidR="008F2AE0">
              <w:rPr>
                <w:color w:val="000000"/>
                <w:sz w:val="20"/>
                <w:szCs w:val="20"/>
              </w:rPr>
              <w:lastRenderedPageBreak/>
              <w:t>professionals and teachers</w:t>
            </w:r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CB952A" w14:textId="77777777" w:rsidR="002E4FFA" w:rsidRPr="003C7B59" w:rsidRDefault="00B56F8C" w:rsidP="002E4FFA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lastRenderedPageBreak/>
              <w:t xml:space="preserve">V15: Role of educational audiologist -  When managing learners with hearing loss, educational audiologists have a responsibility to work in partnership with other </w:t>
            </w:r>
            <w:r w:rsidRPr="003C7B59">
              <w:rPr>
                <w:color w:val="000000" w:themeColor="text1"/>
                <w:sz w:val="22"/>
                <w:szCs w:val="22"/>
              </w:rPr>
              <w:lastRenderedPageBreak/>
              <w:t>health professionals (e.g., educational psychologists, speech-language therapists, etc.)</w:t>
            </w:r>
          </w:p>
          <w:p w14:paraId="27FB750B" w14:textId="6F863022" w:rsidR="00B56F8C" w:rsidRPr="003C7B59" w:rsidRDefault="00B56F8C" w:rsidP="002E4FFA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V18_RS: Role of educational audiologist -  Educational audiologists are not responsible for providing information about hearing loss to teachers (reverse-scored)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8EE79" w14:textId="73E11784" w:rsidR="009E57CC" w:rsidRPr="003C7B59" w:rsidRDefault="002E4FFA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29FF7" w14:textId="5D3D4152" w:rsidR="009E57CC" w:rsidRPr="003C7B59" w:rsidRDefault="006314F0" w:rsidP="0079521D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0.630</w:t>
            </w:r>
          </w:p>
        </w:tc>
      </w:tr>
      <w:tr w:rsidR="009E57CC" w:rsidRPr="003C7B59" w14:paraId="1420111E" w14:textId="77777777" w:rsidTr="008A7015">
        <w:trPr>
          <w:jc w:val="center"/>
        </w:trPr>
        <w:tc>
          <w:tcPr>
            <w:tcW w:w="12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2311D" w14:textId="35B3EADD" w:rsidR="009E57CC" w:rsidRPr="003C7B59" w:rsidRDefault="009E57CC" w:rsidP="00F16846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 xml:space="preserve">Factor 4: </w:t>
            </w:r>
            <w:r w:rsidR="008F2AE0">
              <w:rPr>
                <w:color w:val="000000"/>
                <w:sz w:val="20"/>
                <w:szCs w:val="20"/>
              </w:rPr>
              <w:t>Providing hearing screenings in schools</w:t>
            </w:r>
          </w:p>
        </w:tc>
        <w:tc>
          <w:tcPr>
            <w:tcW w:w="52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FF3B48" w14:textId="77777777" w:rsidR="002E4FFA" w:rsidRPr="003C7B59" w:rsidRDefault="00480E95" w:rsidP="00F16846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V13: Role of educational audiologist -  It is important for educational audiologists to provide hearing screening services in a specialized education setting.</w:t>
            </w:r>
          </w:p>
          <w:p w14:paraId="7812F1CF" w14:textId="5B59384D" w:rsidR="00480E95" w:rsidRPr="003C7B59" w:rsidRDefault="00480E95" w:rsidP="00F16846">
            <w:pPr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V17: Role of educational audiologist -  It is important for educational audiologists to provide hearing screening services in a general (mainstream) education setting.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5BB53C" w14:textId="68E20D34" w:rsidR="009E57CC" w:rsidRPr="003C7B59" w:rsidRDefault="009204CF" w:rsidP="00F16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38EF5" w14:textId="622BF93A" w:rsidR="009E57CC" w:rsidRPr="003C7B59" w:rsidRDefault="006314F0" w:rsidP="00F1684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C7B59">
              <w:rPr>
                <w:color w:val="000000" w:themeColor="text1"/>
                <w:sz w:val="22"/>
                <w:szCs w:val="22"/>
              </w:rPr>
              <w:t>0.537</w:t>
            </w:r>
          </w:p>
        </w:tc>
      </w:tr>
      <w:bookmarkEnd w:id="9"/>
      <w:bookmarkEnd w:id="11"/>
    </w:tbl>
    <w:p w14:paraId="4B08DC3F" w14:textId="1E84635B" w:rsidR="00AD4927" w:rsidRPr="00134155" w:rsidRDefault="00AD4927" w:rsidP="00AD4927">
      <w:pPr>
        <w:jc w:val="both"/>
      </w:pPr>
    </w:p>
    <w:p w14:paraId="57E44A89" w14:textId="736E4569" w:rsidR="0079521D" w:rsidRDefault="0079521D" w:rsidP="00AD4927">
      <w:pPr>
        <w:jc w:val="both"/>
      </w:pPr>
      <w:r w:rsidRPr="004357E6">
        <w:t>From</w:t>
      </w:r>
      <w:r w:rsidR="00C61347" w:rsidRPr="004357E6">
        <w:t xml:space="preserve"> </w:t>
      </w:r>
      <w:r w:rsidRPr="004357E6">
        <w:t>Table</w:t>
      </w:r>
      <w:r w:rsidR="00C61347" w:rsidRPr="004357E6">
        <w:t xml:space="preserve"> </w:t>
      </w:r>
      <w:r w:rsidR="00396EA0">
        <w:t>9</w:t>
      </w:r>
      <w:r w:rsidR="00C61347" w:rsidRPr="004357E6">
        <w:t xml:space="preserve"> </w:t>
      </w:r>
      <w:r w:rsidRPr="004357E6">
        <w:t>it</w:t>
      </w:r>
      <w:r w:rsidR="00C61347" w:rsidRPr="004357E6">
        <w:t xml:space="preserve"> </w:t>
      </w:r>
      <w:r w:rsidRPr="004357E6">
        <w:t>can</w:t>
      </w:r>
      <w:r w:rsidR="00C61347" w:rsidRPr="004357E6">
        <w:t xml:space="preserve"> </w:t>
      </w:r>
      <w:r w:rsidRPr="004357E6">
        <w:t>be</w:t>
      </w:r>
      <w:r w:rsidR="00C61347" w:rsidRPr="004357E6">
        <w:t xml:space="preserve"> </w:t>
      </w:r>
      <w:r w:rsidRPr="004357E6">
        <w:t>seen</w:t>
      </w:r>
      <w:r w:rsidR="00C61347" w:rsidRPr="004357E6">
        <w:t xml:space="preserve"> </w:t>
      </w:r>
      <w:r w:rsidRPr="004357E6">
        <w:t>that</w:t>
      </w:r>
      <w:r w:rsidR="00C61347" w:rsidRPr="004357E6">
        <w:t xml:space="preserve"> </w:t>
      </w:r>
      <w:r w:rsidRPr="004357E6">
        <w:t>the</w:t>
      </w:r>
      <w:r w:rsidR="00C61347" w:rsidRPr="004357E6">
        <w:t xml:space="preserve"> </w:t>
      </w:r>
      <w:r w:rsidRPr="004357E6">
        <w:t>Cronbach’s</w:t>
      </w:r>
      <w:r w:rsidR="00C61347" w:rsidRPr="004357E6">
        <w:t xml:space="preserve"> </w:t>
      </w:r>
      <w:r w:rsidRPr="004357E6">
        <w:t>alpha</w:t>
      </w:r>
      <w:r w:rsidR="00C61347" w:rsidRPr="004357E6">
        <w:t xml:space="preserve"> </w:t>
      </w:r>
      <w:r w:rsidRPr="004357E6">
        <w:t>coefficients</w:t>
      </w:r>
      <w:r w:rsidR="00C61347" w:rsidRPr="004357E6">
        <w:t xml:space="preserve"> </w:t>
      </w:r>
      <w:r w:rsidR="004357E6" w:rsidRPr="004357E6">
        <w:t>for all the factors are acceptable</w:t>
      </w:r>
      <w:r w:rsidR="00396EA0">
        <w:t>, except for Factor 4</w:t>
      </w:r>
      <w:r w:rsidR="004357E6" w:rsidRPr="004357E6">
        <w:t>.</w:t>
      </w:r>
    </w:p>
    <w:p w14:paraId="749637A7" w14:textId="77777777" w:rsidR="001E1F03" w:rsidRDefault="001E1F03" w:rsidP="00AD4927">
      <w:pPr>
        <w:jc w:val="both"/>
      </w:pPr>
    </w:p>
    <w:p w14:paraId="12F381DA" w14:textId="2401F1CC" w:rsidR="001E1F03" w:rsidRPr="0056379F" w:rsidRDefault="00CF7FB4" w:rsidP="001E1F03">
      <w:pPr>
        <w:jc w:val="both"/>
      </w:pPr>
      <w:r>
        <w:t xml:space="preserve">Although </w:t>
      </w:r>
      <w:r w:rsidR="001E1F03">
        <w:t xml:space="preserve">Cronbach’s alpha is the most widely used statistic for establishing reliability; </w:t>
      </w:r>
      <w:r>
        <w:t xml:space="preserve">researchers have argued that </w:t>
      </w:r>
      <w:r w:rsidR="000B1724">
        <w:t>it should not be</w:t>
      </w:r>
      <w:r w:rsidR="001E1F03">
        <w:t xml:space="preserve"> applied to scales/constructs with few items (less than 10) as scales/constructs with fewer items are vulnerable to underestimation due to the property that Cronbach’s alpha value increases as the number of items on the scale/construct increases (Pallant, 2020; Robertson &amp; Evans, 2020). The recommendation is that the mean inter-item correlation (MIIC) is a more appropriate measure of scale/construct reliability, with there being different recommendations ranging from 0.1 (Pallant, 2020) and 0.3 (Hajjar, 2018) or higher acceptable, with values between 0.2 and 0.4 being optimal (Robertson &amp; Evans, 2020). Spearman </w:t>
      </w:r>
      <w:r w:rsidR="001E1F03" w:rsidRPr="000B7746">
        <w:t>correlation</w:t>
      </w:r>
      <w:r w:rsidR="000B7746" w:rsidRPr="000B7746">
        <w:t xml:space="preserve"> (</w:t>
      </w:r>
      <w:r w:rsidR="000B7746" w:rsidRPr="000B7746">
        <w:rPr>
          <w:color w:val="000000"/>
        </w:rPr>
        <w:t>rs) was</w:t>
      </w:r>
      <w:r w:rsidR="001E1F03" w:rsidRPr="000B7746">
        <w:t xml:space="preserve"> used</w:t>
      </w:r>
      <w:r w:rsidR="001E1F03">
        <w:t xml:space="preserve"> as the items are Likert-scale items.</w:t>
      </w:r>
      <w:r w:rsidR="00156411">
        <w:t xml:space="preserve"> Thus, for Factor</w:t>
      </w:r>
      <w:r w:rsidR="0056379F">
        <w:t> </w:t>
      </w:r>
      <w:r w:rsidR="00156411">
        <w:t xml:space="preserve">4, since it only has 2 items and the Cronbach’s alpha value was below 0.6, the correlation between the two items </w:t>
      </w:r>
      <w:r w:rsidR="0056379F">
        <w:t>was</w:t>
      </w:r>
      <w:r w:rsidR="00156411">
        <w:t xml:space="preserve"> considered</w:t>
      </w:r>
      <w:r w:rsidR="000B7746">
        <w:t xml:space="preserve"> (</w:t>
      </w:r>
      <w:r w:rsidR="000B7746">
        <w:rPr>
          <w:i/>
          <w:iCs/>
        </w:rPr>
        <w:t>r</w:t>
      </w:r>
      <w:r w:rsidR="000B7746">
        <w:t xml:space="preserve"> = </w:t>
      </w:r>
      <w:r w:rsidR="00713BD0">
        <w:t xml:space="preserve">0.514, </w:t>
      </w:r>
      <w:r w:rsidR="0056379F">
        <w:rPr>
          <w:i/>
          <w:iCs/>
        </w:rPr>
        <w:t>p</w:t>
      </w:r>
      <w:r w:rsidR="0056379F">
        <w:t xml:space="preserve"> &lt; 0.001)</w:t>
      </w:r>
      <w:r w:rsidR="00C805B0">
        <w:t xml:space="preserve"> and it was acceptable, thus, establishing the internal consistency of Factor 4. Now that the reliability has been established for all four factors, the validity is considered next.</w:t>
      </w:r>
    </w:p>
    <w:p w14:paraId="122853E1" w14:textId="302693F0" w:rsidR="002863B2" w:rsidRDefault="002863B2" w:rsidP="00AD4927">
      <w:pPr>
        <w:jc w:val="both"/>
      </w:pPr>
    </w:p>
    <w:p w14:paraId="768B1110" w14:textId="0C72DB0C" w:rsidR="0079521D" w:rsidRPr="00134155" w:rsidRDefault="0079521D" w:rsidP="0079521D">
      <w:pPr>
        <w:jc w:val="both"/>
        <w:rPr>
          <w:b/>
          <w:color w:val="222222"/>
          <w:shd w:val="clear" w:color="auto" w:fill="FFFFFF"/>
        </w:rPr>
      </w:pPr>
      <w:r w:rsidRPr="00134155">
        <w:rPr>
          <w:b/>
          <w:color w:val="222222"/>
          <w:shd w:val="clear" w:color="auto" w:fill="FFFFFF"/>
        </w:rPr>
        <w:t>Validity</w:t>
      </w:r>
    </w:p>
    <w:p w14:paraId="2D4A1A3A" w14:textId="7D8FFE4B" w:rsidR="0079521D" w:rsidRPr="00134155" w:rsidRDefault="0079521D" w:rsidP="0079521D">
      <w:pPr>
        <w:jc w:val="both"/>
        <w:rPr>
          <w:b/>
          <w:color w:val="222222"/>
          <w:shd w:val="clear" w:color="auto" w:fill="FFFFFF"/>
        </w:rPr>
      </w:pPr>
    </w:p>
    <w:p w14:paraId="47F083CE" w14:textId="31A6AA0F" w:rsidR="00912C26" w:rsidRPr="00134155" w:rsidRDefault="00912C26" w:rsidP="00912C26">
      <w:pPr>
        <w:jc w:val="both"/>
        <w:rPr>
          <w:lang w:val="en-US"/>
        </w:rPr>
      </w:pPr>
      <w:r w:rsidRPr="00134155">
        <w:rPr>
          <w:color w:val="222222"/>
          <w:shd w:val="clear" w:color="auto" w:fill="FFFFFF"/>
        </w:rPr>
        <w:t>To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establish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construct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validity,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lang w:val="en-US"/>
        </w:rPr>
        <w:t>convergent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(items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belonging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same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should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highly)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and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discriminant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(items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not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belonging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same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should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have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low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correlations)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should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established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(</w:t>
      </w:r>
      <w:r w:rsidRPr="00134155">
        <w:rPr>
          <w:color w:val="222222"/>
          <w:shd w:val="clear" w:color="auto" w:fill="FFFFFF"/>
        </w:rPr>
        <w:t>Healy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Twycross,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2015)</w:t>
      </w:r>
      <w:r w:rsidRPr="00134155">
        <w:rPr>
          <w:lang w:val="en-US"/>
        </w:rPr>
        <w:t>.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Spearman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</w:t>
      </w:r>
      <w:r w:rsidR="002863B2">
        <w:rPr>
          <w:lang w:val="en-US"/>
        </w:rPr>
        <w:t xml:space="preserve"> (denoted rs)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for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Factor</w:t>
      </w:r>
      <w:r w:rsidR="002863B2">
        <w:rPr>
          <w:lang w:val="en-US"/>
        </w:rPr>
        <w:t xml:space="preserve">s 1 to </w:t>
      </w:r>
      <w:r w:rsidR="00E119D1">
        <w:rPr>
          <w:lang w:val="en-US"/>
        </w:rPr>
        <w:t>4</w:t>
      </w:r>
      <w:r w:rsidR="002863B2">
        <w:rPr>
          <w:lang w:val="en-US"/>
        </w:rPr>
        <w:t xml:space="preserve"> </w:t>
      </w:r>
      <w:r w:rsidRPr="00134155">
        <w:rPr>
          <w:lang w:val="en-US"/>
        </w:rPr>
        <w:t>are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shown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Table</w:t>
      </w:r>
      <w:r w:rsidR="002863B2">
        <w:rPr>
          <w:lang w:val="en-US"/>
        </w:rPr>
        <w:t>s ??? to ???</w:t>
      </w:r>
      <w:r w:rsidRPr="00134155">
        <w:rPr>
          <w:lang w:val="en-US"/>
        </w:rPr>
        <w:t>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respectively,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and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provide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evidence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that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convergent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has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been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established.</w:t>
      </w:r>
    </w:p>
    <w:p w14:paraId="56430163" w14:textId="127FC0BF" w:rsidR="00912C26" w:rsidRDefault="00912C26" w:rsidP="00912C26">
      <w:pPr>
        <w:rPr>
          <w:lang w:val="en-US"/>
        </w:rPr>
      </w:pPr>
    </w:p>
    <w:p w14:paraId="32AF76DB" w14:textId="09AD73B0" w:rsidR="002863B2" w:rsidRPr="00134155" w:rsidRDefault="002863B2" w:rsidP="002863B2">
      <w:pPr>
        <w:rPr>
          <w:lang w:val="en-US"/>
        </w:rPr>
      </w:pPr>
      <w:bookmarkStart w:id="13" w:name="_Hlk149059686"/>
      <w:r w:rsidRPr="00134155">
        <w:rPr>
          <w:b/>
          <w:lang w:val="en-US"/>
        </w:rPr>
        <w:t xml:space="preserve">Table </w:t>
      </w:r>
      <w:r>
        <w:rPr>
          <w:b/>
          <w:lang w:val="en-US"/>
        </w:rPr>
        <w:t>???</w:t>
      </w:r>
    </w:p>
    <w:p w14:paraId="70342098" w14:textId="46622206" w:rsidR="002863B2" w:rsidRDefault="002863B2" w:rsidP="002863B2">
      <w:pPr>
        <w:jc w:val="both"/>
        <w:rPr>
          <w:i/>
          <w:color w:val="000000" w:themeColor="text1"/>
        </w:rPr>
      </w:pPr>
      <w:r w:rsidRPr="00134155">
        <w:rPr>
          <w:i/>
          <w:lang w:val="en-US"/>
        </w:rPr>
        <w:t>Spearman Correlations for Factor 1</w:t>
      </w:r>
      <w:r w:rsidRPr="00134155">
        <w:rPr>
          <w:i/>
          <w:color w:val="000000" w:themeColor="text1"/>
        </w:rPr>
        <w:t xml:space="preserve"> </w:t>
      </w:r>
    </w:p>
    <w:tbl>
      <w:tblPr>
        <w:tblW w:w="3828" w:type="dxa"/>
        <w:tblLook w:val="04A0" w:firstRow="1" w:lastRow="0" w:firstColumn="1" w:lastColumn="0" w:noHBand="0" w:noVBand="1"/>
      </w:tblPr>
      <w:tblGrid>
        <w:gridCol w:w="561"/>
        <w:gridCol w:w="361"/>
        <w:gridCol w:w="1063"/>
        <w:gridCol w:w="850"/>
        <w:gridCol w:w="993"/>
      </w:tblGrid>
      <w:tr w:rsidR="008D2EC4" w:rsidRPr="008D2EC4" w14:paraId="1C13098C" w14:textId="77777777" w:rsidTr="00291D08">
        <w:trPr>
          <w:trHeight w:val="260"/>
        </w:trPr>
        <w:tc>
          <w:tcPr>
            <w:tcW w:w="9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8256054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CED4629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V10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5A99651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V11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5F89258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V14</w:t>
            </w:r>
          </w:p>
        </w:tc>
      </w:tr>
      <w:tr w:rsidR="008D2EC4" w:rsidRPr="008D2EC4" w14:paraId="4A385260" w14:textId="77777777" w:rsidTr="00291D08">
        <w:trPr>
          <w:trHeight w:val="310"/>
        </w:trPr>
        <w:tc>
          <w:tcPr>
            <w:tcW w:w="5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161EF97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V10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314261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C6ADE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C8223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0.565</w:t>
            </w:r>
            <w:r w:rsidRPr="008D2EC4">
              <w:rPr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898176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0.368</w:t>
            </w:r>
            <w:r w:rsidRPr="008D2EC4">
              <w:rPr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8D2EC4" w:rsidRPr="008D2EC4" w14:paraId="4963AF46" w14:textId="77777777" w:rsidTr="00291D08">
        <w:trPr>
          <w:trHeight w:val="260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DBD03CA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475133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2CBE5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4FD23" w14:textId="13CEC917" w:rsidR="008D2EC4" w:rsidRPr="008D2EC4" w:rsidRDefault="00291D08" w:rsidP="008D2E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</w:t>
            </w:r>
            <w:r w:rsidR="00420148">
              <w:rPr>
                <w:color w:val="000000"/>
                <w:sz w:val="20"/>
                <w:szCs w:val="20"/>
              </w:rPr>
              <w:t>0</w:t>
            </w:r>
            <w:r w:rsidR="008D2EC4" w:rsidRPr="008D2EC4">
              <w:rPr>
                <w:color w:val="000000"/>
                <w:sz w:val="20"/>
                <w:szCs w:val="20"/>
              </w:rPr>
              <w:t>.00</w:t>
            </w:r>
            <w:r w:rsidR="00420148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0059B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0.003</w:t>
            </w:r>
          </w:p>
        </w:tc>
      </w:tr>
      <w:tr w:rsidR="008D2EC4" w:rsidRPr="008D2EC4" w14:paraId="263999E7" w14:textId="77777777" w:rsidTr="00291D08">
        <w:trPr>
          <w:trHeight w:val="270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047F177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3071E53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323238E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617CA69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BD1774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</w:tr>
      <w:tr w:rsidR="008D2EC4" w:rsidRPr="008D2EC4" w14:paraId="66AEFCC7" w14:textId="77777777" w:rsidTr="00291D08">
        <w:trPr>
          <w:trHeight w:val="310"/>
        </w:trPr>
        <w:tc>
          <w:tcPr>
            <w:tcW w:w="5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AD207D1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V11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8288AF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27E69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0.565</w:t>
            </w:r>
            <w:r w:rsidRPr="008D2EC4">
              <w:rPr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85E01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BB40B9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0.372</w:t>
            </w:r>
            <w:r w:rsidRPr="008D2EC4">
              <w:rPr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8D2EC4" w:rsidRPr="008D2EC4" w14:paraId="3FC17A73" w14:textId="77777777" w:rsidTr="00291D08">
        <w:trPr>
          <w:trHeight w:val="260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245CFF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108266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673BC7" w14:textId="4E35E329" w:rsidR="008D2EC4" w:rsidRPr="008D2EC4" w:rsidRDefault="00420148" w:rsidP="008D2EC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</w:t>
            </w:r>
            <w:r w:rsidRPr="008D2EC4">
              <w:rPr>
                <w:color w:val="000000"/>
                <w:sz w:val="20"/>
                <w:szCs w:val="20"/>
              </w:rPr>
              <w:t>.00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6D0807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9BA00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0.003</w:t>
            </w:r>
          </w:p>
        </w:tc>
      </w:tr>
      <w:tr w:rsidR="008D2EC4" w:rsidRPr="008D2EC4" w14:paraId="28D69E5D" w14:textId="77777777" w:rsidTr="00291D08">
        <w:trPr>
          <w:trHeight w:val="270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836F8E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95B9C5C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A8A6657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A84E72F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77A5A5CD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</w:tr>
      <w:tr w:rsidR="008D2EC4" w:rsidRPr="008D2EC4" w14:paraId="7C49D2D0" w14:textId="77777777" w:rsidTr="00291D08">
        <w:trPr>
          <w:trHeight w:val="310"/>
        </w:trPr>
        <w:tc>
          <w:tcPr>
            <w:tcW w:w="5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C86170C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V14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2F0937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1655C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0.368</w:t>
            </w:r>
            <w:r w:rsidRPr="008D2EC4">
              <w:rPr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A6738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0.372</w:t>
            </w:r>
            <w:r w:rsidRPr="008D2EC4">
              <w:rPr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F69F4A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1.000</w:t>
            </w:r>
          </w:p>
        </w:tc>
      </w:tr>
      <w:tr w:rsidR="008D2EC4" w:rsidRPr="008D2EC4" w14:paraId="09701CA8" w14:textId="77777777" w:rsidTr="00291D08">
        <w:trPr>
          <w:trHeight w:val="260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297C36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8EE6D4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A2A3B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7303C2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63F9BA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 </w:t>
            </w:r>
          </w:p>
        </w:tc>
      </w:tr>
      <w:tr w:rsidR="008D2EC4" w:rsidRPr="008D2EC4" w14:paraId="13D3FBE5" w14:textId="77777777" w:rsidTr="00291D08">
        <w:trPr>
          <w:trHeight w:val="270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080278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7537A3B" w14:textId="77777777" w:rsidR="008D2EC4" w:rsidRPr="008D2EC4" w:rsidRDefault="008D2EC4" w:rsidP="008D2EC4">
            <w:pPr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106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4884EB98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E4F0EF8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9FE1763" w14:textId="77777777" w:rsidR="008D2EC4" w:rsidRPr="008D2EC4" w:rsidRDefault="008D2EC4" w:rsidP="008D2EC4">
            <w:pPr>
              <w:jc w:val="center"/>
              <w:rPr>
                <w:color w:val="000000"/>
                <w:sz w:val="20"/>
                <w:szCs w:val="20"/>
              </w:rPr>
            </w:pPr>
            <w:r w:rsidRPr="008D2EC4">
              <w:rPr>
                <w:color w:val="000000"/>
                <w:sz w:val="20"/>
                <w:szCs w:val="20"/>
              </w:rPr>
              <w:t>64</w:t>
            </w:r>
          </w:p>
        </w:tc>
      </w:tr>
    </w:tbl>
    <w:p w14:paraId="0C9B0C12" w14:textId="444ABAA6" w:rsidR="002863B2" w:rsidRPr="002863B2" w:rsidRDefault="001348EF" w:rsidP="002863B2">
      <w:pPr>
        <w:rPr>
          <w:b/>
          <w:sz w:val="16"/>
          <w:szCs w:val="16"/>
          <w:lang w:val="en-US"/>
        </w:rPr>
      </w:pPr>
      <w:r w:rsidRPr="002863B2">
        <w:rPr>
          <w:sz w:val="16"/>
          <w:szCs w:val="16"/>
          <w:lang w:val="en-US"/>
        </w:rPr>
        <w:t>*Statistically significant (</w:t>
      </w:r>
      <w:r w:rsidRPr="002863B2">
        <w:rPr>
          <w:i/>
          <w:sz w:val="16"/>
          <w:szCs w:val="16"/>
          <w:lang w:val="en-US"/>
        </w:rPr>
        <w:t>p</w:t>
      </w:r>
      <w:r w:rsidRPr="002863B2">
        <w:rPr>
          <w:sz w:val="16"/>
          <w:szCs w:val="16"/>
          <w:lang w:val="en-US"/>
        </w:rPr>
        <w:t xml:space="preserve"> &lt; 0.05)</w:t>
      </w:r>
    </w:p>
    <w:p w14:paraId="239A1F82" w14:textId="77777777" w:rsidR="001348EF" w:rsidRDefault="001348EF" w:rsidP="00912C26">
      <w:pPr>
        <w:rPr>
          <w:lang w:val="en-US"/>
        </w:rPr>
      </w:pPr>
    </w:p>
    <w:p w14:paraId="727FB2E2" w14:textId="2A83D590" w:rsidR="00912C26" w:rsidRPr="00134155" w:rsidRDefault="00912C26" w:rsidP="00912C26">
      <w:pPr>
        <w:rPr>
          <w:lang w:val="en-US"/>
        </w:rPr>
      </w:pPr>
      <w:r w:rsidRPr="00134155">
        <w:rPr>
          <w:lang w:val="en-US"/>
        </w:rPr>
        <w:t>Since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all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p-values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&lt;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0.0</w:t>
      </w:r>
      <w:r w:rsidR="00765B31">
        <w:rPr>
          <w:lang w:val="en-US"/>
        </w:rPr>
        <w:t>5</w:t>
      </w:r>
      <w:r w:rsidRPr="00134155">
        <w:rPr>
          <w:lang w:val="en-US"/>
        </w:rPr>
        <w:t>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all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are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statistically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significant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and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range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from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0.</w:t>
      </w:r>
      <w:r w:rsidR="00420148">
        <w:rPr>
          <w:lang w:val="en-US"/>
        </w:rPr>
        <w:t>368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0.</w:t>
      </w:r>
      <w:r w:rsidR="00420148">
        <w:rPr>
          <w:lang w:val="en-US"/>
        </w:rPr>
        <w:t>565</w:t>
      </w:r>
      <w:r w:rsidRPr="00134155">
        <w:rPr>
          <w:lang w:val="en-US"/>
        </w:rPr>
        <w:t>.</w:t>
      </w:r>
    </w:p>
    <w:p w14:paraId="7B4A56E3" w14:textId="77777777" w:rsidR="00765B31" w:rsidRDefault="00765B31" w:rsidP="00765B31">
      <w:pPr>
        <w:rPr>
          <w:b/>
          <w:lang w:val="en-US"/>
        </w:rPr>
      </w:pPr>
    </w:p>
    <w:p w14:paraId="3CB2EC0E" w14:textId="3716A87B" w:rsidR="00765B31" w:rsidRPr="00134155" w:rsidRDefault="00765B31" w:rsidP="00765B31">
      <w:pPr>
        <w:rPr>
          <w:lang w:val="en-US"/>
        </w:rPr>
      </w:pPr>
      <w:r w:rsidRPr="00134155">
        <w:rPr>
          <w:b/>
          <w:lang w:val="en-US"/>
        </w:rPr>
        <w:t xml:space="preserve">Table </w:t>
      </w:r>
      <w:r>
        <w:rPr>
          <w:b/>
          <w:lang w:val="en-US"/>
        </w:rPr>
        <w:t>???</w:t>
      </w:r>
    </w:p>
    <w:p w14:paraId="6A72DEBC" w14:textId="1E5A859D" w:rsidR="00765B31" w:rsidRDefault="00765B31" w:rsidP="00765B31">
      <w:pPr>
        <w:jc w:val="both"/>
        <w:rPr>
          <w:i/>
          <w:lang w:val="en-US"/>
        </w:rPr>
      </w:pPr>
      <w:r w:rsidRPr="00134155">
        <w:rPr>
          <w:i/>
          <w:lang w:val="en-US"/>
        </w:rPr>
        <w:t xml:space="preserve">Spearman Correlations for Factor </w:t>
      </w:r>
      <w:r>
        <w:rPr>
          <w:i/>
          <w:lang w:val="en-US"/>
        </w:rPr>
        <w:t>2</w:t>
      </w:r>
    </w:p>
    <w:tbl>
      <w:tblPr>
        <w:tblW w:w="1940" w:type="dxa"/>
        <w:tblLook w:val="04A0" w:firstRow="1" w:lastRow="0" w:firstColumn="1" w:lastColumn="0" w:noHBand="0" w:noVBand="1"/>
      </w:tblPr>
      <w:tblGrid>
        <w:gridCol w:w="906"/>
        <w:gridCol w:w="361"/>
        <w:gridCol w:w="779"/>
        <w:gridCol w:w="417"/>
      </w:tblGrid>
      <w:tr w:rsidR="001348EF" w:rsidRPr="001348EF" w14:paraId="2C1D28ED" w14:textId="77777777" w:rsidTr="001348EF">
        <w:trPr>
          <w:trHeight w:val="260"/>
        </w:trPr>
        <w:tc>
          <w:tcPr>
            <w:tcW w:w="94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E3DC48A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2A9CFFA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V12</w:t>
            </w:r>
          </w:p>
        </w:tc>
        <w:tc>
          <w:tcPr>
            <w:tcW w:w="4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79C8EBF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48EF" w:rsidRPr="001348EF" w14:paraId="1FE14A9D" w14:textId="77777777" w:rsidTr="001348EF">
        <w:trPr>
          <w:trHeight w:val="260"/>
        </w:trPr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5B7E961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V19_RS</w:t>
            </w: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8133E9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B14D49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0.572*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EEA29E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48EF" w:rsidRPr="001348EF" w14:paraId="103ED8BC" w14:textId="77777777" w:rsidTr="001348EF">
        <w:trPr>
          <w:trHeight w:val="260"/>
        </w:trPr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F819E4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0603C9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C2C8F" w14:textId="52FF6411" w:rsidR="001348EF" w:rsidRPr="001348EF" w:rsidRDefault="00420148" w:rsidP="001348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</w:t>
            </w:r>
            <w:r w:rsidRPr="008D2EC4">
              <w:rPr>
                <w:color w:val="000000"/>
                <w:sz w:val="20"/>
                <w:szCs w:val="20"/>
              </w:rPr>
              <w:t>.00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D62B11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 </w:t>
            </w:r>
          </w:p>
        </w:tc>
      </w:tr>
      <w:tr w:rsidR="001348EF" w:rsidRPr="001348EF" w14:paraId="6C8A4240" w14:textId="77777777" w:rsidTr="001348EF">
        <w:trPr>
          <w:trHeight w:val="270"/>
        </w:trPr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60D688F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B7112A2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BE4C525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26BCC52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 </w:t>
            </w:r>
          </w:p>
        </w:tc>
      </w:tr>
    </w:tbl>
    <w:p w14:paraId="2F0EC8FC" w14:textId="45DF2707" w:rsidR="00765B31" w:rsidRDefault="00765B31" w:rsidP="00765B31">
      <w:pPr>
        <w:rPr>
          <w:sz w:val="16"/>
          <w:szCs w:val="16"/>
          <w:lang w:val="en-US"/>
        </w:rPr>
      </w:pPr>
      <w:r w:rsidRPr="002863B2">
        <w:rPr>
          <w:sz w:val="16"/>
          <w:szCs w:val="16"/>
          <w:lang w:val="en-US"/>
        </w:rPr>
        <w:t>*Statistically significant (</w:t>
      </w:r>
      <w:r w:rsidRPr="002863B2">
        <w:rPr>
          <w:i/>
          <w:sz w:val="16"/>
          <w:szCs w:val="16"/>
          <w:lang w:val="en-US"/>
        </w:rPr>
        <w:t>p</w:t>
      </w:r>
      <w:r w:rsidRPr="002863B2">
        <w:rPr>
          <w:sz w:val="16"/>
          <w:szCs w:val="16"/>
          <w:lang w:val="en-US"/>
        </w:rPr>
        <w:t xml:space="preserve"> &lt; 0.05)</w:t>
      </w:r>
    </w:p>
    <w:p w14:paraId="65413E0B" w14:textId="77777777" w:rsidR="00765B31" w:rsidRPr="002863B2" w:rsidRDefault="00765B31" w:rsidP="00765B31">
      <w:pPr>
        <w:rPr>
          <w:b/>
          <w:sz w:val="16"/>
          <w:szCs w:val="16"/>
          <w:lang w:val="en-US"/>
        </w:rPr>
      </w:pPr>
    </w:p>
    <w:p w14:paraId="31D13487" w14:textId="77777777" w:rsidR="00E306EB" w:rsidRPr="00134155" w:rsidRDefault="00420148" w:rsidP="00E306EB">
      <w:pPr>
        <w:rPr>
          <w:lang w:val="en-US"/>
        </w:rPr>
      </w:pPr>
      <w:r>
        <w:rPr>
          <w:lang w:val="en-US"/>
        </w:rPr>
        <w:t xml:space="preserve">Since the </w:t>
      </w:r>
      <w:r w:rsidR="00E306EB">
        <w:rPr>
          <w:lang w:val="en-US"/>
        </w:rPr>
        <w:t>p-value &lt; 0.05, the correlation of 0.572 between V12 and V19_RS is</w:t>
      </w:r>
      <w:r w:rsidR="00E306EB" w:rsidRPr="00134155">
        <w:rPr>
          <w:lang w:val="en-US"/>
        </w:rPr>
        <w:t xml:space="preserve"> statistically significant</w:t>
      </w:r>
      <w:r w:rsidR="00E306EB">
        <w:rPr>
          <w:lang w:val="en-US"/>
        </w:rPr>
        <w:t>.</w:t>
      </w:r>
    </w:p>
    <w:p w14:paraId="06A90D9F" w14:textId="77777777" w:rsidR="00765B31" w:rsidRDefault="00765B31" w:rsidP="00765B31">
      <w:pPr>
        <w:jc w:val="both"/>
        <w:rPr>
          <w:lang w:val="en-US"/>
        </w:rPr>
      </w:pPr>
    </w:p>
    <w:p w14:paraId="1020AFFB" w14:textId="77777777" w:rsidR="002863B2" w:rsidRPr="00134155" w:rsidRDefault="002863B2" w:rsidP="002863B2">
      <w:pPr>
        <w:rPr>
          <w:lang w:val="en-US"/>
        </w:rPr>
      </w:pPr>
      <w:r w:rsidRPr="00134155">
        <w:rPr>
          <w:b/>
          <w:lang w:val="en-US"/>
        </w:rPr>
        <w:t xml:space="preserve">Table </w:t>
      </w:r>
      <w:r>
        <w:rPr>
          <w:b/>
          <w:lang w:val="en-US"/>
        </w:rPr>
        <w:t>???</w:t>
      </w:r>
    </w:p>
    <w:p w14:paraId="39D2FE0D" w14:textId="4FFBDCDE" w:rsidR="002863B2" w:rsidRDefault="002863B2" w:rsidP="002863B2">
      <w:pPr>
        <w:jc w:val="both"/>
        <w:rPr>
          <w:i/>
          <w:lang w:val="en-US"/>
        </w:rPr>
      </w:pPr>
      <w:r w:rsidRPr="00134155">
        <w:rPr>
          <w:i/>
          <w:lang w:val="en-US"/>
        </w:rPr>
        <w:t xml:space="preserve">Spearman Correlations for Factor </w:t>
      </w:r>
      <w:r w:rsidR="00765B31">
        <w:rPr>
          <w:i/>
          <w:lang w:val="en-US"/>
        </w:rPr>
        <w:t>3</w:t>
      </w:r>
    </w:p>
    <w:tbl>
      <w:tblPr>
        <w:tblW w:w="1475" w:type="dxa"/>
        <w:tblLook w:val="04A0" w:firstRow="1" w:lastRow="0" w:firstColumn="1" w:lastColumn="0" w:noHBand="0" w:noVBand="1"/>
      </w:tblPr>
      <w:tblGrid>
        <w:gridCol w:w="906"/>
        <w:gridCol w:w="361"/>
        <w:gridCol w:w="779"/>
      </w:tblGrid>
      <w:tr w:rsidR="001348EF" w:rsidRPr="001348EF" w14:paraId="0FACF92C" w14:textId="77777777" w:rsidTr="001348EF">
        <w:trPr>
          <w:trHeight w:val="260"/>
        </w:trPr>
        <w:tc>
          <w:tcPr>
            <w:tcW w:w="8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DDA7AB5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1A26FEF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V15</w:t>
            </w:r>
          </w:p>
        </w:tc>
      </w:tr>
      <w:tr w:rsidR="001348EF" w:rsidRPr="001348EF" w14:paraId="732F3237" w14:textId="77777777" w:rsidTr="001348EF">
        <w:trPr>
          <w:trHeight w:val="260"/>
        </w:trPr>
        <w:tc>
          <w:tcPr>
            <w:tcW w:w="72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9DFBC30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V18_RS</w:t>
            </w: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367EA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F633D5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0.426*</w:t>
            </w:r>
          </w:p>
        </w:tc>
      </w:tr>
      <w:tr w:rsidR="001348EF" w:rsidRPr="001348EF" w14:paraId="06E16D24" w14:textId="77777777" w:rsidTr="001348EF">
        <w:trPr>
          <w:trHeight w:val="260"/>
        </w:trPr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4A65EE4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9334DC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FA249" w14:textId="0FD79273" w:rsidR="001348EF" w:rsidRPr="001348EF" w:rsidRDefault="00420148" w:rsidP="001348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</w:t>
            </w:r>
            <w:r w:rsidRPr="008D2EC4">
              <w:rPr>
                <w:color w:val="000000"/>
                <w:sz w:val="20"/>
                <w:szCs w:val="20"/>
              </w:rPr>
              <w:t>.00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1348EF" w:rsidRPr="001348EF" w14:paraId="4C207ADB" w14:textId="77777777" w:rsidTr="001348EF">
        <w:trPr>
          <w:trHeight w:val="270"/>
        </w:trPr>
        <w:tc>
          <w:tcPr>
            <w:tcW w:w="72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124AE69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743ABB0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A1E6BF6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64</w:t>
            </w:r>
          </w:p>
        </w:tc>
      </w:tr>
    </w:tbl>
    <w:p w14:paraId="3BB9B06E" w14:textId="67BB18B6" w:rsidR="00765B31" w:rsidRDefault="00765B31" w:rsidP="00765B31">
      <w:pPr>
        <w:rPr>
          <w:sz w:val="16"/>
          <w:szCs w:val="16"/>
          <w:lang w:val="en-US"/>
        </w:rPr>
      </w:pPr>
      <w:r w:rsidRPr="002863B2">
        <w:rPr>
          <w:sz w:val="16"/>
          <w:szCs w:val="16"/>
          <w:lang w:val="en-US"/>
        </w:rPr>
        <w:t>*Statistically significant (</w:t>
      </w:r>
      <w:r w:rsidRPr="002863B2">
        <w:rPr>
          <w:i/>
          <w:sz w:val="16"/>
          <w:szCs w:val="16"/>
          <w:lang w:val="en-US"/>
        </w:rPr>
        <w:t>p</w:t>
      </w:r>
      <w:r w:rsidRPr="002863B2">
        <w:rPr>
          <w:sz w:val="16"/>
          <w:szCs w:val="16"/>
          <w:lang w:val="en-US"/>
        </w:rPr>
        <w:t xml:space="preserve"> &lt; 0.05)</w:t>
      </w:r>
    </w:p>
    <w:p w14:paraId="5DB2413A" w14:textId="77777777" w:rsidR="00765B31" w:rsidRPr="002863B2" w:rsidRDefault="00765B31" w:rsidP="00765B31">
      <w:pPr>
        <w:rPr>
          <w:b/>
          <w:sz w:val="16"/>
          <w:szCs w:val="16"/>
          <w:lang w:val="en-US"/>
        </w:rPr>
      </w:pPr>
    </w:p>
    <w:p w14:paraId="1A7D4309" w14:textId="17E0873F" w:rsidR="00765B31" w:rsidRPr="00134155" w:rsidRDefault="00765B31" w:rsidP="00765B31">
      <w:pPr>
        <w:rPr>
          <w:lang w:val="en-US"/>
        </w:rPr>
      </w:pPr>
      <w:r w:rsidRPr="00134155">
        <w:rPr>
          <w:lang w:val="en-US"/>
        </w:rPr>
        <w:t xml:space="preserve">Since </w:t>
      </w:r>
      <w:r>
        <w:rPr>
          <w:lang w:val="en-US"/>
        </w:rPr>
        <w:t>the p-value &lt; 0.05</w:t>
      </w:r>
      <w:r w:rsidRPr="00134155">
        <w:rPr>
          <w:lang w:val="en-US"/>
        </w:rPr>
        <w:t xml:space="preserve">, </w:t>
      </w:r>
      <w:r>
        <w:rPr>
          <w:lang w:val="en-US"/>
        </w:rPr>
        <w:t>the</w:t>
      </w:r>
      <w:r w:rsidRPr="00134155">
        <w:rPr>
          <w:lang w:val="en-US"/>
        </w:rPr>
        <w:t xml:space="preserve"> correlation</w:t>
      </w:r>
      <w:r>
        <w:rPr>
          <w:lang w:val="en-US"/>
        </w:rPr>
        <w:t xml:space="preserve"> of 0.</w:t>
      </w:r>
      <w:r w:rsidR="00E306EB">
        <w:rPr>
          <w:lang w:val="en-US"/>
        </w:rPr>
        <w:t>426</w:t>
      </w:r>
      <w:r>
        <w:rPr>
          <w:lang w:val="en-US"/>
        </w:rPr>
        <w:t xml:space="preserve"> between V</w:t>
      </w:r>
      <w:r w:rsidR="00E306EB">
        <w:rPr>
          <w:lang w:val="en-US"/>
        </w:rPr>
        <w:t>15</w:t>
      </w:r>
      <w:r>
        <w:rPr>
          <w:lang w:val="en-US"/>
        </w:rPr>
        <w:t xml:space="preserve"> and V</w:t>
      </w:r>
      <w:r w:rsidR="00E306EB">
        <w:rPr>
          <w:lang w:val="en-US"/>
        </w:rPr>
        <w:t>18_RS</w:t>
      </w:r>
      <w:r w:rsidRPr="00134155">
        <w:rPr>
          <w:lang w:val="en-US"/>
        </w:rPr>
        <w:t xml:space="preserve"> </w:t>
      </w:r>
      <w:r>
        <w:rPr>
          <w:lang w:val="en-US"/>
        </w:rPr>
        <w:t>is</w:t>
      </w:r>
      <w:r w:rsidRPr="00134155">
        <w:rPr>
          <w:lang w:val="en-US"/>
        </w:rPr>
        <w:t xml:space="preserve"> statistically significant</w:t>
      </w:r>
      <w:r>
        <w:rPr>
          <w:lang w:val="en-US"/>
        </w:rPr>
        <w:t>.</w:t>
      </w:r>
    </w:p>
    <w:p w14:paraId="72A15D89" w14:textId="77777777" w:rsidR="002863B2" w:rsidRDefault="002863B2" w:rsidP="002863B2">
      <w:pPr>
        <w:jc w:val="both"/>
        <w:rPr>
          <w:i/>
          <w:color w:val="000000" w:themeColor="text1"/>
        </w:rPr>
      </w:pPr>
    </w:p>
    <w:p w14:paraId="4B057BF4" w14:textId="77777777" w:rsidR="002863B2" w:rsidRPr="00134155" w:rsidRDefault="002863B2" w:rsidP="002863B2">
      <w:pPr>
        <w:rPr>
          <w:lang w:val="en-US"/>
        </w:rPr>
      </w:pPr>
      <w:r w:rsidRPr="00134155">
        <w:rPr>
          <w:b/>
          <w:lang w:val="en-US"/>
        </w:rPr>
        <w:t xml:space="preserve">Table </w:t>
      </w:r>
      <w:r>
        <w:rPr>
          <w:b/>
          <w:lang w:val="en-US"/>
        </w:rPr>
        <w:t>???</w:t>
      </w:r>
    </w:p>
    <w:tbl>
      <w:tblPr>
        <w:tblW w:w="1688" w:type="dxa"/>
        <w:tblLook w:val="04A0" w:firstRow="1" w:lastRow="0" w:firstColumn="1" w:lastColumn="0" w:noHBand="0" w:noVBand="1"/>
      </w:tblPr>
      <w:tblGrid>
        <w:gridCol w:w="561"/>
        <w:gridCol w:w="361"/>
        <w:gridCol w:w="779"/>
      </w:tblGrid>
      <w:tr w:rsidR="001348EF" w:rsidRPr="001348EF" w14:paraId="4AFFCB73" w14:textId="77777777" w:rsidTr="001348EF">
        <w:trPr>
          <w:trHeight w:val="260"/>
        </w:trPr>
        <w:tc>
          <w:tcPr>
            <w:tcW w:w="9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FFE87A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1865F38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V13</w:t>
            </w:r>
          </w:p>
        </w:tc>
      </w:tr>
      <w:tr w:rsidR="001348EF" w:rsidRPr="001348EF" w14:paraId="734E309E" w14:textId="77777777" w:rsidTr="001348EF">
        <w:trPr>
          <w:trHeight w:val="260"/>
        </w:trPr>
        <w:tc>
          <w:tcPr>
            <w:tcW w:w="56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22CC807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V17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0298CD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rs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ACA54C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0.514*</w:t>
            </w:r>
          </w:p>
        </w:tc>
      </w:tr>
      <w:tr w:rsidR="001348EF" w:rsidRPr="001348EF" w14:paraId="36374F54" w14:textId="77777777" w:rsidTr="001348EF">
        <w:trPr>
          <w:trHeight w:val="260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AC1FB4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48EB11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EF199" w14:textId="6E956097" w:rsidR="001348EF" w:rsidRPr="001348EF" w:rsidRDefault="00420148" w:rsidP="001348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&lt;0</w:t>
            </w:r>
            <w:r w:rsidRPr="008D2EC4">
              <w:rPr>
                <w:color w:val="000000"/>
                <w:sz w:val="20"/>
                <w:szCs w:val="20"/>
              </w:rPr>
              <w:t>.00</w:t>
            </w: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1348EF" w:rsidRPr="001348EF" w14:paraId="473E90C8" w14:textId="77777777" w:rsidTr="001348EF">
        <w:trPr>
          <w:trHeight w:val="270"/>
        </w:trPr>
        <w:tc>
          <w:tcPr>
            <w:tcW w:w="56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2EB0DB4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E79711C" w14:textId="77777777" w:rsidR="001348EF" w:rsidRPr="001348EF" w:rsidRDefault="001348EF" w:rsidP="001348EF">
            <w:pPr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n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3F4F3EC" w14:textId="77777777" w:rsidR="001348EF" w:rsidRPr="001348EF" w:rsidRDefault="001348EF" w:rsidP="001348EF">
            <w:pPr>
              <w:jc w:val="center"/>
              <w:rPr>
                <w:color w:val="000000"/>
                <w:sz w:val="20"/>
                <w:szCs w:val="20"/>
              </w:rPr>
            </w:pPr>
            <w:r w:rsidRPr="001348EF">
              <w:rPr>
                <w:color w:val="000000"/>
                <w:sz w:val="20"/>
                <w:szCs w:val="20"/>
              </w:rPr>
              <w:t>64</w:t>
            </w:r>
          </w:p>
        </w:tc>
      </w:tr>
    </w:tbl>
    <w:p w14:paraId="22D63A23" w14:textId="77777777" w:rsidR="001348EF" w:rsidRDefault="001348EF" w:rsidP="001348EF">
      <w:pPr>
        <w:rPr>
          <w:sz w:val="16"/>
          <w:szCs w:val="16"/>
          <w:lang w:val="en-US"/>
        </w:rPr>
      </w:pPr>
      <w:r w:rsidRPr="002863B2">
        <w:rPr>
          <w:sz w:val="16"/>
          <w:szCs w:val="16"/>
          <w:lang w:val="en-US"/>
        </w:rPr>
        <w:t>*Statistically significant (</w:t>
      </w:r>
      <w:r w:rsidRPr="002863B2">
        <w:rPr>
          <w:i/>
          <w:sz w:val="16"/>
          <w:szCs w:val="16"/>
          <w:lang w:val="en-US"/>
        </w:rPr>
        <w:t>p</w:t>
      </w:r>
      <w:r w:rsidRPr="002863B2">
        <w:rPr>
          <w:sz w:val="16"/>
          <w:szCs w:val="16"/>
          <w:lang w:val="en-US"/>
        </w:rPr>
        <w:t xml:space="preserve"> &lt; 0.05)</w:t>
      </w:r>
    </w:p>
    <w:bookmarkEnd w:id="13"/>
    <w:p w14:paraId="52B6E768" w14:textId="4DD86B8E" w:rsidR="002863B2" w:rsidRDefault="002863B2" w:rsidP="002863B2">
      <w:pPr>
        <w:jc w:val="both"/>
        <w:rPr>
          <w:lang w:val="en-US"/>
        </w:rPr>
      </w:pPr>
    </w:p>
    <w:p w14:paraId="76FCF9C2" w14:textId="69692ADE" w:rsidR="00E306EB" w:rsidRPr="00134155" w:rsidRDefault="00E306EB" w:rsidP="00E306EB">
      <w:pPr>
        <w:jc w:val="both"/>
        <w:rPr>
          <w:lang w:val="en-US"/>
        </w:rPr>
      </w:pPr>
      <w:r w:rsidRPr="00134155">
        <w:rPr>
          <w:lang w:val="en-US"/>
        </w:rPr>
        <w:t xml:space="preserve">Since </w:t>
      </w:r>
      <w:r>
        <w:rPr>
          <w:lang w:val="en-US"/>
        </w:rPr>
        <w:t>the p-value &lt; 0.05</w:t>
      </w:r>
      <w:r w:rsidRPr="00134155">
        <w:rPr>
          <w:lang w:val="en-US"/>
        </w:rPr>
        <w:t xml:space="preserve">, </w:t>
      </w:r>
      <w:r>
        <w:rPr>
          <w:lang w:val="en-US"/>
        </w:rPr>
        <w:t>the</w:t>
      </w:r>
      <w:r w:rsidRPr="00134155">
        <w:rPr>
          <w:lang w:val="en-US"/>
        </w:rPr>
        <w:t xml:space="preserve"> correlation</w:t>
      </w:r>
      <w:r>
        <w:rPr>
          <w:lang w:val="en-US"/>
        </w:rPr>
        <w:t xml:space="preserve"> of 0.514 between V13 and V17</w:t>
      </w:r>
      <w:r w:rsidRPr="00134155">
        <w:rPr>
          <w:lang w:val="en-US"/>
        </w:rPr>
        <w:t xml:space="preserve"> </w:t>
      </w:r>
      <w:r>
        <w:rPr>
          <w:lang w:val="en-US"/>
        </w:rPr>
        <w:t>is</w:t>
      </w:r>
      <w:r w:rsidRPr="00134155">
        <w:rPr>
          <w:lang w:val="en-US"/>
        </w:rPr>
        <w:t xml:space="preserve"> statistically significant</w:t>
      </w:r>
      <w:r>
        <w:rPr>
          <w:lang w:val="en-US"/>
        </w:rPr>
        <w:t>.</w:t>
      </w:r>
    </w:p>
    <w:p w14:paraId="66E3F652" w14:textId="526D91BD" w:rsidR="00912C26" w:rsidRPr="00134155" w:rsidRDefault="00912C26" w:rsidP="00912C26">
      <w:pPr>
        <w:rPr>
          <w:lang w:val="en-US"/>
        </w:rPr>
      </w:pPr>
    </w:p>
    <w:p w14:paraId="507CD35B" w14:textId="625F52DF" w:rsidR="00912C26" w:rsidRDefault="00912C26" w:rsidP="00912C26">
      <w:pPr>
        <w:jc w:val="both"/>
        <w:rPr>
          <w:lang w:val="en-US"/>
        </w:rPr>
      </w:pPr>
      <w:r w:rsidRPr="00134155">
        <w:rPr>
          <w:lang w:val="en-US"/>
        </w:rPr>
        <w:t>For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discriminant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items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not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belonging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same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should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have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low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correlations.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table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containing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all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between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different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large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fit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into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one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page,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simply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mentioned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here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that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correlations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of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items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between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different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constructs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are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low,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indicating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that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discriminant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validity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has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been</w:t>
      </w:r>
      <w:r w:rsidR="00C61347" w:rsidRPr="00134155">
        <w:rPr>
          <w:lang w:val="en-US"/>
        </w:rPr>
        <w:t xml:space="preserve"> </w:t>
      </w:r>
      <w:r w:rsidRPr="00134155">
        <w:rPr>
          <w:lang w:val="en-US"/>
        </w:rPr>
        <w:t>established.</w:t>
      </w:r>
      <w:r w:rsidR="00C61347" w:rsidRPr="00134155">
        <w:rPr>
          <w:lang w:val="en-US"/>
        </w:rPr>
        <w:t xml:space="preserve"> </w:t>
      </w:r>
      <w:r w:rsidR="00765B31">
        <w:rPr>
          <w:lang w:val="en-US"/>
        </w:rPr>
        <w:t>However, one example is given for illustration purposes. The correlation between V10</w:t>
      </w:r>
      <w:r w:rsidR="00592C6E">
        <w:rPr>
          <w:lang w:val="en-US"/>
        </w:rPr>
        <w:t xml:space="preserve"> (Factor </w:t>
      </w:r>
      <w:r w:rsidR="009365DB">
        <w:rPr>
          <w:lang w:val="en-US"/>
        </w:rPr>
        <w:t>1</w:t>
      </w:r>
      <w:r w:rsidR="00592C6E">
        <w:rPr>
          <w:lang w:val="en-US"/>
        </w:rPr>
        <w:t>)</w:t>
      </w:r>
      <w:r w:rsidR="00765B31">
        <w:rPr>
          <w:lang w:val="en-US"/>
        </w:rPr>
        <w:t xml:space="preserve"> and V</w:t>
      </w:r>
      <w:r w:rsidR="00F133E5">
        <w:rPr>
          <w:lang w:val="en-US"/>
        </w:rPr>
        <w:t>1</w:t>
      </w:r>
      <w:r w:rsidR="009365DB">
        <w:rPr>
          <w:lang w:val="en-US"/>
        </w:rPr>
        <w:t>2</w:t>
      </w:r>
      <w:r w:rsidR="00592C6E">
        <w:rPr>
          <w:lang w:val="en-US"/>
        </w:rPr>
        <w:t xml:space="preserve"> (Factor </w:t>
      </w:r>
      <w:r w:rsidR="009365DB">
        <w:rPr>
          <w:lang w:val="en-US"/>
        </w:rPr>
        <w:t>2</w:t>
      </w:r>
      <w:r w:rsidR="00592C6E">
        <w:rPr>
          <w:lang w:val="en-US"/>
        </w:rPr>
        <w:t xml:space="preserve">) is </w:t>
      </w:r>
      <w:r w:rsidR="00CA463C">
        <w:rPr>
          <w:lang w:val="en-US"/>
        </w:rPr>
        <w:t>0.043</w:t>
      </w:r>
      <w:r w:rsidR="00592C6E">
        <w:rPr>
          <w:lang w:val="en-US"/>
        </w:rPr>
        <w:t xml:space="preserve"> with a p-value of 0.</w:t>
      </w:r>
      <w:r w:rsidR="00CA463C">
        <w:rPr>
          <w:lang w:val="en-US"/>
        </w:rPr>
        <w:t>735</w:t>
      </w:r>
      <w:r w:rsidR="00592C6E">
        <w:rPr>
          <w:lang w:val="en-US"/>
        </w:rPr>
        <w:t xml:space="preserve"> which is not statistically significant (p &gt; 0.05).</w:t>
      </w:r>
    </w:p>
    <w:p w14:paraId="5559EB10" w14:textId="759BB414" w:rsidR="00592C6E" w:rsidRDefault="00592C6E" w:rsidP="00912C26">
      <w:pPr>
        <w:jc w:val="both"/>
        <w:rPr>
          <w:lang w:val="en-US"/>
        </w:rPr>
      </w:pPr>
    </w:p>
    <w:p w14:paraId="7158595A" w14:textId="2B40ECE4" w:rsidR="00592C6E" w:rsidRPr="00134155" w:rsidRDefault="00592C6E" w:rsidP="00912C26">
      <w:pPr>
        <w:jc w:val="both"/>
        <w:rPr>
          <w:lang w:val="en-US"/>
        </w:rPr>
      </w:pPr>
      <w:r>
        <w:rPr>
          <w:lang w:val="en-US"/>
        </w:rPr>
        <w:t xml:space="preserve">Thus, since both convergent and discriminant validity have been established, construct validity is established. </w:t>
      </w:r>
    </w:p>
    <w:p w14:paraId="2BA8B544" w14:textId="3843C0A1" w:rsidR="00912C26" w:rsidRPr="00134155" w:rsidRDefault="00912C26" w:rsidP="00912C26">
      <w:pPr>
        <w:rPr>
          <w:lang w:val="en-US"/>
        </w:rPr>
      </w:pPr>
    </w:p>
    <w:p w14:paraId="4E494DB0" w14:textId="77777777" w:rsidR="002D3975" w:rsidRDefault="002D3975" w:rsidP="002D3975">
      <w:pPr>
        <w:pStyle w:val="Heading1"/>
        <w:rPr>
          <w:lang w:val="en-US"/>
        </w:rPr>
      </w:pPr>
      <w:r>
        <w:rPr>
          <w:lang w:val="en-US"/>
        </w:rPr>
        <w:lastRenderedPageBreak/>
        <w:t>What happens now that the factors have been extracted and reliability and validity have been established?</w:t>
      </w:r>
    </w:p>
    <w:p w14:paraId="6D3626B6" w14:textId="77777777" w:rsidR="002D3975" w:rsidRDefault="002D3975" w:rsidP="002D3975">
      <w:pPr>
        <w:rPr>
          <w:lang w:val="en-US"/>
        </w:rPr>
      </w:pPr>
      <w:r>
        <w:rPr>
          <w:lang w:val="en-US"/>
        </w:rPr>
        <w:t xml:space="preserve">Now that we have identified items loading onto factors, and shown them to be reliable and valid, we will next average over the items of a factor, creating an average which will represent the factor, and then we can compare the factors. </w:t>
      </w:r>
    </w:p>
    <w:p w14:paraId="517802C9" w14:textId="77777777" w:rsidR="002D3975" w:rsidRDefault="002D3975" w:rsidP="002D3975">
      <w:pPr>
        <w:rPr>
          <w:lang w:val="en-US"/>
        </w:rPr>
      </w:pPr>
    </w:p>
    <w:p w14:paraId="7CC7B328" w14:textId="77777777" w:rsidR="00883F3E" w:rsidRDefault="00883F3E">
      <w:pPr>
        <w:spacing w:after="160" w:line="259" w:lineRule="auto"/>
        <w:rPr>
          <w:b/>
          <w:bCs/>
          <w:lang w:val="en-US"/>
        </w:rPr>
      </w:pPr>
      <w:r>
        <w:rPr>
          <w:b/>
          <w:bCs/>
          <w:lang w:val="en-US"/>
        </w:rPr>
        <w:br w:type="page"/>
      </w:r>
    </w:p>
    <w:p w14:paraId="040FBDCD" w14:textId="62A55C02" w:rsidR="002D3975" w:rsidRPr="00AB2B82" w:rsidRDefault="002D3975" w:rsidP="002D3975">
      <w:pPr>
        <w:rPr>
          <w:b/>
          <w:bCs/>
          <w:lang w:val="en-US"/>
        </w:rPr>
      </w:pPr>
      <w:r w:rsidRPr="00AB2B82">
        <w:rPr>
          <w:b/>
          <w:bCs/>
          <w:lang w:val="en-US"/>
        </w:rPr>
        <w:lastRenderedPageBreak/>
        <w:t>Table YYY</w:t>
      </w:r>
    </w:p>
    <w:p w14:paraId="6AF120B6" w14:textId="77777777" w:rsidR="002D3975" w:rsidRPr="00AB2B82" w:rsidRDefault="002D3975" w:rsidP="002D3975">
      <w:pPr>
        <w:rPr>
          <w:i/>
          <w:iCs/>
          <w:lang w:val="en-US"/>
        </w:rPr>
      </w:pPr>
      <w:r w:rsidRPr="00AB2B82">
        <w:rPr>
          <w:i/>
          <w:iCs/>
          <w:lang w:val="en-US"/>
        </w:rPr>
        <w:t>Descriptive Statistics of the Factors</w:t>
      </w:r>
    </w:p>
    <w:p w14:paraId="3F80CBA5" w14:textId="77777777" w:rsidR="002D3975" w:rsidRDefault="002D3975" w:rsidP="002D3975">
      <w:pPr>
        <w:rPr>
          <w:lang w:val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1010"/>
        <w:gridCol w:w="1010"/>
        <w:gridCol w:w="1010"/>
        <w:gridCol w:w="1010"/>
      </w:tblGrid>
      <w:tr w:rsidR="00F77180" w14:paraId="3E2AF7DE" w14:textId="77777777" w:rsidTr="003A7318">
        <w:trPr>
          <w:trHeight w:val="319"/>
          <w:jc w:val="center"/>
        </w:trPr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B115793" w14:textId="77777777" w:rsidR="00F77180" w:rsidRDefault="00F77180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598C0C" w14:textId="77777777" w:rsidR="00F77180" w:rsidRDefault="00F77180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Factor 1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D5EACE8" w14:textId="77777777" w:rsidR="00F77180" w:rsidRDefault="00F77180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Factor 2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41C268F" w14:textId="77777777" w:rsidR="00F77180" w:rsidRDefault="00F77180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Factor 3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7001378" w14:textId="77777777" w:rsidR="00F77180" w:rsidRDefault="00F77180" w:rsidP="003A731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Factor 4</w:t>
            </w:r>
          </w:p>
        </w:tc>
      </w:tr>
      <w:tr w:rsidR="00FD485B" w14:paraId="0FA92593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173C243" w14:textId="77777777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0F04A2D" w14:textId="598F9F3F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4.6</w:t>
            </w:r>
            <w:r w:rsidR="00FD7FFB">
              <w:rPr>
                <w:color w:val="00000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5A5EEA" w14:textId="2BAB9ED6" w:rsidR="00FD485B" w:rsidRPr="000E5206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4.2</w:t>
            </w:r>
            <w:r w:rsidR="00FD7FFB"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EF8042F" w14:textId="71F9401F" w:rsidR="00FD485B" w:rsidRPr="000E5206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BC55C5D" w14:textId="021DD0F0" w:rsidR="00FD485B" w:rsidRPr="000E5206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4.34</w:t>
            </w:r>
          </w:p>
        </w:tc>
      </w:tr>
      <w:tr w:rsidR="00FD485B" w14:paraId="72672D1B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7133192" w14:textId="77777777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Median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6619E94" w14:textId="05F44E6F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A0D8D39" w14:textId="0871A24A" w:rsidR="00FD485B" w:rsidRPr="000E5206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4EFAE69" w14:textId="0A6B9993" w:rsidR="00FD485B" w:rsidRPr="000E5206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A02986E" w14:textId="5CEF41B7" w:rsidR="00FD485B" w:rsidRPr="000E5206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4.50</w:t>
            </w:r>
          </w:p>
        </w:tc>
      </w:tr>
      <w:tr w:rsidR="00FD485B" w14:paraId="72D19272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B3A4BC2" w14:textId="77777777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Std. Deviation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6794180" w14:textId="4CE53B69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4D26DE4" w14:textId="6307CB3E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0.8</w:t>
            </w:r>
            <w:r w:rsidR="00FD7FFB">
              <w:rPr>
                <w:color w:val="00000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7CEABFA" w14:textId="21E3AAAD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0.3</w:t>
            </w:r>
            <w:r w:rsidR="00FD7FFB">
              <w:rPr>
                <w:color w:val="00000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EA8823D" w14:textId="1E1145D5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0.6</w:t>
            </w:r>
            <w:r w:rsidR="00FD7FFB">
              <w:rPr>
                <w:color w:val="000000"/>
              </w:rPr>
              <w:t>7</w:t>
            </w:r>
          </w:p>
        </w:tc>
      </w:tr>
      <w:tr w:rsidR="00FD485B" w14:paraId="65BF5F0E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CEC2430" w14:textId="77777777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Minimum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A3525B9" w14:textId="7A901DE4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3F4ED6B" w14:textId="05D7BE60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0644F917" w14:textId="40AF2DBC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1F14AB51" w14:textId="1B7A5C5E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2.50</w:t>
            </w:r>
          </w:p>
        </w:tc>
      </w:tr>
      <w:tr w:rsidR="00FD485B" w14:paraId="16FBDF6D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9AE9671" w14:textId="77777777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Maximum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9CE5EA5" w14:textId="4036382C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D11A181" w14:textId="7B15C865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686DA93A" w14:textId="0DB5D7C9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52020E54" w14:textId="1423EEB2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5.00</w:t>
            </w:r>
          </w:p>
        </w:tc>
      </w:tr>
      <w:tr w:rsidR="00FD485B" w14:paraId="5CDC1A89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7B72579" w14:textId="77777777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28257ABC" w14:textId="4188F0BD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40E247BA" w14:textId="3D8866D7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3E684B6" w14:textId="34DE1A53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D7E014C" w14:textId="47A4C249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2.50</w:t>
            </w:r>
          </w:p>
        </w:tc>
      </w:tr>
      <w:tr w:rsidR="00FD485B" w14:paraId="0F98841A" w14:textId="77777777" w:rsidTr="002E3552">
        <w:trPr>
          <w:trHeight w:val="342"/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2F2E4C5" w14:textId="77777777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Interquartile Range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B3F1BBB" w14:textId="16BE4616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F179752" w14:textId="1C936C1F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</w:tcPr>
          <w:p w14:paraId="47151315" w14:textId="5EA7A898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E89F4DC" w14:textId="60FBA60F" w:rsidR="00FD485B" w:rsidRDefault="00FD485B" w:rsidP="00FD485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1.00</w:t>
            </w:r>
          </w:p>
        </w:tc>
      </w:tr>
    </w:tbl>
    <w:p w14:paraId="6910A2DF" w14:textId="77777777" w:rsidR="002D3975" w:rsidRDefault="002D3975" w:rsidP="002D3975">
      <w:pPr>
        <w:rPr>
          <w:lang w:val="en-US"/>
        </w:rPr>
      </w:pPr>
    </w:p>
    <w:p w14:paraId="3E454584" w14:textId="29C213C8" w:rsidR="002D3975" w:rsidRDefault="002D3975" w:rsidP="002D3975">
      <w:pPr>
        <w:rPr>
          <w:lang w:val="en-US"/>
        </w:rPr>
      </w:pPr>
      <w:r>
        <w:rPr>
          <w:lang w:val="en-US"/>
        </w:rPr>
        <w:t>Since the Likert-scale ranged from 1 = “strongly disagree” to 5 = “strongly agree”, a mean (</w:t>
      </w:r>
      <w:r>
        <w:rPr>
          <w:i/>
          <w:iCs/>
          <w:lang w:val="en-US"/>
        </w:rPr>
        <w:t>M</w:t>
      </w:r>
      <w:r>
        <w:rPr>
          <w:lang w:val="en-US"/>
        </w:rPr>
        <w:t>) and median (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) above the midpoint of 3 indicates that the respondents were in agreement with the statements of a factor and a value less than 3 indicates they were in disagreement.  From Table YYY it can be seen that none of the 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and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values are below 3, indicating that the respondents were in agreement with the statements of the factors and agreed the most strongly with the statements of Factor </w:t>
      </w:r>
      <w:r w:rsidR="00086459">
        <w:rPr>
          <w:lang w:val="en-US"/>
        </w:rPr>
        <w:t>3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= </w:t>
      </w:r>
      <w:r w:rsidR="00086459">
        <w:rPr>
          <w:lang w:val="en-US"/>
        </w:rPr>
        <w:t>4.78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= 5.00), Factor </w:t>
      </w:r>
      <w:r w:rsidR="00C013EC">
        <w:rPr>
          <w:lang w:val="en-US"/>
        </w:rPr>
        <w:t>1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= </w:t>
      </w:r>
      <w:r w:rsidR="00C013EC">
        <w:rPr>
          <w:lang w:val="en-US"/>
        </w:rPr>
        <w:t>4.6</w:t>
      </w:r>
      <w:r w:rsidR="00974F3A">
        <w:rPr>
          <w:lang w:val="en-US"/>
        </w:rPr>
        <w:t>9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= </w:t>
      </w:r>
      <w:r w:rsidR="00C013EC">
        <w:rPr>
          <w:lang w:val="en-US"/>
        </w:rPr>
        <w:t>5.00</w:t>
      </w:r>
      <w:r>
        <w:rPr>
          <w:lang w:val="en-US"/>
        </w:rPr>
        <w:t xml:space="preserve">), agreed less strongly with the statements of Factor </w:t>
      </w:r>
      <w:r w:rsidR="003E5DFC">
        <w:rPr>
          <w:lang w:val="en-US"/>
        </w:rPr>
        <w:t>4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= </w:t>
      </w:r>
      <w:r w:rsidR="003E5DFC">
        <w:rPr>
          <w:lang w:val="en-US"/>
        </w:rPr>
        <w:t>4.34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= </w:t>
      </w:r>
      <w:r w:rsidR="003E5DFC">
        <w:rPr>
          <w:lang w:val="en-US"/>
        </w:rPr>
        <w:t>4.50</w:t>
      </w:r>
      <w:r>
        <w:rPr>
          <w:lang w:val="en-US"/>
        </w:rPr>
        <w:t xml:space="preserve">) and were least in agreement with statements of Factor </w:t>
      </w:r>
      <w:r w:rsidR="003E5DFC">
        <w:rPr>
          <w:lang w:val="en-US"/>
        </w:rPr>
        <w:t>2</w:t>
      </w:r>
      <w:r>
        <w:rPr>
          <w:lang w:val="en-US"/>
        </w:rPr>
        <w:t xml:space="preserve"> (</w:t>
      </w:r>
      <w:r>
        <w:rPr>
          <w:i/>
          <w:iCs/>
          <w:lang w:val="en-US"/>
        </w:rPr>
        <w:t>M</w:t>
      </w:r>
      <w:r>
        <w:rPr>
          <w:lang w:val="en-US"/>
        </w:rPr>
        <w:t xml:space="preserve"> = </w:t>
      </w:r>
      <w:r w:rsidR="003E5DFC">
        <w:rPr>
          <w:lang w:val="en-US"/>
        </w:rPr>
        <w:t>4.2</w:t>
      </w:r>
      <w:r w:rsidR="00974F3A">
        <w:rPr>
          <w:lang w:val="en-US"/>
        </w:rPr>
        <w:t>7</w:t>
      </w:r>
      <w:r>
        <w:rPr>
          <w:lang w:val="en-US"/>
        </w:rPr>
        <w:t xml:space="preserve">, </w:t>
      </w:r>
      <w:r>
        <w:rPr>
          <w:i/>
          <w:iCs/>
          <w:lang w:val="en-US"/>
        </w:rPr>
        <w:t>Mdn</w:t>
      </w:r>
      <w:r>
        <w:rPr>
          <w:lang w:val="en-US"/>
        </w:rPr>
        <w:t xml:space="preserve"> = </w:t>
      </w:r>
      <w:r w:rsidR="003E5DFC">
        <w:rPr>
          <w:lang w:val="en-US"/>
        </w:rPr>
        <w:t>4.50</w:t>
      </w:r>
      <w:r>
        <w:rPr>
          <w:lang w:val="en-US"/>
        </w:rPr>
        <w:t>).</w:t>
      </w:r>
    </w:p>
    <w:p w14:paraId="0288A024" w14:textId="77777777" w:rsidR="002D3975" w:rsidRDefault="002D3975" w:rsidP="002D3975">
      <w:pPr>
        <w:rPr>
          <w:lang w:val="en-US"/>
        </w:rPr>
      </w:pPr>
    </w:p>
    <w:p w14:paraId="5920CE7D" w14:textId="2B210A3F" w:rsidR="002D3975" w:rsidRPr="000E5206" w:rsidRDefault="002D3975" w:rsidP="002D3975">
      <w:pPr>
        <w:rPr>
          <w:lang w:val="en-US"/>
        </w:rPr>
      </w:pPr>
    </w:p>
    <w:p w14:paraId="2FACB416" w14:textId="1D2BDA48" w:rsidR="006C25B7" w:rsidRPr="00134155" w:rsidRDefault="00C61347" w:rsidP="002863B2">
      <w:pPr>
        <w:rPr>
          <w:b/>
        </w:rPr>
      </w:pPr>
      <w:r w:rsidRPr="00134155">
        <w:rPr>
          <w:lang w:val="en-US"/>
        </w:rPr>
        <w:t xml:space="preserve"> </w:t>
      </w:r>
    </w:p>
    <w:p w14:paraId="63A8C4C4" w14:textId="4B7ED323" w:rsidR="006C25B7" w:rsidRPr="00134155" w:rsidRDefault="006C25B7" w:rsidP="00AD4927">
      <w:pPr>
        <w:jc w:val="both"/>
        <w:rPr>
          <w:b/>
        </w:rPr>
      </w:pPr>
      <w:bookmarkStart w:id="14" w:name="_Hlk98059870"/>
      <w:commentRangeStart w:id="15"/>
      <w:r w:rsidRPr="00134155">
        <w:rPr>
          <w:b/>
        </w:rPr>
        <w:t>R</w:t>
      </w:r>
      <w:commentRangeEnd w:id="15"/>
      <w:r w:rsidR="002863B2">
        <w:rPr>
          <w:rStyle w:val="CommentReference"/>
        </w:rPr>
        <w:commentReference w:id="15"/>
      </w:r>
      <w:r w:rsidRPr="00134155">
        <w:rPr>
          <w:b/>
        </w:rPr>
        <w:t>eferences</w:t>
      </w:r>
    </w:p>
    <w:p w14:paraId="2369E0BA" w14:textId="77777777" w:rsidR="006C25B7" w:rsidRPr="00134155" w:rsidRDefault="006C25B7" w:rsidP="00AD4927">
      <w:pPr>
        <w:jc w:val="both"/>
      </w:pPr>
    </w:p>
    <w:p w14:paraId="564A8B1A" w14:textId="0E146284" w:rsidR="00BD1E0D" w:rsidRPr="00134155" w:rsidRDefault="00BD1E0D" w:rsidP="00AD4927">
      <w:pPr>
        <w:shd w:val="clear" w:color="auto" w:fill="FFFFFF"/>
        <w:jc w:val="both"/>
      </w:pPr>
      <w:r w:rsidRPr="00134155">
        <w:rPr>
          <w:color w:val="222222"/>
          <w:shd w:val="clear" w:color="auto" w:fill="FFFFFF"/>
        </w:rPr>
        <w:t>Arifin,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Yusoff,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(2016).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Confirmatory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Universiti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Sains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Malaysia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emotional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quotient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inventory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among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medical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students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Malaysia.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Sage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Open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6</w:t>
      </w:r>
      <w:r w:rsidRPr="00134155">
        <w:rPr>
          <w:color w:val="222222"/>
          <w:shd w:val="clear" w:color="auto" w:fill="FFFFFF"/>
        </w:rPr>
        <w:t>(2),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1-9.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2" w:history="1">
        <w:r w:rsidRPr="00134155">
          <w:rPr>
            <w:rStyle w:val="Hyperlink"/>
          </w:rPr>
          <w:t>https://doi.org/10.1177/2158244016650240</w:t>
        </w:r>
      </w:hyperlink>
    </w:p>
    <w:p w14:paraId="2AABAAA6" w14:textId="77777777" w:rsidR="002F108C" w:rsidRPr="00134155" w:rsidRDefault="002F108C" w:rsidP="00AD4927">
      <w:pPr>
        <w:shd w:val="clear" w:color="auto" w:fill="FFFFFF"/>
        <w:jc w:val="both"/>
        <w:rPr>
          <w:color w:val="000000" w:themeColor="text1"/>
        </w:rPr>
      </w:pPr>
    </w:p>
    <w:p w14:paraId="69606272" w14:textId="002B8735" w:rsidR="006C25B7" w:rsidRPr="00134155" w:rsidRDefault="006C25B7" w:rsidP="00AD4927">
      <w:pPr>
        <w:shd w:val="clear" w:color="auto" w:fill="FFFFFF"/>
        <w:jc w:val="both"/>
        <w:rPr>
          <w:color w:val="000000" w:themeColor="text1"/>
        </w:rPr>
      </w:pPr>
      <w:r w:rsidRPr="00134155">
        <w:rPr>
          <w:color w:val="000000" w:themeColor="text1"/>
        </w:rPr>
        <w:t>Briggs,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R.,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&amp;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Cheek,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J.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M.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(1986).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role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factor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analysis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in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the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development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and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evaluation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of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personality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scales.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Journal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of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Personality</w:t>
      </w:r>
      <w:r w:rsidRPr="00134155">
        <w:rPr>
          <w:color w:val="000000" w:themeColor="text1"/>
        </w:rPr>
        <w:t>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54(1),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106-148.</w:t>
      </w:r>
    </w:p>
    <w:p w14:paraId="14A46F6C" w14:textId="77777777" w:rsidR="006C25B7" w:rsidRPr="00134155" w:rsidRDefault="006C25B7" w:rsidP="00AD4927">
      <w:pPr>
        <w:jc w:val="both"/>
      </w:pPr>
    </w:p>
    <w:p w14:paraId="0421940D" w14:textId="406EBD95" w:rsidR="00DA11B5" w:rsidRPr="00134155" w:rsidRDefault="00DA11B5" w:rsidP="00AD4927">
      <w:pPr>
        <w:jc w:val="both"/>
        <w:rPr>
          <w:color w:val="000000"/>
          <w:shd w:val="clear" w:color="auto" w:fill="FFFFFF"/>
        </w:rPr>
      </w:pPr>
      <w:r w:rsidRPr="00134155">
        <w:rPr>
          <w:color w:val="000000"/>
          <w:shd w:val="clear" w:color="auto" w:fill="FFFFFF"/>
        </w:rPr>
        <w:t>Child,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D.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(2006).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>Essentials</w:t>
      </w:r>
      <w:r w:rsidR="00C61347"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>of</w:t>
      </w:r>
      <w:r w:rsidR="00C61347"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>factor</w:t>
      </w:r>
      <w:r w:rsidR="00C61347"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134155">
        <w:rPr>
          <w:i/>
          <w:iCs/>
          <w:color w:val="000000"/>
          <w:bdr w:val="none" w:sz="0" w:space="0" w:color="auto" w:frame="1"/>
          <w:shd w:val="clear" w:color="auto" w:fill="FFFFFF"/>
        </w:rPr>
        <w:t>analysis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(3rd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ed.).</w:t>
      </w:r>
      <w:r w:rsidR="00C61347" w:rsidRPr="00134155">
        <w:rPr>
          <w:color w:val="000000"/>
          <w:shd w:val="clear" w:color="auto" w:fill="FFFFFF"/>
        </w:rPr>
        <w:t xml:space="preserve"> </w:t>
      </w:r>
      <w:r w:rsidRPr="00134155">
        <w:rPr>
          <w:color w:val="000000"/>
          <w:shd w:val="clear" w:color="auto" w:fill="FFFFFF"/>
        </w:rPr>
        <w:t>Continuum.</w:t>
      </w:r>
    </w:p>
    <w:p w14:paraId="25044C19" w14:textId="38697939" w:rsidR="00DA11B5" w:rsidRPr="00134155" w:rsidRDefault="00DA11B5" w:rsidP="00AD4927">
      <w:pPr>
        <w:jc w:val="both"/>
      </w:pPr>
    </w:p>
    <w:p w14:paraId="415C5CB1" w14:textId="27C0A324" w:rsidR="001949CB" w:rsidRPr="00134155" w:rsidRDefault="001949CB" w:rsidP="00AD4927">
      <w:pPr>
        <w:jc w:val="both"/>
      </w:pPr>
      <w:r w:rsidRPr="00134155">
        <w:rPr>
          <w:color w:val="222222"/>
          <w:shd w:val="clear" w:color="auto" w:fill="FFFFFF"/>
        </w:rPr>
        <w:t>Comrey,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L.,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Lee,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</w:t>
      </w:r>
      <w:r w:rsidR="00621582" w:rsidRPr="00134155">
        <w:rPr>
          <w:color w:val="222222"/>
          <w:shd w:val="clear" w:color="auto" w:fill="FFFFFF"/>
        </w:rPr>
        <w:t>1992</w:t>
      </w:r>
      <w:r w:rsidRPr="00134155">
        <w:rPr>
          <w:color w:val="222222"/>
          <w:shd w:val="clear" w:color="auto" w:fill="FFFFFF"/>
        </w:rPr>
        <w:t>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first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course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factor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analysis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="00621582" w:rsidRPr="00134155">
        <w:rPr>
          <w:iCs/>
          <w:color w:val="222222"/>
          <w:shd w:val="clear" w:color="auto" w:fill="FFFFFF"/>
        </w:rPr>
        <w:t>(2nd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="00621582" w:rsidRPr="00134155">
        <w:rPr>
          <w:iCs/>
          <w:color w:val="222222"/>
          <w:shd w:val="clear" w:color="auto" w:fill="FFFFFF"/>
        </w:rPr>
        <w:t>ed.)</w:t>
      </w:r>
      <w:r w:rsidRPr="00134155">
        <w:rPr>
          <w:color w:val="222222"/>
          <w:shd w:val="clear" w:color="auto" w:fill="FFFFFF"/>
        </w:rPr>
        <w:t>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Psychology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621582" w:rsidRPr="00134155">
        <w:rPr>
          <w:color w:val="222222"/>
          <w:shd w:val="clear" w:color="auto" w:fill="FFFFFF"/>
        </w:rPr>
        <w:t>P</w:t>
      </w:r>
      <w:r w:rsidRPr="00134155">
        <w:rPr>
          <w:color w:val="222222"/>
          <w:shd w:val="clear" w:color="auto" w:fill="FFFFFF"/>
        </w:rPr>
        <w:t>ress.</w:t>
      </w:r>
    </w:p>
    <w:p w14:paraId="1FEC52B2" w14:textId="77777777" w:rsidR="000A1E31" w:rsidRPr="00134155" w:rsidRDefault="000A1E31" w:rsidP="00AD4927">
      <w:pPr>
        <w:jc w:val="both"/>
        <w:rPr>
          <w:color w:val="222222"/>
          <w:shd w:val="clear" w:color="auto" w:fill="FFFFFF"/>
        </w:rPr>
      </w:pPr>
    </w:p>
    <w:p w14:paraId="581993B0" w14:textId="689BC7DA" w:rsidR="009736FB" w:rsidRPr="00134155" w:rsidRDefault="000A1E31" w:rsidP="00AD4927">
      <w:pPr>
        <w:jc w:val="both"/>
      </w:pPr>
      <w:r w:rsidRPr="00134155">
        <w:rPr>
          <w:color w:val="222222"/>
          <w:shd w:val="clear" w:color="auto" w:fill="FFFFFF"/>
        </w:rPr>
        <w:t>Costello,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Osborne,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(2005).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Best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practices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exploratory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analysis: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Four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recommendations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getting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most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from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your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Practical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="009736FB" w:rsidRPr="00134155">
        <w:rPr>
          <w:i/>
          <w:iCs/>
          <w:color w:val="222222"/>
          <w:shd w:val="clear" w:color="auto" w:fill="FFFFFF"/>
        </w:rPr>
        <w:t>A</w:t>
      </w:r>
      <w:r w:rsidRPr="00134155">
        <w:rPr>
          <w:i/>
          <w:iCs/>
          <w:color w:val="222222"/>
          <w:shd w:val="clear" w:color="auto" w:fill="FFFFFF"/>
        </w:rPr>
        <w:t>ssessment,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="009736FB" w:rsidRPr="00134155">
        <w:rPr>
          <w:i/>
          <w:iCs/>
          <w:color w:val="222222"/>
          <w:shd w:val="clear" w:color="auto" w:fill="FFFFFF"/>
        </w:rPr>
        <w:t>R</w:t>
      </w:r>
      <w:r w:rsidRPr="00134155">
        <w:rPr>
          <w:i/>
          <w:iCs/>
          <w:color w:val="222222"/>
          <w:shd w:val="clear" w:color="auto" w:fill="FFFFFF"/>
        </w:rPr>
        <w:t>esearch,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="009736FB" w:rsidRPr="00134155">
        <w:rPr>
          <w:i/>
          <w:iCs/>
          <w:color w:val="222222"/>
          <w:shd w:val="clear" w:color="auto" w:fill="FFFFFF"/>
        </w:rPr>
        <w:t>E</w:t>
      </w:r>
      <w:r w:rsidRPr="00134155">
        <w:rPr>
          <w:i/>
          <w:iCs/>
          <w:color w:val="222222"/>
          <w:shd w:val="clear" w:color="auto" w:fill="FFFFFF"/>
        </w:rPr>
        <w:t>valuation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10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7.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3" w:history="1">
        <w:r w:rsidR="009736FB" w:rsidRPr="00134155">
          <w:rPr>
            <w:rStyle w:val="Hyperlink"/>
          </w:rPr>
          <w:t>https://doi.org/10.7275/jyj1-4868</w:t>
        </w:r>
      </w:hyperlink>
    </w:p>
    <w:p w14:paraId="59AC8BDF" w14:textId="77777777" w:rsidR="00AD4927" w:rsidRPr="00134155" w:rsidRDefault="00AD4927" w:rsidP="00AD4927">
      <w:pPr>
        <w:jc w:val="both"/>
      </w:pPr>
    </w:p>
    <w:p w14:paraId="442261F0" w14:textId="13A6DF6D" w:rsidR="00AD4927" w:rsidRPr="00134155" w:rsidRDefault="00AD4927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Daud,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Khidzir,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Z.,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Ismail,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Abdullah,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(2018).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Validity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reliability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instrument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to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measure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social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media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skills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among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small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medium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entrepreneurs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Pengkalan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Datu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River.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International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Journal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Development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Sustainability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7</w:t>
      </w:r>
      <w:r w:rsidRPr="00134155">
        <w:rPr>
          <w:color w:val="222222"/>
          <w:shd w:val="clear" w:color="auto" w:fill="FFFFFF"/>
        </w:rPr>
        <w:t>(3),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1026-1037.</w:t>
      </w:r>
    </w:p>
    <w:p w14:paraId="21FF8583" w14:textId="77777777" w:rsidR="000A1E31" w:rsidRPr="00134155" w:rsidRDefault="000A1E31" w:rsidP="00AD4927">
      <w:pPr>
        <w:jc w:val="both"/>
        <w:rPr>
          <w:color w:val="222222"/>
          <w:shd w:val="clear" w:color="auto" w:fill="FFFFFF"/>
        </w:rPr>
      </w:pPr>
    </w:p>
    <w:p w14:paraId="4D1AD580" w14:textId="56446396" w:rsidR="00066662" w:rsidRPr="00134155" w:rsidRDefault="00DA11B5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Eaton,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Frank,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Johnson,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Willoughby,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(2019).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Comparing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exploratory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models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brief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electricity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magnetism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assessment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conceptual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survey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lastRenderedPageBreak/>
        <w:t>electricity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magnetism.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Physical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Review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Physics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Education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Research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15</w:t>
      </w:r>
      <w:r w:rsidRPr="00134155">
        <w:rPr>
          <w:color w:val="222222"/>
          <w:shd w:val="clear" w:color="auto" w:fill="FFFFFF"/>
        </w:rPr>
        <w:t>(2),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020133.</w:t>
      </w:r>
      <w:r w:rsidR="00066662" w:rsidRPr="00134155">
        <w:rPr>
          <w:color w:val="222222"/>
          <w:shd w:val="clear" w:color="auto" w:fill="FFFFFF"/>
        </w:rPr>
        <w:t xml:space="preserve"> </w:t>
      </w:r>
      <w:hyperlink r:id="rId14" w:history="1">
        <w:r w:rsidR="00066662" w:rsidRPr="00134155">
          <w:rPr>
            <w:rStyle w:val="Hyperlink"/>
            <w:shd w:val="clear" w:color="auto" w:fill="FFFFFF"/>
          </w:rPr>
          <w:t>https://doi.org/</w:t>
        </w:r>
      </w:hyperlink>
      <w:r w:rsidR="00066662" w:rsidRPr="00134155">
        <w:rPr>
          <w:rStyle w:val="Hyperlink"/>
          <w:shd w:val="clear" w:color="auto" w:fill="FFFFFF"/>
        </w:rPr>
        <w:t>10.1103/PhysRevPhysEducRes.15.020133</w:t>
      </w:r>
    </w:p>
    <w:p w14:paraId="10BD376D" w14:textId="77777777" w:rsidR="00DA11B5" w:rsidRPr="00134155" w:rsidRDefault="00DA11B5" w:rsidP="00AD4927">
      <w:pPr>
        <w:jc w:val="both"/>
      </w:pPr>
    </w:p>
    <w:p w14:paraId="415BA0A7" w14:textId="633A97B2" w:rsidR="00870964" w:rsidRPr="00134155" w:rsidRDefault="006C25B7" w:rsidP="00AD4927">
      <w:pPr>
        <w:jc w:val="both"/>
      </w:pPr>
      <w:bookmarkStart w:id="16" w:name="_Hlk101609442"/>
      <w:r w:rsidRPr="00134155">
        <w:t>Field,</w:t>
      </w:r>
      <w:r w:rsidR="00C61347" w:rsidRPr="00134155">
        <w:t xml:space="preserve"> </w:t>
      </w:r>
      <w:r w:rsidRPr="00134155">
        <w:t>A.</w:t>
      </w:r>
      <w:r w:rsidR="00C61347" w:rsidRPr="00134155">
        <w:t xml:space="preserve"> </w:t>
      </w:r>
      <w:r w:rsidRPr="00134155">
        <w:t>(2018).</w:t>
      </w:r>
      <w:r w:rsidR="00C61347" w:rsidRPr="00134155">
        <w:t xml:space="preserve"> </w:t>
      </w:r>
      <w:r w:rsidRPr="00134155">
        <w:rPr>
          <w:i/>
        </w:rPr>
        <w:t>Discovering</w:t>
      </w:r>
      <w:r w:rsidR="00C61347" w:rsidRPr="00134155">
        <w:rPr>
          <w:i/>
        </w:rPr>
        <w:t xml:space="preserve"> </w:t>
      </w:r>
      <w:r w:rsidR="007748B9" w:rsidRPr="00134155">
        <w:rPr>
          <w:i/>
        </w:rPr>
        <w:t>s</w:t>
      </w:r>
      <w:r w:rsidRPr="00134155">
        <w:rPr>
          <w:i/>
        </w:rPr>
        <w:t>tatistics</w:t>
      </w:r>
      <w:r w:rsidR="00C61347" w:rsidRPr="00134155">
        <w:rPr>
          <w:i/>
        </w:rPr>
        <w:t xml:space="preserve"> </w:t>
      </w:r>
      <w:r w:rsidR="007748B9" w:rsidRPr="00134155">
        <w:rPr>
          <w:i/>
        </w:rPr>
        <w:t>u</w:t>
      </w:r>
      <w:r w:rsidRPr="00134155">
        <w:rPr>
          <w:i/>
        </w:rPr>
        <w:t>sing</w:t>
      </w:r>
      <w:r w:rsidR="00C61347" w:rsidRPr="00134155">
        <w:rPr>
          <w:i/>
        </w:rPr>
        <w:t xml:space="preserve"> </w:t>
      </w:r>
      <w:r w:rsidRPr="00134155">
        <w:rPr>
          <w:i/>
        </w:rPr>
        <w:t>IBM</w:t>
      </w:r>
      <w:r w:rsidR="00C61347" w:rsidRPr="00134155">
        <w:rPr>
          <w:i/>
        </w:rPr>
        <w:t xml:space="preserve"> </w:t>
      </w:r>
      <w:r w:rsidRPr="00134155">
        <w:rPr>
          <w:i/>
        </w:rPr>
        <w:t>SPSS</w:t>
      </w:r>
      <w:r w:rsidR="00C61347" w:rsidRPr="00134155">
        <w:rPr>
          <w:i/>
        </w:rPr>
        <w:t xml:space="preserve"> </w:t>
      </w:r>
      <w:r w:rsidR="007748B9" w:rsidRPr="00134155">
        <w:rPr>
          <w:i/>
        </w:rPr>
        <w:t>s</w:t>
      </w:r>
      <w:r w:rsidRPr="00134155">
        <w:rPr>
          <w:i/>
        </w:rPr>
        <w:t>tatistics</w:t>
      </w:r>
      <w:r w:rsidR="00C61347" w:rsidRPr="00134155">
        <w:t xml:space="preserve"> </w:t>
      </w:r>
      <w:r w:rsidR="007748B9" w:rsidRPr="00134155">
        <w:t>(5th</w:t>
      </w:r>
      <w:r w:rsidR="00C61347" w:rsidRPr="00134155">
        <w:t xml:space="preserve"> </w:t>
      </w:r>
      <w:r w:rsidR="007748B9" w:rsidRPr="00134155">
        <w:t>ed.).</w:t>
      </w:r>
      <w:r w:rsidR="00C61347" w:rsidRPr="00134155">
        <w:t xml:space="preserve"> </w:t>
      </w:r>
      <w:r w:rsidR="007748B9" w:rsidRPr="00134155">
        <w:t>Sage.</w:t>
      </w:r>
    </w:p>
    <w:bookmarkEnd w:id="16"/>
    <w:p w14:paraId="24915178" w14:textId="214D1EFD" w:rsidR="007748B9" w:rsidRPr="00134155" w:rsidRDefault="007748B9" w:rsidP="00AD4927">
      <w:pPr>
        <w:jc w:val="both"/>
      </w:pPr>
    </w:p>
    <w:p w14:paraId="4A39D270" w14:textId="16E8C13B" w:rsidR="00AD4927" w:rsidRPr="00134155" w:rsidRDefault="00AD4927" w:rsidP="00AD4927">
      <w:pPr>
        <w:jc w:val="both"/>
        <w:rPr>
          <w:iCs/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Ghazali,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(2008).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Kesahan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kebolehpercayaan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dalam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kajian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kuantitatif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kualitatif.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Jurnal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Institut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Perguruan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Islam</w:t>
      </w:r>
      <w:r w:rsidRPr="00134155">
        <w:rPr>
          <w:iCs/>
          <w:color w:val="222222"/>
          <w:shd w:val="clear" w:color="auto" w:fill="FFFFFF"/>
        </w:rPr>
        <w:t>,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April.</w:t>
      </w:r>
    </w:p>
    <w:p w14:paraId="5EC1A10E" w14:textId="454C7E63" w:rsidR="00912C26" w:rsidRPr="00134155" w:rsidRDefault="00912C26" w:rsidP="00AD4927">
      <w:pPr>
        <w:jc w:val="both"/>
        <w:rPr>
          <w:iCs/>
          <w:color w:val="222222"/>
          <w:shd w:val="clear" w:color="auto" w:fill="FFFFFF"/>
        </w:rPr>
      </w:pPr>
    </w:p>
    <w:p w14:paraId="3754B034" w14:textId="11B4AA0A" w:rsidR="00861AA3" w:rsidRPr="00134155" w:rsidRDefault="002F108C" w:rsidP="00AD4927">
      <w:pPr>
        <w:jc w:val="both"/>
      </w:pPr>
      <w:r w:rsidRPr="00134155">
        <w:rPr>
          <w:color w:val="222222"/>
          <w:shd w:val="clear" w:color="auto" w:fill="FFFFFF"/>
        </w:rPr>
        <w:t>Goni,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Naing,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Hasan,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Wan-Arfah,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Deris,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Z.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Z.,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Arifin,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Hussin,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Abdulrahman,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Baaba,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Arshad,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(2020).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Development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validation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knowledge,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attitude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practice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questionnaire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prevention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respiratory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tract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infections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among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Malaysian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Hajj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pilgrims.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BMC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Public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Health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20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861AA3"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="00861AA3" w:rsidRPr="00134155">
        <w:rPr>
          <w:color w:val="222222"/>
          <w:shd w:val="clear" w:color="auto" w:fill="FFFFFF"/>
        </w:rPr>
        <w:t>189.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5" w:history="1">
        <w:r w:rsidR="00861AA3" w:rsidRPr="00134155">
          <w:rPr>
            <w:rStyle w:val="Hyperlink"/>
          </w:rPr>
          <w:t>https://doi.org/10.1186/s12889-020-8269-9</w:t>
        </w:r>
      </w:hyperlink>
    </w:p>
    <w:p w14:paraId="6AF2F711" w14:textId="05FD4176" w:rsidR="00806330" w:rsidRPr="00134155" w:rsidRDefault="00806330" w:rsidP="00AD4927">
      <w:pPr>
        <w:jc w:val="both"/>
      </w:pPr>
    </w:p>
    <w:p w14:paraId="5FC51020" w14:textId="56447816" w:rsidR="00806330" w:rsidRPr="00134155" w:rsidRDefault="00806330" w:rsidP="00AD4927">
      <w:pPr>
        <w:jc w:val="both"/>
      </w:pPr>
      <w:r w:rsidRPr="00134155">
        <w:t>Hair,</w:t>
      </w:r>
      <w:r w:rsidR="00C61347" w:rsidRPr="00134155">
        <w:t xml:space="preserve"> </w:t>
      </w:r>
      <w:r w:rsidRPr="00134155">
        <w:t>J.</w:t>
      </w:r>
      <w:r w:rsidR="00C61347" w:rsidRPr="00134155">
        <w:t xml:space="preserve"> </w:t>
      </w:r>
      <w:r w:rsidRPr="00134155">
        <w:t>F.,</w:t>
      </w:r>
      <w:r w:rsidR="00C61347" w:rsidRPr="00134155">
        <w:t xml:space="preserve"> </w:t>
      </w:r>
      <w:r w:rsidRPr="00134155">
        <w:t>Black,</w:t>
      </w:r>
      <w:r w:rsidR="00C61347" w:rsidRPr="00134155">
        <w:t xml:space="preserve"> </w:t>
      </w:r>
      <w:r w:rsidRPr="00134155">
        <w:t>W.,</w:t>
      </w:r>
      <w:r w:rsidR="00C61347" w:rsidRPr="00134155">
        <w:t xml:space="preserve"> </w:t>
      </w:r>
      <w:r w:rsidRPr="00134155">
        <w:t>C.,</w:t>
      </w:r>
      <w:r w:rsidR="00C61347" w:rsidRPr="00134155">
        <w:t xml:space="preserve"> </w:t>
      </w:r>
      <w:r w:rsidRPr="00134155">
        <w:t>Babin,</w:t>
      </w:r>
      <w:r w:rsidR="00C61347" w:rsidRPr="00134155">
        <w:t xml:space="preserve"> </w:t>
      </w:r>
      <w:r w:rsidRPr="00134155">
        <w:t>B.</w:t>
      </w:r>
      <w:r w:rsidR="00C61347" w:rsidRPr="00134155">
        <w:t xml:space="preserve"> </w:t>
      </w:r>
      <w:r w:rsidRPr="00134155">
        <w:t>J.,</w:t>
      </w:r>
      <w:r w:rsidR="00C61347" w:rsidRPr="00134155">
        <w:t xml:space="preserve"> </w:t>
      </w:r>
      <w:r w:rsidRPr="00134155">
        <w:t>&amp;</w:t>
      </w:r>
      <w:r w:rsidR="00C61347" w:rsidRPr="00134155">
        <w:t xml:space="preserve"> </w:t>
      </w:r>
      <w:r w:rsidRPr="00134155">
        <w:t>Anderson,</w:t>
      </w:r>
      <w:r w:rsidR="00C61347" w:rsidRPr="00134155">
        <w:t xml:space="preserve"> </w:t>
      </w:r>
      <w:r w:rsidRPr="00134155">
        <w:t>R.</w:t>
      </w:r>
      <w:r w:rsidR="00C61347" w:rsidRPr="00134155">
        <w:t xml:space="preserve"> </w:t>
      </w:r>
      <w:r w:rsidRPr="00134155">
        <w:t>E.</w:t>
      </w:r>
      <w:r w:rsidR="00C61347" w:rsidRPr="00134155">
        <w:t xml:space="preserve"> </w:t>
      </w:r>
      <w:r w:rsidRPr="00134155">
        <w:t>(201</w:t>
      </w:r>
      <w:r w:rsidR="00AD4927" w:rsidRPr="00134155">
        <w:t>9</w:t>
      </w:r>
      <w:r w:rsidRPr="00134155">
        <w:t>).</w:t>
      </w:r>
      <w:r w:rsidR="00C61347" w:rsidRPr="00134155">
        <w:t xml:space="preserve"> </w:t>
      </w:r>
      <w:r w:rsidRPr="00134155">
        <w:rPr>
          <w:i/>
        </w:rPr>
        <w:t>Multivariate</w:t>
      </w:r>
      <w:r w:rsidR="00C61347" w:rsidRPr="00134155">
        <w:rPr>
          <w:i/>
        </w:rPr>
        <w:t xml:space="preserve"> </w:t>
      </w:r>
      <w:r w:rsidRPr="00134155">
        <w:rPr>
          <w:i/>
        </w:rPr>
        <w:t>data</w:t>
      </w:r>
      <w:r w:rsidR="00C61347" w:rsidRPr="00134155">
        <w:rPr>
          <w:i/>
        </w:rPr>
        <w:t xml:space="preserve"> </w:t>
      </w:r>
      <w:r w:rsidRPr="00134155">
        <w:rPr>
          <w:i/>
        </w:rPr>
        <w:t>analysis</w:t>
      </w:r>
      <w:r w:rsidR="00C61347" w:rsidRPr="00134155">
        <w:t xml:space="preserve"> </w:t>
      </w:r>
      <w:r w:rsidRPr="00134155">
        <w:t>(8th</w:t>
      </w:r>
      <w:r w:rsidR="00C61347" w:rsidRPr="00134155">
        <w:t xml:space="preserve"> </w:t>
      </w:r>
      <w:r w:rsidRPr="00134155">
        <w:t>ed.).</w:t>
      </w:r>
      <w:r w:rsidR="00C61347" w:rsidRPr="00134155">
        <w:t xml:space="preserve"> </w:t>
      </w:r>
      <w:r w:rsidRPr="00134155">
        <w:t>Cencage</w:t>
      </w:r>
      <w:r w:rsidR="00C61347" w:rsidRPr="00134155">
        <w:t xml:space="preserve"> </w:t>
      </w:r>
      <w:r w:rsidR="00AD4927" w:rsidRPr="00134155">
        <w:t>Learning</w:t>
      </w:r>
      <w:r w:rsidRPr="00134155">
        <w:t>.</w:t>
      </w:r>
    </w:p>
    <w:p w14:paraId="0349568C" w14:textId="77777777" w:rsidR="00AD4927" w:rsidRPr="00134155" w:rsidRDefault="00AD4927" w:rsidP="00AD4927">
      <w:pPr>
        <w:jc w:val="both"/>
      </w:pPr>
    </w:p>
    <w:p w14:paraId="2D2612C7" w14:textId="77777777" w:rsidR="00284987" w:rsidRPr="00284987" w:rsidRDefault="00284987" w:rsidP="00284987">
      <w:pPr>
        <w:shd w:val="clear" w:color="auto" w:fill="FFFFFF"/>
        <w:jc w:val="both"/>
        <w:rPr>
          <w:color w:val="222222"/>
          <w:shd w:val="clear" w:color="auto" w:fill="FFFFFF"/>
        </w:rPr>
      </w:pPr>
      <w:r w:rsidRPr="00284987">
        <w:rPr>
          <w:color w:val="222222"/>
          <w:shd w:val="clear" w:color="auto" w:fill="FFFFFF"/>
        </w:rPr>
        <w:t xml:space="preserve">Hajjar, S. T. (2018). Statistical analysis: internal-consistency reliability and construct validity. </w:t>
      </w:r>
      <w:r w:rsidRPr="00284987">
        <w:rPr>
          <w:i/>
          <w:iCs/>
          <w:color w:val="222222"/>
          <w:shd w:val="clear" w:color="auto" w:fill="FFFFFF"/>
        </w:rPr>
        <w:t>International Journal of Quantitative and Qualitative Research Methods, 6</w:t>
      </w:r>
      <w:r w:rsidRPr="00284987">
        <w:rPr>
          <w:color w:val="222222"/>
          <w:shd w:val="clear" w:color="auto" w:fill="FFFFFF"/>
        </w:rPr>
        <w:t>(1), 27-38.</w:t>
      </w:r>
    </w:p>
    <w:p w14:paraId="398E8F8E" w14:textId="77777777" w:rsidR="00284987" w:rsidRDefault="00284987" w:rsidP="00AD4927">
      <w:pPr>
        <w:jc w:val="both"/>
        <w:rPr>
          <w:iCs/>
          <w:color w:val="222222"/>
          <w:shd w:val="clear" w:color="auto" w:fill="FFFFFF"/>
        </w:rPr>
      </w:pPr>
    </w:p>
    <w:p w14:paraId="5B28F8AF" w14:textId="2A19C45B" w:rsidR="00AD4927" w:rsidRPr="00134155" w:rsidRDefault="00AD4927" w:rsidP="00AD4927">
      <w:pPr>
        <w:jc w:val="both"/>
        <w:rPr>
          <w:iCs/>
          <w:color w:val="222222"/>
          <w:shd w:val="clear" w:color="auto" w:fill="FFFFFF"/>
        </w:rPr>
      </w:pPr>
      <w:r w:rsidRPr="00134155">
        <w:rPr>
          <w:iCs/>
          <w:color w:val="222222"/>
          <w:shd w:val="clear" w:color="auto" w:fill="FFFFFF"/>
        </w:rPr>
        <w:t>Hancock,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G.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R.,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&amp;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Mueller,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R.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O.</w:t>
      </w:r>
      <w:r w:rsidR="00C61347" w:rsidRPr="00134155">
        <w:rPr>
          <w:iCs/>
          <w:color w:val="222222"/>
          <w:shd w:val="clear" w:color="auto" w:fill="FFFFFF"/>
        </w:rPr>
        <w:t xml:space="preserve">  </w:t>
      </w:r>
      <w:r w:rsidRPr="00134155">
        <w:rPr>
          <w:iCs/>
          <w:color w:val="222222"/>
          <w:shd w:val="clear" w:color="auto" w:fill="FFFFFF"/>
        </w:rPr>
        <w:t>(Eds.).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(2013).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Structural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equation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modelling: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second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course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(2nd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ed.).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Information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Age</w:t>
      </w:r>
      <w:r w:rsidR="00C61347" w:rsidRPr="00134155">
        <w:rPr>
          <w:iCs/>
          <w:color w:val="222222"/>
          <w:shd w:val="clear" w:color="auto" w:fill="FFFFFF"/>
        </w:rPr>
        <w:t xml:space="preserve"> </w:t>
      </w:r>
      <w:r w:rsidRPr="00134155">
        <w:rPr>
          <w:iCs/>
          <w:color w:val="222222"/>
          <w:shd w:val="clear" w:color="auto" w:fill="FFFFFF"/>
        </w:rPr>
        <w:t>Publishing.</w:t>
      </w:r>
    </w:p>
    <w:p w14:paraId="7E8DE2AF" w14:textId="1CB87040" w:rsidR="002F108C" w:rsidRPr="00134155" w:rsidRDefault="002F108C" w:rsidP="00AD4927">
      <w:pPr>
        <w:jc w:val="both"/>
      </w:pPr>
    </w:p>
    <w:p w14:paraId="098C8852" w14:textId="69B654A2" w:rsidR="00912C26" w:rsidRPr="00134155" w:rsidRDefault="00912C26" w:rsidP="00912C26">
      <w:pPr>
        <w:jc w:val="both"/>
      </w:pPr>
      <w:r w:rsidRPr="00134155">
        <w:rPr>
          <w:color w:val="222222"/>
          <w:shd w:val="clear" w:color="auto" w:fill="FFFFFF"/>
        </w:rPr>
        <w:t>Healy,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Twycross,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(2015).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Validity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reliability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quantitative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studies.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Evidence-based</w:t>
      </w:r>
      <w:r w:rsidR="00C61347" w:rsidRPr="00134155">
        <w:rPr>
          <w:i/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Nursing,</w:t>
      </w:r>
      <w:r w:rsidR="00C61347" w:rsidRPr="00134155">
        <w:rPr>
          <w:i/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18</w:t>
      </w:r>
      <w:r w:rsidRPr="00134155">
        <w:rPr>
          <w:color w:val="222222"/>
          <w:shd w:val="clear" w:color="auto" w:fill="FFFFFF"/>
        </w:rPr>
        <w:t>(3),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66-67.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6" w:history="1">
        <w:r w:rsidRPr="00134155">
          <w:rPr>
            <w:rStyle w:val="Hyperlink"/>
            <w:shd w:val="clear" w:color="auto" w:fill="FFFFFF"/>
          </w:rPr>
          <w:t>https://doi.org/</w:t>
        </w:r>
        <w:r w:rsidRPr="00134155">
          <w:rPr>
            <w:rStyle w:val="Hyperlink"/>
          </w:rPr>
          <w:t>10.1136/eb-2015-102129</w:t>
        </w:r>
      </w:hyperlink>
    </w:p>
    <w:p w14:paraId="6AB7001F" w14:textId="77777777" w:rsidR="00912C26" w:rsidRPr="00134155" w:rsidRDefault="00912C26" w:rsidP="00AD4927">
      <w:pPr>
        <w:jc w:val="both"/>
      </w:pPr>
    </w:p>
    <w:p w14:paraId="7D173EDC" w14:textId="493B55A4" w:rsidR="002F108C" w:rsidRPr="00134155" w:rsidRDefault="002F108C" w:rsidP="00AD4927">
      <w:pPr>
        <w:jc w:val="both"/>
      </w:pPr>
      <w:r w:rsidRPr="00134155">
        <w:rPr>
          <w:color w:val="222222"/>
          <w:shd w:val="clear" w:color="auto" w:fill="FFFFFF"/>
        </w:rPr>
        <w:t>Holm,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Alvariza,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Fürst,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Öhlen,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Årestedt,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(2019).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Psychometric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evaluation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anticipatory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grief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scale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sample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family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caregivers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context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palliative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care.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Health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Quality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Life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Outcomes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17</w:t>
      </w:r>
      <w:r w:rsidRPr="00134155">
        <w:rPr>
          <w:color w:val="222222"/>
          <w:shd w:val="clear" w:color="auto" w:fill="FFFFFF"/>
        </w:rPr>
        <w:t>(1),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42.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7" w:history="1">
        <w:r w:rsidRPr="00134155">
          <w:rPr>
            <w:rStyle w:val="Hyperlink"/>
          </w:rPr>
          <w:t>https://doi.org/10.1186/s12955-019-1110-4</w:t>
        </w:r>
      </w:hyperlink>
    </w:p>
    <w:p w14:paraId="7B059A2E" w14:textId="77777777" w:rsidR="002F108C" w:rsidRPr="00134155" w:rsidRDefault="002F108C" w:rsidP="00AD4927">
      <w:pPr>
        <w:jc w:val="both"/>
      </w:pPr>
    </w:p>
    <w:p w14:paraId="6A3A4DBF" w14:textId="607ACFE0" w:rsidR="00870964" w:rsidRPr="00134155" w:rsidRDefault="00870964" w:rsidP="00AD4927">
      <w:pPr>
        <w:jc w:val="both"/>
      </w:pPr>
      <w:bookmarkStart w:id="17" w:name="_Hlk101609613"/>
      <w:r w:rsidRPr="00134155">
        <w:t>Hutcheson</w:t>
      </w:r>
      <w:r w:rsidR="007748B9" w:rsidRPr="00134155">
        <w:t>,</w:t>
      </w:r>
      <w:r w:rsidR="00C61347" w:rsidRPr="00134155">
        <w:t xml:space="preserve"> </w:t>
      </w:r>
      <w:r w:rsidRPr="00134155">
        <w:t>G.,</w:t>
      </w:r>
      <w:r w:rsidR="00C61347" w:rsidRPr="00134155">
        <w:t xml:space="preserve"> </w:t>
      </w:r>
      <w:r w:rsidRPr="00134155">
        <w:t>&amp;</w:t>
      </w:r>
      <w:r w:rsidR="00C61347" w:rsidRPr="00134155">
        <w:t xml:space="preserve"> </w:t>
      </w:r>
      <w:r w:rsidRPr="00134155">
        <w:t>Sofroniou</w:t>
      </w:r>
      <w:r w:rsidR="007748B9" w:rsidRPr="00134155">
        <w:t>,</w:t>
      </w:r>
      <w:r w:rsidR="00C61347" w:rsidRPr="00134155">
        <w:t xml:space="preserve"> </w:t>
      </w:r>
      <w:r w:rsidRPr="00134155">
        <w:t>N.</w:t>
      </w:r>
      <w:r w:rsidR="00C61347" w:rsidRPr="00134155">
        <w:t xml:space="preserve"> </w:t>
      </w:r>
      <w:r w:rsidRPr="00134155">
        <w:t>(1999).</w:t>
      </w:r>
      <w:r w:rsidR="00C61347" w:rsidRPr="00134155">
        <w:t xml:space="preserve"> </w:t>
      </w:r>
      <w:r w:rsidRPr="00134155">
        <w:rPr>
          <w:i/>
        </w:rPr>
        <w:t>The</w:t>
      </w:r>
      <w:r w:rsidR="00C61347" w:rsidRPr="00134155">
        <w:rPr>
          <w:i/>
        </w:rPr>
        <w:t xml:space="preserve"> </w:t>
      </w:r>
      <w:r w:rsidRPr="00134155">
        <w:rPr>
          <w:i/>
        </w:rPr>
        <w:t>multivariate</w:t>
      </w:r>
      <w:r w:rsidR="00C61347" w:rsidRPr="00134155">
        <w:rPr>
          <w:i/>
        </w:rPr>
        <w:t xml:space="preserve"> </w:t>
      </w:r>
      <w:r w:rsidRPr="00134155">
        <w:rPr>
          <w:i/>
        </w:rPr>
        <w:t>social</w:t>
      </w:r>
      <w:r w:rsidR="00C61347" w:rsidRPr="00134155">
        <w:rPr>
          <w:i/>
        </w:rPr>
        <w:t xml:space="preserve"> </w:t>
      </w:r>
      <w:r w:rsidRPr="00134155">
        <w:rPr>
          <w:i/>
        </w:rPr>
        <w:t>scientist:</w:t>
      </w:r>
      <w:r w:rsidR="00C61347" w:rsidRPr="00134155">
        <w:rPr>
          <w:i/>
        </w:rPr>
        <w:t xml:space="preserve"> </w:t>
      </w:r>
      <w:r w:rsidR="007748B9" w:rsidRPr="00134155">
        <w:rPr>
          <w:i/>
        </w:rPr>
        <w:t>I</w:t>
      </w:r>
      <w:r w:rsidRPr="00134155">
        <w:rPr>
          <w:i/>
        </w:rPr>
        <w:t>ntroductory</w:t>
      </w:r>
      <w:r w:rsidR="00C61347" w:rsidRPr="00134155">
        <w:rPr>
          <w:i/>
        </w:rPr>
        <w:t xml:space="preserve"> </w:t>
      </w:r>
      <w:r w:rsidRPr="00134155">
        <w:rPr>
          <w:i/>
        </w:rPr>
        <w:t>statistics</w:t>
      </w:r>
      <w:r w:rsidR="00C61347" w:rsidRPr="00134155">
        <w:rPr>
          <w:i/>
        </w:rPr>
        <w:t xml:space="preserve"> </w:t>
      </w:r>
      <w:r w:rsidRPr="00134155">
        <w:rPr>
          <w:i/>
        </w:rPr>
        <w:t>using</w:t>
      </w:r>
      <w:r w:rsidR="00C61347" w:rsidRPr="00134155">
        <w:rPr>
          <w:i/>
        </w:rPr>
        <w:t xml:space="preserve"> </w:t>
      </w:r>
      <w:r w:rsidRPr="00134155">
        <w:rPr>
          <w:i/>
        </w:rPr>
        <w:t>generalized</w:t>
      </w:r>
      <w:r w:rsidR="00C61347" w:rsidRPr="00134155">
        <w:rPr>
          <w:i/>
        </w:rPr>
        <w:t xml:space="preserve"> </w:t>
      </w:r>
      <w:r w:rsidRPr="00134155">
        <w:rPr>
          <w:i/>
        </w:rPr>
        <w:t>linear</w:t>
      </w:r>
      <w:r w:rsidR="00C61347" w:rsidRPr="00134155">
        <w:rPr>
          <w:i/>
        </w:rPr>
        <w:t xml:space="preserve"> </w:t>
      </w:r>
      <w:r w:rsidRPr="00134155">
        <w:rPr>
          <w:i/>
        </w:rPr>
        <w:t>models</w:t>
      </w:r>
      <w:r w:rsidRPr="00134155">
        <w:t>.</w:t>
      </w:r>
      <w:r w:rsidR="00C61347" w:rsidRPr="00134155">
        <w:t xml:space="preserve"> </w:t>
      </w:r>
      <w:r w:rsidR="007748B9" w:rsidRPr="00134155">
        <w:t>Sage.</w:t>
      </w:r>
    </w:p>
    <w:bookmarkEnd w:id="17"/>
    <w:p w14:paraId="248D156F" w14:textId="537C0CC1" w:rsidR="00BD1E0D" w:rsidRPr="00134155" w:rsidRDefault="00BD1E0D" w:rsidP="00AD4927">
      <w:pPr>
        <w:jc w:val="both"/>
      </w:pPr>
    </w:p>
    <w:p w14:paraId="46FEC0E0" w14:textId="0BB0D8E6" w:rsidR="002F108C" w:rsidRPr="00134155" w:rsidRDefault="00BD1E0D" w:rsidP="00AD4927">
      <w:pPr>
        <w:jc w:val="both"/>
      </w:pPr>
      <w:r w:rsidRPr="00134155">
        <w:rPr>
          <w:color w:val="222222"/>
          <w:shd w:val="clear" w:color="auto" w:fill="FFFFFF"/>
        </w:rPr>
        <w:t>Maskey,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Fei,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Nguyen,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(2018).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Use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exploratory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maritime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research.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The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Asian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Journal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Shipping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Logistics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34</w:t>
      </w:r>
      <w:r w:rsidRPr="00134155">
        <w:rPr>
          <w:color w:val="222222"/>
          <w:shd w:val="clear" w:color="auto" w:fill="FFFFFF"/>
        </w:rPr>
        <w:t>(2),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91-111.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8" w:history="1">
        <w:bookmarkStart w:id="18" w:name="_Hlk101609838"/>
        <w:r w:rsidR="002F108C" w:rsidRPr="00134155">
          <w:rPr>
            <w:rStyle w:val="Hyperlink"/>
          </w:rPr>
          <w:t>http://dx.doi.org/</w:t>
        </w:r>
        <w:bookmarkEnd w:id="18"/>
        <w:r w:rsidR="002F108C" w:rsidRPr="00134155">
          <w:rPr>
            <w:rStyle w:val="Hyperlink"/>
          </w:rPr>
          <w:t>10.1016/j.ajsl.2018.06.006</w:t>
        </w:r>
      </w:hyperlink>
    </w:p>
    <w:p w14:paraId="7368D9AF" w14:textId="77777777" w:rsidR="00140E7E" w:rsidRPr="00134155" w:rsidRDefault="00140E7E" w:rsidP="00AD4927">
      <w:pPr>
        <w:jc w:val="both"/>
        <w:rPr>
          <w:color w:val="222222"/>
          <w:shd w:val="clear" w:color="auto" w:fill="FFFFFF"/>
        </w:rPr>
      </w:pPr>
    </w:p>
    <w:p w14:paraId="3437C0F8" w14:textId="3A37C48E" w:rsidR="00AD4927" w:rsidRPr="00134155" w:rsidRDefault="00AD4927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Nunnally,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Bernstein,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(1994).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Psychometric</w:t>
      </w:r>
      <w:r w:rsidR="00C61347" w:rsidRPr="00134155">
        <w:rPr>
          <w:i/>
          <w:color w:val="222222"/>
          <w:shd w:val="clear" w:color="auto" w:fill="FFFFFF"/>
        </w:rPr>
        <w:t xml:space="preserve"> </w:t>
      </w:r>
      <w:r w:rsidRPr="00134155">
        <w:rPr>
          <w:i/>
          <w:color w:val="222222"/>
          <w:shd w:val="clear" w:color="auto" w:fill="FFFFFF"/>
        </w:rPr>
        <w:t>theory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(3rd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ed.).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McGraw-Hill.</w:t>
      </w:r>
    </w:p>
    <w:p w14:paraId="2C669642" w14:textId="5181776D" w:rsidR="001949CB" w:rsidRPr="00134155" w:rsidRDefault="001949CB" w:rsidP="00AD4927">
      <w:pPr>
        <w:jc w:val="both"/>
      </w:pPr>
    </w:p>
    <w:p w14:paraId="71399DE8" w14:textId="76FA4111" w:rsidR="00284987" w:rsidRDefault="00284987" w:rsidP="00284987">
      <w:pPr>
        <w:shd w:val="clear" w:color="auto" w:fill="FFFFFF"/>
        <w:jc w:val="both"/>
        <w:rPr>
          <w:color w:val="222222"/>
          <w:shd w:val="clear" w:color="auto" w:fill="FFFFFF"/>
        </w:rPr>
      </w:pPr>
      <w:r w:rsidRPr="00284987">
        <w:rPr>
          <w:color w:val="222222"/>
          <w:shd w:val="clear" w:color="auto" w:fill="FFFFFF"/>
        </w:rPr>
        <w:t xml:space="preserve">Pallant, J. (2020). </w:t>
      </w:r>
      <w:r w:rsidRPr="00284987">
        <w:rPr>
          <w:i/>
          <w:iCs/>
          <w:color w:val="222222"/>
          <w:shd w:val="clear" w:color="auto" w:fill="FFFFFF"/>
        </w:rPr>
        <w:t xml:space="preserve">SPSS survival manual: A step by step guide to data analysis using IBM SPSS </w:t>
      </w:r>
      <w:r w:rsidRPr="00284987">
        <w:rPr>
          <w:color w:val="222222"/>
          <w:shd w:val="clear" w:color="auto" w:fill="FFFFFF"/>
        </w:rPr>
        <w:t>(7th ed</w:t>
      </w:r>
      <w:r>
        <w:rPr>
          <w:color w:val="222222"/>
          <w:shd w:val="clear" w:color="auto" w:fill="FFFFFF"/>
        </w:rPr>
        <w:t>.</w:t>
      </w:r>
      <w:r w:rsidRPr="00284987">
        <w:rPr>
          <w:color w:val="222222"/>
          <w:shd w:val="clear" w:color="auto" w:fill="FFFFFF"/>
        </w:rPr>
        <w:t>). Routledge.</w:t>
      </w:r>
    </w:p>
    <w:p w14:paraId="4C443F34" w14:textId="77777777" w:rsidR="00284987" w:rsidRDefault="00284987" w:rsidP="00284987">
      <w:pPr>
        <w:shd w:val="clear" w:color="auto" w:fill="FFFFFF"/>
        <w:jc w:val="both"/>
        <w:rPr>
          <w:color w:val="222222"/>
          <w:shd w:val="clear" w:color="auto" w:fill="FFFFFF"/>
        </w:rPr>
      </w:pPr>
    </w:p>
    <w:p w14:paraId="373FCC9D" w14:textId="4B9C7513" w:rsidR="00284987" w:rsidRPr="00284987" w:rsidRDefault="00284987" w:rsidP="00284987">
      <w:pPr>
        <w:shd w:val="clear" w:color="auto" w:fill="FFFFFF"/>
        <w:jc w:val="both"/>
        <w:rPr>
          <w:color w:val="222222"/>
          <w:shd w:val="clear" w:color="auto" w:fill="FFFFFF"/>
        </w:rPr>
      </w:pPr>
      <w:r w:rsidRPr="00284987">
        <w:rPr>
          <w:color w:val="222222"/>
          <w:shd w:val="clear" w:color="auto" w:fill="FFFFFF"/>
        </w:rPr>
        <w:t xml:space="preserve">Robertson, O., &amp; Evans, M. S. (2020). Just how reliable is your internal reliability? An overview of Cronbach’s alpha (α). </w:t>
      </w:r>
      <w:r w:rsidRPr="00284987">
        <w:rPr>
          <w:i/>
          <w:iCs/>
          <w:color w:val="222222"/>
          <w:shd w:val="clear" w:color="auto" w:fill="FFFFFF"/>
        </w:rPr>
        <w:t>PsyPAG Quarterly, 115</w:t>
      </w:r>
      <w:r w:rsidRPr="00284987">
        <w:rPr>
          <w:color w:val="222222"/>
          <w:shd w:val="clear" w:color="auto" w:fill="FFFFFF"/>
        </w:rPr>
        <w:t>, 23-27.</w:t>
      </w:r>
    </w:p>
    <w:p w14:paraId="26A8DD55" w14:textId="77777777" w:rsidR="00284987" w:rsidRDefault="00284987" w:rsidP="00AD4927">
      <w:pPr>
        <w:jc w:val="both"/>
        <w:rPr>
          <w:color w:val="222222"/>
          <w:shd w:val="clear" w:color="auto" w:fill="FFFFFF"/>
        </w:rPr>
      </w:pPr>
    </w:p>
    <w:p w14:paraId="27BFCA84" w14:textId="2925B54C" w:rsidR="00AD4927" w:rsidRPr="00134155" w:rsidRDefault="00AD4927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Robinson,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Shaver,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Wrightsman,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L.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(Eds.).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(1991).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Measures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personality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and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social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psychological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attitudes: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Measures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of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social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psychological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attitudes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(Vol.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1).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Academic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Press.</w:t>
      </w:r>
    </w:p>
    <w:p w14:paraId="6ECF74C6" w14:textId="77777777" w:rsidR="00AD4927" w:rsidRPr="00134155" w:rsidRDefault="00AD4927" w:rsidP="00AD4927">
      <w:pPr>
        <w:jc w:val="both"/>
      </w:pPr>
    </w:p>
    <w:p w14:paraId="53EF27CE" w14:textId="1D086C2E" w:rsidR="001949CB" w:rsidRPr="00134155" w:rsidRDefault="001949CB" w:rsidP="00AD4927">
      <w:pPr>
        <w:jc w:val="both"/>
        <w:rPr>
          <w:color w:val="000000" w:themeColor="text1"/>
        </w:rPr>
      </w:pPr>
      <w:r w:rsidRPr="00134155">
        <w:rPr>
          <w:color w:val="000000" w:themeColor="text1"/>
        </w:rPr>
        <w:lastRenderedPageBreak/>
        <w:t>Tabachnick,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B.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G.,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&amp;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Fidell,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L.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S.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(2013).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Using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multivariate</w:t>
      </w:r>
      <w:r w:rsidR="00C61347" w:rsidRPr="00134155">
        <w:rPr>
          <w:i/>
          <w:color w:val="000000" w:themeColor="text1"/>
        </w:rPr>
        <w:t xml:space="preserve"> </w:t>
      </w:r>
      <w:r w:rsidRPr="00134155">
        <w:rPr>
          <w:i/>
          <w:color w:val="000000" w:themeColor="text1"/>
        </w:rPr>
        <w:t>statistics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(6th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ed.).</w:t>
      </w:r>
      <w:r w:rsidR="00C61347" w:rsidRPr="00134155">
        <w:rPr>
          <w:color w:val="000000" w:themeColor="text1"/>
        </w:rPr>
        <w:t xml:space="preserve"> </w:t>
      </w:r>
      <w:r w:rsidRPr="00134155">
        <w:rPr>
          <w:color w:val="000000" w:themeColor="text1"/>
        </w:rPr>
        <w:t>Pearson.</w:t>
      </w:r>
    </w:p>
    <w:p w14:paraId="69EF027F" w14:textId="6544D1A7" w:rsidR="00AD4927" w:rsidRPr="00134155" w:rsidRDefault="00AD4927" w:rsidP="00AD4927">
      <w:pPr>
        <w:jc w:val="both"/>
        <w:rPr>
          <w:color w:val="222222"/>
          <w:shd w:val="clear" w:color="auto" w:fill="FFFFFF"/>
        </w:rPr>
      </w:pPr>
      <w:r w:rsidRPr="00134155">
        <w:rPr>
          <w:color w:val="222222"/>
          <w:shd w:val="clear" w:color="auto" w:fill="FFFFFF"/>
        </w:rPr>
        <w:t>Widaman,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K.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(1993).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Common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factor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versus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principal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component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analysis: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Differential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bias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representing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model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parameters?.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Multivariate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Behavioral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Research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28</w:t>
      </w:r>
      <w:r w:rsidRPr="00134155">
        <w:rPr>
          <w:color w:val="222222"/>
          <w:shd w:val="clear" w:color="auto" w:fill="FFFFFF"/>
        </w:rPr>
        <w:t>(3),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263-311.</w:t>
      </w:r>
    </w:p>
    <w:p w14:paraId="113FAFFC" w14:textId="77777777" w:rsidR="00AD4927" w:rsidRPr="00134155" w:rsidRDefault="00AD4927" w:rsidP="00AD4927">
      <w:pPr>
        <w:jc w:val="both"/>
        <w:rPr>
          <w:lang w:val="en-GB" w:eastAsia="en-GB"/>
        </w:rPr>
      </w:pPr>
    </w:p>
    <w:p w14:paraId="534F14F6" w14:textId="30F8C614" w:rsidR="00AD4927" w:rsidRPr="00134155" w:rsidRDefault="00AD4927" w:rsidP="00AD4927">
      <w:pPr>
        <w:jc w:val="both"/>
        <w:rPr>
          <w:rStyle w:val="Hyperlink"/>
        </w:rPr>
      </w:pPr>
      <w:r w:rsidRPr="00134155">
        <w:rPr>
          <w:color w:val="222222"/>
          <w:shd w:val="clear" w:color="auto" w:fill="FFFFFF"/>
        </w:rPr>
        <w:t>Zhan,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Z.,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Wei,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Q.,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&amp;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Hong,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J.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(2021).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Cellphone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addiction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during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Covid-19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outbreak: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How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online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social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anxiety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and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cyber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danger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belief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mediate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the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influence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of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personality.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Computers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in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Human</w:t>
      </w:r>
      <w:r w:rsidR="00C61347" w:rsidRPr="00134155">
        <w:rPr>
          <w:i/>
          <w:iCs/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Behavior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i/>
          <w:iCs/>
          <w:color w:val="222222"/>
          <w:shd w:val="clear" w:color="auto" w:fill="FFFFFF"/>
        </w:rPr>
        <w:t>121</w:t>
      </w:r>
      <w:r w:rsidRPr="00134155">
        <w:rPr>
          <w:color w:val="222222"/>
          <w:shd w:val="clear" w:color="auto" w:fill="FFFFFF"/>
        </w:rPr>
        <w:t>,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Article</w:t>
      </w:r>
      <w:r w:rsidR="00C61347" w:rsidRPr="00134155">
        <w:rPr>
          <w:color w:val="222222"/>
          <w:shd w:val="clear" w:color="auto" w:fill="FFFFFF"/>
        </w:rPr>
        <w:t xml:space="preserve"> </w:t>
      </w:r>
      <w:r w:rsidRPr="00134155">
        <w:rPr>
          <w:color w:val="222222"/>
          <w:shd w:val="clear" w:color="auto" w:fill="FFFFFF"/>
        </w:rPr>
        <w:t>106790.</w:t>
      </w:r>
      <w:r w:rsidR="00C61347" w:rsidRPr="00134155">
        <w:rPr>
          <w:color w:val="222222"/>
          <w:shd w:val="clear" w:color="auto" w:fill="FFFFFF"/>
        </w:rPr>
        <w:t xml:space="preserve"> </w:t>
      </w:r>
      <w:hyperlink r:id="rId19" w:history="1">
        <w:r w:rsidRPr="00134155">
          <w:rPr>
            <w:rStyle w:val="Hyperlink"/>
          </w:rPr>
          <w:t>https://doi.org/10.1016/j.chb.2021.106790</w:t>
        </w:r>
      </w:hyperlink>
    </w:p>
    <w:p w14:paraId="52D3AD54" w14:textId="7793352F" w:rsidR="00134155" w:rsidRPr="00134155" w:rsidRDefault="00134155" w:rsidP="00AD4927">
      <w:pPr>
        <w:jc w:val="both"/>
      </w:pPr>
    </w:p>
    <w:p w14:paraId="656C34BF" w14:textId="36D36301" w:rsidR="00134155" w:rsidRPr="00134155" w:rsidRDefault="00134155" w:rsidP="00AD4927">
      <w:pPr>
        <w:jc w:val="both"/>
      </w:pPr>
    </w:p>
    <w:p w14:paraId="1CEB7D81" w14:textId="77777777" w:rsidR="00134155" w:rsidRPr="00134155" w:rsidRDefault="00134155" w:rsidP="00AD4927">
      <w:pPr>
        <w:jc w:val="both"/>
      </w:pPr>
    </w:p>
    <w:bookmarkEnd w:id="14"/>
    <w:p w14:paraId="1BE406F9" w14:textId="77777777" w:rsidR="00AD4927" w:rsidRPr="00134155" w:rsidRDefault="00AD4927" w:rsidP="00AD4927">
      <w:pPr>
        <w:jc w:val="both"/>
        <w:rPr>
          <w:lang w:val="en-GB" w:eastAsia="en-GB"/>
        </w:rPr>
      </w:pPr>
    </w:p>
    <w:p w14:paraId="4BDE0D83" w14:textId="77777777" w:rsidR="001949CB" w:rsidRPr="00134155" w:rsidRDefault="001949CB" w:rsidP="00AD4927">
      <w:pPr>
        <w:jc w:val="both"/>
      </w:pPr>
    </w:p>
    <w:sectPr w:rsidR="001949CB" w:rsidRPr="00134155" w:rsidSect="006D74D6">
      <w:footerReference w:type="defaul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4" w:author="Prof. MA Graham" w:date="2023-03-16T09:34:00Z" w:initials="PMG">
    <w:p w14:paraId="567F0B04" w14:textId="77777777" w:rsidR="002A5D24" w:rsidRDefault="002A5D24">
      <w:pPr>
        <w:pStyle w:val="CommentText"/>
      </w:pPr>
      <w:r>
        <w:rPr>
          <w:rStyle w:val="CommentReference"/>
        </w:rPr>
        <w:annotationRef/>
      </w:r>
      <w:r>
        <w:rPr>
          <w:color w:val="000000"/>
        </w:rPr>
        <w:t xml:space="preserve">Hutcheson and Sofroniou (1999) </w:t>
      </w:r>
    </w:p>
    <w:p w14:paraId="62D6803A" w14:textId="77777777" w:rsidR="002A5D24" w:rsidRDefault="002A5D24">
      <w:pPr>
        <w:pStyle w:val="CommentText"/>
      </w:pPr>
    </w:p>
    <w:p w14:paraId="5A0220DD" w14:textId="77777777" w:rsidR="002A5D24" w:rsidRDefault="002A5D24">
      <w:pPr>
        <w:pStyle w:val="CommentText"/>
      </w:pPr>
      <w:r>
        <w:rPr>
          <w:color w:val="000000"/>
        </w:rPr>
        <w:t>Above 0.5 = acceptable</w:t>
      </w:r>
    </w:p>
    <w:p w14:paraId="43821C00" w14:textId="77777777" w:rsidR="002A5D24" w:rsidRDefault="002A5D24" w:rsidP="00F9654B">
      <w:pPr>
        <w:pStyle w:val="CommentText"/>
      </w:pPr>
      <w:r>
        <w:rPr>
          <w:color w:val="000000"/>
        </w:rPr>
        <w:t>Below 0.5 = unacceptable</w:t>
      </w:r>
    </w:p>
  </w:comment>
  <w:comment w:id="5" w:author="Prof. MA Graham [2]" w:date="2022-03-13T06:08:00Z" w:initials="MGP">
    <w:p w14:paraId="5959C15A" w14:textId="6AEB54C7" w:rsidR="00F36234" w:rsidRDefault="00F36234">
      <w:pPr>
        <w:pStyle w:val="CommentText"/>
      </w:pPr>
      <w:r>
        <w:rPr>
          <w:rStyle w:val="CommentReference"/>
        </w:rPr>
        <w:annotationRef/>
      </w:r>
      <w:r>
        <w:t>In the table below the p-value is given as 0.000.</w:t>
      </w:r>
    </w:p>
    <w:p w14:paraId="46C25C90" w14:textId="77777777" w:rsidR="00F36234" w:rsidRDefault="00F36234">
      <w:pPr>
        <w:pStyle w:val="CommentText"/>
      </w:pPr>
    </w:p>
    <w:p w14:paraId="4215EB5C" w14:textId="4223409F" w:rsidR="00F36234" w:rsidRDefault="00F36234" w:rsidP="00E67D83">
      <w:pPr>
        <w:autoSpaceDE w:val="0"/>
        <w:autoSpaceDN w:val="0"/>
        <w:adjustRightInd w:val="0"/>
        <w:rPr>
          <w:color w:val="000000" w:themeColor="text1"/>
          <w:sz w:val="20"/>
          <w:szCs w:val="20"/>
        </w:rPr>
      </w:pPr>
      <w:bookmarkStart w:id="6" w:name="_Hlk57469873"/>
      <w:r w:rsidRPr="00851443">
        <w:rPr>
          <w:color w:val="000000" w:themeColor="text1"/>
          <w:sz w:val="20"/>
          <w:szCs w:val="20"/>
        </w:rPr>
        <w:t>Theoretically,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a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p-value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can’t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equal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zero.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If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SPSS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show</w:t>
      </w:r>
      <w:r>
        <w:rPr>
          <w:color w:val="000000" w:themeColor="text1"/>
          <w:sz w:val="20"/>
          <w:szCs w:val="20"/>
        </w:rPr>
        <w:t xml:space="preserve">s </w:t>
      </w:r>
      <w:r w:rsidRPr="00851443">
        <w:rPr>
          <w:color w:val="000000" w:themeColor="text1"/>
          <w:sz w:val="20"/>
          <w:szCs w:val="20"/>
        </w:rPr>
        <w:t>the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p-value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as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0.000,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it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just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means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that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that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p-value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is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really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small,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for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e.g.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it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could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be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equal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to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0.0000004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or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0.0000112.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So,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if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SPSS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gives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the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p-value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as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0.000,</w:t>
      </w:r>
      <w:r>
        <w:rPr>
          <w:color w:val="000000" w:themeColor="text1"/>
          <w:sz w:val="20"/>
          <w:szCs w:val="20"/>
        </w:rPr>
        <w:t xml:space="preserve"> this means </w:t>
      </w:r>
      <w:r w:rsidRPr="00851443">
        <w:rPr>
          <w:color w:val="000000" w:themeColor="text1"/>
          <w:sz w:val="20"/>
          <w:szCs w:val="20"/>
        </w:rPr>
        <w:t>that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that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p-value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is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very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small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and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we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will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write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“p-value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&lt;</w:t>
      </w:r>
      <w:r>
        <w:rPr>
          <w:color w:val="000000" w:themeColor="text1"/>
          <w:sz w:val="20"/>
          <w:szCs w:val="20"/>
        </w:rPr>
        <w:t xml:space="preserve"> </w:t>
      </w:r>
      <w:r w:rsidRPr="00851443">
        <w:rPr>
          <w:color w:val="000000" w:themeColor="text1"/>
          <w:sz w:val="20"/>
          <w:szCs w:val="20"/>
        </w:rPr>
        <w:t>0.001”.</w:t>
      </w:r>
    </w:p>
    <w:bookmarkEnd w:id="6"/>
    <w:p w14:paraId="1817A771" w14:textId="635B75C8" w:rsidR="00F36234" w:rsidRDefault="00F36234">
      <w:pPr>
        <w:pStyle w:val="CommentText"/>
      </w:pPr>
    </w:p>
  </w:comment>
  <w:comment w:id="7" w:author="Prof. MA Graham" w:date="2023-10-19T08:16:00Z" w:initials="PMG">
    <w:p w14:paraId="032FDBA2" w14:textId="77777777" w:rsidR="00987C99" w:rsidRDefault="00987C99" w:rsidP="00987C99">
      <w:pPr>
        <w:pStyle w:val="CommentText"/>
      </w:pPr>
      <w:r>
        <w:rPr>
          <w:rStyle w:val="CommentReference"/>
        </w:rPr>
        <w:annotationRef/>
      </w:r>
      <w:r>
        <w:t>I’ve put the table here for you, but you won’t put the table in your thesis. We typically just report on the KMO value and the p-value of Bartlett’s test in a sentence or two.</w:t>
      </w:r>
    </w:p>
    <w:p w14:paraId="5E098189" w14:textId="77777777" w:rsidR="00987C99" w:rsidRDefault="00987C99" w:rsidP="00987C99">
      <w:pPr>
        <w:pStyle w:val="CommentText"/>
      </w:pPr>
    </w:p>
    <w:p w14:paraId="66CDC650" w14:textId="2DBB3AA4" w:rsidR="00987C99" w:rsidRDefault="00987C99" w:rsidP="00987C99">
      <w:pPr>
        <w:pStyle w:val="CommentText"/>
      </w:pPr>
      <w:r>
        <w:t xml:space="preserve">Everything highlighted in </w:t>
      </w:r>
      <w:r>
        <w:rPr>
          <w:highlight w:val="magenta"/>
        </w:rPr>
        <w:t>PURPLE</w:t>
      </w:r>
      <w:r>
        <w:t xml:space="preserve"> is just for your knowledge, but won’t go into the final write-up.</w:t>
      </w:r>
    </w:p>
  </w:comment>
  <w:comment w:id="8" w:author="Prof. MA Graham [2]" w:date="2022-03-13T09:21:00Z" w:initials="MGP">
    <w:p w14:paraId="4D1CDDC3" w14:textId="77777777" w:rsidR="00F36234" w:rsidRDefault="00F36234" w:rsidP="00B54A7D">
      <w:pPr>
        <w:pStyle w:val="CommentText"/>
      </w:pPr>
      <w:r>
        <w:rPr>
          <w:rStyle w:val="CommentReference"/>
        </w:rPr>
        <w:annotationRef/>
      </w:r>
      <w:r>
        <w:t>Add name of factor</w:t>
      </w:r>
    </w:p>
  </w:comment>
  <w:comment w:id="10" w:author="Prof. MA Graham [2]" w:date="2022-06-09T13:36:00Z" w:initials="PMG">
    <w:p w14:paraId="4C693932" w14:textId="0EA899BB" w:rsidR="007E3621" w:rsidRDefault="007E3621">
      <w:pPr>
        <w:pStyle w:val="CommentText"/>
      </w:pPr>
      <w:r>
        <w:rPr>
          <w:rStyle w:val="CommentReference"/>
        </w:rPr>
        <w:annotationRef/>
      </w:r>
      <w:r>
        <w:t>All in all, when I read the items per construct, I think the EFA has done a nice job of grouping.</w:t>
      </w:r>
    </w:p>
  </w:comment>
  <w:comment w:id="15" w:author="Prof. MA Graham [2]" w:date="2022-06-09T14:08:00Z" w:initials="PMG">
    <w:p w14:paraId="6860BFF9" w14:textId="0D83856E" w:rsidR="002863B2" w:rsidRDefault="002863B2">
      <w:pPr>
        <w:pStyle w:val="CommentText"/>
      </w:pPr>
      <w:r>
        <w:rPr>
          <w:rStyle w:val="CommentReference"/>
        </w:rPr>
        <w:annotationRef/>
      </w:r>
      <w:r>
        <w:t>Check against the references I used in-text and only keep those I mention in-text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821C00" w15:done="0"/>
  <w15:commentEx w15:paraId="1817A771" w15:done="0"/>
  <w15:commentEx w15:paraId="66CDC650" w15:done="0"/>
  <w15:commentEx w15:paraId="4D1CDDC3" w15:done="0"/>
  <w15:commentEx w15:paraId="4C693932" w15:done="0"/>
  <w15:commentEx w15:paraId="6860BFF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7BD610F" w16cex:dateUtc="2023-03-16T07:34:00Z"/>
  <w16cex:commentExtensible w16cex:durableId="28DB647B" w16cex:dateUtc="2023-10-19T0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821C00" w16cid:durableId="27BD610F"/>
  <w16cid:commentId w16cid:paraId="1817A771" w16cid:durableId="25D808C6"/>
  <w16cid:commentId w16cid:paraId="66CDC650" w16cid:durableId="28DB647B"/>
  <w16cid:commentId w16cid:paraId="4D1CDDC3" w16cid:durableId="264C4DFD"/>
  <w16cid:commentId w16cid:paraId="4C693932" w16cid:durableId="264C75D7"/>
  <w16cid:commentId w16cid:paraId="6860BFF9" w16cid:durableId="264C7D7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5D228" w14:textId="77777777" w:rsidR="0085559A" w:rsidRDefault="0085559A" w:rsidP="00876140">
      <w:r>
        <w:separator/>
      </w:r>
    </w:p>
  </w:endnote>
  <w:endnote w:type="continuationSeparator" w:id="0">
    <w:p w14:paraId="655A75D6" w14:textId="77777777" w:rsidR="0085559A" w:rsidRDefault="0085559A" w:rsidP="0087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43589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2F09BA" w14:textId="61C1E6C1" w:rsidR="00F36234" w:rsidRDefault="00F362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894EF5A" w14:textId="77777777" w:rsidR="00F36234" w:rsidRDefault="00F362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21299" w14:textId="77777777" w:rsidR="0085559A" w:rsidRDefault="0085559A" w:rsidP="00876140">
      <w:r>
        <w:separator/>
      </w:r>
    </w:p>
  </w:footnote>
  <w:footnote w:type="continuationSeparator" w:id="0">
    <w:p w14:paraId="6D50D9BB" w14:textId="77777777" w:rsidR="0085559A" w:rsidRDefault="0085559A" w:rsidP="008761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0176B"/>
    <w:multiLevelType w:val="hybridMultilevel"/>
    <w:tmpl w:val="23B08A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07115"/>
    <w:multiLevelType w:val="hybridMultilevel"/>
    <w:tmpl w:val="FBBE5C1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F323B"/>
    <w:multiLevelType w:val="hybridMultilevel"/>
    <w:tmpl w:val="8852356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A38C3"/>
    <w:multiLevelType w:val="hybridMultilevel"/>
    <w:tmpl w:val="D7E60CF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2B3164"/>
    <w:multiLevelType w:val="hybridMultilevel"/>
    <w:tmpl w:val="F5C64F2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D545F"/>
    <w:multiLevelType w:val="hybridMultilevel"/>
    <w:tmpl w:val="23420FFC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90EC5"/>
    <w:multiLevelType w:val="hybridMultilevel"/>
    <w:tmpl w:val="9ED8527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65B53"/>
    <w:multiLevelType w:val="hybridMultilevel"/>
    <w:tmpl w:val="840A077A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96DD9"/>
    <w:multiLevelType w:val="hybridMultilevel"/>
    <w:tmpl w:val="BC7EDC4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52B31"/>
    <w:multiLevelType w:val="hybridMultilevel"/>
    <w:tmpl w:val="4566ADD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7210B"/>
    <w:multiLevelType w:val="hybridMultilevel"/>
    <w:tmpl w:val="BE28761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E1CFA"/>
    <w:multiLevelType w:val="hybridMultilevel"/>
    <w:tmpl w:val="D7E60CF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296901"/>
    <w:multiLevelType w:val="hybridMultilevel"/>
    <w:tmpl w:val="9ED85272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E4480"/>
    <w:multiLevelType w:val="hybridMultilevel"/>
    <w:tmpl w:val="8852356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F41E0"/>
    <w:multiLevelType w:val="hybridMultilevel"/>
    <w:tmpl w:val="BC7EDC4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47574">
    <w:abstractNumId w:val="7"/>
  </w:num>
  <w:num w:numId="2" w16cid:durableId="253130180">
    <w:abstractNumId w:val="2"/>
  </w:num>
  <w:num w:numId="3" w16cid:durableId="595405589">
    <w:abstractNumId w:val="14"/>
  </w:num>
  <w:num w:numId="4" w16cid:durableId="380137664">
    <w:abstractNumId w:val="6"/>
  </w:num>
  <w:num w:numId="5" w16cid:durableId="1687825445">
    <w:abstractNumId w:val="11"/>
  </w:num>
  <w:num w:numId="6" w16cid:durableId="1204899371">
    <w:abstractNumId w:val="9"/>
  </w:num>
  <w:num w:numId="7" w16cid:durableId="1675448731">
    <w:abstractNumId w:val="0"/>
  </w:num>
  <w:num w:numId="8" w16cid:durableId="920331688">
    <w:abstractNumId w:val="4"/>
  </w:num>
  <w:num w:numId="9" w16cid:durableId="355809885">
    <w:abstractNumId w:val="5"/>
  </w:num>
  <w:num w:numId="10" w16cid:durableId="110905631">
    <w:abstractNumId w:val="10"/>
  </w:num>
  <w:num w:numId="11" w16cid:durableId="1290740236">
    <w:abstractNumId w:val="1"/>
  </w:num>
  <w:num w:numId="12" w16cid:durableId="376126491">
    <w:abstractNumId w:val="13"/>
  </w:num>
  <w:num w:numId="13" w16cid:durableId="1900676396">
    <w:abstractNumId w:val="8"/>
  </w:num>
  <w:num w:numId="14" w16cid:durableId="57675768">
    <w:abstractNumId w:val="12"/>
  </w:num>
  <w:num w:numId="15" w16cid:durableId="1804083223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rof. MA Graham">
    <w15:presenceInfo w15:providerId="AD" w15:userId="S::u04195841@up.ac.za::1f5f44c1-03cf-489a-8f0e-e2ea62765789"/>
  </w15:person>
  <w15:person w15:author="Prof. MA Graham [2]">
    <w15:presenceInfo w15:providerId="AD" w15:userId="S-1-5-21-2807681967-2917857277-842973570-4824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QxNrUwNzExMABRSjpKwanFxZn5eSAFRoa1AOV6Kt4tAAAA"/>
  </w:docVars>
  <w:rsids>
    <w:rsidRoot w:val="00FF2079"/>
    <w:rsid w:val="000049A4"/>
    <w:rsid w:val="00032BE2"/>
    <w:rsid w:val="000374A1"/>
    <w:rsid w:val="00066662"/>
    <w:rsid w:val="0007560F"/>
    <w:rsid w:val="00086459"/>
    <w:rsid w:val="000A1E31"/>
    <w:rsid w:val="000A44E5"/>
    <w:rsid w:val="000A5B94"/>
    <w:rsid w:val="000B1724"/>
    <w:rsid w:val="000B7746"/>
    <w:rsid w:val="000C68BC"/>
    <w:rsid w:val="000F0FA3"/>
    <w:rsid w:val="00134155"/>
    <w:rsid w:val="001348EF"/>
    <w:rsid w:val="00136C93"/>
    <w:rsid w:val="00140E7E"/>
    <w:rsid w:val="00156411"/>
    <w:rsid w:val="001600DD"/>
    <w:rsid w:val="0016038E"/>
    <w:rsid w:val="0018503D"/>
    <w:rsid w:val="001949CB"/>
    <w:rsid w:val="001A55E2"/>
    <w:rsid w:val="001D101E"/>
    <w:rsid w:val="001E1F03"/>
    <w:rsid w:val="00254722"/>
    <w:rsid w:val="00255756"/>
    <w:rsid w:val="00263115"/>
    <w:rsid w:val="00284987"/>
    <w:rsid w:val="002863B2"/>
    <w:rsid w:val="002877E5"/>
    <w:rsid w:val="00291D08"/>
    <w:rsid w:val="00293111"/>
    <w:rsid w:val="002940A7"/>
    <w:rsid w:val="002A5D24"/>
    <w:rsid w:val="002B0A69"/>
    <w:rsid w:val="002C24B6"/>
    <w:rsid w:val="002D34C3"/>
    <w:rsid w:val="002D3975"/>
    <w:rsid w:val="002E02CD"/>
    <w:rsid w:val="002E4FFA"/>
    <w:rsid w:val="002F108C"/>
    <w:rsid w:val="00300F2C"/>
    <w:rsid w:val="00302712"/>
    <w:rsid w:val="003152D3"/>
    <w:rsid w:val="0032529D"/>
    <w:rsid w:val="00337A3E"/>
    <w:rsid w:val="0035185E"/>
    <w:rsid w:val="00396EA0"/>
    <w:rsid w:val="003B6968"/>
    <w:rsid w:val="003C51C4"/>
    <w:rsid w:val="003C7B59"/>
    <w:rsid w:val="003D1E12"/>
    <w:rsid w:val="003E5DFC"/>
    <w:rsid w:val="00415D2D"/>
    <w:rsid w:val="00420148"/>
    <w:rsid w:val="004307BB"/>
    <w:rsid w:val="004357E6"/>
    <w:rsid w:val="00440377"/>
    <w:rsid w:val="004532A2"/>
    <w:rsid w:val="00480E95"/>
    <w:rsid w:val="0048743D"/>
    <w:rsid w:val="004D5509"/>
    <w:rsid w:val="00531E2F"/>
    <w:rsid w:val="00556FB1"/>
    <w:rsid w:val="00561480"/>
    <w:rsid w:val="0056379F"/>
    <w:rsid w:val="005720C9"/>
    <w:rsid w:val="0058294C"/>
    <w:rsid w:val="00592C6E"/>
    <w:rsid w:val="005B1772"/>
    <w:rsid w:val="0060520F"/>
    <w:rsid w:val="0060606A"/>
    <w:rsid w:val="00621582"/>
    <w:rsid w:val="006314F0"/>
    <w:rsid w:val="00633A83"/>
    <w:rsid w:val="00644F68"/>
    <w:rsid w:val="00645FC8"/>
    <w:rsid w:val="006520F1"/>
    <w:rsid w:val="00676073"/>
    <w:rsid w:val="00697011"/>
    <w:rsid w:val="006B2AD1"/>
    <w:rsid w:val="006C25B7"/>
    <w:rsid w:val="006D74D6"/>
    <w:rsid w:val="006E4D84"/>
    <w:rsid w:val="0070258C"/>
    <w:rsid w:val="00713BD0"/>
    <w:rsid w:val="00716FEE"/>
    <w:rsid w:val="00731261"/>
    <w:rsid w:val="00732B34"/>
    <w:rsid w:val="00736DED"/>
    <w:rsid w:val="007409CF"/>
    <w:rsid w:val="00741295"/>
    <w:rsid w:val="00765B31"/>
    <w:rsid w:val="00770207"/>
    <w:rsid w:val="007748B9"/>
    <w:rsid w:val="0078461A"/>
    <w:rsid w:val="0079521D"/>
    <w:rsid w:val="00795E16"/>
    <w:rsid w:val="007B2721"/>
    <w:rsid w:val="007C204B"/>
    <w:rsid w:val="007E3621"/>
    <w:rsid w:val="007F66DC"/>
    <w:rsid w:val="00802CA2"/>
    <w:rsid w:val="00806330"/>
    <w:rsid w:val="008063D9"/>
    <w:rsid w:val="008107CD"/>
    <w:rsid w:val="008110C2"/>
    <w:rsid w:val="00826CBB"/>
    <w:rsid w:val="0085559A"/>
    <w:rsid w:val="008612BF"/>
    <w:rsid w:val="00861AA3"/>
    <w:rsid w:val="00870964"/>
    <w:rsid w:val="00874C9A"/>
    <w:rsid w:val="00876140"/>
    <w:rsid w:val="00883F3E"/>
    <w:rsid w:val="00895E0B"/>
    <w:rsid w:val="008A7015"/>
    <w:rsid w:val="008D2EC4"/>
    <w:rsid w:val="008F2AE0"/>
    <w:rsid w:val="00912C26"/>
    <w:rsid w:val="00913F67"/>
    <w:rsid w:val="00917171"/>
    <w:rsid w:val="009204CF"/>
    <w:rsid w:val="00921102"/>
    <w:rsid w:val="009365DB"/>
    <w:rsid w:val="00965F0A"/>
    <w:rsid w:val="0097034A"/>
    <w:rsid w:val="009736FB"/>
    <w:rsid w:val="00974F3A"/>
    <w:rsid w:val="00981B65"/>
    <w:rsid w:val="00987C99"/>
    <w:rsid w:val="00992629"/>
    <w:rsid w:val="009B1D25"/>
    <w:rsid w:val="009C0138"/>
    <w:rsid w:val="009D4C57"/>
    <w:rsid w:val="009E57CC"/>
    <w:rsid w:val="009F0D7F"/>
    <w:rsid w:val="00A1009D"/>
    <w:rsid w:val="00A32D9F"/>
    <w:rsid w:val="00A3351A"/>
    <w:rsid w:val="00A3708C"/>
    <w:rsid w:val="00A50AF1"/>
    <w:rsid w:val="00AC6FF0"/>
    <w:rsid w:val="00AD4927"/>
    <w:rsid w:val="00AE2201"/>
    <w:rsid w:val="00B10DA1"/>
    <w:rsid w:val="00B11612"/>
    <w:rsid w:val="00B17612"/>
    <w:rsid w:val="00B377E0"/>
    <w:rsid w:val="00B42EEE"/>
    <w:rsid w:val="00B5039C"/>
    <w:rsid w:val="00B54A7D"/>
    <w:rsid w:val="00B56F8C"/>
    <w:rsid w:val="00B722BC"/>
    <w:rsid w:val="00B82F3A"/>
    <w:rsid w:val="00B84E4C"/>
    <w:rsid w:val="00B93BF3"/>
    <w:rsid w:val="00BD1E0D"/>
    <w:rsid w:val="00BE6CAC"/>
    <w:rsid w:val="00C013EC"/>
    <w:rsid w:val="00C37AB7"/>
    <w:rsid w:val="00C61347"/>
    <w:rsid w:val="00C62F3A"/>
    <w:rsid w:val="00C74DF3"/>
    <w:rsid w:val="00C805B0"/>
    <w:rsid w:val="00C86839"/>
    <w:rsid w:val="00C95ECB"/>
    <w:rsid w:val="00CA463C"/>
    <w:rsid w:val="00CB6986"/>
    <w:rsid w:val="00CC36CD"/>
    <w:rsid w:val="00CF61A6"/>
    <w:rsid w:val="00CF7F1B"/>
    <w:rsid w:val="00CF7FB4"/>
    <w:rsid w:val="00D33588"/>
    <w:rsid w:val="00D670A5"/>
    <w:rsid w:val="00D936A9"/>
    <w:rsid w:val="00D97DD3"/>
    <w:rsid w:val="00DA11B5"/>
    <w:rsid w:val="00DB38C2"/>
    <w:rsid w:val="00DD3E91"/>
    <w:rsid w:val="00E119D1"/>
    <w:rsid w:val="00E20FB2"/>
    <w:rsid w:val="00E27A73"/>
    <w:rsid w:val="00E306EB"/>
    <w:rsid w:val="00E61279"/>
    <w:rsid w:val="00E66DE7"/>
    <w:rsid w:val="00E670F9"/>
    <w:rsid w:val="00E67D83"/>
    <w:rsid w:val="00EE2C80"/>
    <w:rsid w:val="00EF00A1"/>
    <w:rsid w:val="00F04BA0"/>
    <w:rsid w:val="00F133E5"/>
    <w:rsid w:val="00F16846"/>
    <w:rsid w:val="00F20A68"/>
    <w:rsid w:val="00F36234"/>
    <w:rsid w:val="00F468EF"/>
    <w:rsid w:val="00F5599B"/>
    <w:rsid w:val="00F77180"/>
    <w:rsid w:val="00F77373"/>
    <w:rsid w:val="00F978C2"/>
    <w:rsid w:val="00FB6778"/>
    <w:rsid w:val="00FD28D4"/>
    <w:rsid w:val="00FD485B"/>
    <w:rsid w:val="00FD4CC6"/>
    <w:rsid w:val="00FD4D4C"/>
    <w:rsid w:val="00FD7FFB"/>
    <w:rsid w:val="00FE035A"/>
    <w:rsid w:val="00FE1E32"/>
    <w:rsid w:val="00FE2064"/>
    <w:rsid w:val="00FE7C81"/>
    <w:rsid w:val="00FF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2F7EF19"/>
  <w15:chartTrackingRefBased/>
  <w15:docId w15:val="{74541FAE-6A81-49DC-BDDB-48B91F10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5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2D3975"/>
    <w:pPr>
      <w:keepNext/>
      <w:keepLines/>
      <w:spacing w:before="240" w:line="480" w:lineRule="auto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5509"/>
    <w:pPr>
      <w:ind w:left="720"/>
      <w:contextualSpacing/>
    </w:pPr>
  </w:style>
  <w:style w:type="table" w:styleId="TableGrid">
    <w:name w:val="Table Grid"/>
    <w:basedOn w:val="TableNormal"/>
    <w:uiPriority w:val="59"/>
    <w:rsid w:val="00E20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CB6986"/>
    <w:pPr>
      <w:tabs>
        <w:tab w:val="left" w:pos="1134"/>
      </w:tabs>
      <w:spacing w:before="60" w:after="60"/>
      <w:jc w:val="both"/>
    </w:pPr>
    <w:rPr>
      <w:rFonts w:ascii="Arial" w:hAnsi="Arial"/>
      <w:b/>
      <w:iCs/>
      <w:sz w:val="18"/>
      <w:szCs w:val="18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87614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6140"/>
  </w:style>
  <w:style w:type="paragraph" w:styleId="Footer">
    <w:name w:val="footer"/>
    <w:basedOn w:val="Normal"/>
    <w:link w:val="FooterChar"/>
    <w:uiPriority w:val="99"/>
    <w:unhideWhenUsed/>
    <w:rsid w:val="0087614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6140"/>
  </w:style>
  <w:style w:type="paragraph" w:customStyle="1" w:styleId="step">
    <w:name w:val="step"/>
    <w:basedOn w:val="Normal"/>
    <w:rsid w:val="00E61279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E1E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E1E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E1E3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E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E3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E3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E3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10DA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D1E0D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9736FB"/>
    <w:rPr>
      <w:i/>
      <w:iCs/>
    </w:rPr>
  </w:style>
  <w:style w:type="paragraph" w:customStyle="1" w:styleId="line867">
    <w:name w:val="line867"/>
    <w:basedOn w:val="Normal"/>
    <w:rsid w:val="009736FB"/>
    <w:pPr>
      <w:spacing w:before="100" w:beforeAutospacing="1" w:after="100" w:afterAutospacing="1"/>
    </w:pPr>
  </w:style>
  <w:style w:type="character" w:customStyle="1" w:styleId="u">
    <w:name w:val="u"/>
    <w:basedOn w:val="DefaultParagraphFont"/>
    <w:rsid w:val="009736FB"/>
  </w:style>
  <w:style w:type="paragraph" w:customStyle="1" w:styleId="line862">
    <w:name w:val="line862"/>
    <w:basedOn w:val="Normal"/>
    <w:rsid w:val="009736FB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9736FB"/>
    <w:rPr>
      <w:b/>
      <w:bCs/>
    </w:rPr>
  </w:style>
  <w:style w:type="paragraph" w:customStyle="1" w:styleId="line874">
    <w:name w:val="line874"/>
    <w:basedOn w:val="Normal"/>
    <w:rsid w:val="009736FB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sid w:val="002D3975"/>
    <w:rPr>
      <w:rFonts w:ascii="Times New Roman" w:eastAsiaTheme="majorEastAsia" w:hAnsi="Times New Roman" w:cstheme="majorBidi"/>
      <w:b/>
      <w:color w:val="000000" w:themeColor="text1"/>
      <w:sz w:val="28"/>
      <w:szCs w:val="32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1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31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27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8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074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806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3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3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903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95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53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10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932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514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8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6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https://doi.org/10.7275/jyj1-4868" TargetMode="External"/><Relationship Id="rId18" Type="http://schemas.openxmlformats.org/officeDocument/2006/relationships/hyperlink" Target="http://dx.doi.org/10.1016/j.ajsl.2018.06.006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i.org/10.1177/2158244016650240" TargetMode="External"/><Relationship Id="rId17" Type="http://schemas.openxmlformats.org/officeDocument/2006/relationships/hyperlink" Target="https://doi.org/10.1186/s12955-019-1110-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i.org/10.1136/eb-2015-102129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hyperlink" Target="https://doi.org/10.1186/s12889-020-8269-9" TargetMode="External"/><Relationship Id="rId23" Type="http://schemas.openxmlformats.org/officeDocument/2006/relationships/theme" Target="theme/theme1.xml"/><Relationship Id="rId10" Type="http://schemas.microsoft.com/office/2016/09/relationships/commentsIds" Target="commentsIds.xml"/><Relationship Id="rId19" Type="http://schemas.openxmlformats.org/officeDocument/2006/relationships/hyperlink" Target="https://doi.org/10.1016/j.chb.2021.106790" TargetMode="Externa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yperlink" Target="https://doi.org/" TargetMode="Externa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866D9-E325-4139-BEE1-CD96CD0BF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3487</TotalTime>
  <Pages>14</Pages>
  <Words>3983</Words>
  <Characters>22706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26636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MA Graham</dc:creator>
  <cp:keywords/>
  <dc:description/>
  <cp:lastModifiedBy>Miss. C Venter</cp:lastModifiedBy>
  <cp:revision>79</cp:revision>
  <dcterms:created xsi:type="dcterms:W3CDTF">2023-03-16T05:51:00Z</dcterms:created>
  <dcterms:modified xsi:type="dcterms:W3CDTF">2023-12-12T11:09:00Z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36becad72ccc082c0861bc328aef92143bbace84c67eac22a53970c1fa709f99</vt:lpwstr>
  </property>
</Properties>
</file>