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0004815">
      <w:pPr>
        <w:pStyle w:val="7"/>
        <w:spacing w:line="480" w:lineRule="auto"/>
        <w:jc w:val="center"/>
        <w:rPr>
          <w:rFonts w:ascii="Times New Roman" w:hAnsi="Times New Roman" w:cs="Times New Roman"/>
          <w:b w:val="0"/>
          <w:bCs/>
        </w:rPr>
      </w:pPr>
      <w:bookmarkStart w:id="0" w:name="_Hlk135574618"/>
      <w:bookmarkEnd w:id="0"/>
      <w:bookmarkStart w:id="1" w:name="OLE_LINK57"/>
      <w:bookmarkStart w:id="2" w:name="_Hlk113355556"/>
      <w:r>
        <w:rPr>
          <w:rFonts w:ascii="Times New Roman" w:hAnsi="Times New Roman" w:cs="Times New Roman"/>
          <w:b w:val="0"/>
          <w:bCs/>
        </w:rPr>
        <w:t>Supplementary Information</w:t>
      </w:r>
    </w:p>
    <w:p w14:paraId="43A66456">
      <w:pPr>
        <w:spacing w:line="480" w:lineRule="auto"/>
        <w:jc w:val="left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Interplay between geological materials and the environment at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30"/>
          <w:szCs w:val="30"/>
        </w:rPr>
        <w:t>the Dazu Rock Carvings, China</w:t>
      </w:r>
    </w:p>
    <w:p w14:paraId="4975FF81"/>
    <w:bookmarkEnd w:id="1"/>
    <w:bookmarkEnd w:id="2"/>
    <w:p w14:paraId="5840752B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Haiqing Yang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  <w:vertAlign w:val="superscript"/>
        </w:rPr>
        <w:t>a</w:t>
      </w:r>
      <w:r>
        <w:rPr>
          <w:rFonts w:ascii="Times New Roman" w:hAnsi="Times New Roman" w:cs="Times New Roman"/>
          <w:sz w:val="24"/>
        </w:rPr>
        <w:t>, Xingyue Li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  <w:vertAlign w:val="superscript"/>
        </w:rPr>
        <w:t>a*</w:t>
      </w:r>
      <w:r>
        <w:rPr>
          <w:rFonts w:ascii="Times New Roman" w:hAnsi="Times New Roman" w:cs="Times New Roman"/>
          <w:sz w:val="24"/>
        </w:rPr>
        <w:t>, Francesca Cappitelli</w:t>
      </w:r>
      <w:r>
        <w:rPr>
          <w:rFonts w:ascii="Times New Roman" w:hAnsi="Times New Roman" w:cs="Times New Roman"/>
          <w:sz w:val="24"/>
          <w:vertAlign w:val="superscript"/>
        </w:rPr>
        <w:t xml:space="preserve"> </w:t>
      </w:r>
      <w:r>
        <w:rPr>
          <w:rFonts w:hint="eastAsia" w:ascii="Times New Roman" w:hAnsi="Times New Roman" w:cs="Times New Roman"/>
          <w:sz w:val="24"/>
          <w:vertAlign w:val="superscript"/>
        </w:rPr>
        <w:t>b</w:t>
      </w:r>
    </w:p>
    <w:p w14:paraId="3BDBDC92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  <w:lang w:val="en-GB"/>
        </w:rPr>
        <w:t>Author affiliations</w:t>
      </w:r>
    </w:p>
    <w:p w14:paraId="7CA9A0BB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  <w:vertAlign w:val="superscript"/>
        </w:rPr>
        <w:t>a</w:t>
      </w:r>
      <w:r>
        <w:rPr>
          <w:rFonts w:ascii="Times New Roman" w:hAnsi="Times New Roman" w:cs="Times New Roman"/>
          <w:sz w:val="24"/>
          <w:vertAlign w:val="superscript"/>
        </w:rPr>
        <w:t xml:space="preserve"> </w:t>
      </w:r>
      <w:r>
        <w:rPr>
          <w:rFonts w:ascii="Times New Roman" w:hAnsi="Times New Roman" w:cs="Times New Roman"/>
          <w:sz w:val="24"/>
        </w:rPr>
        <w:t>School of Civil Engineering, Chongqing University, Chongqing, China</w:t>
      </w:r>
    </w:p>
    <w:p w14:paraId="12882205">
      <w:pPr>
        <w:spacing w:line="480" w:lineRule="auto"/>
        <w:rPr>
          <w:rFonts w:ascii="Times New Roman" w:hAnsi="Times New Roman" w:cs="Times New Roman"/>
          <w:sz w:val="24"/>
          <w:lang w:val="it-IT"/>
        </w:rPr>
      </w:pPr>
      <w:r>
        <w:rPr>
          <w:rFonts w:hint="eastAsia" w:ascii="Times New Roman" w:hAnsi="Times New Roman" w:cs="Times New Roman"/>
          <w:sz w:val="24"/>
          <w:vertAlign w:val="superscript"/>
        </w:rPr>
        <w:t>b</w:t>
      </w:r>
      <w:r>
        <w:rPr>
          <w:rFonts w:ascii="Times New Roman" w:hAnsi="Times New Roman" w:cs="Times New Roman"/>
          <w:sz w:val="24"/>
          <w:vertAlign w:val="superscript"/>
          <w:lang w:val="it-IT"/>
        </w:rPr>
        <w:t xml:space="preserve"> </w:t>
      </w:r>
      <w:r>
        <w:rPr>
          <w:rFonts w:ascii="Times New Roman" w:hAnsi="Times New Roman" w:cs="Times New Roman"/>
          <w:sz w:val="24"/>
          <w:lang w:val="it-IT"/>
        </w:rPr>
        <w:t>Department of Food, Environmental and Nutritional Sciences, Università degli Studi di Milano, via L. Mangiagalli 25, 20133, Milan, Italy</w:t>
      </w:r>
    </w:p>
    <w:p w14:paraId="0B8DC581">
      <w:pPr>
        <w:spacing w:line="480" w:lineRule="auto"/>
        <w:rPr>
          <w:rFonts w:ascii="Times New Roman" w:hAnsi="Times New Roman" w:cs="Times New Roman"/>
          <w:sz w:val="24"/>
          <w:lang w:val="it-IT"/>
        </w:rPr>
      </w:pPr>
    </w:p>
    <w:p w14:paraId="58DE955E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  <w:lang w:val="en-GB"/>
        </w:rPr>
        <w:t>Corresponding authors:</w:t>
      </w:r>
      <w:r>
        <w:rPr>
          <w:rFonts w:ascii="Times New Roman" w:hAnsi="Times New Roman" w:cs="Times New Roman"/>
          <w:sz w:val="24"/>
        </w:rPr>
        <w:t xml:space="preserve"> Xingyue Li </w:t>
      </w:r>
      <w:r>
        <w:fldChar w:fldCharType="begin"/>
      </w:r>
      <w:r>
        <w:instrText xml:space="preserve"> HYPERLINK "mailto:(lixingyue@stu.cqu.edu.cn);" </w:instrText>
      </w:r>
      <w:r>
        <w:fldChar w:fldCharType="separate"/>
      </w:r>
      <w:r>
        <w:rPr>
          <w:rFonts w:ascii="Times New Roman" w:hAnsi="Times New Roman" w:cs="Times New Roman"/>
          <w:sz w:val="24"/>
        </w:rPr>
        <w:t>(lixingyue@stu.cqu.edu.cn);</w:t>
      </w:r>
      <w:r>
        <w:rPr>
          <w:rFonts w:ascii="Times New Roman" w:hAnsi="Times New Roman" w:cs="Times New Roman"/>
          <w:sz w:val="24"/>
        </w:rPr>
        <w:fldChar w:fldCharType="end"/>
      </w:r>
      <w:r>
        <w:rPr>
          <w:rFonts w:ascii="Times New Roman" w:hAnsi="Times New Roman" w:cs="Times New Roman"/>
          <w:sz w:val="24"/>
        </w:rPr>
        <w:t xml:space="preserve"> ORCID: 0000-0003-1058-5228</w:t>
      </w:r>
    </w:p>
    <w:p w14:paraId="6E151721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First author: Haiqing Yang </w:t>
      </w:r>
      <w:r>
        <w:fldChar w:fldCharType="begin"/>
      </w:r>
      <w:r>
        <w:instrText xml:space="preserve"> HYPERLINK "mailto:(yanghaiqing@cqu.edu.cn)" </w:instrText>
      </w:r>
      <w:r>
        <w:fldChar w:fldCharType="separate"/>
      </w:r>
      <w:r>
        <w:rPr>
          <w:rFonts w:ascii="Times New Roman" w:hAnsi="Times New Roman" w:cs="Times New Roman"/>
          <w:sz w:val="24"/>
        </w:rPr>
        <w:t>(yanghaiqing@cqu.edu.cn)</w:t>
      </w:r>
      <w:r>
        <w:rPr>
          <w:rFonts w:ascii="Times New Roman" w:hAnsi="Times New Roman" w:cs="Times New Roman"/>
          <w:sz w:val="24"/>
        </w:rPr>
        <w:fldChar w:fldCharType="end"/>
      </w:r>
      <w:r>
        <w:rPr>
          <w:rFonts w:ascii="Times New Roman" w:hAnsi="Times New Roman" w:cs="Times New Roman"/>
          <w:sz w:val="24"/>
        </w:rPr>
        <w:t xml:space="preserve">; </w:t>
      </w:r>
      <w:r>
        <w:rPr>
          <w:rFonts w:ascii="Times New Roman" w:hAnsi="Times New Roman" w:cs="Times New Roman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ORCID: 0000-0003-4497-044X</w:t>
      </w:r>
    </w:p>
    <w:p w14:paraId="3A2540FA">
      <w:pPr>
        <w:spacing w:line="480" w:lineRule="auto"/>
        <w:rPr>
          <w:rFonts w:ascii="Times New Roman" w:hAnsi="Times New Roman" w:cs="Times New Roman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sz w:val="24"/>
        </w:rPr>
        <w:t xml:space="preserve">Third author: Francesca Cappitelli </w:t>
      </w:r>
      <w:r>
        <w:fldChar w:fldCharType="begin"/>
      </w:r>
      <w:r>
        <w:instrText xml:space="preserve"> HYPERLINK "mailto:(francesca.cappitelli@unimi.it)" </w:instrText>
      </w:r>
      <w:r>
        <w:fldChar w:fldCharType="separate"/>
      </w:r>
      <w:r>
        <w:rPr>
          <w:rFonts w:ascii="Times New Roman" w:hAnsi="Times New Roman" w:cs="Times New Roman"/>
          <w:sz w:val="24"/>
        </w:rPr>
        <w:t>(francesca.cappitelli@unimi.it)</w:t>
      </w:r>
      <w:r>
        <w:rPr>
          <w:rFonts w:ascii="Times New Roman" w:hAnsi="Times New Roman" w:cs="Times New Roman"/>
          <w:sz w:val="24"/>
        </w:rPr>
        <w:fldChar w:fldCharType="end"/>
      </w:r>
      <w:r>
        <w:rPr>
          <w:rFonts w:ascii="Times New Roman" w:hAnsi="Times New Roman" w:cs="Times New Roman"/>
          <w:sz w:val="24"/>
        </w:rPr>
        <w:t xml:space="preserve">; </w:t>
      </w:r>
      <w:r>
        <w:rPr>
          <w:rFonts w:ascii="Times New Roman" w:hAnsi="Times New Roman" w:cs="Times New Roman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t>ORCID: 0000-0003-1237-1813</w:t>
      </w:r>
    </w:p>
    <w:p w14:paraId="765DF5D5">
      <w:pPr>
        <w:spacing w:line="480" w:lineRule="auto"/>
        <w:rPr>
          <w:rFonts w:ascii="Times New Roman" w:hAnsi="Times New Roman" w:cs="Times New Roman"/>
          <w:sz w:val="24"/>
        </w:rPr>
      </w:pPr>
    </w:p>
    <w:p w14:paraId="78526504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>This file includes:</w:t>
      </w:r>
    </w:p>
    <w:p w14:paraId="65B5415E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Supplementary Tables 1-3</w:t>
      </w:r>
    </w:p>
    <w:p w14:paraId="2E012C68">
      <w:pPr>
        <w:spacing w:line="480" w:lineRule="auto"/>
        <w:rPr>
          <w:rFonts w:hint="eastAsia" w:ascii="Times New Roman" w:hAnsi="Times New Roman" w:cs="Times New Roman" w:eastAsiaTheme="minorEastAsia"/>
          <w:sz w:val="24"/>
          <w:lang w:eastAsia="zh-CN"/>
        </w:rPr>
      </w:pPr>
      <w:r>
        <w:rPr>
          <w:rFonts w:ascii="Times New Roman" w:hAnsi="Times New Roman" w:cs="Times New Roman"/>
          <w:sz w:val="24"/>
        </w:rPr>
        <w:t>Supplementary Figures 1-</w:t>
      </w:r>
      <w:r>
        <w:rPr>
          <w:rFonts w:hint="eastAsia" w:ascii="Times New Roman" w:hAnsi="Times New Roman" w:cs="Times New Roman"/>
          <w:sz w:val="24"/>
          <w:lang w:val="en-US" w:eastAsia="zh-CN"/>
        </w:rPr>
        <w:t>7</w:t>
      </w:r>
    </w:p>
    <w:p w14:paraId="42565338">
      <w:pPr>
        <w:rPr>
          <w:rFonts w:ascii="Times New Roman" w:hAnsi="Times New Roman" w:cs="Times New Roman"/>
          <w:b/>
          <w:bCs/>
          <w:sz w:val="24"/>
        </w:rPr>
      </w:pPr>
    </w:p>
    <w:p w14:paraId="544F8650">
      <w:pPr>
        <w:rPr>
          <w:rFonts w:ascii="Times New Roman" w:hAnsi="Times New Roman" w:cs="Times New Roman"/>
          <w:b/>
          <w:bCs/>
          <w:sz w:val="24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09858ADA">
      <w:pPr>
        <w:spacing w:line="480" w:lineRule="auto"/>
        <w:rPr>
          <w:rFonts w:ascii="Times New Roman" w:hAnsi="Times New Roman" w:cs="Times New Roman"/>
          <w:b/>
          <w:bCs/>
          <w:sz w:val="24"/>
          <w:lang w:val="en-GB"/>
        </w:rPr>
      </w:pPr>
      <w:r>
        <w:rPr>
          <w:rFonts w:ascii="Times New Roman" w:hAnsi="Times New Roman" w:cs="Times New Roman"/>
          <w:b/>
          <w:bCs/>
          <w:sz w:val="24"/>
          <w:lang w:val="en-GB"/>
        </w:rPr>
        <w:t>Supplementary Tables</w:t>
      </w:r>
    </w:p>
    <w:p w14:paraId="0CF6DA08">
      <w:pPr>
        <w:spacing w:line="480" w:lineRule="auto"/>
        <w:rPr>
          <w:rFonts w:ascii="Times New Roman" w:hAnsi="Times New Roman" w:cs="Times New Roman"/>
          <w:b/>
          <w:bCs/>
          <w:sz w:val="24"/>
          <w:lang w:val="en-GB"/>
        </w:rPr>
      </w:pPr>
    </w:p>
    <w:p w14:paraId="1B99A39F">
      <w:pPr>
        <w:spacing w:line="480" w:lineRule="auto"/>
        <w:jc w:val="both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 w:val="24"/>
        </w:rPr>
        <w:t xml:space="preserve">Supplementary </w:t>
      </w:r>
      <w:r>
        <w:rPr>
          <w:rFonts w:hint="eastAsia" w:ascii="Times New Roman" w:hAnsi="Times New Roman" w:cs="Times New Roman"/>
          <w:b/>
          <w:bCs/>
          <w:sz w:val="24"/>
        </w:rPr>
        <w:t>Table</w:t>
      </w:r>
      <w:r>
        <w:rPr>
          <w:rFonts w:ascii="Times New Roman" w:hAnsi="Times New Roman" w:cs="Times New Roman"/>
          <w:b/>
          <w:bCs/>
          <w:sz w:val="24"/>
        </w:rPr>
        <w:t xml:space="preserve">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1</w:t>
      </w:r>
      <w:r>
        <w:rPr>
          <w:rFonts w:hint="eastAsia" w:ascii="Times New Roman" w:hAnsi="Times New Roman" w:cs="Times New Roman"/>
          <w:sz w:val="24"/>
        </w:rPr>
        <w:t xml:space="preserve"> EDS energy spectrum data of </w:t>
      </w:r>
      <w:r>
        <w:rPr>
          <w:rFonts w:ascii="Times New Roman" w:hAnsi="Times New Roman" w:cs="Times New Roman"/>
          <w:sz w:val="24"/>
        </w:rPr>
        <w:t>Dazu Rock Carvings</w:t>
      </w:r>
      <w:r>
        <w:rPr>
          <w:rFonts w:hint="eastAsia" w:ascii="Times New Roman" w:hAnsi="Times New Roman" w:cs="Times New Roman"/>
          <w:sz w:val="24"/>
        </w:rPr>
        <w:t xml:space="preserve"> sandstone (mass fraction, %)</w:t>
      </w:r>
    </w:p>
    <w:tbl>
      <w:tblPr>
        <w:tblStyle w:val="9"/>
        <w:tblW w:w="4996" w:type="pct"/>
        <w:jc w:val="center"/>
        <w:tblBorders>
          <w:top w:val="single" w:color="auto" w:sz="18" w:space="0"/>
          <w:left w:val="none" w:color="auto" w:sz="0" w:space="0"/>
          <w:bottom w:val="single" w:color="auto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98"/>
        <w:gridCol w:w="685"/>
        <w:gridCol w:w="685"/>
        <w:gridCol w:w="686"/>
        <w:gridCol w:w="686"/>
        <w:gridCol w:w="563"/>
        <w:gridCol w:w="563"/>
        <w:gridCol w:w="597"/>
        <w:gridCol w:w="563"/>
        <w:gridCol w:w="563"/>
        <w:gridCol w:w="563"/>
        <w:gridCol w:w="563"/>
      </w:tblGrid>
      <w:tr w14:paraId="0D3D6560">
        <w:tblPrEx>
          <w:tblBorders>
            <w:top w:val="single" w:color="auto" w:sz="18" w:space="0"/>
            <w:left w:val="none" w:color="auto" w:sz="0" w:space="0"/>
            <w:bottom w:val="single" w:color="auto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55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57203321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402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68D99ED6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O</w:t>
            </w:r>
          </w:p>
        </w:tc>
        <w:tc>
          <w:tcPr>
            <w:tcW w:w="402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18B0665E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Si</w:t>
            </w:r>
          </w:p>
        </w:tc>
        <w:tc>
          <w:tcPr>
            <w:tcW w:w="402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399D4927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C</w:t>
            </w:r>
          </w:p>
        </w:tc>
        <w:tc>
          <w:tcPr>
            <w:tcW w:w="402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40974D75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Al</w:t>
            </w:r>
          </w:p>
        </w:tc>
        <w:tc>
          <w:tcPr>
            <w:tcW w:w="330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60666ED0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Fe</w:t>
            </w:r>
          </w:p>
        </w:tc>
        <w:tc>
          <w:tcPr>
            <w:tcW w:w="330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2CD639E5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K</w:t>
            </w:r>
          </w:p>
        </w:tc>
        <w:tc>
          <w:tcPr>
            <w:tcW w:w="350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7B56FB6F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Mg</w:t>
            </w:r>
          </w:p>
        </w:tc>
        <w:tc>
          <w:tcPr>
            <w:tcW w:w="330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5A393131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Ca</w:t>
            </w:r>
          </w:p>
        </w:tc>
        <w:tc>
          <w:tcPr>
            <w:tcW w:w="330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6790F22D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Cl</w:t>
            </w:r>
          </w:p>
        </w:tc>
        <w:tc>
          <w:tcPr>
            <w:tcW w:w="330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6F2D4099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Na</w:t>
            </w:r>
          </w:p>
        </w:tc>
        <w:tc>
          <w:tcPr>
            <w:tcW w:w="330" w:type="pct"/>
            <w:tcBorders>
              <w:bottom w:val="single" w:color="auto" w:sz="8" w:space="0"/>
              <w:tl2br w:val="nil"/>
              <w:tr2bl w:val="nil"/>
            </w:tcBorders>
            <w:vAlign w:val="center"/>
          </w:tcPr>
          <w:p w14:paraId="497B5E4C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Ti</w:t>
            </w:r>
          </w:p>
        </w:tc>
      </w:tr>
      <w:tr w14:paraId="4BB93417">
        <w:tblPrEx>
          <w:tblBorders>
            <w:top w:val="single" w:color="auto" w:sz="18" w:space="0"/>
            <w:left w:val="none" w:color="auto" w:sz="0" w:space="0"/>
            <w:bottom w:val="single" w:color="auto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55" w:type="pct"/>
            <w:tcBorders>
              <w:top w:val="single" w:color="auto" w:sz="8" w:space="0"/>
            </w:tcBorders>
            <w:vAlign w:val="center"/>
          </w:tcPr>
          <w:p w14:paraId="37B76732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Internal cement</w:t>
            </w:r>
          </w:p>
        </w:tc>
        <w:tc>
          <w:tcPr>
            <w:tcW w:w="402" w:type="pct"/>
            <w:tcBorders>
              <w:top w:val="single" w:color="auto" w:sz="8" w:space="0"/>
            </w:tcBorders>
            <w:vAlign w:val="center"/>
          </w:tcPr>
          <w:p w14:paraId="3C4F6CFD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33.3</w:t>
            </w:r>
          </w:p>
        </w:tc>
        <w:tc>
          <w:tcPr>
            <w:tcW w:w="402" w:type="pct"/>
            <w:tcBorders>
              <w:top w:val="single" w:color="auto" w:sz="8" w:space="0"/>
            </w:tcBorders>
            <w:vAlign w:val="center"/>
          </w:tcPr>
          <w:p w14:paraId="0426675B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13.1</w:t>
            </w:r>
          </w:p>
        </w:tc>
        <w:tc>
          <w:tcPr>
            <w:tcW w:w="402" w:type="pct"/>
            <w:tcBorders>
              <w:top w:val="single" w:color="auto" w:sz="8" w:space="0"/>
            </w:tcBorders>
            <w:vAlign w:val="center"/>
          </w:tcPr>
          <w:p w14:paraId="78324362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36.5</w:t>
            </w:r>
          </w:p>
        </w:tc>
        <w:tc>
          <w:tcPr>
            <w:tcW w:w="402" w:type="pct"/>
            <w:tcBorders>
              <w:top w:val="single" w:color="auto" w:sz="8" w:space="0"/>
            </w:tcBorders>
            <w:vAlign w:val="center"/>
          </w:tcPr>
          <w:p w14:paraId="2BA7A33A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7</w:t>
            </w:r>
          </w:p>
        </w:tc>
        <w:tc>
          <w:tcPr>
            <w:tcW w:w="330" w:type="pct"/>
            <w:tcBorders>
              <w:top w:val="single" w:color="auto" w:sz="8" w:space="0"/>
            </w:tcBorders>
            <w:vAlign w:val="center"/>
          </w:tcPr>
          <w:p w14:paraId="6021F840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4.1</w:t>
            </w:r>
          </w:p>
        </w:tc>
        <w:tc>
          <w:tcPr>
            <w:tcW w:w="330" w:type="pct"/>
            <w:tcBorders>
              <w:top w:val="single" w:color="auto" w:sz="8" w:space="0"/>
            </w:tcBorders>
            <w:vAlign w:val="center"/>
          </w:tcPr>
          <w:p w14:paraId="5CED1B20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2</w:t>
            </w:r>
          </w:p>
        </w:tc>
        <w:tc>
          <w:tcPr>
            <w:tcW w:w="350" w:type="pct"/>
            <w:tcBorders>
              <w:top w:val="single" w:color="auto" w:sz="8" w:space="0"/>
            </w:tcBorders>
            <w:vAlign w:val="center"/>
          </w:tcPr>
          <w:p w14:paraId="678B8277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2.1</w:t>
            </w:r>
          </w:p>
        </w:tc>
        <w:tc>
          <w:tcPr>
            <w:tcW w:w="330" w:type="pct"/>
            <w:tcBorders>
              <w:top w:val="single" w:color="auto" w:sz="8" w:space="0"/>
            </w:tcBorders>
            <w:vAlign w:val="center"/>
          </w:tcPr>
          <w:p w14:paraId="69942942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0.7</w:t>
            </w:r>
          </w:p>
        </w:tc>
        <w:tc>
          <w:tcPr>
            <w:tcW w:w="330" w:type="pct"/>
            <w:tcBorders>
              <w:top w:val="single" w:color="auto" w:sz="8" w:space="0"/>
            </w:tcBorders>
            <w:vAlign w:val="center"/>
          </w:tcPr>
          <w:p w14:paraId="4B8D7CAF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0.8</w:t>
            </w:r>
          </w:p>
        </w:tc>
        <w:tc>
          <w:tcPr>
            <w:tcW w:w="330" w:type="pct"/>
            <w:tcBorders>
              <w:top w:val="single" w:color="auto" w:sz="8" w:space="0"/>
            </w:tcBorders>
            <w:vAlign w:val="center"/>
          </w:tcPr>
          <w:p w14:paraId="1DCFA737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0.4</w:t>
            </w:r>
          </w:p>
        </w:tc>
        <w:tc>
          <w:tcPr>
            <w:tcW w:w="330" w:type="pct"/>
            <w:tcBorders>
              <w:top w:val="single" w:color="auto" w:sz="8" w:space="0"/>
            </w:tcBorders>
            <w:vAlign w:val="center"/>
          </w:tcPr>
          <w:p w14:paraId="561537E7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0.2</w:t>
            </w:r>
          </w:p>
        </w:tc>
      </w:tr>
      <w:tr w14:paraId="4E67A44A">
        <w:tblPrEx>
          <w:tblBorders>
            <w:top w:val="single" w:color="auto" w:sz="18" w:space="0"/>
            <w:left w:val="none" w:color="auto" w:sz="0" w:space="0"/>
            <w:bottom w:val="single" w:color="auto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055" w:type="pct"/>
            <w:tcBorders>
              <w:tl2br w:val="nil"/>
              <w:tr2bl w:val="nil"/>
            </w:tcBorders>
            <w:vAlign w:val="center"/>
          </w:tcPr>
          <w:p w14:paraId="5E3D9E64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Mineral film</w:t>
            </w:r>
          </w:p>
        </w:tc>
        <w:tc>
          <w:tcPr>
            <w:tcW w:w="402" w:type="pct"/>
            <w:tcBorders>
              <w:tl2br w:val="nil"/>
              <w:tr2bl w:val="nil"/>
            </w:tcBorders>
            <w:vAlign w:val="center"/>
          </w:tcPr>
          <w:p w14:paraId="59C7B29B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34.8</w:t>
            </w:r>
          </w:p>
        </w:tc>
        <w:tc>
          <w:tcPr>
            <w:tcW w:w="402" w:type="pct"/>
            <w:tcBorders>
              <w:tl2br w:val="nil"/>
              <w:tr2bl w:val="nil"/>
            </w:tcBorders>
            <w:vAlign w:val="center"/>
          </w:tcPr>
          <w:p w14:paraId="118D6A37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21.2</w:t>
            </w:r>
          </w:p>
        </w:tc>
        <w:tc>
          <w:tcPr>
            <w:tcW w:w="402" w:type="pct"/>
            <w:tcBorders>
              <w:tl2br w:val="nil"/>
              <w:tr2bl w:val="nil"/>
            </w:tcBorders>
            <w:vAlign w:val="center"/>
          </w:tcPr>
          <w:p w14:paraId="0BB69639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19.9</w:t>
            </w:r>
          </w:p>
        </w:tc>
        <w:tc>
          <w:tcPr>
            <w:tcW w:w="402" w:type="pct"/>
            <w:tcBorders>
              <w:tl2br w:val="nil"/>
              <w:tr2bl w:val="nil"/>
            </w:tcBorders>
            <w:vAlign w:val="center"/>
          </w:tcPr>
          <w:p w14:paraId="77BE2374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10.2</w:t>
            </w:r>
          </w:p>
        </w:tc>
        <w:tc>
          <w:tcPr>
            <w:tcW w:w="330" w:type="pct"/>
            <w:tcBorders>
              <w:tl2br w:val="nil"/>
              <w:tr2bl w:val="nil"/>
            </w:tcBorders>
            <w:vAlign w:val="center"/>
          </w:tcPr>
          <w:p w14:paraId="0BEFA51D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6.7</w:t>
            </w:r>
          </w:p>
        </w:tc>
        <w:tc>
          <w:tcPr>
            <w:tcW w:w="330" w:type="pct"/>
            <w:tcBorders>
              <w:tl2br w:val="nil"/>
              <w:tr2bl w:val="nil"/>
            </w:tcBorders>
            <w:vAlign w:val="center"/>
          </w:tcPr>
          <w:p w14:paraId="120D42EB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4.0</w:t>
            </w:r>
          </w:p>
        </w:tc>
        <w:tc>
          <w:tcPr>
            <w:tcW w:w="350" w:type="pct"/>
            <w:tcBorders>
              <w:tl2br w:val="nil"/>
              <w:tr2bl w:val="nil"/>
            </w:tcBorders>
            <w:vAlign w:val="center"/>
          </w:tcPr>
          <w:p w14:paraId="51DCEC45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1.9</w:t>
            </w:r>
          </w:p>
        </w:tc>
        <w:tc>
          <w:tcPr>
            <w:tcW w:w="330" w:type="pct"/>
            <w:tcBorders>
              <w:tl2br w:val="nil"/>
              <w:tr2bl w:val="nil"/>
            </w:tcBorders>
            <w:vAlign w:val="center"/>
          </w:tcPr>
          <w:p w14:paraId="2FD5D5B1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0.6</w:t>
            </w:r>
          </w:p>
        </w:tc>
        <w:tc>
          <w:tcPr>
            <w:tcW w:w="330" w:type="pct"/>
            <w:tcBorders>
              <w:tl2br w:val="nil"/>
              <w:tr2bl w:val="nil"/>
            </w:tcBorders>
            <w:vAlign w:val="center"/>
          </w:tcPr>
          <w:p w14:paraId="1B6CCBC0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0.3</w:t>
            </w:r>
          </w:p>
        </w:tc>
        <w:tc>
          <w:tcPr>
            <w:tcW w:w="330" w:type="pct"/>
            <w:tcBorders>
              <w:tl2br w:val="nil"/>
              <w:tr2bl w:val="nil"/>
            </w:tcBorders>
            <w:vAlign w:val="center"/>
          </w:tcPr>
          <w:p w14:paraId="34A7A00C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0.3</w:t>
            </w:r>
          </w:p>
        </w:tc>
        <w:tc>
          <w:tcPr>
            <w:tcW w:w="330" w:type="pct"/>
            <w:tcBorders>
              <w:tl2br w:val="nil"/>
              <w:tr2bl w:val="nil"/>
            </w:tcBorders>
            <w:vAlign w:val="center"/>
          </w:tcPr>
          <w:p w14:paraId="479D1EF1">
            <w:pPr>
              <w:widowControl/>
              <w:spacing w:line="480" w:lineRule="auto"/>
              <w:jc w:val="center"/>
              <w:textAlignment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eastAsia="宋体" w:cs="Times New Roman"/>
                <w:color w:val="000000"/>
                <w:kern w:val="0"/>
                <w:szCs w:val="21"/>
                <w:lang w:bidi="ar"/>
              </w:rPr>
              <w:t>0.3</w:t>
            </w:r>
          </w:p>
        </w:tc>
      </w:tr>
    </w:tbl>
    <w:p w14:paraId="656C385C">
      <w:pPr>
        <w:spacing w:line="480" w:lineRule="auto"/>
        <w:rPr>
          <w:rFonts w:hint="eastAsia" w:ascii="Times New Roman" w:hAnsi="Times New Roman" w:cs="Times New Roman"/>
          <w:b/>
          <w:bCs/>
          <w:sz w:val="24"/>
        </w:rPr>
      </w:pPr>
    </w:p>
    <w:p w14:paraId="60DF44E1">
      <w:pPr>
        <w:spacing w:line="360" w:lineRule="auto"/>
        <w:rPr>
          <w:rFonts w:ascii="Times New Roman" w:hAnsi="Times New Roman" w:cs="Times New Roman"/>
        </w:rPr>
      </w:pPr>
    </w:p>
    <w:p w14:paraId="56982519">
      <w:pPr>
        <w:tabs>
          <w:tab w:val="left" w:pos="9870"/>
        </w:tabs>
        <w:spacing w:line="360" w:lineRule="auto"/>
        <w:rPr>
          <w:rFonts w:ascii="Times New Roman" w:hAnsi="Times New Roman" w:cs="Times New Roman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43E81468">
      <w:pPr>
        <w:spacing w:line="480" w:lineRule="auto"/>
        <w:jc w:val="lef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 xml:space="preserve">Supplementary </w:t>
      </w:r>
      <w:r>
        <w:rPr>
          <w:rFonts w:hint="eastAsia" w:ascii="Times New Roman" w:hAnsi="Times New Roman" w:cs="Times New Roman"/>
          <w:b/>
          <w:bCs/>
          <w:sz w:val="24"/>
        </w:rPr>
        <w:t>Table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 xml:space="preserve"> 2</w:t>
      </w:r>
      <w:r>
        <w:rPr>
          <w:rFonts w:hint="eastAsia" w:ascii="Times New Roman" w:hAnsi="Times New Roman" w:cs="Times New Roman"/>
          <w:sz w:val="24"/>
        </w:rPr>
        <w:t xml:space="preserve"> Structural parameters of different samples extracted from the EXAFS fitting</w:t>
      </w:r>
    </w:p>
    <w:tbl>
      <w:tblPr>
        <w:tblStyle w:val="8"/>
        <w:tblW w:w="4998" w:type="pct"/>
        <w:jc w:val="center"/>
        <w:tblBorders>
          <w:top w:val="single" w:color="000000" w:sz="12" w:space="0"/>
          <w:left w:val="none" w:color="auto" w:sz="0" w:space="0"/>
          <w:bottom w:val="single" w:color="000000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570"/>
        <w:gridCol w:w="789"/>
        <w:gridCol w:w="1154"/>
        <w:gridCol w:w="1239"/>
        <w:gridCol w:w="1505"/>
        <w:gridCol w:w="1173"/>
        <w:gridCol w:w="1089"/>
      </w:tblGrid>
      <w:tr w14:paraId="22222D9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21" w:type="pct"/>
            <w:tcBorders>
              <w:bottom w:val="single" w:color="auto" w:sz="6" w:space="0"/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71C95775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Sample</w:t>
            </w:r>
          </w:p>
        </w:tc>
        <w:tc>
          <w:tcPr>
            <w:tcW w:w="463" w:type="pct"/>
            <w:tcBorders>
              <w:bottom w:val="single" w:color="auto" w:sz="6" w:space="0"/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1238A149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Shell</w:t>
            </w:r>
          </w:p>
        </w:tc>
        <w:tc>
          <w:tcPr>
            <w:tcW w:w="677" w:type="pct"/>
            <w:tcBorders>
              <w:bottom w:val="single" w:color="auto" w:sz="6" w:space="0"/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6DC229FD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CN</w:t>
            </w:r>
          </w:p>
        </w:tc>
        <w:tc>
          <w:tcPr>
            <w:tcW w:w="727" w:type="pct"/>
            <w:tcBorders>
              <w:bottom w:val="single" w:color="auto" w:sz="6" w:space="0"/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3408FD8E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R</w:t>
            </w:r>
            <w:r>
              <w:rPr>
                <w:rFonts w:hint="eastAsia" w:ascii="Times New Roman" w:hAnsi="Times New Roman" w:cs="Times New Roman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szCs w:val="21"/>
              </w:rPr>
              <w:t>(Å)</w:t>
            </w:r>
          </w:p>
        </w:tc>
        <w:tc>
          <w:tcPr>
            <w:tcW w:w="883" w:type="pct"/>
            <w:tcBorders>
              <w:bottom w:val="single" w:color="auto" w:sz="6" w:space="0"/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0839240C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σ</w:t>
            </w:r>
            <w:r>
              <w:rPr>
                <w:rFonts w:ascii="Times New Roman" w:hAnsi="Times New Roman" w:cs="Times New Roman"/>
                <w:szCs w:val="21"/>
                <w:vertAlign w:val="superscript"/>
              </w:rPr>
              <w:t>2</w:t>
            </w:r>
            <w:r>
              <w:rPr>
                <w:rFonts w:hint="eastAsia" w:ascii="Times New Roman" w:hAnsi="Times New Roman" w:cs="Times New Roman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szCs w:val="21"/>
              </w:rPr>
              <w:t>(10-3Å2)</w:t>
            </w:r>
          </w:p>
        </w:tc>
        <w:tc>
          <w:tcPr>
            <w:tcW w:w="688" w:type="pct"/>
            <w:tcBorders>
              <w:bottom w:val="single" w:color="auto" w:sz="6" w:space="0"/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783AA548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ΔE</w:t>
            </w:r>
            <w:r>
              <w:rPr>
                <w:rFonts w:ascii="Times New Roman" w:hAnsi="Times New Roman" w:cs="Times New Roman"/>
                <w:szCs w:val="21"/>
                <w:vertAlign w:val="subscript"/>
              </w:rPr>
              <w:t>0</w:t>
            </w:r>
            <w:r>
              <w:rPr>
                <w:rFonts w:hint="eastAsia" w:ascii="Times New Roman" w:hAnsi="Times New Roman" w:cs="Times New Roman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szCs w:val="21"/>
              </w:rPr>
              <w:t>(eV)</w:t>
            </w:r>
          </w:p>
        </w:tc>
        <w:tc>
          <w:tcPr>
            <w:tcW w:w="638" w:type="pct"/>
            <w:tcBorders>
              <w:bottom w:val="single" w:color="auto" w:sz="6" w:space="0"/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4BB6E3E6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R</w:t>
            </w:r>
            <w:r>
              <w:rPr>
                <w:rFonts w:hint="eastAsia" w:ascii="Times New Roman" w:hAnsi="Times New Roman" w:cs="Times New Roman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szCs w:val="21"/>
              </w:rPr>
              <w:t>factor</w:t>
            </w:r>
          </w:p>
        </w:tc>
      </w:tr>
      <w:tr w14:paraId="28C706CE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21" w:type="pct"/>
            <w:tcBorders>
              <w:top w:val="single" w:color="auto" w:sz="6" w:space="0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6734438C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</w:t>
            </w:r>
            <w:r>
              <w:rPr>
                <w:rFonts w:hint="eastAsia" w:ascii="Times New Roman" w:hAnsi="Times New Roman" w:cs="Times New Roman"/>
                <w:szCs w:val="21"/>
              </w:rPr>
              <w:t xml:space="preserve"> </w:t>
            </w:r>
            <w:r>
              <w:rPr>
                <w:rFonts w:ascii="Times New Roman" w:hAnsi="Times New Roman" w:cs="Times New Roman"/>
                <w:szCs w:val="21"/>
              </w:rPr>
              <w:t>foil</w:t>
            </w:r>
          </w:p>
        </w:tc>
        <w:tc>
          <w:tcPr>
            <w:tcW w:w="463" w:type="pct"/>
            <w:tcBorders>
              <w:top w:val="single" w:color="auto" w:sz="6" w:space="0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1EE54013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Fe-Fe</w:t>
            </w:r>
          </w:p>
        </w:tc>
        <w:tc>
          <w:tcPr>
            <w:tcW w:w="677" w:type="pct"/>
            <w:tcBorders>
              <w:top w:val="single" w:color="auto" w:sz="6" w:space="0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73224654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12(fixed)</w:t>
            </w:r>
          </w:p>
        </w:tc>
        <w:tc>
          <w:tcPr>
            <w:tcW w:w="727" w:type="pct"/>
            <w:tcBorders>
              <w:top w:val="single" w:color="auto" w:sz="6" w:space="0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676C47B4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2.49±0.01</w:t>
            </w:r>
          </w:p>
        </w:tc>
        <w:tc>
          <w:tcPr>
            <w:tcW w:w="883" w:type="pct"/>
            <w:tcBorders>
              <w:top w:val="single" w:color="auto" w:sz="6" w:space="0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3D108D22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4.1±1.6</w:t>
            </w:r>
          </w:p>
        </w:tc>
        <w:tc>
          <w:tcPr>
            <w:tcW w:w="688" w:type="pct"/>
            <w:tcBorders>
              <w:top w:val="single" w:color="auto" w:sz="6" w:space="0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5B4DBE92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3.1±5.2</w:t>
            </w:r>
          </w:p>
        </w:tc>
        <w:tc>
          <w:tcPr>
            <w:tcW w:w="638" w:type="pct"/>
            <w:tcBorders>
              <w:top w:val="single" w:color="auto" w:sz="6" w:space="0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014CF4B4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0.002</w:t>
            </w:r>
          </w:p>
        </w:tc>
      </w:tr>
      <w:tr w14:paraId="53F38336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21" w:type="pct"/>
            <w:vMerge w:val="restar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1D36ABD6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FeO</w:t>
            </w:r>
          </w:p>
        </w:tc>
        <w:tc>
          <w:tcPr>
            <w:tcW w:w="463" w:type="pc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387615E3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Fe-O</w:t>
            </w:r>
          </w:p>
        </w:tc>
        <w:tc>
          <w:tcPr>
            <w:tcW w:w="67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08D2755E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5.8±0.5</w:t>
            </w:r>
          </w:p>
        </w:tc>
        <w:tc>
          <w:tcPr>
            <w:tcW w:w="72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6DF259D8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2.17±0.01</w:t>
            </w:r>
          </w:p>
        </w:tc>
        <w:tc>
          <w:tcPr>
            <w:tcW w:w="883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7F9A56D5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5.2±2.8</w:t>
            </w:r>
          </w:p>
        </w:tc>
        <w:tc>
          <w:tcPr>
            <w:tcW w:w="688" w:type="pc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3FE561FE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-1.9±4.2</w:t>
            </w:r>
          </w:p>
        </w:tc>
        <w:tc>
          <w:tcPr>
            <w:tcW w:w="638" w:type="pct"/>
            <w:vMerge w:val="restar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355F4975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</w:t>
            </w:r>
          </w:p>
        </w:tc>
      </w:tr>
      <w:tr w14:paraId="7122E8D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21" w:type="pct"/>
            <w:vMerge w:val="continue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618022A2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463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0325224D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Fe-Fe</w:t>
            </w:r>
          </w:p>
        </w:tc>
        <w:tc>
          <w:tcPr>
            <w:tcW w:w="67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201C3800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11.3±0.9</w:t>
            </w:r>
          </w:p>
        </w:tc>
        <w:tc>
          <w:tcPr>
            <w:tcW w:w="72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382AF29B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3.06±0.01</w:t>
            </w:r>
          </w:p>
        </w:tc>
        <w:tc>
          <w:tcPr>
            <w:tcW w:w="883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0EDB1758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2.1±1.8</w:t>
            </w:r>
          </w:p>
        </w:tc>
        <w:tc>
          <w:tcPr>
            <w:tcW w:w="688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185ED2D9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2.3±3.7</w:t>
            </w:r>
          </w:p>
        </w:tc>
        <w:tc>
          <w:tcPr>
            <w:tcW w:w="638" w:type="pct"/>
            <w:vMerge w:val="continue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776D7CF1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14:paraId="3F91DFCC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21" w:type="pct"/>
            <w:vMerge w:val="restar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2EC4733F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Fe2O3</w:t>
            </w:r>
          </w:p>
        </w:tc>
        <w:tc>
          <w:tcPr>
            <w:tcW w:w="463" w:type="pc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5B0D3261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Fe-O</w:t>
            </w:r>
          </w:p>
        </w:tc>
        <w:tc>
          <w:tcPr>
            <w:tcW w:w="67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70E6BD0C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2.8±0.3</w:t>
            </w:r>
          </w:p>
        </w:tc>
        <w:tc>
          <w:tcPr>
            <w:tcW w:w="72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2364D0B9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2.01±0.01</w:t>
            </w:r>
          </w:p>
        </w:tc>
        <w:tc>
          <w:tcPr>
            <w:tcW w:w="883" w:type="pct"/>
            <w:vMerge w:val="restar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0D36C9D6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3.7±1.9</w:t>
            </w:r>
          </w:p>
        </w:tc>
        <w:tc>
          <w:tcPr>
            <w:tcW w:w="688" w:type="pct"/>
            <w:vMerge w:val="restar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71E30920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-3.6±5.7</w:t>
            </w:r>
          </w:p>
        </w:tc>
        <w:tc>
          <w:tcPr>
            <w:tcW w:w="638" w:type="pct"/>
            <w:vMerge w:val="restar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217C631A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0.014</w:t>
            </w:r>
          </w:p>
        </w:tc>
      </w:tr>
      <w:tr w14:paraId="38E273A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21" w:type="pct"/>
            <w:vMerge w:val="continue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16F6AE68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463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28219F44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Fe-Fe</w:t>
            </w:r>
          </w:p>
        </w:tc>
        <w:tc>
          <w:tcPr>
            <w:tcW w:w="67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28B73F52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11.5±0.9</w:t>
            </w:r>
          </w:p>
        </w:tc>
        <w:tc>
          <w:tcPr>
            <w:tcW w:w="72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5F30F8B7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2.98±0.01</w:t>
            </w:r>
          </w:p>
        </w:tc>
        <w:tc>
          <w:tcPr>
            <w:tcW w:w="883" w:type="pct"/>
            <w:vMerge w:val="continue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6AB63B82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688" w:type="pct"/>
            <w:vMerge w:val="continue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4C03F4BC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638" w:type="pct"/>
            <w:vMerge w:val="continue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6319127C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</w:tr>
      <w:tr w14:paraId="30139CC0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21" w:type="pct"/>
            <w:vMerge w:val="restar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50723C9F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hint="eastAsia" w:ascii="Times New Roman" w:hAnsi="Times New Roman" w:cs="Times New Roman"/>
                <w:szCs w:val="21"/>
              </w:rPr>
              <w:t>Mineral film</w:t>
            </w:r>
          </w:p>
        </w:tc>
        <w:tc>
          <w:tcPr>
            <w:tcW w:w="463" w:type="pc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1D7FCDA9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Fe-O</w:t>
            </w:r>
          </w:p>
        </w:tc>
        <w:tc>
          <w:tcPr>
            <w:tcW w:w="67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4921ADC3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3.5±0.2</w:t>
            </w:r>
          </w:p>
        </w:tc>
        <w:tc>
          <w:tcPr>
            <w:tcW w:w="72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37D981CD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2.18±0.01</w:t>
            </w:r>
          </w:p>
        </w:tc>
        <w:tc>
          <w:tcPr>
            <w:tcW w:w="883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6BCF6A37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3.1±2.3</w:t>
            </w:r>
          </w:p>
        </w:tc>
        <w:tc>
          <w:tcPr>
            <w:tcW w:w="688" w:type="pc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76946142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0.7±3.1</w:t>
            </w:r>
          </w:p>
        </w:tc>
        <w:tc>
          <w:tcPr>
            <w:tcW w:w="638" w:type="pct"/>
            <w:vMerge w:val="restart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474478EC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0.017</w:t>
            </w:r>
          </w:p>
        </w:tc>
      </w:tr>
      <w:tr w14:paraId="2C1BC084">
        <w:tblPrEx>
          <w:tblBorders>
            <w:top w:val="single" w:color="000000" w:sz="12" w:space="0"/>
            <w:left w:val="none" w:color="auto" w:sz="0" w:space="0"/>
            <w:bottom w:val="single" w:color="000000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</w:trPr>
        <w:tc>
          <w:tcPr>
            <w:tcW w:w="921" w:type="pct"/>
            <w:vMerge w:val="continue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4D36D991">
            <w:pPr>
              <w:widowControl/>
              <w:snapToGrid w:val="0"/>
              <w:spacing w:line="48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63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5A3EC0FB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Fe-Fe</w:t>
            </w:r>
          </w:p>
        </w:tc>
        <w:tc>
          <w:tcPr>
            <w:tcW w:w="67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687A29D5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9.7±0.3</w:t>
            </w:r>
          </w:p>
        </w:tc>
        <w:tc>
          <w:tcPr>
            <w:tcW w:w="727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75AB8791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3.07±0.01</w:t>
            </w:r>
          </w:p>
        </w:tc>
        <w:tc>
          <w:tcPr>
            <w:tcW w:w="883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5C819DC0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1.7±0.9</w:t>
            </w:r>
          </w:p>
        </w:tc>
        <w:tc>
          <w:tcPr>
            <w:tcW w:w="688" w:type="pct"/>
            <w:tcBorders>
              <w:tl2br w:val="nil"/>
              <w:tr2bl w:val="nil"/>
            </w:tcBorders>
            <w:shd w:val="clear" w:color="auto" w:fill="auto"/>
            <w:tcMar>
              <w:left w:w="81" w:type="dxa"/>
              <w:right w:w="81" w:type="dxa"/>
            </w:tcMar>
            <w:vAlign w:val="center"/>
          </w:tcPr>
          <w:p w14:paraId="7FAFBFDA">
            <w:pPr>
              <w:spacing w:line="48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6.2±6.4</w:t>
            </w:r>
          </w:p>
        </w:tc>
        <w:tc>
          <w:tcPr>
            <w:tcW w:w="638" w:type="pct"/>
            <w:vMerge w:val="continue"/>
            <w:tcBorders>
              <w:tl2br w:val="nil"/>
              <w:tr2bl w:val="nil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14:paraId="31891A38">
            <w:pPr>
              <w:widowControl/>
              <w:snapToGrid w:val="0"/>
              <w:spacing w:line="480" w:lineRule="auto"/>
              <w:jc w:val="center"/>
              <w:rPr>
                <w:rFonts w:ascii="宋体"/>
                <w:sz w:val="24"/>
              </w:rPr>
            </w:pPr>
          </w:p>
        </w:tc>
      </w:tr>
    </w:tbl>
    <w:p w14:paraId="68A102F5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Data ranges: 3.0 ≤ k ≤ 12.0 Å</w:t>
      </w:r>
      <w:r>
        <w:rPr>
          <w:rFonts w:ascii="Times New Roman" w:hAnsi="Times New Roman" w:cs="Times New Roman"/>
          <w:sz w:val="24"/>
          <w:vertAlign w:val="superscript"/>
        </w:rPr>
        <w:t>-1</w:t>
      </w:r>
      <w:r>
        <w:rPr>
          <w:rFonts w:ascii="Times New Roman" w:hAnsi="Times New Roman" w:cs="Times New Roman"/>
          <w:sz w:val="24"/>
        </w:rPr>
        <w:t>, 1.0 ≤ R ≤ 3.0 Å. R: bond distance; σ</w:t>
      </w:r>
      <w:r>
        <w:rPr>
          <w:rFonts w:ascii="Times New Roman" w:hAnsi="Times New Roman" w:cs="Times New Roman"/>
          <w:sz w:val="24"/>
          <w:vertAlign w:val="superscript"/>
        </w:rPr>
        <w:t>2</w:t>
      </w:r>
      <w:r>
        <w:rPr>
          <w:rFonts w:ascii="Times New Roman" w:hAnsi="Times New Roman" w:cs="Times New Roman"/>
          <w:sz w:val="24"/>
        </w:rPr>
        <w:t>: Debye-Waller factors; R factor: goodness of fit. S</w:t>
      </w:r>
      <w:r>
        <w:rPr>
          <w:rFonts w:ascii="Times New Roman" w:hAnsi="Times New Roman" w:cs="Times New Roman"/>
          <w:sz w:val="24"/>
          <w:vertAlign w:val="subscript"/>
        </w:rPr>
        <w:t>0</w:t>
      </w:r>
      <w:r>
        <w:rPr>
          <w:rFonts w:ascii="Times New Roman" w:hAnsi="Times New Roman" w:cs="Times New Roman"/>
          <w:sz w:val="24"/>
          <w:vertAlign w:val="superscript"/>
        </w:rPr>
        <w:t>2</w:t>
      </w:r>
      <w:r>
        <w:rPr>
          <w:rFonts w:ascii="Times New Roman" w:hAnsi="Times New Roman" w:cs="Times New Roman"/>
          <w:sz w:val="24"/>
        </w:rPr>
        <w:t xml:space="preserve"> is the amplitude reduction factor (S</w:t>
      </w:r>
      <w:r>
        <w:rPr>
          <w:rFonts w:ascii="Times New Roman" w:hAnsi="Times New Roman" w:cs="Times New Roman"/>
          <w:sz w:val="24"/>
          <w:vertAlign w:val="subscript"/>
        </w:rPr>
        <w:t>0</w:t>
      </w:r>
      <w:r>
        <w:rPr>
          <w:rFonts w:ascii="Times New Roman" w:hAnsi="Times New Roman" w:cs="Times New Roman"/>
          <w:sz w:val="24"/>
          <w:vertAlign w:val="superscript"/>
        </w:rPr>
        <w:t>2</w:t>
      </w:r>
      <w:r>
        <w:rPr>
          <w:rFonts w:ascii="Times New Roman" w:hAnsi="Times New Roman" w:cs="Times New Roman"/>
          <w:sz w:val="24"/>
        </w:rPr>
        <w:t xml:space="preserve"> =0.82 was obtained by Fe foil fitting and applied for the other samples fitting);</w:t>
      </w:r>
    </w:p>
    <w:p w14:paraId="29D7D3E4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</w:rPr>
      </w:pPr>
    </w:p>
    <w:p w14:paraId="2BE27AC3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56AC2090">
      <w:pPr>
        <w:spacing w:line="48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 xml:space="preserve">Supplementary </w:t>
      </w:r>
      <w:r>
        <w:rPr>
          <w:rFonts w:hint="eastAsia" w:ascii="Times New Roman" w:hAnsi="Times New Roman" w:cs="Times New Roman"/>
          <w:b/>
          <w:bCs/>
          <w:sz w:val="24"/>
        </w:rPr>
        <w:t xml:space="preserve">Table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3</w:t>
      </w:r>
      <w:r>
        <w:rPr>
          <w:rFonts w:hint="eastAsia" w:ascii="Times New Roman" w:hAnsi="Times New Roman" w:cs="Times New Roman"/>
          <w:sz w:val="24"/>
        </w:rPr>
        <w:t xml:space="preserve"> Concentration of C</w:t>
      </w:r>
      <w:r>
        <w:rPr>
          <w:rFonts w:hint="eastAsia" w:ascii="Times New Roman" w:hAnsi="Times New Roman" w:cs="Times New Roman"/>
          <w:sz w:val="24"/>
          <w:vertAlign w:val="subscript"/>
        </w:rPr>
        <w:t>2</w:t>
      </w:r>
      <w:r>
        <w:rPr>
          <w:rFonts w:hint="eastAsia" w:ascii="Times New Roman" w:hAnsi="Times New Roman" w:cs="Times New Roman"/>
          <w:sz w:val="24"/>
        </w:rPr>
        <w:t>O</w:t>
      </w:r>
      <w:r>
        <w:rPr>
          <w:rFonts w:hint="eastAsia" w:ascii="Times New Roman" w:hAnsi="Times New Roman" w:cs="Times New Roman"/>
          <w:sz w:val="24"/>
          <w:vertAlign w:val="subscript"/>
        </w:rPr>
        <w:t>4</w:t>
      </w:r>
      <w:r>
        <w:rPr>
          <w:rFonts w:hint="eastAsia" w:ascii="Times New Roman" w:hAnsi="Times New Roman" w:cs="Times New Roman"/>
          <w:sz w:val="24"/>
          <w:vertAlign w:val="superscript"/>
        </w:rPr>
        <w:t>2-</w:t>
      </w:r>
      <w:r>
        <w:rPr>
          <w:rFonts w:hint="eastAsia" w:ascii="Times New Roman" w:hAnsi="Times New Roman" w:cs="Times New Roman"/>
          <w:sz w:val="24"/>
        </w:rPr>
        <w:t xml:space="preserve"> in the mineral film (IC)</w:t>
      </w:r>
    </w:p>
    <w:tbl>
      <w:tblPr>
        <w:tblStyle w:val="9"/>
        <w:tblW w:w="0" w:type="auto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1"/>
        <w:gridCol w:w="4261"/>
      </w:tblGrid>
      <w:tr w14:paraId="3E1F876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bottom w:val="single" w:color="auto" w:sz="6" w:space="0"/>
              <w:tl2br w:val="nil"/>
              <w:tr2bl w:val="nil"/>
            </w:tcBorders>
            <w:vAlign w:val="center"/>
          </w:tcPr>
          <w:p w14:paraId="10F46970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hint="eastAsia" w:ascii="Times New Roman" w:hAnsi="Times New Roman" w:cs="Times New Roman"/>
                <w:sz w:val="24"/>
              </w:rPr>
              <w:t>Ion</w:t>
            </w:r>
          </w:p>
        </w:tc>
        <w:tc>
          <w:tcPr>
            <w:tcW w:w="4261" w:type="dxa"/>
            <w:tcBorders>
              <w:bottom w:val="single" w:color="auto" w:sz="6" w:space="0"/>
              <w:tl2br w:val="nil"/>
              <w:tr2bl w:val="nil"/>
            </w:tcBorders>
            <w:vAlign w:val="center"/>
          </w:tcPr>
          <w:p w14:paraId="7CCEEF4D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Concentration</w:t>
            </w:r>
            <w:r>
              <w:rPr>
                <w:rFonts w:hint="eastAsia" w:ascii="Times New Roman" w:hAnsi="Times New Roman" w:cs="Times New Roman"/>
                <w:sz w:val="24"/>
              </w:rPr>
              <w:t xml:space="preserve"> (mg/Kg)</w:t>
            </w:r>
          </w:p>
        </w:tc>
      </w:tr>
      <w:tr w14:paraId="4C23B3E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tcBorders>
              <w:top w:val="single" w:color="auto" w:sz="6" w:space="0"/>
            </w:tcBorders>
            <w:vAlign w:val="center"/>
          </w:tcPr>
          <w:p w14:paraId="7EEF29A5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hint="eastAsia" w:ascii="Times New Roman" w:hAnsi="Times New Roman" w:cs="Times New Roman"/>
                <w:sz w:val="24"/>
              </w:rPr>
              <w:t>C</w:t>
            </w:r>
            <w:r>
              <w:rPr>
                <w:rFonts w:hint="eastAsia" w:ascii="Times New Roman" w:hAnsi="Times New Roman" w:cs="Times New Roman"/>
                <w:sz w:val="24"/>
                <w:vertAlign w:val="subscript"/>
              </w:rPr>
              <w:t>2</w:t>
            </w:r>
            <w:r>
              <w:rPr>
                <w:rFonts w:hint="eastAsia" w:ascii="Times New Roman" w:hAnsi="Times New Roman" w:cs="Times New Roman"/>
                <w:sz w:val="24"/>
              </w:rPr>
              <w:t>O</w:t>
            </w:r>
            <w:r>
              <w:rPr>
                <w:rFonts w:hint="eastAsia" w:ascii="Times New Roman" w:hAnsi="Times New Roman" w:cs="Times New Roman"/>
                <w:sz w:val="24"/>
                <w:vertAlign w:val="subscript"/>
              </w:rPr>
              <w:t>4</w:t>
            </w:r>
            <w:r>
              <w:rPr>
                <w:rFonts w:hint="eastAsia" w:ascii="Times New Roman" w:hAnsi="Times New Roman" w:cs="Times New Roman"/>
                <w:sz w:val="24"/>
                <w:vertAlign w:val="superscript"/>
              </w:rPr>
              <w:t>2-</w:t>
            </w:r>
          </w:p>
        </w:tc>
        <w:tc>
          <w:tcPr>
            <w:tcW w:w="4261" w:type="dxa"/>
            <w:tcBorders>
              <w:top w:val="single" w:color="auto" w:sz="6" w:space="0"/>
            </w:tcBorders>
            <w:vAlign w:val="center"/>
          </w:tcPr>
          <w:p w14:paraId="4473FA0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hint="eastAsia" w:ascii="Times New Roman" w:hAnsi="Times New Roman" w:cs="Times New Roman"/>
                <w:sz w:val="24"/>
              </w:rPr>
              <w:t>3.30</w:t>
            </w:r>
          </w:p>
        </w:tc>
      </w:tr>
    </w:tbl>
    <w:p w14:paraId="66BFC354">
      <w:pPr>
        <w:rPr>
          <w:rFonts w:hint="eastAsia" w:ascii="Times New Roman" w:hAnsi="Times New Roman" w:cs="Times New Roman"/>
          <w:sz w:val="24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456B239F">
      <w:pPr>
        <w:spacing w:line="480" w:lineRule="auto"/>
        <w:rPr>
          <w:rFonts w:ascii="Times New Roman" w:hAnsi="Times New Roman" w:cs="Times New Roman"/>
          <w:b/>
          <w:bCs/>
          <w:sz w:val="24"/>
          <w:lang w:val="en-GB"/>
        </w:rPr>
      </w:pPr>
      <w:r>
        <w:rPr>
          <w:rFonts w:ascii="Times New Roman" w:hAnsi="Times New Roman" w:cs="Times New Roman"/>
          <w:b/>
          <w:bCs/>
          <w:sz w:val="24"/>
          <w:lang w:val="en-GB"/>
        </w:rPr>
        <w:t>Supplementary Figures</w:t>
      </w:r>
    </w:p>
    <w:p w14:paraId="3822E8D5">
      <w:pPr>
        <w:rPr>
          <w:rFonts w:ascii="Times New Roman" w:hAnsi="Times New Roman" w:cs="Times New Roman"/>
          <w:b/>
          <w:bCs/>
          <w:sz w:val="24"/>
        </w:rPr>
      </w:pPr>
    </w:p>
    <w:p w14:paraId="765B20BD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drawing>
          <wp:inline distT="0" distB="0" distL="114300" distR="114300">
            <wp:extent cx="5261610" cy="2025015"/>
            <wp:effectExtent l="0" t="0" r="8890" b="6985"/>
            <wp:docPr id="5" name="图片 5" descr="矿物膜采样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矿物膜采样照片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02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D976F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</w:t>
      </w:r>
      <w:r>
        <w:rPr>
          <w:rFonts w:ascii="Times New Roman" w:hAnsi="Times New Roman" w:cs="Times New Roman"/>
          <w:b/>
          <w:bCs/>
          <w:sz w:val="24"/>
        </w:rPr>
        <w:t>1.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>Morphology of the exposed surface at different scales.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>a,</w:t>
      </w:r>
      <w:r>
        <w:rPr>
          <w:rFonts w:ascii="Times New Roman" w:hAnsi="Times New Roman" w:cs="Times New Roman"/>
          <w:sz w:val="24"/>
        </w:rPr>
        <w:t xml:space="preserve"> location of the Daza rock carvings in the Chongqing Municipality. </w:t>
      </w:r>
      <w:r>
        <w:rPr>
          <w:rFonts w:ascii="Times New Roman" w:hAnsi="Times New Roman" w:cs="Times New Roman"/>
          <w:b/>
          <w:bCs/>
          <w:sz w:val="24"/>
        </w:rPr>
        <w:t>b,</w:t>
      </w:r>
      <w:r>
        <w:rPr>
          <w:rFonts w:ascii="Times New Roman" w:hAnsi="Times New Roman" w:cs="Times New Roman"/>
          <w:sz w:val="24"/>
        </w:rPr>
        <w:t xml:space="preserve"> Top view image of sandstone, the rectangular area is where a sample was taken. </w:t>
      </w:r>
      <w:r>
        <w:rPr>
          <w:rFonts w:ascii="Times New Roman" w:hAnsi="Times New Roman" w:cs="Times New Roman"/>
          <w:b/>
          <w:bCs/>
          <w:sz w:val="24"/>
        </w:rPr>
        <w:t>c,</w:t>
      </w:r>
      <w:r>
        <w:rPr>
          <w:rFonts w:ascii="Times New Roman" w:hAnsi="Times New Roman" w:cs="Times New Roman"/>
          <w:sz w:val="24"/>
        </w:rPr>
        <w:t xml:space="preserve"> SEM image showing microscopic morphology of the exposed surface of sandstone (5000x). </w:t>
      </w:r>
      <w:r>
        <w:rPr>
          <w:rFonts w:ascii="Times New Roman" w:hAnsi="Times New Roman" w:cs="Times New Roman"/>
          <w:b/>
          <w:bCs/>
          <w:sz w:val="24"/>
        </w:rPr>
        <w:t>d-e,</w:t>
      </w:r>
      <w:r>
        <w:rPr>
          <w:rFonts w:ascii="Times New Roman" w:hAnsi="Times New Roman" w:cs="Times New Roman"/>
          <w:sz w:val="24"/>
        </w:rPr>
        <w:t xml:space="preserve"> EDS analyses of sandstone point 1 and point 2 of the same sample. </w:t>
      </w:r>
    </w:p>
    <w:p w14:paraId="3EB626CF">
      <w:pPr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br w:type="page"/>
      </w:r>
    </w:p>
    <w:p w14:paraId="071534D4">
      <w:pPr>
        <w:spacing w:line="480" w:lineRule="auto"/>
        <w:rPr>
          <w:rFonts w:hint="eastAsia" w:ascii="Times New Roman" w:hAnsi="Times New Roman" w:cs="Times New Roman" w:eastAsiaTheme="minorEastAsia"/>
          <w:b/>
          <w:bCs/>
          <w:sz w:val="24"/>
          <w:lang w:eastAsia="zh-CN"/>
        </w:rPr>
      </w:pPr>
      <w:r>
        <w:rPr>
          <w:rFonts w:hint="eastAsia" w:ascii="Times New Roman" w:hAnsi="Times New Roman" w:cs="Times New Roman" w:eastAsiaTheme="minorEastAsia"/>
          <w:b/>
          <w:bCs/>
          <w:sz w:val="24"/>
          <w:lang w:eastAsia="zh-CN"/>
        </w:rPr>
        <w:drawing>
          <wp:inline distT="0" distB="0" distL="114300" distR="114300">
            <wp:extent cx="5271770" cy="2590800"/>
            <wp:effectExtent l="0" t="0" r="11430" b="0"/>
            <wp:docPr id="6" name="图片 6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931DD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hint="eastAsia" w:ascii="Times New Roman" w:hAnsi="Times New Roman" w:cs="Times New Roman"/>
          <w:b/>
          <w:bCs/>
          <w:sz w:val="24"/>
        </w:rPr>
        <w:t xml:space="preserve">Fig.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S2</w:t>
      </w:r>
      <w:r>
        <w:rPr>
          <w:rFonts w:hint="eastAsia" w:ascii="Times New Roman" w:hAnsi="Times New Roman" w:cs="Times New Roman"/>
          <w:b/>
          <w:bCs/>
          <w:sz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</w:rPr>
        <w:t>Morphology of the collected samples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>a,</w:t>
      </w:r>
      <w:r>
        <w:rPr>
          <w:rFonts w:ascii="Times New Roman" w:hAnsi="Times New Roman" w:cs="Times New Roman"/>
          <w:sz w:val="24"/>
        </w:rPr>
        <w:t xml:space="preserve"> location of sandstone sampl</w:t>
      </w:r>
      <w:r>
        <w:rPr>
          <w:rFonts w:hint="eastAsia" w:ascii="Times New Roman" w:hAnsi="Times New Roman" w:cs="Times New Roman"/>
          <w:sz w:val="24"/>
        </w:rPr>
        <w:t>ing</w:t>
      </w:r>
      <w:r>
        <w:rPr>
          <w:rFonts w:ascii="Times New Roman" w:hAnsi="Times New Roman" w:cs="Times New Roman"/>
          <w:sz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</w:rPr>
        <w:t>b-c,</w:t>
      </w:r>
      <w:r>
        <w:rPr>
          <w:rFonts w:ascii="Times New Roman" w:hAnsi="Times New Roman" w:cs="Times New Roman"/>
          <w:sz w:val="24"/>
        </w:rPr>
        <w:t xml:space="preserve"> The exposed and inner surfaces of sandstone samples. </w:t>
      </w:r>
      <w:r>
        <w:rPr>
          <w:rFonts w:ascii="Times New Roman" w:hAnsi="Times New Roman" w:cs="Times New Roman"/>
          <w:b/>
          <w:bCs/>
          <w:sz w:val="24"/>
        </w:rPr>
        <w:t>d-e,</w:t>
      </w:r>
      <w:r>
        <w:rPr>
          <w:rFonts w:ascii="Times New Roman" w:hAnsi="Times New Roman" w:cs="Times New Roman"/>
          <w:sz w:val="24"/>
        </w:rPr>
        <w:t xml:space="preserve"> Microscopic morphology of the exposed surface and the inner surface of sandstone (2000x).</w:t>
      </w:r>
    </w:p>
    <w:p w14:paraId="129BB6B3">
      <w:pPr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br w:type="page"/>
      </w:r>
    </w:p>
    <w:p w14:paraId="05ADE868">
      <w:pPr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drawing>
          <wp:inline distT="0" distB="0" distL="114300" distR="114300">
            <wp:extent cx="5271770" cy="4298315"/>
            <wp:effectExtent l="0" t="0" r="11430" b="6985"/>
            <wp:docPr id="3" name="图片 3" descr="矿物膜偏光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矿物膜偏光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29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418CC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b/>
          <w:bCs/>
          <w:sz w:val="24"/>
        </w:rPr>
        <w:t xml:space="preserve">Fig.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S3</w:t>
      </w:r>
      <w:r>
        <w:rPr>
          <w:rFonts w:hint="eastAsia" w:ascii="Times New Roman" w:hAnsi="Times New Roman" w:cs="Times New Roman"/>
          <w:sz w:val="24"/>
        </w:rPr>
        <w:t xml:space="preserve">. </w:t>
      </w:r>
      <w:r>
        <w:rPr>
          <w:rFonts w:hint="eastAsia" w:ascii="Times New Roman" w:hAnsi="Times New Roman" w:cs="Times New Roman"/>
          <w:b/>
          <w:bCs/>
          <w:sz w:val="24"/>
        </w:rPr>
        <w:t>Polarized images of three of the samples (mineral film). a-c</w:t>
      </w:r>
      <w:r>
        <w:rPr>
          <w:rFonts w:ascii="Times New Roman" w:hAnsi="Times New Roman" w:cs="Times New Roman"/>
          <w:b/>
          <w:bCs/>
          <w:sz w:val="24"/>
        </w:rPr>
        <w:t>,</w:t>
      </w:r>
      <w:r>
        <w:rPr>
          <w:rFonts w:hint="eastAsia" w:ascii="Times New Roman" w:hAnsi="Times New Roman" w:cs="Times New Roman"/>
          <w:sz w:val="24"/>
        </w:rPr>
        <w:t xml:space="preserve"> The first sample</w:t>
      </w:r>
      <w:r>
        <w:rPr>
          <w:rFonts w:ascii="Times New Roman" w:hAnsi="Times New Roman" w:cs="Times New Roman"/>
          <w:sz w:val="24"/>
        </w:rPr>
        <w:t>.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>d,</w:t>
      </w:r>
      <w:r>
        <w:rPr>
          <w:rFonts w:hint="eastAsia" w:ascii="Times New Roman" w:hAnsi="Times New Roman" w:cs="Times New Roman"/>
          <w:b/>
          <w:bCs/>
          <w:sz w:val="24"/>
        </w:rPr>
        <w:t xml:space="preserve"> </w:t>
      </w:r>
      <w:r>
        <w:rPr>
          <w:rFonts w:hint="eastAsia" w:ascii="Times New Roman" w:hAnsi="Times New Roman" w:cs="Times New Roman"/>
          <w:sz w:val="24"/>
        </w:rPr>
        <w:t>The second sample</w:t>
      </w:r>
      <w:r>
        <w:rPr>
          <w:rFonts w:ascii="Times New Roman" w:hAnsi="Times New Roman" w:cs="Times New Roman"/>
          <w:sz w:val="24"/>
        </w:rPr>
        <w:t>.</w:t>
      </w:r>
      <w:r>
        <w:rPr>
          <w:rFonts w:hint="eastAsia" w:ascii="Times New Roman" w:hAnsi="Times New Roman" w:cs="Times New Roman"/>
          <w:b/>
          <w:bCs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>e,</w:t>
      </w:r>
      <w:r>
        <w:rPr>
          <w:rFonts w:hint="eastAsia" w:ascii="Times New Roman" w:hAnsi="Times New Roman" w:cs="Times New Roman"/>
          <w:sz w:val="24"/>
        </w:rPr>
        <w:t xml:space="preserve"> The third sample.</w:t>
      </w:r>
    </w:p>
    <w:p w14:paraId="6E963EEE">
      <w:pPr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br w:type="page"/>
      </w:r>
    </w:p>
    <w:p w14:paraId="70E1D56D">
      <w:pPr>
        <w:spacing w:line="480" w:lineRule="auto"/>
        <w:jc w:val="center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drawing>
          <wp:inline distT="0" distB="0" distL="114300" distR="114300">
            <wp:extent cx="4436110" cy="3599815"/>
            <wp:effectExtent l="0" t="0" r="8890" b="6985"/>
            <wp:docPr id="4" name="图片 4" descr="矿物膜孔隙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矿物膜孔隙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3611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A3FC1">
      <w:pPr>
        <w:spacing w:line="480" w:lineRule="auto"/>
        <w:rPr>
          <w:rFonts w:ascii="Times New Roman" w:hAnsi="Times New Roman" w:cs="Times New Roman"/>
          <w:sz w:val="24"/>
        </w:rPr>
      </w:pPr>
      <w:bookmarkStart w:id="3" w:name="OLE_LINK2"/>
      <w:r>
        <w:rPr>
          <w:rFonts w:hint="eastAsia" w:ascii="Times New Roman" w:hAnsi="Times New Roman" w:cs="Times New Roman"/>
          <w:b/>
          <w:bCs/>
          <w:sz w:val="24"/>
        </w:rPr>
        <w:t xml:space="preserve">Fig. </w:t>
      </w:r>
      <w:bookmarkEnd w:id="3"/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S4</w:t>
      </w:r>
      <w:r>
        <w:rPr>
          <w:rFonts w:hint="eastAsia" w:ascii="Times New Roman" w:hAnsi="Times New Roman" w:cs="Times New Roman"/>
          <w:b/>
          <w:bCs/>
          <w:sz w:val="24"/>
        </w:rPr>
        <w:t>.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hint="eastAsia" w:ascii="Times New Roman" w:hAnsi="Times New Roman" w:cs="Times New Roman"/>
          <w:b/>
          <w:bCs/>
          <w:sz w:val="24"/>
        </w:rPr>
        <w:t xml:space="preserve">Cumulative porosity of internal structure and mineral film. </w:t>
      </w:r>
      <w:r>
        <w:rPr>
          <w:rFonts w:hint="eastAsia" w:ascii="Times New Roman" w:hAnsi="Times New Roman" w:cs="Times New Roman"/>
          <w:sz w:val="24"/>
        </w:rPr>
        <w:t>The results are obtained by binary processing of SEM image. Among them, the porosity of mineral membrane is 3.30%, and the porosity of internal structure is 12.57%.</w:t>
      </w:r>
    </w:p>
    <w:p w14:paraId="5D843376">
      <w:pPr>
        <w:spacing w:line="480" w:lineRule="auto"/>
        <w:rPr>
          <w:rFonts w:ascii="Times New Roman" w:hAnsi="Times New Roman" w:cs="Times New Roman"/>
          <w:sz w:val="24"/>
        </w:rPr>
      </w:pPr>
    </w:p>
    <w:p w14:paraId="335072FB">
      <w:pPr>
        <w:spacing w:line="480" w:lineRule="auto"/>
        <w:rPr>
          <w:rFonts w:ascii="Times New Roman" w:hAnsi="Times New Roman" w:cs="Times New Roman"/>
          <w:sz w:val="24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10B82270">
      <w:pPr>
        <w:spacing w:line="48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drawing>
          <wp:inline distT="0" distB="0" distL="114300" distR="114300">
            <wp:extent cx="3456305" cy="1800225"/>
            <wp:effectExtent l="0" t="0" r="10795" b="3175"/>
            <wp:docPr id="15" name="图片 15" descr="F:/桌面/XRD.tifX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F:/桌面/XRD.tifXRD"/>
                    <pic:cNvPicPr>
                      <a:picLocks noChangeAspect="1"/>
                    </pic:cNvPicPr>
                  </pic:nvPicPr>
                  <pic:blipFill>
                    <a:blip r:embed="rId9"/>
                    <a:srcRect l="25357" t="23709" b="24064"/>
                    <a:stretch>
                      <a:fillRect/>
                    </a:stretch>
                  </pic:blipFill>
                  <pic:spPr>
                    <a:xfrm>
                      <a:off x="0" y="0"/>
                      <a:ext cx="345630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C1246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  <w:r>
        <w:rPr>
          <w:rFonts w:hint="eastAsia" w:ascii="Times New Roman" w:hAnsi="Times New Roman" w:cs="Times New Roman"/>
          <w:b/>
          <w:bCs/>
          <w:sz w:val="24"/>
        </w:rPr>
        <w:t xml:space="preserve">Fig.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S5</w:t>
      </w:r>
      <w:r>
        <w:rPr>
          <w:rFonts w:hint="eastAsia" w:ascii="Times New Roman" w:hAnsi="Times New Roman" w:cs="Times New Roman"/>
          <w:b/>
          <w:bCs/>
          <w:sz w:val="24"/>
        </w:rPr>
        <w:t>. Mineral composition of Dazu Rock Carving Sandstone</w:t>
      </w:r>
      <w:r>
        <w:rPr>
          <w:rFonts w:ascii="Times New Roman" w:hAnsi="Times New Roman" w:cs="Times New Roman"/>
          <w:b/>
          <w:bCs/>
          <w:sz w:val="24"/>
        </w:rPr>
        <w:t>.</w:t>
      </w:r>
    </w:p>
    <w:p w14:paraId="5D77AC3D">
      <w:pPr>
        <w:rPr>
          <w:rFonts w:ascii="Times New Roman" w:hAnsi="Times New Roman" w:cs="Times New Roman"/>
          <w:b/>
          <w:bCs/>
          <w:sz w:val="24"/>
        </w:rPr>
      </w:pPr>
      <w:r>
        <w:rPr>
          <w:rFonts w:ascii="Times New Roman" w:hAnsi="Times New Roman" w:cs="Times New Roman"/>
          <w:b/>
          <w:bCs/>
          <w:sz w:val="24"/>
        </w:rPr>
        <w:br w:type="page"/>
      </w:r>
    </w:p>
    <w:p w14:paraId="1C6E3123">
      <w:pPr>
        <w:spacing w:line="48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drawing>
          <wp:inline distT="0" distB="0" distL="114300" distR="114300">
            <wp:extent cx="5270500" cy="3314700"/>
            <wp:effectExtent l="0" t="0" r="0" b="0"/>
            <wp:docPr id="7" name="图片 7" descr="同步辐射对比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同步辐射对比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FD6DE">
      <w:pPr>
        <w:spacing w:line="480" w:lineRule="auto"/>
        <w:rPr>
          <w:rStyle w:val="11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S6</w:t>
      </w:r>
      <w:r>
        <w:rPr>
          <w:rFonts w:ascii="Times New Roman" w:hAnsi="Times New Roman" w:cs="Times New Roman"/>
          <w:b/>
          <w:bCs/>
          <w:sz w:val="24"/>
        </w:rPr>
        <w:t>.</w:t>
      </w:r>
      <w:r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 xml:space="preserve">Fe K-edge X-ray absorption near-edge structure (XANES) spectra of mineral </w:t>
      </w:r>
      <w:r>
        <w:rPr>
          <w:rFonts w:hint="eastAsia" w:ascii="Times New Roman" w:hAnsi="Times New Roman" w:cs="Times New Roman"/>
          <w:b/>
          <w:bCs/>
          <w:sz w:val="24"/>
        </w:rPr>
        <w:t>layer</w:t>
      </w:r>
      <w:r>
        <w:rPr>
          <w:rFonts w:ascii="Times New Roman" w:hAnsi="Times New Roman" w:cs="Times New Roman"/>
          <w:b/>
          <w:bCs/>
          <w:sz w:val="24"/>
        </w:rPr>
        <w:t>s. a,</w:t>
      </w:r>
      <w:r>
        <w:rPr>
          <w:rFonts w:ascii="Times New Roman" w:hAnsi="Times New Roman" w:cs="Times New Roman"/>
          <w:sz w:val="24"/>
        </w:rPr>
        <w:t xml:space="preserve"> XANES spectra. </w:t>
      </w:r>
      <w:r>
        <w:rPr>
          <w:rFonts w:ascii="Times New Roman" w:hAnsi="Times New Roman" w:cs="Times New Roman"/>
          <w:b/>
          <w:bCs/>
          <w:sz w:val="24"/>
        </w:rPr>
        <w:t>b,</w:t>
      </w:r>
      <w:r>
        <w:rPr>
          <w:rFonts w:ascii="Times New Roman" w:hAnsi="Times New Roman" w:cs="Times New Roman"/>
          <w:sz w:val="24"/>
        </w:rPr>
        <w:t xml:space="preserve"> Radial structure functions. </w:t>
      </w:r>
      <w:r>
        <w:rPr>
          <w:rFonts w:ascii="Times New Roman" w:hAnsi="Times New Roman" w:cs="Times New Roman"/>
          <w:b/>
          <w:bCs/>
          <w:sz w:val="24"/>
        </w:rPr>
        <w:t>c-f,</w:t>
      </w:r>
      <w:r>
        <w:rPr>
          <w:rFonts w:ascii="Times New Roman" w:hAnsi="Times New Roman" w:cs="Times New Roman"/>
          <w:sz w:val="24"/>
        </w:rPr>
        <w:t xml:space="preserve"> Wavelet transform for Fe foil, FeO, Fe</w:t>
      </w:r>
      <w:r>
        <w:rPr>
          <w:rFonts w:ascii="Times New Roman" w:hAnsi="Times New Roman" w:cs="Times New Roman"/>
          <w:sz w:val="24"/>
          <w:vertAlign w:val="subscript"/>
        </w:rPr>
        <w:t>2</w:t>
      </w:r>
      <w:r>
        <w:rPr>
          <w:rFonts w:ascii="Times New Roman" w:hAnsi="Times New Roman" w:cs="Times New Roman"/>
          <w:sz w:val="24"/>
        </w:rPr>
        <w:t>O</w:t>
      </w:r>
      <w:r>
        <w:rPr>
          <w:rFonts w:ascii="Times New Roman" w:hAnsi="Times New Roman" w:cs="Times New Roman"/>
          <w:sz w:val="24"/>
          <w:vertAlign w:val="subscript"/>
        </w:rPr>
        <w:t>3</w:t>
      </w:r>
      <w:r>
        <w:rPr>
          <w:rFonts w:ascii="Times New Roman" w:hAnsi="Times New Roman" w:cs="Times New Roman"/>
          <w:sz w:val="24"/>
        </w:rPr>
        <w:t>, and mineral film. Fe foil, FeO and Fe</w:t>
      </w:r>
      <w:r>
        <w:rPr>
          <w:rFonts w:ascii="Times New Roman" w:hAnsi="Times New Roman" w:cs="Times New Roman"/>
          <w:sz w:val="24"/>
          <w:vertAlign w:val="subscript"/>
        </w:rPr>
        <w:t>2</w:t>
      </w:r>
      <w:r>
        <w:rPr>
          <w:rFonts w:ascii="Times New Roman" w:hAnsi="Times New Roman" w:cs="Times New Roman"/>
          <w:sz w:val="24"/>
        </w:rPr>
        <w:t>O</w:t>
      </w:r>
      <w:r>
        <w:rPr>
          <w:rFonts w:ascii="Times New Roman" w:hAnsi="Times New Roman" w:cs="Times New Roman"/>
          <w:sz w:val="24"/>
          <w:vertAlign w:val="subscript"/>
        </w:rPr>
        <w:t>3</w:t>
      </w:r>
      <w:r>
        <w:rPr>
          <w:rFonts w:ascii="Times New Roman" w:hAnsi="Times New Roman" w:cs="Times New Roman"/>
          <w:sz w:val="24"/>
        </w:rPr>
        <w:t xml:space="preserve"> were used as </w:t>
      </w:r>
      <w:r>
        <w:rPr>
          <w:rFonts w:hint="eastAsia" w:ascii="Times New Roman" w:hAnsi="Times New Roman" w:cs="Times New Roman"/>
          <w:sz w:val="24"/>
        </w:rPr>
        <w:t>reference materials</w:t>
      </w:r>
      <w:r>
        <w:rPr>
          <w:rFonts w:ascii="Times New Roman" w:hAnsi="Times New Roman" w:cs="Times New Roman"/>
          <w:sz w:val="24"/>
        </w:rPr>
        <w:t xml:space="preserve"> the measurement</w:t>
      </w:r>
      <w:r>
        <w:rPr>
          <w:rFonts w:hint="eastAsia" w:ascii="Times New Roman" w:hAnsi="Times New Roman" w:cs="Times New Roman"/>
          <w:sz w:val="24"/>
        </w:rPr>
        <w:t>s</w:t>
      </w:r>
      <w:r>
        <w:rPr>
          <w:rFonts w:ascii="Times New Roman" w:hAnsi="Times New Roman" w:cs="Times New Roman"/>
          <w:sz w:val="24"/>
        </w:rPr>
        <w:t>.</w:t>
      </w:r>
    </w:p>
    <w:p w14:paraId="281E8678">
      <w:pPr>
        <w:spacing w:line="480" w:lineRule="auto"/>
        <w:rPr>
          <w:rFonts w:ascii="Times New Roman" w:hAnsi="Times New Roman" w:cs="Times New Roman"/>
          <w:b/>
          <w:bCs/>
          <w:sz w:val="24"/>
        </w:rPr>
      </w:pPr>
    </w:p>
    <w:p w14:paraId="5A4A9E13">
      <w:pPr>
        <w:spacing w:line="480" w:lineRule="auto"/>
        <w:rPr>
          <w:rFonts w:ascii="Times New Roman" w:hAnsi="Times New Roman" w:cs="Times New Roman"/>
          <w:sz w:val="24"/>
        </w:rPr>
      </w:pPr>
    </w:p>
    <w:p w14:paraId="2993C383">
      <w:pPr>
        <w:spacing w:line="480" w:lineRule="auto"/>
        <w:rPr>
          <w:rFonts w:ascii="Times New Roman" w:hAnsi="Times New Roman" w:cs="Times New Roman"/>
          <w:sz w:val="24"/>
        </w:rPr>
        <w:sectPr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6A584165">
      <w:pPr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drawing>
          <wp:inline distT="0" distB="0" distL="114300" distR="114300">
            <wp:extent cx="8829675" cy="4464050"/>
            <wp:effectExtent l="0" t="0" r="0" b="0"/>
            <wp:docPr id="9" name="图片 9" descr="同步辐射拟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同步辐射拟合"/>
                    <pic:cNvPicPr>
                      <a:picLocks noChangeAspect="1"/>
                    </pic:cNvPicPr>
                  </pic:nvPicPr>
                  <pic:blipFill>
                    <a:blip r:embed="rId11"/>
                    <a:srcRect t="4100" r="2797"/>
                    <a:stretch>
                      <a:fillRect/>
                    </a:stretch>
                  </pic:blipFill>
                  <pic:spPr>
                    <a:xfrm>
                      <a:off x="0" y="0"/>
                      <a:ext cx="8829675" cy="446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D5040">
      <w:pPr>
        <w:spacing w:line="480" w:lineRule="auto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  <w:b/>
          <w:bCs/>
          <w:sz w:val="24"/>
        </w:rPr>
        <w:t xml:space="preserve">Fig.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S6</w:t>
      </w:r>
      <w:r>
        <w:rPr>
          <w:rFonts w:hint="eastAsia" w:ascii="Times New Roman" w:hAnsi="Times New Roman" w:cs="Times New Roman"/>
          <w:b/>
          <w:bCs/>
          <w:sz w:val="24"/>
        </w:rPr>
        <w:t>. Superimposed curves of experimental</w:t>
      </w:r>
      <w:r>
        <w:rPr>
          <w:rFonts w:ascii="Times New Roman" w:hAnsi="Times New Roman" w:cs="Times New Roman"/>
          <w:b/>
          <w:bCs/>
          <w:sz w:val="24"/>
        </w:rPr>
        <w:t xml:space="preserve"> results</w:t>
      </w:r>
      <w:r>
        <w:rPr>
          <w:rFonts w:hint="eastAsia" w:ascii="Times New Roman" w:hAnsi="Times New Roman" w:cs="Times New Roman"/>
          <w:b/>
          <w:bCs/>
          <w:sz w:val="24"/>
        </w:rPr>
        <w:t xml:space="preserve"> for the samples of mineral film compared with different standard compounds</w:t>
      </w:r>
      <w:r>
        <w:rPr>
          <w:rFonts w:ascii="Times New Roman" w:hAnsi="Times New Roman" w:cs="Times New Roman"/>
          <w:b/>
          <w:bCs/>
          <w:sz w:val="24"/>
        </w:rPr>
        <w:t>.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</w:rPr>
        <w:t>a,</w:t>
      </w:r>
      <w:r>
        <w:rPr>
          <w:rFonts w:hint="eastAsia" w:ascii="Times New Roman" w:hAnsi="Times New Roman" w:cs="Times New Roman"/>
          <w:sz w:val="24"/>
        </w:rPr>
        <w:t xml:space="preserve"> EXAFS functions</w:t>
      </w:r>
      <w:r>
        <w:rPr>
          <w:rFonts w:ascii="Times New Roman" w:hAnsi="Times New Roman" w:cs="Times New Roman"/>
          <w:sz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</w:rPr>
        <w:t>b,</w:t>
      </w:r>
      <w:r>
        <w:rPr>
          <w:rFonts w:hint="eastAsia" w:ascii="Times New Roman" w:hAnsi="Times New Roman" w:cs="Times New Roman"/>
          <w:sz w:val="24"/>
        </w:rPr>
        <w:t xml:space="preserve"> Fourier Transforms</w:t>
      </w:r>
      <w:r>
        <w:rPr>
          <w:rFonts w:ascii="Times New Roman" w:hAnsi="Times New Roman" w:cs="Times New Roman"/>
          <w:sz w:val="24"/>
        </w:rPr>
        <w:t>.</w:t>
      </w:r>
      <w:r>
        <w:rPr>
          <w:rFonts w:hint="eastAsia" w:ascii="Times New Roman" w:hAnsi="Times New Roman" w:cs="Times New Roman"/>
          <w:sz w:val="24"/>
        </w:rPr>
        <w:t xml:space="preserve"> </w:t>
      </w:r>
    </w:p>
    <w:p w14:paraId="6112A3D0">
      <w:pPr>
        <w:spacing w:line="480" w:lineRule="auto"/>
        <w:rPr>
          <w:rFonts w:ascii="Times New Roman" w:hAnsi="Times New Roman" w:cs="Times New Roman"/>
          <w:sz w:val="24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 w14:paraId="15A18E27">
      <w:pPr>
        <w:spacing w:line="480" w:lineRule="auto"/>
        <w:jc w:val="center"/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drawing>
          <wp:inline distT="0" distB="0" distL="114300" distR="114300">
            <wp:extent cx="2827020" cy="1800225"/>
            <wp:effectExtent l="0" t="0" r="5080" b="3175"/>
            <wp:docPr id="2" name="图片 2" descr="TO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TOC"/>
                    <pic:cNvPicPr>
                      <a:picLocks noChangeAspect="1"/>
                    </pic:cNvPicPr>
                  </pic:nvPicPr>
                  <pic:blipFill>
                    <a:blip r:embed="rId12"/>
                    <a:srcRect l="6761" t="11550" r="11004" b="18127"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C7B36">
      <w:pPr>
        <w:spacing w:line="480" w:lineRule="auto"/>
        <w:rPr>
          <w:rFonts w:hint="eastAsia"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b/>
          <w:bCs/>
          <w:sz w:val="24"/>
        </w:rPr>
        <w:t xml:space="preserve">Fig.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S7</w:t>
      </w:r>
      <w:r>
        <w:rPr>
          <w:rFonts w:hint="eastAsia" w:ascii="Times New Roman" w:hAnsi="Times New Roman" w:cs="Times New Roman"/>
          <w:b/>
          <w:bCs/>
          <w:sz w:val="24"/>
        </w:rPr>
        <w:t xml:space="preserve">. Organic carbon </w:t>
      </w:r>
      <w:bookmarkStart w:id="4" w:name="OLE_LINK4"/>
      <w:r>
        <w:rPr>
          <w:rFonts w:hint="eastAsia" w:ascii="Times New Roman" w:hAnsi="Times New Roman" w:cs="Times New Roman"/>
          <w:b/>
          <w:bCs/>
          <w:sz w:val="24"/>
        </w:rPr>
        <w:t>content</w:t>
      </w:r>
      <w:bookmarkEnd w:id="4"/>
      <w:r>
        <w:rPr>
          <w:rFonts w:hint="eastAsia" w:ascii="Times New Roman" w:hAnsi="Times New Roman" w:cs="Times New Roman"/>
          <w:b/>
          <w:bCs/>
          <w:sz w:val="24"/>
        </w:rPr>
        <w:t xml:space="preserve"> of mineral film.</w:t>
      </w:r>
      <w:r>
        <w:rPr>
          <w:rFonts w:ascii="Times New Roman" w:hAnsi="Times New Roman" w:cs="Times New Roman"/>
          <w:b/>
          <w:bCs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TC, EC, and OC represents total carbon, elemental carbon, and organic carbon, respectively.</w:t>
      </w:r>
    </w:p>
    <w:p w14:paraId="5E8A32E0">
      <w:pPr>
        <w:rPr>
          <w:rFonts w:ascii="Times New Roman" w:hAnsi="Times New Roman" w:cs="Times New Roman"/>
          <w:sz w:val="24"/>
        </w:rPr>
      </w:pPr>
      <w:r>
        <w:rPr>
          <w:rFonts w:hint="eastAsia" w:ascii="Times New Roman" w:hAnsi="Times New Roman" w:cs="Times New Roman"/>
          <w:sz w:val="24"/>
        </w:rPr>
        <w:br w:type="page"/>
      </w:r>
    </w:p>
    <w:p w14:paraId="684177B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drawing>
          <wp:inline distT="0" distB="0" distL="114300" distR="114300">
            <wp:extent cx="5272405" cy="3846195"/>
            <wp:effectExtent l="0" t="0" r="10795" b="1905"/>
            <wp:docPr id="8" name="图片 8" descr="元素相关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元素相关性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BC4B5">
      <w:pPr>
        <w:spacing w:line="480" w:lineRule="auto"/>
        <w:rPr>
          <w:rFonts w:ascii="Times New Roman" w:hAnsi="Times New Roman" w:cs="Times New Roman"/>
          <w:sz w:val="24"/>
        </w:rPr>
      </w:pPr>
      <w:bookmarkStart w:id="5" w:name="_GoBack"/>
      <w:bookmarkEnd w:id="5"/>
      <w:r>
        <w:rPr>
          <w:rFonts w:ascii="Times New Roman" w:hAnsi="Times New Roman" w:cs="Times New Roman"/>
          <w:b/>
          <w:bCs/>
          <w:sz w:val="24"/>
        </w:rPr>
        <w:t xml:space="preserve">Fig. </w:t>
      </w:r>
      <w:r>
        <w:rPr>
          <w:rFonts w:hint="eastAsia" w:ascii="Times New Roman" w:hAnsi="Times New Roman" w:cs="Times New Roman"/>
          <w:b/>
          <w:bCs/>
          <w:sz w:val="24"/>
          <w:lang w:val="en-US" w:eastAsia="zh-CN"/>
        </w:rPr>
        <w:t>S8</w:t>
      </w:r>
      <w:r>
        <w:rPr>
          <w:rFonts w:hint="eastAsia" w:ascii="Times New Roman" w:hAnsi="Times New Roman" w:cs="Times New Roman"/>
          <w:b/>
          <w:bCs/>
          <w:sz w:val="24"/>
        </w:rPr>
        <w:t>.</w:t>
      </w:r>
      <w:r>
        <w:rPr>
          <w:rFonts w:hint="eastAsia" w:ascii="Times New Roman" w:hAnsi="Times New Roman" w:cs="Times New Roman"/>
          <w:sz w:val="24"/>
        </w:rPr>
        <w:t xml:space="preserve"> </w:t>
      </w:r>
      <w:r>
        <w:rPr>
          <w:rFonts w:hint="eastAsia" w:ascii="Times New Roman" w:hAnsi="Times New Roman" w:cs="Times New Roman"/>
          <w:b/>
          <w:bCs/>
          <w:sz w:val="24"/>
        </w:rPr>
        <w:t xml:space="preserve">Pearson correlation coefficients among selected </w:t>
      </w:r>
      <w:r>
        <w:rPr>
          <w:rFonts w:ascii="Times New Roman" w:hAnsi="Times New Roman" w:cs="Times New Roman"/>
          <w:b/>
          <w:bCs/>
          <w:sz w:val="24"/>
        </w:rPr>
        <w:t>elemental attributes</w:t>
      </w:r>
      <w:r>
        <w:rPr>
          <w:rFonts w:hint="eastAsia" w:ascii="Times New Roman" w:hAnsi="Times New Roman" w:cs="Times New Roman"/>
          <w:b/>
          <w:bCs/>
          <w:sz w:val="24"/>
        </w:rPr>
        <w:t>.</w:t>
      </w:r>
    </w:p>
    <w:p w14:paraId="7A89AC7C"/>
    <w:sectPr>
      <w:pgSz w:w="11906" w:h="16838"/>
      <w:pgMar w:top="1440" w:right="1800" w:bottom="1440" w:left="180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6B7292"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33C5688">
                          <w:pPr>
                            <w:pStyle w:val="3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zXDnwqAgAAV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CLNmWdjqneUROirm&#10;7eoYIGCnaxSlV2LQCtPWdWZ4GXGc/9x3UY9/g+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IzXDnw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633C5688">
                    <w:pPr>
                      <w:pStyle w:val="3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UwMTFkMDI3ZjBmZjczM2Q3M2EwOGI5M2VjYzUzMDkifQ=="/>
  </w:docVars>
  <w:rsids>
    <w:rsidRoot w:val="00837F13"/>
    <w:rsid w:val="003459B2"/>
    <w:rsid w:val="003F1947"/>
    <w:rsid w:val="00500542"/>
    <w:rsid w:val="005D2E82"/>
    <w:rsid w:val="0078361F"/>
    <w:rsid w:val="00796B32"/>
    <w:rsid w:val="007C3873"/>
    <w:rsid w:val="00837F13"/>
    <w:rsid w:val="0A4228B7"/>
    <w:rsid w:val="0C801972"/>
    <w:rsid w:val="0D017128"/>
    <w:rsid w:val="103F1DC3"/>
    <w:rsid w:val="110E38E8"/>
    <w:rsid w:val="138230B6"/>
    <w:rsid w:val="168314EC"/>
    <w:rsid w:val="19CE646F"/>
    <w:rsid w:val="1D8A23DF"/>
    <w:rsid w:val="20C0056A"/>
    <w:rsid w:val="289771E4"/>
    <w:rsid w:val="29835C6C"/>
    <w:rsid w:val="2C161986"/>
    <w:rsid w:val="2CCD38AD"/>
    <w:rsid w:val="2ED6274B"/>
    <w:rsid w:val="303625F7"/>
    <w:rsid w:val="33BE66F7"/>
    <w:rsid w:val="35C53375"/>
    <w:rsid w:val="36202281"/>
    <w:rsid w:val="391B16AD"/>
    <w:rsid w:val="3A4F0285"/>
    <w:rsid w:val="3AF70BD4"/>
    <w:rsid w:val="3D120040"/>
    <w:rsid w:val="43C6791C"/>
    <w:rsid w:val="44506844"/>
    <w:rsid w:val="4A263F3D"/>
    <w:rsid w:val="4EF17BE0"/>
    <w:rsid w:val="56053961"/>
    <w:rsid w:val="577B6886"/>
    <w:rsid w:val="5DFC5582"/>
    <w:rsid w:val="664C628F"/>
    <w:rsid w:val="67C00182"/>
    <w:rsid w:val="734425F2"/>
    <w:rsid w:val="7808247D"/>
    <w:rsid w:val="78F75EB6"/>
    <w:rsid w:val="7DD55A54"/>
    <w:rsid w:val="7ED60452"/>
    <w:rsid w:val="7F835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autoRedefine/>
    <w:semiHidden/>
    <w:unhideWhenUsed/>
    <w:qFormat/>
    <w:uiPriority w:val="0"/>
    <w:pPr>
      <w:keepNext/>
      <w:keepLines/>
      <w:spacing w:before="50" w:beforeLines="50" w:after="50" w:afterLines="50" w:line="360" w:lineRule="auto"/>
      <w:outlineLvl w:val="1"/>
    </w:pPr>
    <w:rPr>
      <w:rFonts w:ascii="Arial" w:hAnsi="Arial" w:eastAsia="新宋体"/>
      <w:b/>
      <w:sz w:val="3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5">
    <w:name w:val="HTML Preformatted"/>
    <w:basedOn w:val="1"/>
    <w:autoRedefine/>
    <w:qFormat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Times New Roman"/>
      <w:kern w:val="0"/>
      <w:sz w:val="24"/>
    </w:rPr>
  </w:style>
  <w:style w:type="paragraph" w:styleId="6">
    <w:name w:val="Normal (Web)"/>
    <w:basedOn w:val="1"/>
    <w:autoRedefine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styleId="7">
    <w:name w:val="Title"/>
    <w:basedOn w:val="1"/>
    <w:next w:val="1"/>
    <w:autoRedefine/>
    <w:qFormat/>
    <w:uiPriority w:val="10"/>
    <w:rPr>
      <w:rFonts w:eastAsia="黑体"/>
      <w:b/>
      <w:sz w:val="28"/>
      <w:szCs w:val="28"/>
      <w:lang w:val="en-GB"/>
    </w:rPr>
  </w:style>
  <w:style w:type="table" w:styleId="9">
    <w:name w:val="Table Grid"/>
    <w:basedOn w:val="8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annotation reference"/>
    <w:basedOn w:val="10"/>
    <w:qFormat/>
    <w:uiPriority w:val="0"/>
    <w:rPr>
      <w:sz w:val="21"/>
      <w:szCs w:val="21"/>
    </w:rPr>
  </w:style>
  <w:style w:type="paragraph" w:customStyle="1" w:styleId="12">
    <w:name w:val="EndNote Bibliography"/>
    <w:basedOn w:val="1"/>
    <w:autoRedefine/>
    <w:qFormat/>
    <w:uiPriority w:val="0"/>
    <w:pPr>
      <w:ind w:left="720" w:hanging="720"/>
    </w:pPr>
    <w:rPr>
      <w:rFonts w:ascii="Calibri" w:hAnsi="Calibri" w:cs="Calibri"/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tiff"/><Relationship Id="rId8" Type="http://schemas.openxmlformats.org/officeDocument/2006/relationships/image" Target="media/image4.tiff"/><Relationship Id="rId7" Type="http://schemas.openxmlformats.org/officeDocument/2006/relationships/image" Target="media/image3.tiff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tiff"/><Relationship Id="rId12" Type="http://schemas.openxmlformats.org/officeDocument/2006/relationships/image" Target="media/image8.tiff"/><Relationship Id="rId11" Type="http://schemas.openxmlformats.org/officeDocument/2006/relationships/image" Target="media/image7.tiff"/><Relationship Id="rId10" Type="http://schemas.openxmlformats.org/officeDocument/2006/relationships/image" Target="media/image6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435</Words>
  <Characters>2562</Characters>
  <Lines>44</Lines>
  <Paragraphs>12</Paragraphs>
  <TotalTime>1</TotalTime>
  <ScaleCrop>false</ScaleCrop>
  <LinksUpToDate>false</LinksUpToDate>
  <CharactersWithSpaces>2886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2022-07-27T03:01:00Z</dcterms:created>
  <dc:creator>华为</dc:creator>
  <cp:lastModifiedBy>冥光天之行</cp:lastModifiedBy>
  <dcterms:modified xsi:type="dcterms:W3CDTF">2025-01-28T08:24:19Z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9F19685F468A470AB4B782EC80168557_13</vt:lpwstr>
  </property>
  <property fmtid="{D5CDD505-2E9C-101B-9397-08002B2CF9AE}" pid="4" name="KSOTemplateDocerSaveRecord">
    <vt:lpwstr>eyJoZGlkIjoiNDUwMTFkMDI3ZjBmZjczM2Q3M2EwOGI5M2VjYzUzMDkiLCJ1c2VySWQiOiI0MjEwMjcwMDUifQ==</vt:lpwstr>
  </property>
</Properties>
</file>