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959EF99" w14:textId="7DC8CF84" w:rsidR="00113FA0" w:rsidRPr="003B5CA8" w:rsidRDefault="008577C8" w:rsidP="08C28EC9">
      <w:pPr>
        <w:jc w:val="center"/>
        <w:rPr>
          <w:rFonts w:eastAsia="Calibri"/>
        </w:rPr>
      </w:pPr>
      <w:r w:rsidRPr="003B5CA8">
        <w:rPr>
          <w:rFonts w:eastAsia="Calibri"/>
        </w:rPr>
        <w:t xml:space="preserve">Stream chemistry </w:t>
      </w:r>
      <w:r w:rsidR="00D5707A" w:rsidRPr="003B5CA8">
        <w:rPr>
          <w:rFonts w:eastAsia="Calibri"/>
        </w:rPr>
        <w:t xml:space="preserve">in five Rhode River </w:t>
      </w:r>
      <w:proofErr w:type="spellStart"/>
      <w:r w:rsidR="00D5707A" w:rsidRPr="003B5CA8">
        <w:rPr>
          <w:rFonts w:eastAsia="Calibri"/>
        </w:rPr>
        <w:t>subwatersheds</w:t>
      </w:r>
      <w:proofErr w:type="spellEnd"/>
      <w:r w:rsidR="00E552F8" w:rsidRPr="003B5CA8">
        <w:rPr>
          <w:rFonts w:eastAsia="Calibri"/>
        </w:rPr>
        <w:t>, Maryland, USA</w:t>
      </w:r>
      <w:r w:rsidRPr="003B5CA8">
        <w:rPr>
          <w:rFonts w:eastAsia="Calibri"/>
        </w:rPr>
        <w:t>, 1974-2023</w:t>
      </w:r>
    </w:p>
    <w:p w14:paraId="5B9515E6" w14:textId="77777777" w:rsidR="000D715D" w:rsidRPr="003B5CA8" w:rsidRDefault="000D715D" w:rsidP="08C28EC9">
      <w:pPr>
        <w:rPr>
          <w:rFonts w:eastAsia="Calibri"/>
        </w:rPr>
      </w:pPr>
    </w:p>
    <w:p w14:paraId="78242850" w14:textId="2857E0B4" w:rsidR="00861D0E" w:rsidRPr="003B5CA8" w:rsidRDefault="008577C8" w:rsidP="08C28EC9">
      <w:pPr>
        <w:jc w:val="center"/>
        <w:rPr>
          <w:rFonts w:eastAsia="Calibri"/>
        </w:rPr>
      </w:pPr>
      <w:r w:rsidRPr="003B5CA8">
        <w:rPr>
          <w:rFonts w:eastAsia="Calibri"/>
        </w:rPr>
        <w:t>Methods details</w:t>
      </w:r>
    </w:p>
    <w:p w14:paraId="06B872A0" w14:textId="77777777" w:rsidR="00861D0E" w:rsidRPr="003B5CA8" w:rsidRDefault="00861D0E" w:rsidP="08C28EC9">
      <w:pPr>
        <w:rPr>
          <w:rFonts w:eastAsia="Calibri"/>
        </w:rPr>
      </w:pPr>
    </w:p>
    <w:p w14:paraId="67D2FB20" w14:textId="77777777" w:rsidR="00861D0E" w:rsidRPr="003B5CA8" w:rsidRDefault="00861D0E" w:rsidP="08C28EC9">
      <w:pPr>
        <w:rPr>
          <w:rFonts w:eastAsia="Calibri"/>
        </w:rPr>
      </w:pPr>
    </w:p>
    <w:p w14:paraId="553E8F5C" w14:textId="60889143" w:rsidR="00284A6E" w:rsidRPr="003B5CA8" w:rsidRDefault="00284A6E" w:rsidP="08C28EC9">
      <w:pPr>
        <w:rPr>
          <w:rFonts w:eastAsia="Calibri"/>
          <w:b/>
          <w:bCs/>
        </w:rPr>
      </w:pPr>
      <w:r w:rsidRPr="003B5CA8">
        <w:rPr>
          <w:rFonts w:eastAsia="Calibri"/>
          <w:b/>
          <w:bCs/>
        </w:rPr>
        <w:t>Sites</w:t>
      </w:r>
    </w:p>
    <w:p w14:paraId="5675B216" w14:textId="77777777" w:rsidR="00CC2BC6" w:rsidRPr="003B5CA8" w:rsidRDefault="00CC2BC6" w:rsidP="08C28EC9">
      <w:pPr>
        <w:rPr>
          <w:rFonts w:eastAsia="Calibri"/>
        </w:rPr>
      </w:pPr>
    </w:p>
    <w:p w14:paraId="7C3DE2DC" w14:textId="77777777" w:rsidR="00CC2BC6" w:rsidRPr="003B5CA8" w:rsidRDefault="00CC2BC6" w:rsidP="08C28EC9">
      <w:pPr>
        <w:rPr>
          <w:rFonts w:eastAsia="Calibri"/>
        </w:rPr>
      </w:pPr>
      <w:r w:rsidRPr="003B5CA8">
        <w:rPr>
          <w:rFonts w:eastAsia="Calibri"/>
        </w:rPr>
        <w:t>Table 1. Watershed locations and drainage areas.</w:t>
      </w:r>
      <w:r w:rsidRPr="003B5CA8">
        <w:tab/>
      </w:r>
      <w:r w:rsidRPr="003B5CA8">
        <w:tab/>
      </w:r>
      <w:r w:rsidRPr="003B5CA8">
        <w:tab/>
      </w:r>
      <w:r w:rsidRPr="003B5CA8">
        <w:tab/>
      </w:r>
      <w:r w:rsidRPr="003B5CA8">
        <w:tab/>
      </w:r>
      <w:r w:rsidRPr="003B5CA8">
        <w:tab/>
      </w:r>
      <w:r w:rsidRPr="003B5CA8">
        <w:tab/>
      </w:r>
    </w:p>
    <w:tbl>
      <w:tblPr>
        <w:tblStyle w:val="TableGrid"/>
        <w:tblW w:w="0" w:type="auto"/>
        <w:tblLook w:val="04A0" w:firstRow="1" w:lastRow="0" w:firstColumn="1" w:lastColumn="0" w:noHBand="0" w:noVBand="1"/>
      </w:tblPr>
      <w:tblGrid>
        <w:gridCol w:w="2337"/>
        <w:gridCol w:w="2337"/>
        <w:gridCol w:w="2338"/>
        <w:gridCol w:w="1533"/>
      </w:tblGrid>
      <w:tr w:rsidR="00CC2BC6" w:rsidRPr="003B5CA8" w14:paraId="62B89552" w14:textId="77777777" w:rsidTr="08C28EC9">
        <w:tc>
          <w:tcPr>
            <w:tcW w:w="2337" w:type="dxa"/>
          </w:tcPr>
          <w:p w14:paraId="6D350F33" w14:textId="77777777" w:rsidR="00CC2BC6" w:rsidRPr="003B5CA8" w:rsidRDefault="00CC2BC6" w:rsidP="08C28EC9">
            <w:pPr>
              <w:rPr>
                <w:rFonts w:eastAsia="Calibri"/>
              </w:rPr>
            </w:pPr>
            <w:r w:rsidRPr="003B5CA8">
              <w:rPr>
                <w:rFonts w:eastAsia="Calibri"/>
              </w:rPr>
              <w:t>Weir Number</w:t>
            </w:r>
          </w:p>
        </w:tc>
        <w:tc>
          <w:tcPr>
            <w:tcW w:w="2337" w:type="dxa"/>
          </w:tcPr>
          <w:p w14:paraId="27950C58" w14:textId="77777777" w:rsidR="00CC2BC6" w:rsidRPr="003B5CA8" w:rsidRDefault="00CC2BC6" w:rsidP="08C28EC9">
            <w:pPr>
              <w:rPr>
                <w:rFonts w:eastAsia="Calibri"/>
              </w:rPr>
            </w:pPr>
            <w:r w:rsidRPr="003B5CA8">
              <w:rPr>
                <w:rFonts w:eastAsia="Calibri"/>
              </w:rPr>
              <w:t>Latitude</w:t>
            </w:r>
          </w:p>
        </w:tc>
        <w:tc>
          <w:tcPr>
            <w:tcW w:w="2338" w:type="dxa"/>
          </w:tcPr>
          <w:p w14:paraId="1C074657" w14:textId="77777777" w:rsidR="00CC2BC6" w:rsidRPr="003B5CA8" w:rsidRDefault="00CC2BC6" w:rsidP="08C28EC9">
            <w:pPr>
              <w:rPr>
                <w:rFonts w:eastAsia="Calibri"/>
              </w:rPr>
            </w:pPr>
            <w:r w:rsidRPr="003B5CA8">
              <w:rPr>
                <w:rFonts w:eastAsia="Calibri"/>
              </w:rPr>
              <w:t>Longitude</w:t>
            </w:r>
          </w:p>
        </w:tc>
        <w:tc>
          <w:tcPr>
            <w:tcW w:w="1533" w:type="dxa"/>
          </w:tcPr>
          <w:p w14:paraId="5E223E30" w14:textId="77777777" w:rsidR="00CC2BC6" w:rsidRPr="003B5CA8" w:rsidRDefault="00CC2BC6" w:rsidP="08C28EC9">
            <w:pPr>
              <w:rPr>
                <w:rFonts w:eastAsia="Calibri"/>
              </w:rPr>
            </w:pPr>
            <w:r w:rsidRPr="003B5CA8">
              <w:rPr>
                <w:rFonts w:eastAsia="Calibri"/>
              </w:rPr>
              <w:t>Drainage area (ha)</w:t>
            </w:r>
          </w:p>
        </w:tc>
      </w:tr>
      <w:tr w:rsidR="00CC2BC6" w:rsidRPr="003B5CA8" w14:paraId="57BEB4AF" w14:textId="77777777" w:rsidTr="08C28EC9">
        <w:tc>
          <w:tcPr>
            <w:tcW w:w="2337" w:type="dxa"/>
          </w:tcPr>
          <w:p w14:paraId="5E455B7B" w14:textId="77777777" w:rsidR="00CC2BC6" w:rsidRPr="003B5CA8" w:rsidRDefault="00CC2BC6" w:rsidP="08C28EC9">
            <w:pPr>
              <w:rPr>
                <w:rFonts w:eastAsia="Calibri"/>
              </w:rPr>
            </w:pPr>
            <w:r w:rsidRPr="003B5CA8">
              <w:rPr>
                <w:rFonts w:eastAsia="Calibri"/>
              </w:rPr>
              <w:t>W101</w:t>
            </w:r>
          </w:p>
        </w:tc>
        <w:tc>
          <w:tcPr>
            <w:tcW w:w="2337" w:type="dxa"/>
            <w:vAlign w:val="bottom"/>
          </w:tcPr>
          <w:p w14:paraId="25D35EB8" w14:textId="77777777" w:rsidR="00CC2BC6" w:rsidRPr="003B5CA8" w:rsidRDefault="00CC2BC6" w:rsidP="08C28EC9">
            <w:pPr>
              <w:rPr>
                <w:rFonts w:eastAsia="Calibri"/>
                <w:highlight w:val="yellow"/>
              </w:rPr>
            </w:pPr>
            <w:r w:rsidRPr="003B5CA8">
              <w:rPr>
                <w:rFonts w:eastAsia="Calibri"/>
                <w:color w:val="000000" w:themeColor="text1"/>
              </w:rPr>
              <w:t>-76.55766000</w:t>
            </w:r>
          </w:p>
        </w:tc>
        <w:tc>
          <w:tcPr>
            <w:tcW w:w="2338" w:type="dxa"/>
            <w:vAlign w:val="bottom"/>
          </w:tcPr>
          <w:p w14:paraId="38E574F0" w14:textId="77777777" w:rsidR="00CC2BC6" w:rsidRPr="003B5CA8" w:rsidRDefault="00CC2BC6" w:rsidP="08C28EC9">
            <w:pPr>
              <w:rPr>
                <w:rFonts w:eastAsia="Calibri"/>
                <w:highlight w:val="yellow"/>
              </w:rPr>
            </w:pPr>
            <w:r w:rsidRPr="003B5CA8">
              <w:rPr>
                <w:rFonts w:eastAsia="Calibri"/>
                <w:color w:val="000000" w:themeColor="text1"/>
              </w:rPr>
              <w:t>38.89061000</w:t>
            </w:r>
          </w:p>
        </w:tc>
        <w:tc>
          <w:tcPr>
            <w:tcW w:w="1533" w:type="dxa"/>
          </w:tcPr>
          <w:p w14:paraId="55C3E896" w14:textId="77777777" w:rsidR="00CC2BC6" w:rsidRPr="003B5CA8" w:rsidRDefault="00CC2BC6" w:rsidP="08C28EC9">
            <w:pPr>
              <w:rPr>
                <w:rFonts w:eastAsia="Calibri"/>
              </w:rPr>
            </w:pPr>
            <w:r w:rsidRPr="003B5CA8">
              <w:rPr>
                <w:rFonts w:eastAsia="Calibri"/>
              </w:rPr>
              <w:t>226</w:t>
            </w:r>
          </w:p>
        </w:tc>
      </w:tr>
      <w:tr w:rsidR="00CC2BC6" w:rsidRPr="003B5CA8" w14:paraId="543A0C4A" w14:textId="77777777" w:rsidTr="08C28EC9">
        <w:tc>
          <w:tcPr>
            <w:tcW w:w="2337" w:type="dxa"/>
          </w:tcPr>
          <w:p w14:paraId="4A267085" w14:textId="77777777" w:rsidR="00CC2BC6" w:rsidRPr="003B5CA8" w:rsidRDefault="00CC2BC6" w:rsidP="08C28EC9">
            <w:pPr>
              <w:rPr>
                <w:rFonts w:eastAsia="Calibri"/>
              </w:rPr>
            </w:pPr>
            <w:r w:rsidRPr="003B5CA8">
              <w:rPr>
                <w:rFonts w:eastAsia="Calibri"/>
              </w:rPr>
              <w:t>W102</w:t>
            </w:r>
          </w:p>
        </w:tc>
        <w:tc>
          <w:tcPr>
            <w:tcW w:w="2337" w:type="dxa"/>
            <w:vAlign w:val="bottom"/>
          </w:tcPr>
          <w:p w14:paraId="3FB77B14" w14:textId="77777777" w:rsidR="00CC2BC6" w:rsidRPr="003B5CA8" w:rsidRDefault="00CC2BC6" w:rsidP="08C28EC9">
            <w:pPr>
              <w:rPr>
                <w:rFonts w:eastAsia="Calibri"/>
                <w:highlight w:val="yellow"/>
              </w:rPr>
            </w:pPr>
            <w:r w:rsidRPr="003B5CA8">
              <w:rPr>
                <w:rFonts w:eastAsia="Calibri"/>
                <w:color w:val="000000" w:themeColor="text1"/>
              </w:rPr>
              <w:t>-76.56444000</w:t>
            </w:r>
          </w:p>
        </w:tc>
        <w:tc>
          <w:tcPr>
            <w:tcW w:w="2338" w:type="dxa"/>
            <w:vAlign w:val="bottom"/>
          </w:tcPr>
          <w:p w14:paraId="7CF98328" w14:textId="77777777" w:rsidR="00CC2BC6" w:rsidRPr="003B5CA8" w:rsidRDefault="00CC2BC6" w:rsidP="08C28EC9">
            <w:pPr>
              <w:rPr>
                <w:rFonts w:eastAsia="Calibri"/>
                <w:highlight w:val="yellow"/>
              </w:rPr>
            </w:pPr>
            <w:r w:rsidRPr="003B5CA8">
              <w:rPr>
                <w:rFonts w:eastAsia="Calibri"/>
                <w:color w:val="000000" w:themeColor="text1"/>
              </w:rPr>
              <w:t>38.88806000</w:t>
            </w:r>
          </w:p>
        </w:tc>
        <w:tc>
          <w:tcPr>
            <w:tcW w:w="1533" w:type="dxa"/>
          </w:tcPr>
          <w:p w14:paraId="0B298E05" w14:textId="77777777" w:rsidR="00CC2BC6" w:rsidRPr="003B5CA8" w:rsidRDefault="00CC2BC6" w:rsidP="08C28EC9">
            <w:pPr>
              <w:rPr>
                <w:rFonts w:eastAsia="Calibri"/>
              </w:rPr>
            </w:pPr>
            <w:r w:rsidRPr="003B5CA8">
              <w:rPr>
                <w:rFonts w:eastAsia="Calibri"/>
              </w:rPr>
              <w:t>192</w:t>
            </w:r>
          </w:p>
        </w:tc>
      </w:tr>
      <w:tr w:rsidR="00CC2BC6" w:rsidRPr="003B5CA8" w14:paraId="21DE17B3" w14:textId="77777777" w:rsidTr="08C28EC9">
        <w:tc>
          <w:tcPr>
            <w:tcW w:w="2337" w:type="dxa"/>
          </w:tcPr>
          <w:p w14:paraId="51F64EBE" w14:textId="77777777" w:rsidR="00CC2BC6" w:rsidRPr="003B5CA8" w:rsidRDefault="00CC2BC6" w:rsidP="08C28EC9">
            <w:pPr>
              <w:rPr>
                <w:rFonts w:eastAsia="Calibri"/>
              </w:rPr>
            </w:pPr>
            <w:r w:rsidRPr="003B5CA8">
              <w:rPr>
                <w:rFonts w:eastAsia="Calibri"/>
              </w:rPr>
              <w:t>W103</w:t>
            </w:r>
          </w:p>
        </w:tc>
        <w:tc>
          <w:tcPr>
            <w:tcW w:w="2337" w:type="dxa"/>
            <w:vAlign w:val="bottom"/>
          </w:tcPr>
          <w:p w14:paraId="7137C362" w14:textId="77777777" w:rsidR="00CC2BC6" w:rsidRPr="003B5CA8" w:rsidRDefault="00CC2BC6" w:rsidP="08C28EC9">
            <w:pPr>
              <w:rPr>
                <w:rFonts w:eastAsia="Calibri"/>
                <w:highlight w:val="yellow"/>
              </w:rPr>
            </w:pPr>
            <w:r w:rsidRPr="003B5CA8">
              <w:rPr>
                <w:rFonts w:eastAsia="Calibri"/>
                <w:color w:val="000000" w:themeColor="text1"/>
              </w:rPr>
              <w:t>-76.56913000</w:t>
            </w:r>
          </w:p>
        </w:tc>
        <w:tc>
          <w:tcPr>
            <w:tcW w:w="2338" w:type="dxa"/>
            <w:vAlign w:val="bottom"/>
          </w:tcPr>
          <w:p w14:paraId="034F8A2E" w14:textId="77777777" w:rsidR="00CC2BC6" w:rsidRPr="003B5CA8" w:rsidRDefault="00CC2BC6" w:rsidP="08C28EC9">
            <w:pPr>
              <w:rPr>
                <w:rFonts w:eastAsia="Calibri"/>
                <w:highlight w:val="yellow"/>
              </w:rPr>
            </w:pPr>
            <w:r w:rsidRPr="003B5CA8">
              <w:rPr>
                <w:rFonts w:eastAsia="Calibri"/>
                <w:color w:val="000000" w:themeColor="text1"/>
              </w:rPr>
              <w:t>38.88936000</w:t>
            </w:r>
          </w:p>
        </w:tc>
        <w:tc>
          <w:tcPr>
            <w:tcW w:w="1533" w:type="dxa"/>
          </w:tcPr>
          <w:p w14:paraId="1D74B8B1" w14:textId="77777777" w:rsidR="00CC2BC6" w:rsidRPr="003B5CA8" w:rsidRDefault="00CC2BC6" w:rsidP="08C28EC9">
            <w:pPr>
              <w:rPr>
                <w:rFonts w:eastAsia="Calibri"/>
              </w:rPr>
            </w:pPr>
            <w:r w:rsidRPr="003B5CA8">
              <w:rPr>
                <w:rFonts w:eastAsia="Calibri"/>
              </w:rPr>
              <w:t>253</w:t>
            </w:r>
          </w:p>
        </w:tc>
      </w:tr>
      <w:tr w:rsidR="00CC2BC6" w:rsidRPr="003B5CA8" w14:paraId="33B37A20" w14:textId="77777777" w:rsidTr="08C28EC9">
        <w:tc>
          <w:tcPr>
            <w:tcW w:w="2337" w:type="dxa"/>
          </w:tcPr>
          <w:p w14:paraId="603FFDC0" w14:textId="77777777" w:rsidR="00CC2BC6" w:rsidRPr="003B5CA8" w:rsidRDefault="00CC2BC6" w:rsidP="08C28EC9">
            <w:pPr>
              <w:rPr>
                <w:rFonts w:eastAsia="Calibri"/>
              </w:rPr>
            </w:pPr>
            <w:r w:rsidRPr="003B5CA8">
              <w:rPr>
                <w:rFonts w:eastAsia="Calibri"/>
              </w:rPr>
              <w:t>W109</w:t>
            </w:r>
          </w:p>
        </w:tc>
        <w:tc>
          <w:tcPr>
            <w:tcW w:w="2337" w:type="dxa"/>
            <w:vAlign w:val="bottom"/>
          </w:tcPr>
          <w:p w14:paraId="11F692C8" w14:textId="77777777" w:rsidR="00CC2BC6" w:rsidRPr="003B5CA8" w:rsidRDefault="00CC2BC6" w:rsidP="08C28EC9">
            <w:pPr>
              <w:rPr>
                <w:rFonts w:eastAsia="Calibri"/>
                <w:highlight w:val="yellow"/>
              </w:rPr>
            </w:pPr>
            <w:r w:rsidRPr="003B5CA8">
              <w:rPr>
                <w:rFonts w:eastAsia="Calibri"/>
                <w:color w:val="000000" w:themeColor="text1"/>
              </w:rPr>
              <w:t>-76.55371389</w:t>
            </w:r>
          </w:p>
        </w:tc>
        <w:tc>
          <w:tcPr>
            <w:tcW w:w="2338" w:type="dxa"/>
            <w:vAlign w:val="bottom"/>
          </w:tcPr>
          <w:p w14:paraId="3B69C8F1" w14:textId="77777777" w:rsidR="00CC2BC6" w:rsidRPr="003B5CA8" w:rsidRDefault="00CC2BC6" w:rsidP="08C28EC9">
            <w:pPr>
              <w:rPr>
                <w:rFonts w:eastAsia="Calibri"/>
                <w:highlight w:val="yellow"/>
              </w:rPr>
            </w:pPr>
            <w:r w:rsidRPr="003B5CA8">
              <w:rPr>
                <w:rFonts w:eastAsia="Calibri"/>
                <w:color w:val="000000" w:themeColor="text1"/>
              </w:rPr>
              <w:t>38.86896667</w:t>
            </w:r>
          </w:p>
        </w:tc>
        <w:tc>
          <w:tcPr>
            <w:tcW w:w="1533" w:type="dxa"/>
          </w:tcPr>
          <w:p w14:paraId="644E8790" w14:textId="77777777" w:rsidR="00CC2BC6" w:rsidRPr="003B5CA8" w:rsidRDefault="00CC2BC6" w:rsidP="08C28EC9">
            <w:pPr>
              <w:rPr>
                <w:rFonts w:eastAsia="Calibri"/>
              </w:rPr>
            </w:pPr>
            <w:r w:rsidRPr="003B5CA8">
              <w:rPr>
                <w:rFonts w:eastAsia="Calibri"/>
              </w:rPr>
              <w:t>16.3</w:t>
            </w:r>
          </w:p>
        </w:tc>
      </w:tr>
      <w:tr w:rsidR="00CC2BC6" w:rsidRPr="003B5CA8" w14:paraId="742F27E4" w14:textId="77777777" w:rsidTr="08C28EC9">
        <w:tc>
          <w:tcPr>
            <w:tcW w:w="2337" w:type="dxa"/>
          </w:tcPr>
          <w:p w14:paraId="0760FD2A" w14:textId="77777777" w:rsidR="00CC2BC6" w:rsidRPr="003B5CA8" w:rsidRDefault="00CC2BC6" w:rsidP="08C28EC9">
            <w:pPr>
              <w:rPr>
                <w:rFonts w:eastAsia="Calibri"/>
              </w:rPr>
            </w:pPr>
            <w:r w:rsidRPr="003B5CA8">
              <w:rPr>
                <w:rFonts w:eastAsia="Calibri"/>
              </w:rPr>
              <w:t>W110</w:t>
            </w:r>
          </w:p>
        </w:tc>
        <w:tc>
          <w:tcPr>
            <w:tcW w:w="2337" w:type="dxa"/>
            <w:vAlign w:val="bottom"/>
          </w:tcPr>
          <w:p w14:paraId="2EDCD813" w14:textId="77777777" w:rsidR="00CC2BC6" w:rsidRPr="003B5CA8" w:rsidRDefault="00CC2BC6" w:rsidP="08C28EC9">
            <w:pPr>
              <w:rPr>
                <w:rFonts w:eastAsia="Calibri"/>
                <w:highlight w:val="yellow"/>
              </w:rPr>
            </w:pPr>
            <w:r w:rsidRPr="003B5CA8">
              <w:rPr>
                <w:rFonts w:eastAsia="Calibri"/>
                <w:color w:val="000000" w:themeColor="text1"/>
              </w:rPr>
              <w:t>-76.55362000</w:t>
            </w:r>
          </w:p>
        </w:tc>
        <w:tc>
          <w:tcPr>
            <w:tcW w:w="2338" w:type="dxa"/>
            <w:vAlign w:val="bottom"/>
          </w:tcPr>
          <w:p w14:paraId="695A23FF" w14:textId="77777777" w:rsidR="00CC2BC6" w:rsidRPr="003B5CA8" w:rsidRDefault="00CC2BC6" w:rsidP="08C28EC9">
            <w:pPr>
              <w:rPr>
                <w:rFonts w:eastAsia="Calibri"/>
                <w:highlight w:val="yellow"/>
              </w:rPr>
            </w:pPr>
            <w:r w:rsidRPr="003B5CA8">
              <w:rPr>
                <w:rFonts w:eastAsia="Calibri"/>
                <w:color w:val="000000" w:themeColor="text1"/>
              </w:rPr>
              <w:t>38.88398000</w:t>
            </w:r>
          </w:p>
        </w:tc>
        <w:tc>
          <w:tcPr>
            <w:tcW w:w="1533" w:type="dxa"/>
          </w:tcPr>
          <w:p w14:paraId="4223D856" w14:textId="77777777" w:rsidR="00CC2BC6" w:rsidRPr="003B5CA8" w:rsidRDefault="00CC2BC6" w:rsidP="08C28EC9">
            <w:pPr>
              <w:rPr>
                <w:rFonts w:eastAsia="Calibri"/>
              </w:rPr>
            </w:pPr>
            <w:r w:rsidRPr="003B5CA8">
              <w:rPr>
                <w:rFonts w:eastAsia="Calibri"/>
              </w:rPr>
              <w:t>6.3</w:t>
            </w:r>
          </w:p>
        </w:tc>
      </w:tr>
    </w:tbl>
    <w:p w14:paraId="501A4F10" w14:textId="77777777" w:rsidR="00CC2BC6" w:rsidRPr="003B5CA8" w:rsidRDefault="00CC2BC6" w:rsidP="08C28EC9">
      <w:pPr>
        <w:rPr>
          <w:rFonts w:eastAsia="Calibri"/>
        </w:rPr>
      </w:pPr>
      <w:r w:rsidRPr="003B5CA8">
        <w:tab/>
      </w:r>
      <w:r w:rsidRPr="003B5CA8">
        <w:tab/>
      </w:r>
      <w:r w:rsidRPr="003B5CA8">
        <w:tab/>
      </w:r>
      <w:r w:rsidRPr="003B5CA8">
        <w:tab/>
      </w:r>
    </w:p>
    <w:p w14:paraId="0CFEF94E" w14:textId="77777777" w:rsidR="00284A6E" w:rsidRPr="003B5CA8" w:rsidRDefault="00284A6E" w:rsidP="08C28EC9">
      <w:pPr>
        <w:rPr>
          <w:rFonts w:eastAsia="Calibri"/>
        </w:rPr>
      </w:pPr>
    </w:p>
    <w:p w14:paraId="374B32A4" w14:textId="77777777" w:rsidR="00284A6E" w:rsidRPr="003B5CA8" w:rsidRDefault="00284A6E" w:rsidP="08C28EC9">
      <w:pPr>
        <w:rPr>
          <w:rFonts w:eastAsia="Calibri"/>
        </w:rPr>
      </w:pPr>
    </w:p>
    <w:p w14:paraId="24A760F4" w14:textId="7239AB7A" w:rsidR="000D715D" w:rsidRPr="003B5CA8" w:rsidRDefault="000D715D" w:rsidP="08C28EC9">
      <w:pPr>
        <w:rPr>
          <w:rFonts w:eastAsia="Calibri"/>
          <w:b/>
          <w:bCs/>
        </w:rPr>
      </w:pPr>
      <w:r w:rsidRPr="003B5CA8">
        <w:rPr>
          <w:rFonts w:eastAsia="Calibri"/>
          <w:b/>
          <w:bCs/>
        </w:rPr>
        <w:t>Sample collection</w:t>
      </w:r>
    </w:p>
    <w:p w14:paraId="5E8BC0CA" w14:textId="06AAC8C5" w:rsidR="000D715D" w:rsidRPr="003B5CA8" w:rsidRDefault="000D715D" w:rsidP="08C28EC9">
      <w:pPr>
        <w:rPr>
          <w:rFonts w:eastAsia="Calibri"/>
          <w:color w:val="000000" w:themeColor="text1"/>
        </w:rPr>
      </w:pPr>
      <w:r w:rsidRPr="003B5CA8">
        <w:rPr>
          <w:rStyle w:val="fontstyle01"/>
          <w:rFonts w:ascii="Times New Roman" w:eastAsia="Calibri" w:hAnsi="Times New Roman"/>
          <w:sz w:val="24"/>
          <w:szCs w:val="24"/>
        </w:rPr>
        <w:t xml:space="preserve">Water samples were composited and volume-integrated, then promptly collected and returned to the laboratory. A Stevens, model 61R, flow meter actuated the sampling of an aliquot </w:t>
      </w:r>
      <w:r w:rsidR="00A218AC" w:rsidRPr="003B5CA8">
        <w:rPr>
          <w:rStyle w:val="fontstyle01"/>
          <w:rFonts w:ascii="Times New Roman" w:eastAsia="Calibri" w:hAnsi="Times New Roman"/>
          <w:sz w:val="24"/>
          <w:szCs w:val="24"/>
        </w:rPr>
        <w:t>for pre-determined flow thresholds</w:t>
      </w:r>
      <w:r w:rsidRPr="003B5CA8">
        <w:rPr>
          <w:rStyle w:val="fontstyle01"/>
          <w:rFonts w:ascii="Times New Roman" w:eastAsia="Calibri" w:hAnsi="Times New Roman"/>
          <w:sz w:val="24"/>
          <w:szCs w:val="24"/>
        </w:rPr>
        <w:t xml:space="preserve">. The water sample was drawn from the stream channel upstream of the weir and </w:t>
      </w:r>
      <w:r w:rsidR="00A46AFC" w:rsidRPr="003B5CA8">
        <w:rPr>
          <w:rStyle w:val="fontstyle01"/>
          <w:rFonts w:ascii="Times New Roman" w:eastAsia="Calibri" w:hAnsi="Times New Roman"/>
          <w:sz w:val="24"/>
          <w:szCs w:val="24"/>
        </w:rPr>
        <w:t>split samples were</w:t>
      </w:r>
      <w:r w:rsidRPr="003B5CA8">
        <w:rPr>
          <w:rStyle w:val="fontstyle01"/>
          <w:rFonts w:ascii="Times New Roman" w:eastAsia="Calibri" w:hAnsi="Times New Roman"/>
          <w:sz w:val="24"/>
          <w:szCs w:val="24"/>
        </w:rPr>
        <w:t xml:space="preserve"> deposited into </w:t>
      </w:r>
      <w:r w:rsidR="00A46AFC" w:rsidRPr="003B5CA8">
        <w:rPr>
          <w:rStyle w:val="fontstyle01"/>
          <w:rFonts w:ascii="Times New Roman" w:eastAsia="Calibri" w:hAnsi="Times New Roman"/>
          <w:sz w:val="24"/>
          <w:szCs w:val="24"/>
        </w:rPr>
        <w:t xml:space="preserve">two </w:t>
      </w:r>
      <w:r w:rsidRPr="003B5CA8">
        <w:rPr>
          <w:rStyle w:val="fontstyle01"/>
          <w:rFonts w:ascii="Times New Roman" w:eastAsia="Calibri" w:hAnsi="Times New Roman"/>
          <w:sz w:val="24"/>
          <w:szCs w:val="24"/>
        </w:rPr>
        <w:t>plastic container</w:t>
      </w:r>
      <w:r w:rsidR="00A46AFC" w:rsidRPr="003B5CA8">
        <w:rPr>
          <w:rStyle w:val="fontstyle01"/>
          <w:rFonts w:ascii="Times New Roman" w:eastAsia="Calibri" w:hAnsi="Times New Roman"/>
          <w:sz w:val="24"/>
          <w:szCs w:val="24"/>
        </w:rPr>
        <w:t>s: one was</w:t>
      </w:r>
      <w:r w:rsidRPr="003B5CA8">
        <w:rPr>
          <w:rStyle w:val="fontstyle01"/>
          <w:rFonts w:ascii="Times New Roman" w:eastAsia="Calibri" w:hAnsi="Times New Roman"/>
          <w:sz w:val="24"/>
          <w:szCs w:val="24"/>
        </w:rPr>
        <w:t xml:space="preserve"> pretreated with 20 mL of 18 N sulfuric acid to prevent biological or enzymic activity during storage</w:t>
      </w:r>
      <w:r w:rsidR="00A46AFC" w:rsidRPr="003B5CA8">
        <w:rPr>
          <w:rStyle w:val="fontstyle01"/>
          <w:rFonts w:ascii="Times New Roman" w:eastAsia="Calibri" w:hAnsi="Times New Roman"/>
          <w:sz w:val="24"/>
          <w:szCs w:val="24"/>
        </w:rPr>
        <w:t>, while the other was not acidified</w:t>
      </w:r>
      <w:r w:rsidRPr="003B5CA8">
        <w:rPr>
          <w:rStyle w:val="fontstyle01"/>
          <w:rFonts w:ascii="Times New Roman" w:eastAsia="Calibri" w:hAnsi="Times New Roman"/>
          <w:sz w:val="24"/>
          <w:szCs w:val="24"/>
        </w:rPr>
        <w:t xml:space="preserve">. </w:t>
      </w:r>
      <w:r w:rsidR="005F3C51" w:rsidRPr="003B5CA8">
        <w:rPr>
          <w:rStyle w:val="fontstyle01"/>
          <w:rFonts w:ascii="Times New Roman" w:eastAsia="Calibri" w:hAnsi="Times New Roman"/>
          <w:sz w:val="24"/>
          <w:szCs w:val="24"/>
        </w:rPr>
        <w:t>From 1974-200</w:t>
      </w:r>
      <w:r w:rsidR="00250C68" w:rsidRPr="003B5CA8">
        <w:rPr>
          <w:rStyle w:val="fontstyle01"/>
          <w:rFonts w:ascii="Times New Roman" w:eastAsia="Calibri" w:hAnsi="Times New Roman"/>
          <w:sz w:val="24"/>
          <w:szCs w:val="24"/>
        </w:rPr>
        <w:t>4</w:t>
      </w:r>
      <w:r w:rsidR="005F3C51" w:rsidRPr="003B5CA8">
        <w:rPr>
          <w:rStyle w:val="fontstyle01"/>
          <w:rFonts w:ascii="Times New Roman" w:eastAsia="Calibri" w:hAnsi="Times New Roman"/>
          <w:sz w:val="24"/>
          <w:szCs w:val="24"/>
        </w:rPr>
        <w:t>, samples were collected every one week</w:t>
      </w:r>
      <w:r w:rsidR="00A53A13" w:rsidRPr="003B5CA8">
        <w:rPr>
          <w:rStyle w:val="fontstyle01"/>
          <w:rFonts w:ascii="Times New Roman" w:eastAsia="Calibri" w:hAnsi="Times New Roman"/>
          <w:sz w:val="24"/>
          <w:szCs w:val="24"/>
        </w:rPr>
        <w:t>, and a</w:t>
      </w:r>
      <w:r w:rsidR="730005BE" w:rsidRPr="003B5CA8">
        <w:rPr>
          <w:rStyle w:val="fontstyle01"/>
          <w:rFonts w:ascii="Times New Roman" w:eastAsia="Calibri" w:hAnsi="Times New Roman"/>
          <w:sz w:val="24"/>
          <w:szCs w:val="24"/>
        </w:rPr>
        <w:t>fter 20</w:t>
      </w:r>
      <w:r w:rsidR="00A53A13" w:rsidRPr="003B5CA8">
        <w:rPr>
          <w:rStyle w:val="fontstyle01"/>
          <w:rFonts w:ascii="Times New Roman" w:eastAsia="Calibri" w:hAnsi="Times New Roman"/>
          <w:sz w:val="24"/>
          <w:szCs w:val="24"/>
        </w:rPr>
        <w:t>04</w:t>
      </w:r>
      <w:r w:rsidR="730005BE" w:rsidRPr="003B5CA8">
        <w:rPr>
          <w:rStyle w:val="fontstyle01"/>
          <w:rFonts w:ascii="Times New Roman" w:eastAsia="Calibri" w:hAnsi="Times New Roman"/>
          <w:sz w:val="24"/>
          <w:szCs w:val="24"/>
        </w:rPr>
        <w:t xml:space="preserve">, sampling frequency varied among weirs from weekly to monthly depending on programmatic needs and funding. </w:t>
      </w:r>
      <w:r w:rsidR="005F3C51" w:rsidRPr="003B5CA8">
        <w:rPr>
          <w:rStyle w:val="fontstyle01"/>
          <w:rFonts w:ascii="Times New Roman" w:eastAsia="Calibri" w:hAnsi="Times New Roman"/>
          <w:sz w:val="24"/>
          <w:szCs w:val="24"/>
        </w:rPr>
        <w:t xml:space="preserve"> </w:t>
      </w:r>
      <w:r w:rsidRPr="003B5CA8">
        <w:rPr>
          <w:rStyle w:val="fontstyle01"/>
          <w:rFonts w:ascii="Times New Roman" w:eastAsia="Calibri" w:hAnsi="Times New Roman"/>
          <w:sz w:val="24"/>
          <w:szCs w:val="24"/>
        </w:rPr>
        <w:t>After collection samples were either analyzed immediately or stored at 4</w:t>
      </w:r>
      <w:r w:rsidR="00DE66C6" w:rsidRPr="003B5CA8">
        <w:rPr>
          <w:rStyle w:val="fontstyle01"/>
          <w:rFonts w:ascii="Times New Roman" w:eastAsia="Calibri" w:hAnsi="Times New Roman"/>
          <w:sz w:val="24"/>
          <w:szCs w:val="24"/>
        </w:rPr>
        <w:t>°</w:t>
      </w:r>
      <w:r w:rsidRPr="003B5CA8">
        <w:rPr>
          <w:rStyle w:val="fontstyle01"/>
          <w:rFonts w:ascii="Times New Roman" w:eastAsia="Calibri" w:hAnsi="Times New Roman"/>
          <w:sz w:val="24"/>
          <w:szCs w:val="24"/>
        </w:rPr>
        <w:t>C.</w:t>
      </w:r>
      <w:r w:rsidR="00814244" w:rsidRPr="003B5CA8">
        <w:rPr>
          <w:rFonts w:eastAsia="Calibri"/>
          <w:kern w:val="0"/>
        </w:rPr>
        <w:t xml:space="preserve"> </w:t>
      </w:r>
      <w:r w:rsidR="00814244" w:rsidRPr="003B5CA8">
        <w:rPr>
          <w:rFonts w:eastAsia="Calibri"/>
          <w:color w:val="000000"/>
        </w:rPr>
        <w:t>When flow was too low to obtain an integrated sample for analysis, spot samples were analyzed.</w:t>
      </w:r>
      <w:r w:rsidR="00873C6F" w:rsidRPr="003B5CA8">
        <w:rPr>
          <w:rFonts w:eastAsia="Calibri"/>
          <w:color w:val="000000"/>
        </w:rPr>
        <w:t xml:space="preserve"> Grab samples were also collected at the time of integrated sample collection for analysis of pH, conductivity, alkalinity, and anion concentrations. </w:t>
      </w:r>
    </w:p>
    <w:p w14:paraId="2BCB6BE7" w14:textId="77777777" w:rsidR="000D715D" w:rsidRPr="003B5CA8" w:rsidRDefault="000D715D" w:rsidP="08C28EC9">
      <w:pPr>
        <w:rPr>
          <w:rFonts w:eastAsia="Calibri"/>
        </w:rPr>
      </w:pPr>
    </w:p>
    <w:p w14:paraId="47BC4FBC" w14:textId="297455FE" w:rsidR="000D715D" w:rsidRPr="003B5CA8" w:rsidRDefault="000D715D" w:rsidP="08C28EC9">
      <w:pPr>
        <w:rPr>
          <w:rFonts w:eastAsia="Calibri"/>
          <w:b/>
          <w:bCs/>
        </w:rPr>
      </w:pPr>
      <w:r w:rsidRPr="003B5CA8">
        <w:rPr>
          <w:rFonts w:eastAsia="Calibri"/>
          <w:b/>
          <w:bCs/>
        </w:rPr>
        <w:t>Lab analyses</w:t>
      </w:r>
    </w:p>
    <w:p w14:paraId="49EF1082" w14:textId="7BC2F9E6" w:rsidR="00BC1537" w:rsidRPr="003B5CA8" w:rsidRDefault="54B1AAF2" w:rsidP="08C28EC9">
      <w:pPr>
        <w:rPr>
          <w:rFonts w:eastAsia="Calibri"/>
        </w:rPr>
      </w:pPr>
      <w:r w:rsidRPr="003B5CA8">
        <w:rPr>
          <w:rFonts w:eastAsia="Calibri"/>
        </w:rPr>
        <w:t>Stream samples were analyzed for various parameters. The parameters collected and analysis methods changed through the record period.</w:t>
      </w:r>
      <w:r w:rsidR="00861D0E" w:rsidRPr="003B5CA8">
        <w:rPr>
          <w:rFonts w:eastAsia="Calibri"/>
        </w:rPr>
        <w:t xml:space="preserve"> The most complete record is for sediment, nitrogen, and phosphorus. </w:t>
      </w:r>
      <w:r w:rsidR="00A619F9" w:rsidRPr="003B5CA8">
        <w:rPr>
          <w:rFonts w:eastAsia="Calibri"/>
        </w:rPr>
        <w:t>While many measurements were discontinued from this record in 2013, these</w:t>
      </w:r>
      <w:r w:rsidR="00FC3609" w:rsidRPr="003B5CA8">
        <w:rPr>
          <w:rFonts w:eastAsia="Calibri"/>
        </w:rPr>
        <w:t xml:space="preserve"> measurements were continued as part of the mercury watershed monitoring program and can be found elsewhere. </w:t>
      </w:r>
    </w:p>
    <w:p w14:paraId="0955B494" w14:textId="77777777" w:rsidR="005B56D2" w:rsidRPr="003B5CA8" w:rsidRDefault="005B56D2" w:rsidP="08C28EC9">
      <w:pPr>
        <w:rPr>
          <w:rFonts w:eastAsia="Calibri"/>
        </w:rPr>
      </w:pPr>
    </w:p>
    <w:p w14:paraId="7B212761" w14:textId="1081415C" w:rsidR="002226BA" w:rsidRPr="003B5CA8" w:rsidRDefault="000C68A1" w:rsidP="08C28EC9">
      <w:pPr>
        <w:rPr>
          <w:rFonts w:eastAsia="Calibri"/>
          <w:u w:val="single"/>
        </w:rPr>
      </w:pPr>
      <w:r w:rsidRPr="003B5CA8">
        <w:rPr>
          <w:rFonts w:eastAsia="Calibri"/>
          <w:u w:val="single"/>
        </w:rPr>
        <w:t>Total suspended sediment</w:t>
      </w:r>
    </w:p>
    <w:p w14:paraId="136A6A32" w14:textId="350A617E" w:rsidR="008D33F9" w:rsidRPr="003B5CA8" w:rsidRDefault="008D33F9" w:rsidP="08C28EC9">
      <w:pPr>
        <w:rPr>
          <w:rFonts w:eastAsia="Calibri"/>
        </w:rPr>
      </w:pPr>
      <w:r w:rsidRPr="003B5CA8">
        <w:rPr>
          <w:rFonts w:eastAsia="Calibri"/>
        </w:rPr>
        <w:t>The concentration of total</w:t>
      </w:r>
      <w:r w:rsidR="000C68A1" w:rsidRPr="003B5CA8">
        <w:rPr>
          <w:rFonts w:eastAsia="Calibri"/>
        </w:rPr>
        <w:t xml:space="preserve"> </w:t>
      </w:r>
      <w:r w:rsidRPr="003B5CA8">
        <w:rPr>
          <w:rFonts w:eastAsia="Calibri"/>
        </w:rPr>
        <w:t>suspended solids (TSS) was measured by filtering unpreserved samples</w:t>
      </w:r>
      <w:r w:rsidR="000C68A1" w:rsidRPr="003B5CA8">
        <w:rPr>
          <w:rFonts w:eastAsia="Calibri"/>
        </w:rPr>
        <w:t xml:space="preserve"> </w:t>
      </w:r>
      <w:r w:rsidRPr="003B5CA8">
        <w:rPr>
          <w:rFonts w:eastAsia="Calibri"/>
        </w:rPr>
        <w:t xml:space="preserve">through prewashed, </w:t>
      </w:r>
      <w:proofErr w:type="spellStart"/>
      <w:r w:rsidRPr="003B5CA8">
        <w:rPr>
          <w:rFonts w:eastAsia="Calibri"/>
        </w:rPr>
        <w:t>preweighed</w:t>
      </w:r>
      <w:proofErr w:type="spellEnd"/>
      <w:r w:rsidRPr="003B5CA8">
        <w:rPr>
          <w:rFonts w:eastAsia="Calibri"/>
        </w:rPr>
        <w:t xml:space="preserve"> Millipore 0.45 um filters, drying at 60 </w:t>
      </w:r>
      <w:r w:rsidR="000C68A1" w:rsidRPr="003B5CA8">
        <w:rPr>
          <w:rFonts w:eastAsia="Calibri"/>
        </w:rPr>
        <w:t>°</w:t>
      </w:r>
      <w:r w:rsidRPr="003B5CA8">
        <w:rPr>
          <w:rFonts w:eastAsia="Calibri"/>
        </w:rPr>
        <w:t>C,</w:t>
      </w:r>
    </w:p>
    <w:p w14:paraId="7478A8D6" w14:textId="3CF896C9" w:rsidR="008D33F9" w:rsidRPr="003B5CA8" w:rsidRDefault="008D33F9" w:rsidP="08C28EC9">
      <w:pPr>
        <w:rPr>
          <w:rFonts w:eastAsia="Calibri"/>
        </w:rPr>
      </w:pPr>
      <w:r w:rsidRPr="003B5CA8">
        <w:rPr>
          <w:rFonts w:eastAsia="Calibri"/>
        </w:rPr>
        <w:t xml:space="preserve">and reweighing. </w:t>
      </w:r>
      <w:r w:rsidR="00B66AC7" w:rsidRPr="003B5CA8">
        <w:rPr>
          <w:rFonts w:eastAsia="Calibri"/>
        </w:rPr>
        <w:t xml:space="preserve">See </w:t>
      </w:r>
      <w:r w:rsidRPr="003B5CA8">
        <w:fldChar w:fldCharType="begin"/>
      </w:r>
      <w:r w:rsidRPr="003B5CA8">
        <w:instrText xml:space="preserve"> ADDIN ZOTERO_ITEM CSL_CITATION {"citationID":"Zcxs4lQN","properties":{"formattedCitation":"(Correll et al. 1999a)","plainCitation":"(Correll et al. 1999a)","noteIndex":0},"citationItems":[{"id":10600,"uris":["http://zotero.org/users/7115/items/SUWMABDB"],"itemData":{"id":10600,"type":"article-journal","abstract":"Total suspended sediment (TSS) concentrations and their nutrient composition were studied in discharges from seven contiguous small watersheds on the Atlantic Coastal Plain in Maryland for up to 22 yr. All watersheds were equipped with V-notch weirs and volume-integrating, flow-proportional samplers. Spot samples were also taken for analysis of TSS concentrations and the composition of dissolved and particulate nutrients at known water discharge rates. Interannual variations in annual and seasonal precipitation during this study spanned approximately the range of 160-yr weather records in the vicinity. Mean annual TSS fluxes were 263, 546, 134, and 92 kg ha−1 for the area-weighted mean of the overall Rhode River watershed, and for subwatersheds that were primarily-cropland, completely forested, and grazed, respectively. TSS fluxes were highest in the summer, followed by spring, winter, and fall. Regressions of TSS flux vs precipitation were used to calculate TSS fluxes for seasons and years with average, above and below the average precipitation. TSS flux from the Rhode River watershed was 12-fold higher in very wet years than in very dry years and 271-fold higher in very wet summers than in very dry summers. At base flow, TSS had high nutrient content, but as flow rates increased TSS nutrient content rapidly declined. At base flow, most of the total-P, TPi, TKN, and organic-C was in the dissolved phase, while at higher flows, most of these nutrients were in the TSS phase.","container-title":"Journal of Environmental Quality","DOI":"10.2134/jeq1999.00472425002800060029x","ISSN":"1537-2537","issue":"6","language":"en","license":"© 1999 American Society of Agronomy, Crop Science Society of America, and Soil Science Society of America","note":"_eprint: https://onlinelibrary.wiley.com/doi/pdf/10.2134/jeq1999.00472425002800060029x","page":"1897-1907","source":"Wiley Online Library","title":"Precipitation Effects on Sediment and Associated Nutrient Discharges from Rhode River Watersheds","volume":"28","author":[{"family":"Correll","given":"David L."},{"family":"Jordan","given":"Thomas E."},{"family":"Weller","given":"Donald E."}],"issued":{"date-parts":[["1999"]]}}}],"schema":"https://github.com/citation-style-language/schema/raw/master/csl-citation.json"} </w:instrText>
      </w:r>
      <w:r w:rsidRPr="003B5CA8">
        <w:fldChar w:fldCharType="separate"/>
      </w:r>
      <w:r w:rsidR="00B66AC7" w:rsidRPr="003B5CA8">
        <w:rPr>
          <w:rFonts w:eastAsia="Calibri"/>
        </w:rPr>
        <w:t>(Correll et al. 1999a)</w:t>
      </w:r>
      <w:r w:rsidRPr="003B5CA8">
        <w:fldChar w:fldCharType="end"/>
      </w:r>
      <w:r w:rsidR="000C68A1" w:rsidRPr="003B5CA8">
        <w:rPr>
          <w:rFonts w:eastAsia="Calibri"/>
        </w:rPr>
        <w:t>.</w:t>
      </w:r>
    </w:p>
    <w:p w14:paraId="1A5D2254" w14:textId="77777777" w:rsidR="008D33F9" w:rsidRPr="003B5CA8" w:rsidRDefault="008D33F9" w:rsidP="08C28EC9">
      <w:pPr>
        <w:rPr>
          <w:rFonts w:eastAsia="Calibri"/>
        </w:rPr>
      </w:pPr>
    </w:p>
    <w:p w14:paraId="18B87A21" w14:textId="31ACEDDC" w:rsidR="00107A54" w:rsidRPr="003B5CA8" w:rsidRDefault="00107A54" w:rsidP="08C28EC9">
      <w:pPr>
        <w:rPr>
          <w:rFonts w:eastAsia="Calibri"/>
          <w:u w:val="single"/>
        </w:rPr>
      </w:pPr>
      <w:r w:rsidRPr="003B5CA8">
        <w:rPr>
          <w:rFonts w:eastAsia="Calibri"/>
          <w:u w:val="single"/>
        </w:rPr>
        <w:t>pH</w:t>
      </w:r>
    </w:p>
    <w:p w14:paraId="42C87839" w14:textId="77360B34" w:rsidR="00107A54" w:rsidRPr="003B5CA8" w:rsidRDefault="00107A54" w:rsidP="08C28EC9">
      <w:pPr>
        <w:rPr>
          <w:rFonts w:eastAsia="Calibri"/>
        </w:rPr>
      </w:pPr>
      <w:r w:rsidRPr="003B5CA8">
        <w:rPr>
          <w:rFonts w:eastAsia="Calibri"/>
        </w:rPr>
        <w:t>pH was measured on whole</w:t>
      </w:r>
      <w:r w:rsidR="00873C6F" w:rsidRPr="003B5CA8">
        <w:rPr>
          <w:rFonts w:eastAsia="Calibri"/>
        </w:rPr>
        <w:t xml:space="preserve"> grab </w:t>
      </w:r>
      <w:r w:rsidRPr="003B5CA8">
        <w:rPr>
          <w:rFonts w:eastAsia="Calibri"/>
        </w:rPr>
        <w:t>water samples using a pH meter in the lab.</w:t>
      </w:r>
      <w:r w:rsidR="00CF6FA0" w:rsidRPr="003B5CA8">
        <w:rPr>
          <w:rFonts w:eastAsia="Calibri"/>
        </w:rPr>
        <w:t xml:space="preserve"> These measurements were discontinued in 2013</w:t>
      </w:r>
      <w:r w:rsidR="00AC048B" w:rsidRPr="003B5CA8">
        <w:rPr>
          <w:rFonts w:eastAsia="Calibri"/>
        </w:rPr>
        <w:t>.</w:t>
      </w:r>
    </w:p>
    <w:p w14:paraId="4BAD614D" w14:textId="77777777" w:rsidR="00107A54" w:rsidRPr="003B5CA8" w:rsidRDefault="00107A54" w:rsidP="08C28EC9">
      <w:pPr>
        <w:rPr>
          <w:rFonts w:eastAsia="Calibri"/>
        </w:rPr>
      </w:pPr>
    </w:p>
    <w:p w14:paraId="204273B3" w14:textId="241BF2C7" w:rsidR="002226BA" w:rsidRPr="003B5CA8" w:rsidRDefault="00431E57" w:rsidP="08C28EC9">
      <w:pPr>
        <w:rPr>
          <w:rFonts w:eastAsia="Calibri"/>
          <w:u w:val="single"/>
        </w:rPr>
      </w:pPr>
      <w:r w:rsidRPr="003B5CA8">
        <w:rPr>
          <w:rFonts w:eastAsia="Calibri"/>
          <w:u w:val="single"/>
        </w:rPr>
        <w:t>Conductivity</w:t>
      </w:r>
    </w:p>
    <w:p w14:paraId="56F5AD37" w14:textId="311A2504" w:rsidR="00431E57" w:rsidRPr="003B5CA8" w:rsidRDefault="44DA0908" w:rsidP="08C28EC9">
      <w:pPr>
        <w:rPr>
          <w:rFonts w:eastAsia="Calibri"/>
        </w:rPr>
      </w:pPr>
      <w:r w:rsidRPr="003B5CA8">
        <w:rPr>
          <w:rFonts w:eastAsia="Calibri"/>
        </w:rPr>
        <w:t>Specific c</w:t>
      </w:r>
      <w:r w:rsidR="00431E57" w:rsidRPr="003B5CA8">
        <w:rPr>
          <w:rFonts w:eastAsia="Calibri"/>
        </w:rPr>
        <w:t xml:space="preserve">onductivity </w:t>
      </w:r>
      <w:r w:rsidR="055323C9" w:rsidRPr="003B5CA8">
        <w:rPr>
          <w:rFonts w:eastAsia="Calibri"/>
        </w:rPr>
        <w:t>was</w:t>
      </w:r>
      <w:r w:rsidR="00431E57" w:rsidRPr="003B5CA8">
        <w:rPr>
          <w:rFonts w:eastAsia="Calibri"/>
        </w:rPr>
        <w:t xml:space="preserve"> measured on whole</w:t>
      </w:r>
      <w:r w:rsidR="00873C6F" w:rsidRPr="003B5CA8">
        <w:rPr>
          <w:rFonts w:eastAsia="Calibri"/>
        </w:rPr>
        <w:t xml:space="preserve"> grab</w:t>
      </w:r>
      <w:r w:rsidR="00431E57" w:rsidRPr="003B5CA8">
        <w:rPr>
          <w:rFonts w:eastAsia="Calibri"/>
        </w:rPr>
        <w:t xml:space="preserve"> water samples using a benchtop YSI Model 32 conductance meter. </w:t>
      </w:r>
      <w:r w:rsidR="00AC048B" w:rsidRPr="003B5CA8">
        <w:rPr>
          <w:rFonts w:eastAsia="Calibri"/>
        </w:rPr>
        <w:t>These measurements were discontinued in 2013.</w:t>
      </w:r>
    </w:p>
    <w:p w14:paraId="56028350" w14:textId="77777777" w:rsidR="00107A54" w:rsidRPr="003B5CA8" w:rsidRDefault="00107A54" w:rsidP="08C28EC9">
      <w:pPr>
        <w:rPr>
          <w:rFonts w:eastAsia="Calibri"/>
          <w:highlight w:val="yellow"/>
        </w:rPr>
      </w:pPr>
    </w:p>
    <w:p w14:paraId="56F299D4" w14:textId="08CBEC68" w:rsidR="002226BA" w:rsidRPr="003B5CA8" w:rsidRDefault="00D8389C" w:rsidP="08C28EC9">
      <w:pPr>
        <w:rPr>
          <w:rFonts w:eastAsia="Calibri"/>
          <w:u w:val="single"/>
        </w:rPr>
      </w:pPr>
      <w:r w:rsidRPr="003B5CA8">
        <w:rPr>
          <w:rFonts w:eastAsia="Calibri"/>
          <w:u w:val="single"/>
        </w:rPr>
        <w:t>Alkalinity</w:t>
      </w:r>
    </w:p>
    <w:p w14:paraId="015439EE" w14:textId="721A2082" w:rsidR="00F53630" w:rsidRPr="003B5CA8" w:rsidRDefault="00D8389C" w:rsidP="08C28EC9">
      <w:pPr>
        <w:rPr>
          <w:rFonts w:eastAsia="Calibri"/>
        </w:rPr>
      </w:pPr>
      <w:r w:rsidRPr="003B5CA8">
        <w:rPr>
          <w:rFonts w:eastAsia="Calibri"/>
        </w:rPr>
        <w:t>Alkalinity was measured on whole</w:t>
      </w:r>
      <w:r w:rsidR="00873C6F" w:rsidRPr="003B5CA8">
        <w:rPr>
          <w:rFonts w:eastAsia="Calibri"/>
        </w:rPr>
        <w:t xml:space="preserve"> grab</w:t>
      </w:r>
      <w:r w:rsidRPr="003B5CA8">
        <w:rPr>
          <w:rFonts w:eastAsia="Calibri"/>
        </w:rPr>
        <w:t xml:space="preserve"> water samples using </w:t>
      </w:r>
      <w:r w:rsidR="00F53630" w:rsidRPr="003B5CA8">
        <w:rPr>
          <w:rFonts w:eastAsia="Calibri"/>
        </w:rPr>
        <w:t>sulfuric acid titration</w:t>
      </w:r>
      <w:r w:rsidRPr="003B5CA8">
        <w:rPr>
          <w:rFonts w:eastAsia="Calibri"/>
        </w:rPr>
        <w:t xml:space="preserve"> Standard Method 2320 B (19</w:t>
      </w:r>
      <w:r w:rsidRPr="003B5CA8">
        <w:rPr>
          <w:rFonts w:eastAsia="Calibri"/>
          <w:vertAlign w:val="superscript"/>
        </w:rPr>
        <w:t>th</w:t>
      </w:r>
      <w:r w:rsidRPr="003B5CA8">
        <w:rPr>
          <w:rFonts w:eastAsia="Calibri"/>
        </w:rPr>
        <w:t xml:space="preserve"> Ed.).</w:t>
      </w:r>
      <w:r w:rsidR="00AC048B" w:rsidRPr="003B5CA8">
        <w:rPr>
          <w:rFonts w:eastAsia="Calibri"/>
        </w:rPr>
        <w:t xml:space="preserve"> These measurements were discontinued in 2013.</w:t>
      </w:r>
    </w:p>
    <w:p w14:paraId="734E9B85" w14:textId="77777777" w:rsidR="002226BA" w:rsidRPr="003B5CA8" w:rsidRDefault="002226BA" w:rsidP="08C28EC9">
      <w:pPr>
        <w:rPr>
          <w:rFonts w:eastAsia="Calibri"/>
        </w:rPr>
      </w:pPr>
    </w:p>
    <w:p w14:paraId="16BC4B83" w14:textId="5CFB3092" w:rsidR="002226BA" w:rsidRPr="003B5CA8" w:rsidRDefault="002226BA" w:rsidP="08C28EC9">
      <w:pPr>
        <w:rPr>
          <w:rFonts w:eastAsia="Calibri"/>
          <w:u w:val="single"/>
        </w:rPr>
      </w:pPr>
      <w:r w:rsidRPr="003B5CA8">
        <w:rPr>
          <w:rFonts w:eastAsia="Calibri"/>
          <w:u w:val="single"/>
        </w:rPr>
        <w:t>Nitrogen</w:t>
      </w:r>
    </w:p>
    <w:p w14:paraId="46C03859" w14:textId="4D2AA297" w:rsidR="006159FA" w:rsidRPr="003B5CA8" w:rsidRDefault="00D60390" w:rsidP="08C28EC9">
      <w:pPr>
        <w:rPr>
          <w:rStyle w:val="fontstyle01"/>
          <w:rFonts w:ascii="Times New Roman" w:eastAsia="Calibri" w:hAnsi="Times New Roman"/>
          <w:sz w:val="24"/>
          <w:szCs w:val="24"/>
        </w:rPr>
      </w:pPr>
      <w:r w:rsidRPr="003B5CA8">
        <w:rPr>
          <w:rStyle w:val="fontstyle01"/>
          <w:rFonts w:ascii="Times New Roman" w:eastAsia="Calibri" w:hAnsi="Times New Roman"/>
          <w:sz w:val="24"/>
          <w:szCs w:val="24"/>
        </w:rPr>
        <w:t>Nitrogen (as nitrate, ammonium, and total Kjel</w:t>
      </w:r>
      <w:r w:rsidR="005735CF" w:rsidRPr="003B5CA8">
        <w:rPr>
          <w:rStyle w:val="fontstyle01"/>
          <w:rFonts w:ascii="Times New Roman" w:eastAsia="Calibri" w:hAnsi="Times New Roman"/>
          <w:sz w:val="24"/>
          <w:szCs w:val="24"/>
        </w:rPr>
        <w:t xml:space="preserve">dahl Nitrogen) was measured on samples collected from the acidified carboy, samples for nitrate and ammonium were filtered prior to analysis. </w:t>
      </w:r>
      <w:r w:rsidR="00085D79" w:rsidRPr="003B5CA8">
        <w:rPr>
          <w:rStyle w:val="fontstyle01"/>
          <w:rFonts w:ascii="Times New Roman" w:eastAsia="Calibri" w:hAnsi="Times New Roman"/>
          <w:sz w:val="24"/>
          <w:szCs w:val="24"/>
        </w:rPr>
        <w:t>Nitrate (NO</w:t>
      </w:r>
      <w:r w:rsidR="00085D79" w:rsidRPr="003B5CA8">
        <w:rPr>
          <w:rStyle w:val="fontstyle01"/>
          <w:rFonts w:ascii="Times New Roman" w:eastAsia="Calibri" w:hAnsi="Times New Roman"/>
          <w:sz w:val="24"/>
          <w:szCs w:val="24"/>
          <w:vertAlign w:val="subscript"/>
        </w:rPr>
        <w:t>3</w:t>
      </w:r>
      <w:r w:rsidR="00085D79" w:rsidRPr="003B5CA8">
        <w:rPr>
          <w:rStyle w:val="fontstyle01"/>
          <w:rFonts w:ascii="Times New Roman" w:eastAsia="Calibri" w:hAnsi="Times New Roman"/>
          <w:sz w:val="24"/>
          <w:szCs w:val="24"/>
        </w:rPr>
        <w:t xml:space="preserve">) was measured </w:t>
      </w:r>
      <w:r w:rsidR="00721DD7" w:rsidRPr="003B5CA8">
        <w:rPr>
          <w:rStyle w:val="fontstyle01"/>
          <w:rFonts w:ascii="Times New Roman" w:eastAsia="Calibri" w:hAnsi="Times New Roman"/>
          <w:sz w:val="24"/>
          <w:szCs w:val="24"/>
        </w:rPr>
        <w:t xml:space="preserve">using cadmium </w:t>
      </w:r>
      <w:r w:rsidR="00807C24" w:rsidRPr="003B5CA8">
        <w:rPr>
          <w:rStyle w:val="fontstyle01"/>
          <w:rFonts w:ascii="Times New Roman" w:eastAsia="Calibri" w:hAnsi="Times New Roman"/>
          <w:sz w:val="24"/>
          <w:szCs w:val="24"/>
        </w:rPr>
        <w:t>reduction</w:t>
      </w:r>
      <w:r w:rsidR="00721DD7" w:rsidRPr="003B5CA8">
        <w:rPr>
          <w:rStyle w:val="fontstyle01"/>
          <w:rFonts w:ascii="Times New Roman" w:eastAsia="Calibri" w:hAnsi="Times New Roman"/>
          <w:sz w:val="24"/>
          <w:szCs w:val="24"/>
        </w:rPr>
        <w:t>, ammonium was measured using hypochlorite digestion, and TKN was determined using K</w:t>
      </w:r>
      <w:r w:rsidR="006159FA" w:rsidRPr="003B5CA8">
        <w:rPr>
          <w:rStyle w:val="fontstyle01"/>
          <w:rFonts w:ascii="Times New Roman" w:eastAsia="Calibri" w:hAnsi="Times New Roman"/>
          <w:sz w:val="24"/>
          <w:szCs w:val="24"/>
        </w:rPr>
        <w:t xml:space="preserve">jeldahl digestions. Methods are detailed in </w:t>
      </w:r>
      <w:r w:rsidRPr="003B5CA8">
        <w:rPr>
          <w:rStyle w:val="fontstyle01"/>
          <w:rFonts w:ascii="Times New Roman" w:hAnsi="Times New Roman"/>
          <w:sz w:val="24"/>
          <w:szCs w:val="24"/>
        </w:rPr>
        <w:fldChar w:fldCharType="begin"/>
      </w:r>
      <w:r w:rsidRPr="003B5CA8">
        <w:rPr>
          <w:rStyle w:val="fontstyle01"/>
          <w:rFonts w:ascii="Times New Roman" w:hAnsi="Times New Roman"/>
          <w:sz w:val="24"/>
          <w:szCs w:val="24"/>
        </w:rPr>
        <w:instrText xml:space="preserve"> ADDIN ZOTERO_ITEM CSL_CITATION {"citationID":"QMA1Zgxa","properties":{"formattedCitation":"(Correll et al. 1999c)","plainCitation":"(Correll et al. 1999c)","noteIndex":0},"citationItems":[{"id":11252,"uris":["http://zotero.org/users/7115/items/QLRCFVRH"],"itemData":{"id":11252,"type":"article-journal","abstract":"We studied discharges of total-N, nitrate, ammonium, and total organic-N from seven contiguous small watersheds on the Atlantic Coastal Plain in Maryland for up to 25 yr. These watersheds have perched aquifers so all groundwater discharges as well as surface runoff were measured at V-notch weirs which included volume-integrating flow-proportional samplers. Interannual variations in annual and seasonal precipitation during this study spanned approximately the range of 160 yr weather records in the region. Annual total-N area yields from the overall watershed varied nine-fold, correlations of all N-parameter discharges with precipitation were highly significant, and power function regressions of precipitation vs N-discharge explained from 36 to 59% of the variance. Nitrogen fluxes from a cropland watershed were much higher and more variable with volume of precipitation, while fluxes from a forested watershed were much lower and were primarily composed of organic-N. Correlations of N-fluxes with precipitation were higher in the winter and spring. Annual and seasonal N-concentrations also often increased significantly with precipitation. Variations in seasonal air temperature sometimes explained significant amounts of variance in N-discharges, especially ammonium. A model composed of regressions was used to construct graphical and tabular summaries.","container-title":"Water, Air, and Soil Pollution","DOI":"10.1023/A:1005194630598","ISSN":"1573-2932","issue":"1","journalAbbreviation":"Water, Air, &amp; Soil Pollution","language":"en","page":"547-575","source":"Springer Link","title":"Effects of Precipitation and Air Temperature on Nitrogen Discharges from Rhode River Watersheds","volume":"115","author":[{"family":"Correll","given":"David L."},{"family":"Jordan","given":"Thomas E."},{"family":"Weller","given":"Donald E."}],"issued":{"date-parts":[["1999",10,1]]}}}],"schema":"https://github.com/citation-style-language/schema/raw/master/csl-citation.json"} </w:instrText>
      </w:r>
      <w:r w:rsidRPr="003B5CA8">
        <w:rPr>
          <w:rStyle w:val="fontstyle01"/>
          <w:rFonts w:ascii="Times New Roman" w:hAnsi="Times New Roman"/>
          <w:sz w:val="24"/>
          <w:szCs w:val="24"/>
        </w:rPr>
        <w:fldChar w:fldCharType="separate"/>
      </w:r>
      <w:r w:rsidR="00B66AC7" w:rsidRPr="003B5CA8">
        <w:rPr>
          <w:rFonts w:eastAsia="Calibri"/>
        </w:rPr>
        <w:t>(Correll et al. 1999c)</w:t>
      </w:r>
      <w:r w:rsidRPr="003B5CA8">
        <w:rPr>
          <w:rStyle w:val="fontstyle01"/>
          <w:rFonts w:ascii="Times New Roman" w:hAnsi="Times New Roman"/>
          <w:sz w:val="24"/>
          <w:szCs w:val="24"/>
        </w:rPr>
        <w:fldChar w:fldCharType="end"/>
      </w:r>
      <w:r w:rsidR="00DC1617" w:rsidRPr="003B5CA8">
        <w:rPr>
          <w:rStyle w:val="fontstyle01"/>
          <w:rFonts w:ascii="Times New Roman" w:eastAsia="Calibri" w:hAnsi="Times New Roman"/>
          <w:sz w:val="24"/>
          <w:szCs w:val="24"/>
        </w:rPr>
        <w:t xml:space="preserve">. Total nitrogen was calculated as the sum of TKN and nitrate, and organic nitrogen was calculated as the difference between TKN and ammonium. </w:t>
      </w:r>
      <w:r w:rsidR="005F6406" w:rsidRPr="003B5CA8">
        <w:rPr>
          <w:rStyle w:val="fontstyle01"/>
          <w:rFonts w:ascii="Times New Roman" w:eastAsia="Calibri" w:hAnsi="Times New Roman"/>
          <w:sz w:val="24"/>
          <w:szCs w:val="24"/>
        </w:rPr>
        <w:t>Total nitrogen was measured on whole water samples directly through persulfate digestion for a subset of samples between 2019 and 2023.</w:t>
      </w:r>
      <w:r w:rsidR="1B61A048" w:rsidRPr="003B5CA8">
        <w:rPr>
          <w:rStyle w:val="fontstyle01"/>
          <w:rFonts w:ascii="Times New Roman" w:eastAsia="Calibri" w:hAnsi="Times New Roman"/>
          <w:sz w:val="24"/>
          <w:szCs w:val="24"/>
        </w:rPr>
        <w:t xml:space="preserve"> The alkaline persulfate digest (USGS 2003) was modified with borate </w:t>
      </w:r>
      <w:r w:rsidR="1786C121" w:rsidRPr="003B5CA8">
        <w:rPr>
          <w:rStyle w:val="fontstyle01"/>
          <w:rFonts w:ascii="Times New Roman" w:eastAsia="Calibri" w:hAnsi="Times New Roman"/>
          <w:sz w:val="24"/>
          <w:szCs w:val="24"/>
        </w:rPr>
        <w:t xml:space="preserve">buffer (D’Elia et al 1977) </w:t>
      </w:r>
      <w:r w:rsidR="1B61A048" w:rsidRPr="003B5CA8">
        <w:rPr>
          <w:rStyle w:val="fontstyle01"/>
          <w:rFonts w:ascii="Times New Roman" w:eastAsia="Calibri" w:hAnsi="Times New Roman"/>
          <w:sz w:val="24"/>
          <w:szCs w:val="24"/>
        </w:rPr>
        <w:t>to allow analysis of sulfuric-acid</w:t>
      </w:r>
      <w:r w:rsidR="784E55AE" w:rsidRPr="003B5CA8">
        <w:rPr>
          <w:rStyle w:val="fontstyle01"/>
          <w:rFonts w:ascii="Times New Roman" w:eastAsia="Calibri" w:hAnsi="Times New Roman"/>
          <w:sz w:val="24"/>
          <w:szCs w:val="24"/>
        </w:rPr>
        <w:t>-a</w:t>
      </w:r>
      <w:r w:rsidR="1B61A048" w:rsidRPr="003B5CA8">
        <w:rPr>
          <w:rStyle w:val="fontstyle01"/>
          <w:rFonts w:ascii="Times New Roman" w:eastAsia="Calibri" w:hAnsi="Times New Roman"/>
          <w:sz w:val="24"/>
          <w:szCs w:val="24"/>
        </w:rPr>
        <w:t xml:space="preserve">cidified samples. </w:t>
      </w:r>
    </w:p>
    <w:p w14:paraId="039A8DF6" w14:textId="77777777" w:rsidR="00DC1617" w:rsidRPr="003B5CA8" w:rsidRDefault="00DC1617" w:rsidP="08C28EC9">
      <w:pPr>
        <w:rPr>
          <w:rStyle w:val="fontstyle01"/>
          <w:rFonts w:ascii="Times New Roman" w:eastAsia="Calibri" w:hAnsi="Times New Roman"/>
          <w:sz w:val="24"/>
          <w:szCs w:val="24"/>
        </w:rPr>
      </w:pPr>
    </w:p>
    <w:p w14:paraId="0DEE3BF3" w14:textId="11BBCE29" w:rsidR="002226BA" w:rsidRPr="003B5CA8" w:rsidRDefault="005F6406" w:rsidP="08C28EC9">
      <w:pPr>
        <w:rPr>
          <w:rFonts w:eastAsia="Calibri"/>
          <w:u w:val="single"/>
        </w:rPr>
      </w:pPr>
      <w:r w:rsidRPr="003B5CA8">
        <w:rPr>
          <w:rFonts w:eastAsia="Calibri"/>
          <w:u w:val="single"/>
        </w:rPr>
        <w:t>Phosphorus</w:t>
      </w:r>
    </w:p>
    <w:p w14:paraId="41890298" w14:textId="1C3A2CBC" w:rsidR="005F6406" w:rsidRPr="003B5CA8" w:rsidRDefault="001C09D9" w:rsidP="777677F1">
      <w:pPr>
        <w:rPr>
          <w:rStyle w:val="fontstyle01"/>
          <w:rFonts w:ascii="Times New Roman" w:eastAsia="Calibri" w:hAnsi="Times New Roman"/>
          <w:sz w:val="24"/>
          <w:szCs w:val="24"/>
        </w:rPr>
      </w:pPr>
      <w:r w:rsidRPr="003B5CA8">
        <w:rPr>
          <w:rFonts w:eastAsia="Calibri"/>
        </w:rPr>
        <w:t>Phosph</w:t>
      </w:r>
      <w:r w:rsidR="005C101B" w:rsidRPr="003B5CA8">
        <w:rPr>
          <w:rFonts w:eastAsia="Calibri"/>
        </w:rPr>
        <w:t xml:space="preserve">orus was measured on samples from the acidified carboy. Total phosphorus was measured on whole water samples using perchloric digestion, and phosphate was measured on filtered water samples using molybdate reaction. Details are provided in </w:t>
      </w:r>
      <w:r w:rsidRPr="003B5CA8">
        <w:fldChar w:fldCharType="begin"/>
      </w:r>
      <w:r w:rsidRPr="003B5CA8">
        <w:instrText xml:space="preserve"> ADDIN ZOTERO_ITEM CSL_CITATION {"citationID":"U0hpjiZP","properties":{"formattedCitation":"(Correll et al. 1999b)","plainCitation":"(Correll et al. 1999b)","noteIndex":0},"citationItems":[{"id":10603,"uris":["http://zotero.org/users/7115/items/ZRC4AVHR"],"itemData":{"id":10603,"type":"article-journal","abstract":"We studied fluxes of total P, total phosphate, and total organic P from seven contiguous small watersheds on the Atlantic Coastal Plain in Maryland for up to 25 yr. These watersheds have perched aquifers so all groundwater discharges as well as surface runoff were measured at V-notch weirs equipped with volume-integrating, flow-proportional samplers. Interannual variations in annual and seasonal precipitation during this study spanned approximately the range of 160-yr weather records in the region. Annual total-P area yields from the overall watershed varied 28-fold, correlations of all P-species fluxes with precipitation were highly significant, and power function regressions of precipitation vs. P-flux explained from 42 to 55% of the variance in the latter. Phosphorus fluxes from a cropland watershed were much higher and more variable with volume of precipitation, while fluxes from a forested watershed were much lower and primarily composed of organic P. Correlations of P fluxes with precipitation were higher in the spring. Annual and seasonal P concentrations also often increased significantly with precipitation. Variations in seasonal mean air temperature sometimes explained significant amounts of variance in P fluxes, especially phosphate from cropland. A regression model was used to construct graphical and tabular summaries.","container-title":"Journal of Environmental Quality","DOI":"10.2134/jeq1999.00472425002800010017x","ISSN":"1537-2537","issue":"1","language":"en","note":"_eprint: https://onlinelibrary.wiley.com/doi/pdf/10.2134/jeq1999.00472425002800010017x","page":"144-154","source":"Wiley Online Library","title":"Effects of Precipitation and Air Temperature on Phosphorus Fluxes from Rhode River Watersheds","volume":"28","author":[{"family":"Correll","given":"David L."},{"family":"Jordan","given":"Thomas E."},{"family":"Weller","given":"Donald E."}],"issued":{"date-parts":[["1999"]]}}}],"schema":"https://github.com/citation-style-language/schema/raw/master/csl-citation.json"} </w:instrText>
      </w:r>
      <w:r w:rsidRPr="003B5CA8">
        <w:fldChar w:fldCharType="separate"/>
      </w:r>
      <w:r w:rsidR="00B66AC7" w:rsidRPr="003B5CA8">
        <w:rPr>
          <w:rFonts w:eastAsia="Calibri"/>
        </w:rPr>
        <w:t>(Correll et al. 1999b)</w:t>
      </w:r>
      <w:r w:rsidRPr="003B5CA8">
        <w:fldChar w:fldCharType="end"/>
      </w:r>
      <w:r w:rsidR="007151F3" w:rsidRPr="003B5CA8">
        <w:rPr>
          <w:rFonts w:eastAsia="Calibri"/>
        </w:rPr>
        <w:t xml:space="preserve">. Organic phosphorus was calculated as the difference between TP and phosphate. </w:t>
      </w:r>
      <w:r w:rsidR="00524E53" w:rsidRPr="003B5CA8">
        <w:rPr>
          <w:rStyle w:val="fontstyle01"/>
          <w:rFonts w:ascii="Times New Roman" w:eastAsia="Calibri" w:hAnsi="Times New Roman"/>
          <w:sz w:val="24"/>
          <w:szCs w:val="24"/>
        </w:rPr>
        <w:t>Total phosphorus was measured on whole water samples directly through persulfate digestion for a subset of samples between 2019 and 2023.</w:t>
      </w:r>
      <w:r w:rsidR="482F68E2" w:rsidRPr="003B5CA8">
        <w:rPr>
          <w:rStyle w:val="fontstyle01"/>
          <w:rFonts w:ascii="Times New Roman" w:eastAsia="Calibri" w:hAnsi="Times New Roman"/>
          <w:sz w:val="24"/>
          <w:szCs w:val="24"/>
        </w:rPr>
        <w:t xml:space="preserve"> The alkaline persulfate digest (USGS 2003) was modified with borate buffer (D’Elia et al 1977) to allow analysis of sulfuric-acid-acidified samples.</w:t>
      </w:r>
    </w:p>
    <w:p w14:paraId="03407C2B" w14:textId="0472A72A" w:rsidR="005F6406" w:rsidRPr="003B5CA8" w:rsidRDefault="005F6406" w:rsidP="08C28EC9">
      <w:pPr>
        <w:rPr>
          <w:rStyle w:val="fontstyle01"/>
          <w:rFonts w:ascii="Times New Roman" w:eastAsia="Calibri" w:hAnsi="Times New Roman"/>
          <w:sz w:val="24"/>
          <w:szCs w:val="24"/>
        </w:rPr>
      </w:pPr>
    </w:p>
    <w:p w14:paraId="0A84CA0A" w14:textId="77777777" w:rsidR="001C09D9" w:rsidRPr="003B5CA8" w:rsidRDefault="001C09D9" w:rsidP="08C28EC9">
      <w:pPr>
        <w:rPr>
          <w:rFonts w:eastAsia="Calibri"/>
        </w:rPr>
      </w:pPr>
    </w:p>
    <w:p w14:paraId="77934807" w14:textId="40461FF5" w:rsidR="005F6406" w:rsidRPr="003B5CA8" w:rsidRDefault="00BE681A" w:rsidP="08C28EC9">
      <w:pPr>
        <w:rPr>
          <w:rFonts w:eastAsia="Calibri"/>
          <w:u w:val="single"/>
        </w:rPr>
      </w:pPr>
      <w:r w:rsidRPr="003B5CA8">
        <w:rPr>
          <w:rFonts w:eastAsia="Calibri"/>
          <w:u w:val="single"/>
        </w:rPr>
        <w:t>Organic Carbon</w:t>
      </w:r>
    </w:p>
    <w:p w14:paraId="32DC2A06" w14:textId="6868F150" w:rsidR="00BE681A" w:rsidRPr="003B5CA8" w:rsidRDefault="00BE681A" w:rsidP="08C28EC9">
      <w:pPr>
        <w:rPr>
          <w:rFonts w:eastAsia="Calibri"/>
        </w:rPr>
      </w:pPr>
      <w:r w:rsidRPr="003B5CA8">
        <w:rPr>
          <w:rFonts w:eastAsia="Calibri"/>
        </w:rPr>
        <w:t>Organic carbon was measured as chemical oxygen demand by colorimetry</w:t>
      </w:r>
      <w:r w:rsidR="00CB071C" w:rsidRPr="003B5CA8">
        <w:rPr>
          <w:rFonts w:eastAsia="Calibri"/>
        </w:rPr>
        <w:t xml:space="preserve"> on whole water sample</w:t>
      </w:r>
      <w:r w:rsidR="009149E1" w:rsidRPr="003B5CA8">
        <w:rPr>
          <w:rFonts w:eastAsia="Calibri"/>
        </w:rPr>
        <w:t>s</w:t>
      </w:r>
      <w:r w:rsidRPr="003B5CA8">
        <w:rPr>
          <w:rFonts w:eastAsia="Calibri"/>
        </w:rPr>
        <w:t>.</w:t>
      </w:r>
      <w:r w:rsidR="00CB071C" w:rsidRPr="003B5CA8">
        <w:rPr>
          <w:rFonts w:eastAsia="Calibri"/>
        </w:rPr>
        <w:t xml:space="preserve"> Details are provided in</w:t>
      </w:r>
      <w:r w:rsidR="0045703A" w:rsidRPr="003B5CA8">
        <w:rPr>
          <w:rFonts w:eastAsia="Calibri"/>
        </w:rPr>
        <w:t xml:space="preserve"> </w:t>
      </w:r>
      <w:r w:rsidRPr="003B5CA8">
        <w:fldChar w:fldCharType="begin"/>
      </w:r>
      <w:r w:rsidRPr="003B5CA8">
        <w:instrText xml:space="preserve"> ADDIN ZOTERO_ITEM CSL_CITATION {"citationID":"iWwUTwrX","properties":{"formattedCitation":"(Correll et al. 2000)","plainCitation":"(Correll et al. 2000)","noteIndex":0},"citationItems":[{"id":10591,"uris":["http://zotero.org/users/7115/items/RG6DGAHP"],"itemData":{"id":10591,"type":"article-journal","abstract":"The fluxes and concentrations ofmaterials from two contiguous second-order watershedsin the Coastal Plain of Maryland, U.S.A. were measuredfor six years prior to and six years subsequent to theformation of a 1.25 ha beaver pond near the bottom ofone of the watersheds. The watersheds have a clayaquiclude and were equipped with V-notch weirs andcontinuous volume-integrating water samplers. Thebeaver pond reduced annual discharge of water,total-N, total-P, dissolved silicate, TOC, and TSS by8, 18, 21, 32, 28, and 27%, respectively. Most ofthe total-N reduction was due to increased retentionof nitrate in the winter and spring and TON in thewinter and summer. Most of the total-P reduction wasthe result of retention of both TPi and TOP in thewinter and summer. Dissolved silicate retentionpeaked in the spring, while TOC and TSS retentionpeaked in the winter. Prior to the formation of thebeaver pond, concentrations of TON, TPi, TOP, TOC, andTSS had highly significant correlations with streamdischarge, especially in the winter, but subsequent tothe pond there was little or no relationship betweenthese concentrations and stream discharge. However,concentrations of nitrate in the spring and ammoniumin the summer were highly correlated with streamdischarge both before and after the formation of thebeaver pond and regressions of discharge versusconcentrations of these nutrients explained more ofthe variation in concentrations after the formation ofthe pond.","container-title":"Biogeochemistry","DOI":"10.1023/A:1006330501887","ISSN":"1573-515X","issue":"3","journalAbbreviation":"Biogeochemistry","language":"en","page":"217-239","source":"Springer Link","title":"Beaver pond biogeochemical effects in the Maryland Coastal Plain","volume":"49","author":[{"family":"Correll","given":"David L."},{"family":"Jordan","given":"Thomas E."},{"family":"Weller","given":"Donald E."}],"issued":{"date-parts":[["2000",6,1]]}}}],"schema":"https://github.com/citation-style-language/schema/raw/master/csl-citation.json"} </w:instrText>
      </w:r>
      <w:r w:rsidRPr="003B5CA8">
        <w:fldChar w:fldCharType="separate"/>
      </w:r>
      <w:r w:rsidR="0045703A" w:rsidRPr="003B5CA8">
        <w:rPr>
          <w:rFonts w:eastAsia="Calibri"/>
        </w:rPr>
        <w:t>(Correll et al. 2000)</w:t>
      </w:r>
      <w:r w:rsidRPr="003B5CA8">
        <w:fldChar w:fldCharType="end"/>
      </w:r>
      <w:r w:rsidR="009149E1" w:rsidRPr="003B5CA8">
        <w:rPr>
          <w:rFonts w:eastAsia="Calibri"/>
        </w:rPr>
        <w:t>. COD measurements were discontinued in 2017.</w:t>
      </w:r>
      <w:r w:rsidRPr="003B5CA8">
        <w:rPr>
          <w:rFonts w:eastAsia="Calibri"/>
        </w:rPr>
        <w:t xml:space="preserve"> </w:t>
      </w:r>
    </w:p>
    <w:p w14:paraId="47886137" w14:textId="77777777" w:rsidR="00BE681A" w:rsidRPr="003B5CA8" w:rsidRDefault="00BE681A" w:rsidP="08C28EC9">
      <w:pPr>
        <w:rPr>
          <w:rFonts w:eastAsia="Calibri"/>
        </w:rPr>
      </w:pPr>
    </w:p>
    <w:p w14:paraId="1CA28918" w14:textId="5E49AF40" w:rsidR="002226BA" w:rsidRPr="003B5CA8" w:rsidRDefault="0045703A" w:rsidP="08C28EC9">
      <w:pPr>
        <w:rPr>
          <w:rFonts w:eastAsia="Calibri"/>
          <w:u w:val="single"/>
        </w:rPr>
      </w:pPr>
      <w:r w:rsidRPr="003B5CA8">
        <w:rPr>
          <w:rFonts w:eastAsia="Calibri"/>
          <w:u w:val="single"/>
        </w:rPr>
        <w:t>Silicate</w:t>
      </w:r>
    </w:p>
    <w:p w14:paraId="548CDDE1" w14:textId="17F8B150" w:rsidR="00FE038D" w:rsidRPr="003B5CA8" w:rsidRDefault="00FE038D" w:rsidP="08C28EC9">
      <w:pPr>
        <w:rPr>
          <w:rFonts w:eastAsia="Calibri"/>
        </w:rPr>
      </w:pPr>
      <w:r w:rsidRPr="003B5CA8">
        <w:rPr>
          <w:rFonts w:eastAsia="Calibri"/>
        </w:rPr>
        <w:t>Orthosilicate was measured on filtered, unacidified samples</w:t>
      </w:r>
      <w:r w:rsidR="00E44340" w:rsidRPr="003B5CA8">
        <w:rPr>
          <w:rFonts w:eastAsia="Calibri"/>
        </w:rPr>
        <w:t xml:space="preserve"> by reaction with ammonium molybdate. Details are provided in </w:t>
      </w:r>
      <w:r w:rsidRPr="003B5CA8">
        <w:fldChar w:fldCharType="begin"/>
      </w:r>
      <w:r w:rsidRPr="003B5CA8">
        <w:instrText xml:space="preserve"> ADDIN ZOTERO_ITEM CSL_CITATION {"citationID":"tGXPltCy","properties":{"formattedCitation":"(Correll et al. 2000)","plainCitation":"(Correll et al. 2000)","noteIndex":0},"citationItems":[{"id":10591,"uris":["http://zotero.org/users/7115/items/RG6DGAHP"],"itemData":{"id":10591,"type":"article-journal","abstract":"The fluxes and concentrations ofmaterials from two contiguous second-order watershedsin the Coastal Plain of Maryland, U.S.A. were measuredfor six years prior to and six years subsequent to theformation of a 1.25 ha beaver pond near the bottom ofone of the watersheds. The watersheds have a clayaquiclude and were equipped with V-notch weirs andcontinuous volume-integrating water samplers. Thebeaver pond reduced annual discharge of water,total-N, total-P, dissolved silicate, TOC, and TSS by8, 18, 21, 32, 28, and 27%, respectively. Most ofthe total-N reduction was due to increased retentionof nitrate in the winter and spring and TON in thewinter and summer. Most of the total-P reduction wasthe result of retention of both TPi and TOP in thewinter and summer. Dissolved silicate retentionpeaked in the spring, while TOC and TSS retentionpeaked in the winter. Prior to the formation of thebeaver pond, concentrations of TON, TPi, TOP, TOC, andTSS had highly significant correlations with streamdischarge, especially in the winter, but subsequent tothe pond there was little or no relationship betweenthese concentrations and stream discharge. However,concentrations of nitrate in the spring and ammoniumin the summer were highly correlated with streamdischarge both before and after the formation of thebeaver pond and regressions of discharge versusconcentrations of these nutrients explained more ofthe variation in concentrations after the formation ofthe pond.","container-title":"Biogeochemistry","DOI":"10.1023/A:1006330501887","ISSN":"1573-515X","issue":"3","journalAbbreviation":"Biogeochemistry","language":"en","page":"217-239","source":"Springer Link","title":"Beaver pond biogeochemical effects in the Maryland Coastal Plain","volume":"49","author":[{"family":"Correll","given":"David L."},{"family":"Jordan","given":"Thomas E."},{"family":"Weller","given":"Donald E."}],"issued":{"date-parts":[["2000",6,1]]}}}],"schema":"https://github.com/citation-style-language/schema/raw/master/csl-citation.json"} </w:instrText>
      </w:r>
      <w:r w:rsidRPr="003B5CA8">
        <w:fldChar w:fldCharType="separate"/>
      </w:r>
      <w:r w:rsidR="00E44340" w:rsidRPr="003B5CA8">
        <w:rPr>
          <w:rFonts w:eastAsia="Calibri"/>
        </w:rPr>
        <w:t>(Correll et al. 2000)</w:t>
      </w:r>
      <w:r w:rsidRPr="003B5CA8">
        <w:fldChar w:fldCharType="end"/>
      </w:r>
      <w:r w:rsidR="008D33F9" w:rsidRPr="003B5CA8">
        <w:rPr>
          <w:rFonts w:eastAsia="Calibri"/>
        </w:rPr>
        <w:t>.</w:t>
      </w:r>
    </w:p>
    <w:p w14:paraId="1B9FB5EA" w14:textId="77777777" w:rsidR="008D33F9" w:rsidRPr="003B5CA8" w:rsidRDefault="008D33F9" w:rsidP="08C28EC9">
      <w:pPr>
        <w:rPr>
          <w:rFonts w:eastAsia="Calibri"/>
        </w:rPr>
      </w:pPr>
    </w:p>
    <w:p w14:paraId="3C069696" w14:textId="329FB960" w:rsidR="0020306A" w:rsidRPr="003B5CA8" w:rsidRDefault="0020306A" w:rsidP="08C28EC9">
      <w:pPr>
        <w:rPr>
          <w:rFonts w:eastAsia="Calibri"/>
          <w:u w:val="single"/>
        </w:rPr>
      </w:pPr>
      <w:r w:rsidRPr="003B5CA8">
        <w:rPr>
          <w:rFonts w:eastAsia="Calibri"/>
          <w:u w:val="single"/>
        </w:rPr>
        <w:t>Anions</w:t>
      </w:r>
    </w:p>
    <w:p w14:paraId="31796513" w14:textId="03284170" w:rsidR="0020306A" w:rsidRPr="003B5CA8" w:rsidRDefault="0020306A" w:rsidP="08C28EC9">
      <w:pPr>
        <w:rPr>
          <w:rFonts w:eastAsia="Calibri"/>
        </w:rPr>
      </w:pPr>
      <w:r w:rsidRPr="003B5CA8">
        <w:rPr>
          <w:rFonts w:eastAsia="Calibri"/>
        </w:rPr>
        <w:t xml:space="preserve">Chloride and sulfate were measured on </w:t>
      </w:r>
      <w:r w:rsidR="00C24A90" w:rsidRPr="003B5CA8">
        <w:rPr>
          <w:rFonts w:eastAsia="Calibri"/>
        </w:rPr>
        <w:t>filtered grab samples</w:t>
      </w:r>
      <w:r w:rsidR="00085697" w:rsidRPr="003B5CA8">
        <w:rPr>
          <w:rFonts w:eastAsia="Calibri"/>
        </w:rPr>
        <w:t xml:space="preserve"> </w:t>
      </w:r>
      <w:r w:rsidR="00F82EEE" w:rsidRPr="003B5CA8">
        <w:rPr>
          <w:rFonts w:eastAsia="Calibri"/>
        </w:rPr>
        <w:t>from 1981-2013</w:t>
      </w:r>
      <w:r w:rsidR="00C24A90" w:rsidRPr="003B5CA8">
        <w:rPr>
          <w:rFonts w:eastAsia="Calibri"/>
        </w:rPr>
        <w:t xml:space="preserve"> using ion chromatography. </w:t>
      </w:r>
    </w:p>
    <w:p w14:paraId="244A347F" w14:textId="77777777" w:rsidR="00C24A90" w:rsidRPr="003B5CA8" w:rsidRDefault="00C24A90" w:rsidP="08C28EC9">
      <w:pPr>
        <w:rPr>
          <w:rFonts w:eastAsia="Calibri"/>
          <w:highlight w:val="yellow"/>
        </w:rPr>
      </w:pPr>
    </w:p>
    <w:p w14:paraId="035BE485" w14:textId="77777777" w:rsidR="000D715D" w:rsidRPr="003B5CA8" w:rsidRDefault="000D715D" w:rsidP="08C28EC9">
      <w:pPr>
        <w:rPr>
          <w:rFonts w:eastAsia="Calibri"/>
        </w:rPr>
      </w:pPr>
    </w:p>
    <w:p w14:paraId="66443404" w14:textId="77777777" w:rsidR="003B5CA8" w:rsidRDefault="003B5CA8" w:rsidP="08C28EC9">
      <w:pPr>
        <w:rPr>
          <w:rFonts w:eastAsia="Calibri"/>
          <w:b/>
          <w:bCs/>
        </w:rPr>
      </w:pPr>
    </w:p>
    <w:p w14:paraId="64927527" w14:textId="77777777" w:rsidR="003B5CA8" w:rsidRDefault="003B5CA8" w:rsidP="08C28EC9">
      <w:pPr>
        <w:rPr>
          <w:rFonts w:eastAsia="Calibri"/>
          <w:b/>
          <w:bCs/>
        </w:rPr>
      </w:pPr>
    </w:p>
    <w:p w14:paraId="650F56C9" w14:textId="618C75DC" w:rsidR="000D715D" w:rsidRPr="003B5CA8" w:rsidRDefault="00AC0BD0" w:rsidP="08C28EC9">
      <w:pPr>
        <w:rPr>
          <w:rFonts w:eastAsia="Calibri"/>
          <w:b/>
          <w:bCs/>
        </w:rPr>
      </w:pPr>
      <w:r w:rsidRPr="003B5CA8">
        <w:rPr>
          <w:rFonts w:eastAsia="Calibri"/>
          <w:b/>
          <w:bCs/>
        </w:rPr>
        <w:lastRenderedPageBreak/>
        <w:t>References</w:t>
      </w:r>
    </w:p>
    <w:p w14:paraId="11D47F59" w14:textId="28D600D1" w:rsidR="00AC0BD0" w:rsidRPr="003B5CA8" w:rsidRDefault="00AC0BD0" w:rsidP="08C28EC9">
      <w:pPr>
        <w:rPr>
          <w:rFonts w:eastAsia="Calibri"/>
        </w:rPr>
      </w:pPr>
    </w:p>
    <w:p w14:paraId="0C7CA5CD" w14:textId="77777777" w:rsidR="006E05B4" w:rsidRPr="003B5CA8" w:rsidRDefault="006E05B4" w:rsidP="08C28EC9">
      <w:pPr>
        <w:pStyle w:val="Bibliography"/>
        <w:rPr>
          <w:rFonts w:eastAsia="Calibri"/>
        </w:rPr>
      </w:pPr>
      <w:r w:rsidRPr="003B5CA8">
        <w:fldChar w:fldCharType="begin"/>
      </w:r>
      <w:r w:rsidRPr="003B5CA8">
        <w:instrText xml:space="preserve"> ADDIN ZOTERO_BIBL {"uncited":[],"omitted":[],"custom":[]} CSL_BIBLIOGRAPHY </w:instrText>
      </w:r>
      <w:r w:rsidRPr="003B5CA8">
        <w:fldChar w:fldCharType="separate"/>
      </w:r>
      <w:r w:rsidRPr="003B5CA8">
        <w:rPr>
          <w:rFonts w:eastAsia="Calibri"/>
        </w:rPr>
        <w:t xml:space="preserve">Correll, D. L., T. E. Jordan, and D. E. Weller. 1999a. Precipitation Effects on Sediment and Associated Nutrient Discharges from Rhode River Watersheds. Journal of Environmental Quality </w:t>
      </w:r>
      <w:r w:rsidRPr="003B5CA8">
        <w:rPr>
          <w:rFonts w:eastAsia="Calibri"/>
          <w:b/>
          <w:bCs/>
        </w:rPr>
        <w:t>28</w:t>
      </w:r>
      <w:r w:rsidRPr="003B5CA8">
        <w:rPr>
          <w:rFonts w:eastAsia="Calibri"/>
        </w:rPr>
        <w:t>: 1897–1907. doi:10.2134/jeq1999.00472425002800060029x</w:t>
      </w:r>
    </w:p>
    <w:p w14:paraId="24F169EA" w14:textId="77777777" w:rsidR="006E05B4" w:rsidRPr="003B5CA8" w:rsidRDefault="006E05B4" w:rsidP="08C28EC9">
      <w:pPr>
        <w:pStyle w:val="Bibliography"/>
        <w:rPr>
          <w:rFonts w:eastAsia="Calibri"/>
        </w:rPr>
      </w:pPr>
      <w:r w:rsidRPr="003B5CA8">
        <w:rPr>
          <w:rFonts w:eastAsia="Calibri"/>
        </w:rPr>
        <w:t xml:space="preserve">Correll, D. L., T. E. Jordan, and D. E. Weller. 1999b. Effects of Precipitation and Air Temperature on Phosphorus Fluxes from Rhode River Watersheds. Journal of Environmental Quality </w:t>
      </w:r>
      <w:r w:rsidRPr="003B5CA8">
        <w:rPr>
          <w:rFonts w:eastAsia="Calibri"/>
          <w:b/>
          <w:bCs/>
        </w:rPr>
        <w:t>28</w:t>
      </w:r>
      <w:r w:rsidRPr="003B5CA8">
        <w:rPr>
          <w:rFonts w:eastAsia="Calibri"/>
        </w:rPr>
        <w:t>: 144–154. doi:10.2134/jeq1999.00472425002800010017x</w:t>
      </w:r>
    </w:p>
    <w:p w14:paraId="5C78FD13" w14:textId="77777777" w:rsidR="006E05B4" w:rsidRPr="003B5CA8" w:rsidRDefault="006E05B4" w:rsidP="08C28EC9">
      <w:pPr>
        <w:pStyle w:val="Bibliography"/>
        <w:rPr>
          <w:rFonts w:eastAsia="Calibri"/>
        </w:rPr>
      </w:pPr>
      <w:r w:rsidRPr="003B5CA8">
        <w:rPr>
          <w:rFonts w:eastAsia="Calibri"/>
        </w:rPr>
        <w:t xml:space="preserve">Correll, D. L., T. E. Jordan, and D. E. Weller. 1999c. Effects of Precipitation and Air Temperature on Nitrogen Discharges from Rhode River Watersheds. Water, Air, &amp; Soil Pollution </w:t>
      </w:r>
      <w:r w:rsidRPr="003B5CA8">
        <w:rPr>
          <w:rFonts w:eastAsia="Calibri"/>
          <w:b/>
          <w:bCs/>
        </w:rPr>
        <w:t>115</w:t>
      </w:r>
      <w:r w:rsidRPr="003B5CA8">
        <w:rPr>
          <w:rFonts w:eastAsia="Calibri"/>
        </w:rPr>
        <w:t>: 547–575. doi:10.1023/A:1005194630598</w:t>
      </w:r>
    </w:p>
    <w:p w14:paraId="2891B9E7" w14:textId="77777777" w:rsidR="006E05B4" w:rsidRPr="003B5CA8" w:rsidRDefault="006E05B4" w:rsidP="08C28EC9">
      <w:pPr>
        <w:pStyle w:val="Bibliography"/>
        <w:rPr>
          <w:rFonts w:eastAsia="Calibri"/>
        </w:rPr>
      </w:pPr>
      <w:r w:rsidRPr="003B5CA8">
        <w:rPr>
          <w:rFonts w:eastAsia="Calibri"/>
        </w:rPr>
        <w:t xml:space="preserve">Correll, D. L., T. E. Jordan, and D. E. Weller. 2000. Beaver pond biogeochemical effects in the Maryland Coastal Plain. Biogeochemistry </w:t>
      </w:r>
      <w:r w:rsidRPr="003B5CA8">
        <w:rPr>
          <w:rFonts w:eastAsia="Calibri"/>
          <w:b/>
          <w:bCs/>
        </w:rPr>
        <w:t>49</w:t>
      </w:r>
      <w:r w:rsidRPr="003B5CA8">
        <w:rPr>
          <w:rFonts w:eastAsia="Calibri"/>
        </w:rPr>
        <w:t>: 217–239. doi:10.1023/A:1006330501887</w:t>
      </w:r>
    </w:p>
    <w:p w14:paraId="474194DE" w14:textId="11C8B861" w:rsidR="23741610" w:rsidRPr="003B5CA8" w:rsidRDefault="23741610" w:rsidP="003B5CA8">
      <w:pPr>
        <w:spacing w:line="480" w:lineRule="auto"/>
        <w:ind w:left="720" w:hanging="720"/>
        <w:rPr>
          <w:rFonts w:eastAsia="Helvetica Neue"/>
          <w:color w:val="000000" w:themeColor="text1"/>
        </w:rPr>
      </w:pPr>
      <w:r w:rsidRPr="003B5CA8">
        <w:rPr>
          <w:rFonts w:eastAsia="Helvetica Neue"/>
          <w:color w:val="000000" w:themeColor="text1"/>
        </w:rPr>
        <w:t xml:space="preserve">D'Elia, C. F, P. A. Steudler, and N. Corwin. 1977. Determination of total nitrogen in aqueous samples using persulfate digestion. </w:t>
      </w:r>
      <w:proofErr w:type="spellStart"/>
      <w:r w:rsidRPr="003B5CA8">
        <w:rPr>
          <w:rFonts w:eastAsia="Helvetica Neue"/>
          <w:color w:val="000000" w:themeColor="text1"/>
        </w:rPr>
        <w:t>Limnol</w:t>
      </w:r>
      <w:proofErr w:type="spellEnd"/>
      <w:r w:rsidRPr="003B5CA8">
        <w:rPr>
          <w:rFonts w:eastAsia="Helvetica Neue"/>
          <w:color w:val="000000" w:themeColor="text1"/>
        </w:rPr>
        <w:t xml:space="preserve">. </w:t>
      </w:r>
      <w:proofErr w:type="spellStart"/>
      <w:r w:rsidRPr="003B5CA8">
        <w:rPr>
          <w:rFonts w:eastAsia="Helvetica Neue"/>
          <w:color w:val="000000" w:themeColor="text1"/>
        </w:rPr>
        <w:t>Oceanogr</w:t>
      </w:r>
      <w:proofErr w:type="spellEnd"/>
      <w:r w:rsidRPr="003B5CA8">
        <w:rPr>
          <w:rFonts w:eastAsia="Helvetica Neue"/>
          <w:color w:val="000000" w:themeColor="text1"/>
        </w:rPr>
        <w:t>. 22:</w:t>
      </w:r>
      <w:r w:rsidR="02542E97" w:rsidRPr="003B5CA8">
        <w:rPr>
          <w:rFonts w:eastAsia="Helvetica Neue"/>
          <w:color w:val="000000" w:themeColor="text1"/>
        </w:rPr>
        <w:t xml:space="preserve"> 760-764. </w:t>
      </w:r>
    </w:p>
    <w:p w14:paraId="5911A9FD" w14:textId="35978BFB" w:rsidR="5CA0AABA" w:rsidRPr="003B5CA8" w:rsidRDefault="5CA0AABA" w:rsidP="003B5CA8">
      <w:pPr>
        <w:spacing w:line="480" w:lineRule="auto"/>
        <w:ind w:left="720" w:hanging="720"/>
        <w:rPr>
          <w:rFonts w:eastAsia="Helvetica"/>
        </w:rPr>
      </w:pPr>
      <w:r w:rsidRPr="003B5CA8">
        <w:rPr>
          <w:rFonts w:eastAsia="Helvetica Neue"/>
          <w:color w:val="000000" w:themeColor="text1"/>
        </w:rPr>
        <w:t>Patton, C</w:t>
      </w:r>
      <w:r w:rsidR="6A51F9A3" w:rsidRPr="003B5CA8">
        <w:rPr>
          <w:rFonts w:eastAsia="Helvetica Neue"/>
          <w:color w:val="000000" w:themeColor="text1"/>
        </w:rPr>
        <w:t>.</w:t>
      </w:r>
      <w:r w:rsidRPr="003B5CA8">
        <w:rPr>
          <w:rFonts w:eastAsia="Helvetica Neue"/>
          <w:color w:val="000000" w:themeColor="text1"/>
        </w:rPr>
        <w:t xml:space="preserve"> J and </w:t>
      </w:r>
      <w:r w:rsidR="2A314588" w:rsidRPr="003B5CA8">
        <w:rPr>
          <w:rFonts w:eastAsia="Helvetica Neue"/>
          <w:color w:val="000000" w:themeColor="text1"/>
        </w:rPr>
        <w:t xml:space="preserve">J. R. </w:t>
      </w:r>
      <w:r w:rsidRPr="003B5CA8">
        <w:rPr>
          <w:rFonts w:eastAsia="Helvetica Neue"/>
          <w:color w:val="000000" w:themeColor="text1"/>
        </w:rPr>
        <w:t>Kryskalla</w:t>
      </w:r>
      <w:r w:rsidR="7416CB57" w:rsidRPr="003B5CA8">
        <w:rPr>
          <w:rFonts w:eastAsia="Helvetica Neue"/>
          <w:color w:val="000000" w:themeColor="text1"/>
        </w:rPr>
        <w:t xml:space="preserve">. </w:t>
      </w:r>
      <w:r w:rsidRPr="003B5CA8">
        <w:rPr>
          <w:rFonts w:eastAsia="Helvetica Neue"/>
          <w:color w:val="000000" w:themeColor="text1"/>
        </w:rPr>
        <w:t xml:space="preserve"> 2003. Methods of analysis by the US Geological Survey National Water Quality Laboratory: evaluation of alkaline persulfate digestion as an alternative to Kjeldahl digestion for determination of total and dissolved nitrogen and phosphorus in water. US Department of the Interior, US Geological Survey</w:t>
      </w:r>
      <w:r w:rsidR="23A5E445" w:rsidRPr="003B5CA8">
        <w:rPr>
          <w:rFonts w:eastAsia="Helvetica Neue"/>
          <w:color w:val="000000" w:themeColor="text1"/>
        </w:rPr>
        <w:t xml:space="preserve">. </w:t>
      </w:r>
      <w:r w:rsidR="23A5E445" w:rsidRPr="003B5CA8">
        <w:rPr>
          <w:rFonts w:eastAsia="Helvetica"/>
        </w:rPr>
        <w:t>Water-Resources Investigations Report 03–4174</w:t>
      </w:r>
    </w:p>
    <w:p w14:paraId="4C791666" w14:textId="021D1A7D" w:rsidR="777677F1" w:rsidRPr="003B5CA8" w:rsidRDefault="777677F1" w:rsidP="777677F1">
      <w:pPr>
        <w:rPr>
          <w:rFonts w:eastAsia="Helvetica Neue"/>
          <w:color w:val="000000" w:themeColor="text1"/>
        </w:rPr>
      </w:pPr>
    </w:p>
    <w:p w14:paraId="24BC8680" w14:textId="2A4A1456" w:rsidR="777677F1" w:rsidRPr="003B5CA8" w:rsidRDefault="777677F1" w:rsidP="777677F1">
      <w:pPr>
        <w:rPr>
          <w:rFonts w:eastAsia="Helvetica Neue"/>
          <w:color w:val="000000" w:themeColor="text1"/>
        </w:rPr>
      </w:pPr>
    </w:p>
    <w:p w14:paraId="0494838A" w14:textId="36F6D7CB" w:rsidR="777677F1" w:rsidRPr="003B5CA8" w:rsidRDefault="777677F1" w:rsidP="777677F1">
      <w:pPr>
        <w:rPr>
          <w:rFonts w:eastAsia="Helvetica Neue"/>
          <w:color w:val="000000" w:themeColor="text1"/>
        </w:rPr>
      </w:pPr>
    </w:p>
    <w:p w14:paraId="4CBAEF75" w14:textId="2D59FF35" w:rsidR="777677F1" w:rsidRPr="003B5CA8" w:rsidRDefault="777677F1" w:rsidP="777677F1"/>
    <w:p w14:paraId="1AE55DEE" w14:textId="60A49B0D" w:rsidR="006E05B4" w:rsidRPr="003B5CA8" w:rsidRDefault="006E05B4" w:rsidP="08C28EC9">
      <w:pPr>
        <w:rPr>
          <w:rFonts w:eastAsia="Calibri"/>
        </w:rPr>
      </w:pPr>
      <w:r w:rsidRPr="003B5CA8">
        <w:fldChar w:fldCharType="end"/>
      </w:r>
    </w:p>
    <w:sectPr w:rsidR="006E05B4" w:rsidRPr="003B5CA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imes-Roman">
    <w:altName w:val="Times New Roman"/>
    <w:panose1 w:val="00000000000000000000"/>
    <w:charset w:val="00"/>
    <w:family w:val="roman"/>
    <w:notTrueType/>
    <w:pitch w:val="default"/>
  </w:font>
  <w:font w:name="MTSYN">
    <w:altName w:val="Cambria"/>
    <w:panose1 w:val="00000000000000000000"/>
    <w:charset w:val="00"/>
    <w:family w:val="roman"/>
    <w:notTrueType/>
    <w:pitch w:val="default"/>
    <w:sig w:usb0="00000003" w:usb1="00000000" w:usb2="00000000" w:usb3="00000000" w:csb0="00000001" w:csb1="00000000"/>
  </w:font>
  <w:font w:name="Helvetica Neue">
    <w:altName w:val="Arial"/>
    <w:panose1 w:val="00000000000000000000"/>
    <w:charset w:val="00"/>
    <w:family w:val="roman"/>
    <w:notTrueType/>
    <w:pitch w:val="default"/>
  </w:font>
  <w:font w:name="Helvetica">
    <w:panose1 w:val="020B0604020202020204"/>
    <w:charset w:val="00"/>
    <w:family w:val="swiss"/>
    <w:pitch w:val="variable"/>
    <w:sig w:usb0="00000003" w:usb1="00000000" w:usb2="00000000" w:usb3="00000000" w:csb0="00000001"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D715D"/>
    <w:rsid w:val="00085697"/>
    <w:rsid w:val="00085D79"/>
    <w:rsid w:val="00093A8D"/>
    <w:rsid w:val="000A34B0"/>
    <w:rsid w:val="000B0C9F"/>
    <w:rsid w:val="000B5AF6"/>
    <w:rsid w:val="000C68A1"/>
    <w:rsid w:val="000D3C2F"/>
    <w:rsid w:val="000D513B"/>
    <w:rsid w:val="000D715D"/>
    <w:rsid w:val="00107A54"/>
    <w:rsid w:val="00113FA0"/>
    <w:rsid w:val="001663BB"/>
    <w:rsid w:val="001C09D9"/>
    <w:rsid w:val="0020306A"/>
    <w:rsid w:val="00221A64"/>
    <w:rsid w:val="002226BA"/>
    <w:rsid w:val="00250C68"/>
    <w:rsid w:val="0026222B"/>
    <w:rsid w:val="00284A6E"/>
    <w:rsid w:val="00353DDA"/>
    <w:rsid w:val="00362AF4"/>
    <w:rsid w:val="003B5CA8"/>
    <w:rsid w:val="003D20E6"/>
    <w:rsid w:val="00431E57"/>
    <w:rsid w:val="00444BBB"/>
    <w:rsid w:val="0045703A"/>
    <w:rsid w:val="00461246"/>
    <w:rsid w:val="00467F4D"/>
    <w:rsid w:val="0049687C"/>
    <w:rsid w:val="004A1CBA"/>
    <w:rsid w:val="004B54EF"/>
    <w:rsid w:val="00524E53"/>
    <w:rsid w:val="005735CF"/>
    <w:rsid w:val="005A686A"/>
    <w:rsid w:val="005B56D2"/>
    <w:rsid w:val="005C101B"/>
    <w:rsid w:val="005F3C51"/>
    <w:rsid w:val="005F6406"/>
    <w:rsid w:val="006159FA"/>
    <w:rsid w:val="006839FF"/>
    <w:rsid w:val="006E05B4"/>
    <w:rsid w:val="006F6F10"/>
    <w:rsid w:val="007151F3"/>
    <w:rsid w:val="00721DD7"/>
    <w:rsid w:val="00760AD9"/>
    <w:rsid w:val="00760FEB"/>
    <w:rsid w:val="007C2F78"/>
    <w:rsid w:val="00807C24"/>
    <w:rsid w:val="00814244"/>
    <w:rsid w:val="00822A36"/>
    <w:rsid w:val="008577C8"/>
    <w:rsid w:val="00861D0E"/>
    <w:rsid w:val="00873C6F"/>
    <w:rsid w:val="008D33F9"/>
    <w:rsid w:val="008D43FE"/>
    <w:rsid w:val="009149E1"/>
    <w:rsid w:val="009875F9"/>
    <w:rsid w:val="009C5D14"/>
    <w:rsid w:val="009D1452"/>
    <w:rsid w:val="00A218AC"/>
    <w:rsid w:val="00A241A6"/>
    <w:rsid w:val="00A457FB"/>
    <w:rsid w:val="00A46AFC"/>
    <w:rsid w:val="00A53A13"/>
    <w:rsid w:val="00A619F9"/>
    <w:rsid w:val="00A90D63"/>
    <w:rsid w:val="00AC048B"/>
    <w:rsid w:val="00AC0BD0"/>
    <w:rsid w:val="00AE55D6"/>
    <w:rsid w:val="00B264A6"/>
    <w:rsid w:val="00B30DAC"/>
    <w:rsid w:val="00B55F94"/>
    <w:rsid w:val="00B64388"/>
    <w:rsid w:val="00B66AC7"/>
    <w:rsid w:val="00B976B0"/>
    <w:rsid w:val="00BC1537"/>
    <w:rsid w:val="00BE681A"/>
    <w:rsid w:val="00C24A90"/>
    <w:rsid w:val="00C35525"/>
    <w:rsid w:val="00CB071C"/>
    <w:rsid w:val="00CC2BC6"/>
    <w:rsid w:val="00CF6FA0"/>
    <w:rsid w:val="00D13677"/>
    <w:rsid w:val="00D5707A"/>
    <w:rsid w:val="00D60390"/>
    <w:rsid w:val="00D8389C"/>
    <w:rsid w:val="00DC1617"/>
    <w:rsid w:val="00DC2CFE"/>
    <w:rsid w:val="00DE66C6"/>
    <w:rsid w:val="00E052F1"/>
    <w:rsid w:val="00E44340"/>
    <w:rsid w:val="00E552F8"/>
    <w:rsid w:val="00E749D8"/>
    <w:rsid w:val="00E77031"/>
    <w:rsid w:val="00F10CFD"/>
    <w:rsid w:val="00F24DFF"/>
    <w:rsid w:val="00F26A39"/>
    <w:rsid w:val="00F53630"/>
    <w:rsid w:val="00F82EEE"/>
    <w:rsid w:val="00FC3609"/>
    <w:rsid w:val="00FE038D"/>
    <w:rsid w:val="00FF5F5D"/>
    <w:rsid w:val="02542E97"/>
    <w:rsid w:val="032D658E"/>
    <w:rsid w:val="055323C9"/>
    <w:rsid w:val="08C28EC9"/>
    <w:rsid w:val="09E52BC1"/>
    <w:rsid w:val="100FA580"/>
    <w:rsid w:val="12FC6EA3"/>
    <w:rsid w:val="1786C121"/>
    <w:rsid w:val="1B61A048"/>
    <w:rsid w:val="20BDDE27"/>
    <w:rsid w:val="23741610"/>
    <w:rsid w:val="23A5E445"/>
    <w:rsid w:val="28DEBCE9"/>
    <w:rsid w:val="2A314588"/>
    <w:rsid w:val="37DA2689"/>
    <w:rsid w:val="37F494ED"/>
    <w:rsid w:val="3FBA09A8"/>
    <w:rsid w:val="44DA0908"/>
    <w:rsid w:val="464D8236"/>
    <w:rsid w:val="482F68E2"/>
    <w:rsid w:val="4D3FB7F6"/>
    <w:rsid w:val="54B1AAF2"/>
    <w:rsid w:val="580587FB"/>
    <w:rsid w:val="581C8ECF"/>
    <w:rsid w:val="5CA0AABA"/>
    <w:rsid w:val="5CA42E3D"/>
    <w:rsid w:val="5F2C1FEF"/>
    <w:rsid w:val="613DBD83"/>
    <w:rsid w:val="6A51F9A3"/>
    <w:rsid w:val="730005BE"/>
    <w:rsid w:val="7416CB57"/>
    <w:rsid w:val="777677F1"/>
    <w:rsid w:val="77D691AE"/>
    <w:rsid w:val="784E55A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8376A9"/>
  <w15:chartTrackingRefBased/>
  <w15:docId w15:val="{83B2DE84-A193-428A-960F-2F904AB64B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HAnsi" w:hAnsi="Times New Roman" w:cs="Times New Roman"/>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0D715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basedOn w:val="DefaultParagraphFont"/>
    <w:rsid w:val="000D715D"/>
    <w:rPr>
      <w:rFonts w:ascii="Times-Roman" w:hAnsi="Times-Roman" w:hint="default"/>
      <w:b w:val="0"/>
      <w:bCs w:val="0"/>
      <w:i w:val="0"/>
      <w:iCs w:val="0"/>
      <w:color w:val="000000"/>
      <w:sz w:val="22"/>
      <w:szCs w:val="22"/>
    </w:rPr>
  </w:style>
  <w:style w:type="character" w:customStyle="1" w:styleId="fontstyle21">
    <w:name w:val="fontstyle21"/>
    <w:basedOn w:val="DefaultParagraphFont"/>
    <w:rsid w:val="000D715D"/>
    <w:rPr>
      <w:rFonts w:ascii="MTSYN" w:hAnsi="MTSYN" w:hint="default"/>
      <w:b w:val="0"/>
      <w:bCs w:val="0"/>
      <w:i w:val="0"/>
      <w:iCs w:val="0"/>
      <w:color w:val="000000"/>
      <w:sz w:val="16"/>
      <w:szCs w:val="16"/>
    </w:rPr>
  </w:style>
  <w:style w:type="character" w:styleId="CommentReference">
    <w:name w:val="annotation reference"/>
    <w:basedOn w:val="DefaultParagraphFont"/>
    <w:uiPriority w:val="99"/>
    <w:semiHidden/>
    <w:unhideWhenUsed/>
    <w:rsid w:val="009875F9"/>
    <w:rPr>
      <w:sz w:val="16"/>
      <w:szCs w:val="16"/>
    </w:rPr>
  </w:style>
  <w:style w:type="paragraph" w:styleId="CommentText">
    <w:name w:val="annotation text"/>
    <w:basedOn w:val="Normal"/>
    <w:link w:val="CommentTextChar"/>
    <w:uiPriority w:val="99"/>
    <w:unhideWhenUsed/>
    <w:rsid w:val="009875F9"/>
    <w:rPr>
      <w:sz w:val="20"/>
      <w:szCs w:val="20"/>
    </w:rPr>
  </w:style>
  <w:style w:type="character" w:customStyle="1" w:styleId="CommentTextChar">
    <w:name w:val="Comment Text Char"/>
    <w:basedOn w:val="DefaultParagraphFont"/>
    <w:link w:val="CommentText"/>
    <w:uiPriority w:val="99"/>
    <w:rsid w:val="009875F9"/>
    <w:rPr>
      <w:sz w:val="20"/>
      <w:szCs w:val="20"/>
    </w:rPr>
  </w:style>
  <w:style w:type="paragraph" w:styleId="CommentSubject">
    <w:name w:val="annotation subject"/>
    <w:basedOn w:val="CommentText"/>
    <w:next w:val="CommentText"/>
    <w:link w:val="CommentSubjectChar"/>
    <w:uiPriority w:val="99"/>
    <w:semiHidden/>
    <w:unhideWhenUsed/>
    <w:rsid w:val="009875F9"/>
    <w:rPr>
      <w:b/>
      <w:bCs/>
    </w:rPr>
  </w:style>
  <w:style w:type="character" w:customStyle="1" w:styleId="CommentSubjectChar">
    <w:name w:val="Comment Subject Char"/>
    <w:basedOn w:val="CommentTextChar"/>
    <w:link w:val="CommentSubject"/>
    <w:uiPriority w:val="99"/>
    <w:semiHidden/>
    <w:rsid w:val="009875F9"/>
    <w:rPr>
      <w:b/>
      <w:bCs/>
      <w:sz w:val="20"/>
      <w:szCs w:val="20"/>
    </w:rPr>
  </w:style>
  <w:style w:type="paragraph" w:styleId="Bibliography">
    <w:name w:val="Bibliography"/>
    <w:basedOn w:val="Normal"/>
    <w:next w:val="Normal"/>
    <w:uiPriority w:val="37"/>
    <w:unhideWhenUsed/>
    <w:rsid w:val="006E05B4"/>
    <w:pPr>
      <w:spacing w:line="480" w:lineRule="auto"/>
      <w:ind w:left="720" w:hanging="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65026865">
      <w:bodyDiv w:val="1"/>
      <w:marLeft w:val="0"/>
      <w:marRight w:val="0"/>
      <w:marTop w:val="0"/>
      <w:marBottom w:val="0"/>
      <w:divBdr>
        <w:top w:val="none" w:sz="0" w:space="0" w:color="auto"/>
        <w:left w:val="none" w:sz="0" w:space="0" w:color="auto"/>
        <w:bottom w:val="none" w:sz="0" w:space="0" w:color="auto"/>
        <w:right w:val="none" w:sz="0" w:space="0" w:color="auto"/>
      </w:divBdr>
    </w:div>
    <w:div w:id="1157920606">
      <w:bodyDiv w:val="1"/>
      <w:marLeft w:val="0"/>
      <w:marRight w:val="0"/>
      <w:marTop w:val="0"/>
      <w:marBottom w:val="0"/>
      <w:divBdr>
        <w:top w:val="none" w:sz="0" w:space="0" w:color="auto"/>
        <w:left w:val="none" w:sz="0" w:space="0" w:color="auto"/>
        <w:bottom w:val="none" w:sz="0" w:space="0" w:color="auto"/>
        <w:right w:val="none" w:sz="0" w:space="0" w:color="auto"/>
      </w:divBdr>
    </w:div>
    <w:div w:id="1332490027">
      <w:bodyDiv w:val="1"/>
      <w:marLeft w:val="0"/>
      <w:marRight w:val="0"/>
      <w:marTop w:val="0"/>
      <w:marBottom w:val="0"/>
      <w:divBdr>
        <w:top w:val="none" w:sz="0" w:space="0" w:color="auto"/>
        <w:left w:val="none" w:sz="0" w:space="0" w:color="auto"/>
        <w:bottom w:val="none" w:sz="0" w:space="0" w:color="auto"/>
        <w:right w:val="none" w:sz="0" w:space="0" w:color="auto"/>
      </w:divBdr>
    </w:div>
    <w:div w:id="1572618739">
      <w:bodyDiv w:val="1"/>
      <w:marLeft w:val="0"/>
      <w:marRight w:val="0"/>
      <w:marTop w:val="0"/>
      <w:marBottom w:val="0"/>
      <w:divBdr>
        <w:top w:val="none" w:sz="0" w:space="0" w:color="auto"/>
        <w:left w:val="none" w:sz="0" w:space="0" w:color="auto"/>
        <w:bottom w:val="none" w:sz="0" w:space="0" w:color="auto"/>
        <w:right w:val="none" w:sz="0" w:space="0" w:color="auto"/>
      </w:divBdr>
    </w:div>
    <w:div w:id="2045401916">
      <w:bodyDiv w:val="1"/>
      <w:marLeft w:val="0"/>
      <w:marRight w:val="0"/>
      <w:marTop w:val="0"/>
      <w:marBottom w:val="0"/>
      <w:divBdr>
        <w:top w:val="none" w:sz="0" w:space="0" w:color="auto"/>
        <w:left w:val="none" w:sz="0" w:space="0" w:color="auto"/>
        <w:bottom w:val="none" w:sz="0" w:space="0" w:color="auto"/>
        <w:right w:val="none" w:sz="0" w:space="0" w:color="auto"/>
      </w:divBdr>
    </w:div>
    <w:div w:id="20685330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3</Pages>
  <Words>2671</Words>
  <Characters>15231</Characters>
  <Application>Microsoft Office Word</Application>
  <DocSecurity>0</DocSecurity>
  <Lines>126</Lines>
  <Paragraphs>35</Paragraphs>
  <ScaleCrop>false</ScaleCrop>
  <Company/>
  <LinksUpToDate>false</LinksUpToDate>
  <CharactersWithSpaces>17867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Hale, Rebecca</dc:creator>
  <cp:keywords/>
  <dc:description/>
  <cp:lastModifiedBy>Hale, Rebecca</cp:lastModifiedBy>
  <cp:revision>99</cp:revision>
  <dcterms:created xsi:type="dcterms:W3CDTF">2024-12-17T14:21:00Z</dcterms:created>
  <dcterms:modified xsi:type="dcterms:W3CDTF">2025-01-24T17:59:00Z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zotero-version="6.0.36"&gt;&lt;session id="xeQiQ2X5"/&gt;&lt;style id="http://www.zotero.org/styles/limnology-and-oceanography" hasBibliography="1" bibliographyStyleHasBeenSet="1"/&gt;&lt;prefs&gt;&lt;pref name="fieldType" value="Field"/&gt;&lt;/prefs&gt;&lt;/data&gt;</vt:lpwstr>
  </property>
</Properties>
</file>