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97215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Comunicación corporativa</w:t>
      </w:r>
    </w:p>
    <w:p w14:paraId="6C6A5CE1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Análisis estratégico</w:t>
      </w:r>
    </w:p>
    <w:p w14:paraId="477A07FE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Planes de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Government</w:t>
      </w:r>
      <w:proofErr w:type="spellEnd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Affairs</w:t>
      </w:r>
      <w:proofErr w:type="spellEnd"/>
    </w:p>
    <w:p w14:paraId="2F91769D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Desarrollo de estrategias corporativas</w:t>
      </w:r>
    </w:p>
    <w:p w14:paraId="7A80289E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Identificación de perfiles institucionales</w:t>
      </w:r>
    </w:p>
    <w:p w14:paraId="21A32F75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Gestión de contactos y reuniones</w:t>
      </w:r>
    </w:p>
    <w:p w14:paraId="0C60714D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Seguimiento de proyectos normativos</w:t>
      </w:r>
    </w:p>
    <w:p w14:paraId="6AE7499F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Gestión de percepciones</w:t>
      </w:r>
    </w:p>
    <w:p w14:paraId="460050DF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Relaciones con la administración</w:t>
      </w:r>
    </w:p>
    <w:p w14:paraId="152B5B73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Visitas institucionales a empresas</w:t>
      </w:r>
    </w:p>
    <w:p w14:paraId="3B5FF57D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Elaboración de </w:t>
      </w:r>
      <w:bookmarkStart w:id="0" w:name="_GoBack"/>
      <w:bookmarkEnd w:id="0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materiales corporativos</w:t>
      </w:r>
    </w:p>
    <w:p w14:paraId="6B59846A" w14:textId="77777777" w:rsidR="00B50081" w:rsidRPr="00B50081" w:rsidRDefault="00B50081" w:rsidP="00B5008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Análisis y seguimiento</w:t>
      </w:r>
    </w:p>
    <w:p w14:paraId="6439C5B3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Comunicación interna</w:t>
      </w:r>
    </w:p>
    <w:p w14:paraId="17625326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Auditorías y encuestas internas</w:t>
      </w:r>
    </w:p>
    <w:p w14:paraId="321C9A98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Diseño de planes de comunicación interna</w:t>
      </w:r>
    </w:p>
    <w:p w14:paraId="0E637F21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Ejecución y desarrollo integral de los planes</w:t>
      </w:r>
    </w:p>
    <w:p w14:paraId="1A10DA86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interna</w:t>
      </w:r>
    </w:p>
    <w:p w14:paraId="139C0FBD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Manuales de acogida y de empleado</w:t>
      </w:r>
    </w:p>
    <w:p w14:paraId="65147CF5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Publicaciones y revistas internas</w:t>
      </w:r>
    </w:p>
    <w:p w14:paraId="5E0A9ECA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Gestión intranet</w:t>
      </w:r>
    </w:p>
    <w:p w14:paraId="587A98C7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Jornadas de puertas abiertas</w:t>
      </w:r>
    </w:p>
    <w:p w14:paraId="7243EB9F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Jornadas de trabajo y convenciones</w:t>
      </w:r>
    </w:p>
    <w:p w14:paraId="32B33118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Eventos de celebración y actividades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outdoor</w:t>
      </w:r>
      <w:proofErr w:type="spellEnd"/>
    </w:p>
    <w:p w14:paraId="1F6F22CA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Talleres creativos</w:t>
      </w:r>
    </w:p>
    <w:p w14:paraId="05965449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Programas de reclutamiento</w:t>
      </w:r>
    </w:p>
    <w:p w14:paraId="732C3122" w14:textId="77777777" w:rsidR="00B50081" w:rsidRPr="00B50081" w:rsidRDefault="00B50081" w:rsidP="00B5008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Programas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Compliance</w:t>
      </w:r>
      <w:proofErr w:type="spellEnd"/>
    </w:p>
    <w:p w14:paraId="0165E389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Responsabilidad Social Corporativa</w:t>
      </w:r>
    </w:p>
    <w:p w14:paraId="3CD6ADC0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Observatorio de RSC</w:t>
      </w:r>
    </w:p>
    <w:p w14:paraId="12D47453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Estrategias RSC</w:t>
      </w:r>
    </w:p>
    <w:p w14:paraId="7B7F3D5C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Incorporación RSC al cliente</w:t>
      </w:r>
    </w:p>
    <w:p w14:paraId="5B61EEE0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Programas de compromiso del empleado</w:t>
      </w:r>
    </w:p>
    <w:p w14:paraId="5715FC56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Desarrollo de RSC en la cadena de valor</w:t>
      </w:r>
    </w:p>
    <w:p w14:paraId="017E5DD7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Compromiso social</w:t>
      </w:r>
    </w:p>
    <w:p w14:paraId="67E2B87A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Gestión del talento</w:t>
      </w:r>
    </w:p>
    <w:p w14:paraId="7FCC0313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Compromiso medioambiental</w:t>
      </w:r>
    </w:p>
    <w:p w14:paraId="509EE4A4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Memoria de sostenibilidad | GRI</w:t>
      </w:r>
    </w:p>
    <w:p w14:paraId="7AB6416A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Programas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Best</w:t>
      </w:r>
      <w:proofErr w:type="spellEnd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Places to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Work</w:t>
      </w:r>
      <w:proofErr w:type="spellEnd"/>
    </w:p>
    <w:p w14:paraId="3CF8778B" w14:textId="77777777" w:rsidR="00B50081" w:rsidRPr="00B50081" w:rsidRDefault="00B50081" w:rsidP="00B500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Sistemas de medición de RSC</w:t>
      </w:r>
    </w:p>
    <w:p w14:paraId="230EE90A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 xml:space="preserve">Transformación digital y </w:t>
      </w:r>
      <w:proofErr w:type="spellStart"/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BigData</w:t>
      </w:r>
      <w:proofErr w:type="spellEnd"/>
    </w:p>
    <w:p w14:paraId="0E0EDA6F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Online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check</w:t>
      </w:r>
      <w:proofErr w:type="spellEnd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up y estudio de visibilidad</w:t>
      </w:r>
    </w:p>
    <w:p w14:paraId="6ADE97D5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Plan de Difusión Digital 360º</w:t>
      </w:r>
    </w:p>
    <w:p w14:paraId="7873B977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Gestión de la comunicación online</w:t>
      </w:r>
    </w:p>
    <w:p w14:paraId="0A9F0A70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Gestión de RRSS</w:t>
      </w:r>
    </w:p>
    <w:p w14:paraId="12601613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Manual de Uso de las RRSS</w:t>
      </w:r>
    </w:p>
    <w:p w14:paraId="0B3B90E7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de Comunicación Digital</w:t>
      </w:r>
    </w:p>
    <w:p w14:paraId="073291AA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Escucha activa y monitorización RRSS</w:t>
      </w:r>
    </w:p>
    <w:p w14:paraId="3A0ACC86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Posicionamiento SEO</w:t>
      </w:r>
    </w:p>
    <w:p w14:paraId="4B54F923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lastRenderedPageBreak/>
        <w:t>Dinamización de campañas digitales</w:t>
      </w:r>
    </w:p>
    <w:p w14:paraId="15E67FFF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Redacción de contenidos para web</w:t>
      </w:r>
    </w:p>
    <w:p w14:paraId="46C909AA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Campañas combinadas off/online</w:t>
      </w:r>
    </w:p>
    <w:p w14:paraId="2984A928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Marketing digital</w:t>
      </w:r>
    </w:p>
    <w:p w14:paraId="615A3AAC" w14:textId="77777777" w:rsidR="00B50081" w:rsidRPr="00B50081" w:rsidRDefault="00B50081" w:rsidP="00B5008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Métrica y resultados</w:t>
      </w:r>
    </w:p>
    <w:p w14:paraId="5D89BBD6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proofErr w:type="spellStart"/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Government</w:t>
      </w:r>
      <w:proofErr w:type="spellEnd"/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 xml:space="preserve"> </w:t>
      </w:r>
      <w:proofErr w:type="spellStart"/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Affairs</w:t>
      </w:r>
      <w:proofErr w:type="spellEnd"/>
    </w:p>
    <w:p w14:paraId="07F7FB67" w14:textId="77777777" w:rsidR="00B50081" w:rsidRPr="00B50081" w:rsidRDefault="00B50081" w:rsidP="00B5008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Análisis de riesgos</w:t>
      </w:r>
    </w:p>
    <w:p w14:paraId="4F745F28" w14:textId="77777777" w:rsidR="00B50081" w:rsidRPr="00B50081" w:rsidRDefault="00B50081" w:rsidP="00B5008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Elaboración de Manual de Crisis</w:t>
      </w:r>
    </w:p>
    <w:p w14:paraId="3E7358F9" w14:textId="77777777" w:rsidR="00B50081" w:rsidRPr="00B50081" w:rsidRDefault="00B50081" w:rsidP="00B5008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Sistemas de alerta</w:t>
      </w:r>
    </w:p>
    <w:p w14:paraId="6A292152" w14:textId="77777777" w:rsidR="00B50081" w:rsidRPr="00B50081" w:rsidRDefault="00B50081" w:rsidP="00B5008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Monitorización y seguimiento RRSS</w:t>
      </w:r>
    </w:p>
    <w:p w14:paraId="46F030F6" w14:textId="77777777" w:rsidR="00B50081" w:rsidRPr="00B50081" w:rsidRDefault="00B50081" w:rsidP="00B5008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de Comunicación de Crisis</w:t>
      </w:r>
    </w:p>
    <w:p w14:paraId="079335F9" w14:textId="77777777" w:rsidR="00B50081" w:rsidRPr="00B50081" w:rsidRDefault="00B50081" w:rsidP="00B5008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Comunicación en situaciones de crisis</w:t>
      </w:r>
    </w:p>
    <w:p w14:paraId="358A3473" w14:textId="77777777" w:rsidR="00B50081" w:rsidRPr="00B50081" w:rsidRDefault="00B50081" w:rsidP="00B5008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Asistencia del gabinete de crisis</w:t>
      </w:r>
    </w:p>
    <w:p w14:paraId="120AF2F3" w14:textId="77777777" w:rsidR="00B50081" w:rsidRPr="00B50081" w:rsidRDefault="00B50081" w:rsidP="00B5008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Informe de resultados y evaluación</w:t>
      </w:r>
    </w:p>
    <w:p w14:paraId="49171F94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Comunicación de crisis</w:t>
      </w:r>
    </w:p>
    <w:p w14:paraId="17235FAA" w14:textId="77777777" w:rsidR="00B50081" w:rsidRPr="00B50081" w:rsidRDefault="00B50081" w:rsidP="00B5008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Análisis de riesgos</w:t>
      </w:r>
    </w:p>
    <w:p w14:paraId="4319A9A4" w14:textId="77777777" w:rsidR="00B50081" w:rsidRPr="00B50081" w:rsidRDefault="00B50081" w:rsidP="00B5008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Elaboración de Manual de Crisis</w:t>
      </w:r>
    </w:p>
    <w:p w14:paraId="4A8DCAD9" w14:textId="77777777" w:rsidR="00B50081" w:rsidRPr="00B50081" w:rsidRDefault="00B50081" w:rsidP="00B5008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Sistemas de alerta</w:t>
      </w:r>
    </w:p>
    <w:p w14:paraId="3CABD19B" w14:textId="77777777" w:rsidR="00B50081" w:rsidRPr="00B50081" w:rsidRDefault="00B50081" w:rsidP="00B5008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Monitorización y seguimiento RRSS</w:t>
      </w:r>
    </w:p>
    <w:p w14:paraId="2694FAEE" w14:textId="77777777" w:rsidR="00B50081" w:rsidRPr="00B50081" w:rsidRDefault="00B50081" w:rsidP="00B5008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de Comunicación de Crisis</w:t>
      </w:r>
    </w:p>
    <w:p w14:paraId="3C6B4B36" w14:textId="77777777" w:rsidR="00B50081" w:rsidRPr="00B50081" w:rsidRDefault="00B50081" w:rsidP="00B5008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Comunicación en situaciones de crisis</w:t>
      </w:r>
    </w:p>
    <w:p w14:paraId="7B312CC8" w14:textId="77777777" w:rsidR="00B50081" w:rsidRPr="00B50081" w:rsidRDefault="00B50081" w:rsidP="00B5008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Asistencia del gabinete de crisis</w:t>
      </w:r>
    </w:p>
    <w:p w14:paraId="288FF084" w14:textId="77777777" w:rsidR="00B50081" w:rsidRPr="00B50081" w:rsidRDefault="00B50081" w:rsidP="00B5008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Informe de resultados y evaluación</w:t>
      </w:r>
    </w:p>
    <w:p w14:paraId="350AB52C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Relación con medios</w:t>
      </w:r>
    </w:p>
    <w:p w14:paraId="76D51BD1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Diagnóstico y análisis de percepciones</w:t>
      </w:r>
    </w:p>
    <w:p w14:paraId="68992206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Estrategias y planes de comunicación</w:t>
      </w:r>
    </w:p>
    <w:p w14:paraId="55BB3F2F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Desarrollo y ejecución de campañas</w:t>
      </w:r>
    </w:p>
    <w:p w14:paraId="0B73C359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Materiales de prensa</w:t>
      </w:r>
    </w:p>
    <w:p w14:paraId="7319D591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Redacción de informes periodísticos</w:t>
      </w:r>
    </w:p>
    <w:p w14:paraId="41230A45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de portavoces</w:t>
      </w:r>
    </w:p>
    <w:p w14:paraId="784DD6CC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Gabinete de prensa y gestión de medios</w:t>
      </w:r>
    </w:p>
    <w:p w14:paraId="5D36593A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Organización de encuentros informativos</w:t>
      </w:r>
    </w:p>
    <w:p w14:paraId="0909EF80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Seguimiento y análisis de cobertura</w:t>
      </w:r>
    </w:p>
    <w:p w14:paraId="5D35A46A" w14:textId="77777777" w:rsidR="00B50081" w:rsidRPr="00B50081" w:rsidRDefault="00B50081" w:rsidP="00B5008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Medición de resultados y análisis</w:t>
      </w:r>
    </w:p>
    <w:p w14:paraId="6DF16912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Publicaciones</w:t>
      </w:r>
    </w:p>
    <w:p w14:paraId="6158CD53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Elaboración de infografías</w:t>
      </w:r>
    </w:p>
    <w:p w14:paraId="26C9D7AC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Presentaciones y vídeos corporativos</w:t>
      </w:r>
    </w:p>
    <w:p w14:paraId="2863B841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Materiales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transmedia</w:t>
      </w:r>
      <w:proofErr w:type="spellEnd"/>
    </w:p>
    <w:p w14:paraId="14A05621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Elaboración de Informes Anuales</w:t>
      </w:r>
    </w:p>
    <w:p w14:paraId="6614F286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Memorias de actividad</w:t>
      </w:r>
    </w:p>
    <w:p w14:paraId="4CA8E3E8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Memorias de RSC y medioambientales</w:t>
      </w:r>
    </w:p>
    <w:p w14:paraId="063C2456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Credenciales y folletos de compañía</w:t>
      </w:r>
    </w:p>
    <w:p w14:paraId="4C4A9DAE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Catálogos corporativos</w:t>
      </w:r>
    </w:p>
    <w:p w14:paraId="658FFD04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Welcome</w:t>
      </w:r>
      <w:proofErr w:type="spellEnd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packs</w:t>
      </w:r>
    </w:p>
    <w:p w14:paraId="5FEA765E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Materiales online</w:t>
      </w:r>
    </w:p>
    <w:p w14:paraId="40CBCDEA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Desarrollo de imagen corporativa</w:t>
      </w:r>
    </w:p>
    <w:p w14:paraId="65A754B6" w14:textId="77777777" w:rsidR="00B50081" w:rsidRPr="00B50081" w:rsidRDefault="00B50081" w:rsidP="00B5008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Manuales de Estilo y de Identidad Corporativa</w:t>
      </w:r>
    </w:p>
    <w:p w14:paraId="5F69A7A0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Comunicación de producto</w:t>
      </w:r>
    </w:p>
    <w:p w14:paraId="73509956" w14:textId="77777777" w:rsidR="00B50081" w:rsidRPr="00B50081" w:rsidRDefault="00B50081" w:rsidP="00B5008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Lanzamientos</w:t>
      </w:r>
    </w:p>
    <w:p w14:paraId="76176DE0" w14:textId="77777777" w:rsidR="00B50081" w:rsidRPr="00B50081" w:rsidRDefault="00B50081" w:rsidP="00B5008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Presentaciones de producto</w:t>
      </w:r>
    </w:p>
    <w:p w14:paraId="7BDF3178" w14:textId="77777777" w:rsidR="00B50081" w:rsidRPr="00B50081" w:rsidRDefault="00B50081" w:rsidP="00B5008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Campañas 360º</w:t>
      </w:r>
    </w:p>
    <w:p w14:paraId="3C79B59D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Eventos</w:t>
      </w:r>
    </w:p>
    <w:p w14:paraId="24392CF7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Planteamiento y diseño de eventos</w:t>
      </w:r>
    </w:p>
    <w:p w14:paraId="407ECCE8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Planificación y organización logística</w:t>
      </w:r>
    </w:p>
    <w:p w14:paraId="5B87BD91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Organización llave en mano</w:t>
      </w:r>
    </w:p>
    <w:p w14:paraId="018042FD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Secretaría Técnica</w:t>
      </w:r>
    </w:p>
    <w:p w14:paraId="3096992F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Guión</w:t>
      </w:r>
      <w:proofErr w:type="spellEnd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 y producción</w:t>
      </w:r>
    </w:p>
    <w:p w14:paraId="1C7F7F89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Diseño y elaboración de materiales</w:t>
      </w:r>
    </w:p>
    <w:p w14:paraId="624C797B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Gestión del Protocolo</w:t>
      </w:r>
    </w:p>
    <w:p w14:paraId="2ADD498D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Convenciones de directivos</w:t>
      </w:r>
    </w:p>
    <w:p w14:paraId="065B6A90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Presentaciones y lanzamientos</w:t>
      </w:r>
    </w:p>
    <w:p w14:paraId="7C13BC99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Actos conmemorativos y homenajes</w:t>
      </w:r>
    </w:p>
    <w:p w14:paraId="1C3732D2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Visitas organizadas</w:t>
      </w:r>
    </w:p>
    <w:p w14:paraId="0CA551DF" w14:textId="77777777" w:rsidR="00B50081" w:rsidRPr="00B50081" w:rsidRDefault="00B50081" w:rsidP="00B5008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Inauguraciones</w:t>
      </w:r>
    </w:p>
    <w:p w14:paraId="3D42989A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Formación</w:t>
      </w:r>
    </w:p>
    <w:p w14:paraId="3EE51573" w14:textId="77777777" w:rsidR="00B50081" w:rsidRPr="00B50081" w:rsidRDefault="00B50081" w:rsidP="00B5008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Media Training</w:t>
      </w:r>
    </w:p>
    <w:p w14:paraId="7574BDE2" w14:textId="77777777" w:rsidR="00B50081" w:rsidRPr="00B50081" w:rsidRDefault="00B50081" w:rsidP="00B5008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de portavoces teórica</w:t>
      </w:r>
    </w:p>
    <w:p w14:paraId="1AA57087" w14:textId="77777777" w:rsidR="00B50081" w:rsidRPr="00B50081" w:rsidRDefault="00B50081" w:rsidP="00B5008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de portavoces práctica</w:t>
      </w:r>
    </w:p>
    <w:p w14:paraId="57DAB466" w14:textId="77777777" w:rsidR="00B50081" w:rsidRPr="00B50081" w:rsidRDefault="00B50081" w:rsidP="00B5008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Preparación de debates</w:t>
      </w:r>
    </w:p>
    <w:p w14:paraId="7C478039" w14:textId="77777777" w:rsidR="00B50081" w:rsidRPr="00B50081" w:rsidRDefault="00B50081" w:rsidP="00B5008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Caracterización del ponente</w:t>
      </w:r>
    </w:p>
    <w:p w14:paraId="5E0EFC5F" w14:textId="77777777" w:rsidR="00B50081" w:rsidRPr="00B50081" w:rsidRDefault="00B50081" w:rsidP="00B5008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Preparación personal</w:t>
      </w:r>
    </w:p>
    <w:p w14:paraId="7FF4B77A" w14:textId="77777777" w:rsidR="00B50081" w:rsidRPr="00B50081" w:rsidRDefault="00B50081" w:rsidP="00B5008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Manual del portavoz</w:t>
      </w:r>
    </w:p>
    <w:p w14:paraId="6A2FC3E5" w14:textId="77777777" w:rsidR="00B50081" w:rsidRPr="00B50081" w:rsidRDefault="00B50081" w:rsidP="00B5008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 de Comunicación Online</w:t>
      </w:r>
    </w:p>
    <w:p w14:paraId="457B1CB4" w14:textId="77777777" w:rsidR="00B50081" w:rsidRPr="008A69A0" w:rsidRDefault="00B50081" w:rsidP="00B50081">
      <w:pPr>
        <w:shd w:val="clear" w:color="auto" w:fill="FFFFFF"/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</w:pPr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 xml:space="preserve">Comunicación </w:t>
      </w:r>
      <w:proofErr w:type="spellStart"/>
      <w:r w:rsidRPr="008A69A0">
        <w:rPr>
          <w:rFonts w:ascii="Tahoma" w:eastAsia="Times New Roman" w:hAnsi="Tahoma" w:cs="Tahoma"/>
          <w:color w:val="000000"/>
          <w:sz w:val="21"/>
          <w:szCs w:val="21"/>
          <w:highlight w:val="yellow"/>
          <w:lang w:eastAsia="es-ES_tradnl"/>
        </w:rPr>
        <w:t>transmedia</w:t>
      </w:r>
      <w:proofErr w:type="spellEnd"/>
    </w:p>
    <w:p w14:paraId="1F09108A" w14:textId="77777777" w:rsidR="00B50081" w:rsidRPr="00B50081" w:rsidRDefault="00B50081" w:rsidP="00B50081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 xml:space="preserve">Planes </w:t>
      </w:r>
      <w:proofErr w:type="spellStart"/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transmedia</w:t>
      </w:r>
      <w:proofErr w:type="spellEnd"/>
    </w:p>
    <w:p w14:paraId="39CC4E3B" w14:textId="77777777" w:rsidR="00B50081" w:rsidRPr="00B50081" w:rsidRDefault="00B50081" w:rsidP="00B50081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Presentaciones</w:t>
      </w:r>
    </w:p>
    <w:p w14:paraId="6DE20DF0" w14:textId="77777777" w:rsidR="00B50081" w:rsidRPr="00B50081" w:rsidRDefault="00B50081" w:rsidP="00B50081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Formación</w:t>
      </w:r>
    </w:p>
    <w:p w14:paraId="143DAE98" w14:textId="77777777" w:rsidR="00B50081" w:rsidRPr="00B50081" w:rsidRDefault="00B50081" w:rsidP="00B50081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</w:pPr>
      <w:r w:rsidRPr="00B50081">
        <w:rPr>
          <w:rFonts w:ascii="Tahoma" w:eastAsia="Times New Roman" w:hAnsi="Tahoma" w:cs="Tahoma"/>
          <w:color w:val="000000"/>
          <w:sz w:val="21"/>
          <w:szCs w:val="21"/>
          <w:lang w:eastAsia="es-ES_tradnl"/>
        </w:rPr>
        <w:t>Planteamiento</w:t>
      </w:r>
    </w:p>
    <w:p w14:paraId="1D5FC12E" w14:textId="77777777" w:rsidR="009B242D" w:rsidRDefault="008A69A0"/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C2CBC"/>
    <w:multiLevelType w:val="multilevel"/>
    <w:tmpl w:val="BF32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100B26"/>
    <w:multiLevelType w:val="multilevel"/>
    <w:tmpl w:val="D1D6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0D752D"/>
    <w:multiLevelType w:val="multilevel"/>
    <w:tmpl w:val="01FC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D70AD"/>
    <w:multiLevelType w:val="multilevel"/>
    <w:tmpl w:val="E99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A85817"/>
    <w:multiLevelType w:val="multilevel"/>
    <w:tmpl w:val="4920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6325A1"/>
    <w:multiLevelType w:val="multilevel"/>
    <w:tmpl w:val="A95E1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3B5E88"/>
    <w:multiLevelType w:val="multilevel"/>
    <w:tmpl w:val="AD483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2161E9"/>
    <w:multiLevelType w:val="multilevel"/>
    <w:tmpl w:val="C3D6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EC5D66"/>
    <w:multiLevelType w:val="multilevel"/>
    <w:tmpl w:val="9C14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C17815"/>
    <w:multiLevelType w:val="multilevel"/>
    <w:tmpl w:val="08B08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3C77CD"/>
    <w:multiLevelType w:val="multilevel"/>
    <w:tmpl w:val="71D6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8901C9"/>
    <w:multiLevelType w:val="multilevel"/>
    <w:tmpl w:val="49C43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11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81"/>
    <w:rsid w:val="002530D5"/>
    <w:rsid w:val="005936D0"/>
    <w:rsid w:val="00884DA7"/>
    <w:rsid w:val="008A69A0"/>
    <w:rsid w:val="00AD6FBB"/>
    <w:rsid w:val="00B5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096BE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4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85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8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1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6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5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0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83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3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7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6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7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16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6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1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26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0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86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6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9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6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85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5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0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2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52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33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5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4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74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9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0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6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48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9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88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1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9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67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32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6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55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1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20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6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584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5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82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56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96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1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1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9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2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51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7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36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0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6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4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6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1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0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1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75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5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538</Words>
  <Characters>2963</Characters>
  <Application>Microsoft Macintosh Word</Application>
  <DocSecurity>0</DocSecurity>
  <Lines>24</Lines>
  <Paragraphs>6</Paragraphs>
  <ScaleCrop>false</ScaleCrop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3</cp:revision>
  <dcterms:created xsi:type="dcterms:W3CDTF">2018-02-27T10:05:00Z</dcterms:created>
  <dcterms:modified xsi:type="dcterms:W3CDTF">2018-04-24T10:37:00Z</dcterms:modified>
</cp:coreProperties>
</file>