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29AA9" w14:textId="77777777" w:rsidR="0024712C" w:rsidRDefault="0024712C" w:rsidP="0024712C">
      <w:r>
        <w:t>(</w:t>
      </w:r>
      <w:proofErr w:type="gramStart"/>
      <w:r>
        <w:t>…)</w:t>
      </w:r>
      <w:r w:rsidRPr="00A46039">
        <w:t>Estos</w:t>
      </w:r>
      <w:proofErr w:type="gramEnd"/>
      <w:r w:rsidRPr="00A46039">
        <w:t xml:space="preserve"> servicios incluyen:</w:t>
      </w:r>
    </w:p>
    <w:p w14:paraId="4CD423E1" w14:textId="77777777" w:rsidR="0024712C" w:rsidRDefault="0024712C" w:rsidP="0024712C">
      <w:pPr>
        <w:rPr>
          <w:lang w:val="en-US"/>
        </w:rPr>
      </w:pPr>
      <w:bookmarkStart w:id="0" w:name="_GoBack"/>
      <w:bookmarkEnd w:id="0"/>
    </w:p>
    <w:p w14:paraId="01714A74" w14:textId="77777777" w:rsidR="0024712C" w:rsidRPr="00A46039" w:rsidRDefault="0024712C" w:rsidP="0024712C">
      <w:pPr>
        <w:numPr>
          <w:ilvl w:val="0"/>
          <w:numId w:val="1"/>
        </w:numPr>
        <w:rPr>
          <w:lang w:val="en-US"/>
        </w:rPr>
      </w:pPr>
      <w:r w:rsidRPr="00A46039">
        <w:rPr>
          <w:lang w:val="en-US"/>
        </w:rPr>
        <w:t xml:space="preserve">Marketing de </w:t>
      </w:r>
      <w:proofErr w:type="spellStart"/>
      <w:r w:rsidRPr="00A46039">
        <w:rPr>
          <w:lang w:val="en-US"/>
        </w:rPr>
        <w:t>Consumo</w:t>
      </w:r>
      <w:proofErr w:type="spellEnd"/>
      <w:r w:rsidRPr="00A46039">
        <w:rPr>
          <w:lang w:val="en-US"/>
        </w:rPr>
        <w:t xml:space="preserve"> (</w:t>
      </w:r>
      <w:r w:rsidRPr="00A46039">
        <w:rPr>
          <w:i/>
          <w:iCs/>
          <w:lang w:val="en-US"/>
        </w:rPr>
        <w:t>Branded Conversations</w:t>
      </w:r>
      <w:r w:rsidRPr="00A46039">
        <w:rPr>
          <w:lang w:val="en-US"/>
        </w:rPr>
        <w:t>)</w:t>
      </w:r>
    </w:p>
    <w:p w14:paraId="72420434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Comunicación Corporativa (</w:t>
      </w:r>
      <w:proofErr w:type="spellStart"/>
      <w:r w:rsidRPr="00A46039">
        <w:rPr>
          <w:i/>
          <w:iCs/>
        </w:rPr>
        <w:t>Reputation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by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Permission</w:t>
      </w:r>
      <w:proofErr w:type="spellEnd"/>
      <w:r w:rsidRPr="00A46039">
        <w:t>)</w:t>
      </w:r>
    </w:p>
    <w:p w14:paraId="69A82458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 xml:space="preserve">Comunicación Interna y </w:t>
      </w:r>
      <w:proofErr w:type="spellStart"/>
      <w:r w:rsidRPr="00A46039">
        <w:t>Change</w:t>
      </w:r>
      <w:proofErr w:type="spellEnd"/>
      <w:r w:rsidRPr="00A46039">
        <w:t xml:space="preserve"> Management</w:t>
      </w:r>
      <w:r w:rsidRPr="00A46039">
        <w:rPr>
          <w:i/>
          <w:iCs/>
        </w:rPr>
        <w:t> (</w:t>
      </w:r>
      <w:proofErr w:type="spellStart"/>
      <w:r w:rsidRPr="00A46039">
        <w:rPr>
          <w:i/>
          <w:iCs/>
        </w:rPr>
        <w:t>Internal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Influence</w:t>
      </w:r>
      <w:proofErr w:type="spellEnd"/>
      <w:r w:rsidRPr="00A46039">
        <w:rPr>
          <w:i/>
          <w:iCs/>
        </w:rPr>
        <w:t>/</w:t>
      </w:r>
      <w:proofErr w:type="spellStart"/>
      <w:r w:rsidRPr="00A46039">
        <w:rPr>
          <w:i/>
          <w:iCs/>
        </w:rPr>
        <w:t>Liquid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Change</w:t>
      </w:r>
      <w:proofErr w:type="spellEnd"/>
      <w:r w:rsidRPr="00A46039">
        <w:rPr>
          <w:i/>
          <w:iCs/>
        </w:rPr>
        <w:t>)</w:t>
      </w:r>
    </w:p>
    <w:p w14:paraId="72872719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Gestión y Prevención de Crisis</w:t>
      </w:r>
    </w:p>
    <w:p w14:paraId="45F3CFD6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Comunicación Digital (</w:t>
      </w:r>
      <w:proofErr w:type="spellStart"/>
      <w:r w:rsidRPr="00A46039">
        <w:rPr>
          <w:i/>
          <w:iCs/>
        </w:rPr>
        <w:t>Digital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Voice</w:t>
      </w:r>
      <w:proofErr w:type="spellEnd"/>
      <w:r w:rsidRPr="00A46039">
        <w:rPr>
          <w:i/>
          <w:iCs/>
        </w:rPr>
        <w:t xml:space="preserve"> Machine</w:t>
      </w:r>
      <w:r w:rsidRPr="00A46039">
        <w:t>)</w:t>
      </w:r>
    </w:p>
    <w:p w14:paraId="357911FF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Tecnología</w:t>
      </w:r>
    </w:p>
    <w:p w14:paraId="00B42188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Salud (</w:t>
      </w:r>
      <w:r w:rsidRPr="00A46039">
        <w:rPr>
          <w:i/>
          <w:iCs/>
        </w:rPr>
        <w:t>Comunicación para la Vida</w:t>
      </w:r>
      <w:r w:rsidRPr="00A46039">
        <w:t>)</w:t>
      </w:r>
    </w:p>
    <w:p w14:paraId="1977133C" w14:textId="77777777" w:rsidR="0024712C" w:rsidRPr="00A46039" w:rsidRDefault="0024712C" w:rsidP="0024712C">
      <w:pPr>
        <w:numPr>
          <w:ilvl w:val="0"/>
          <w:numId w:val="1"/>
        </w:numPr>
      </w:pPr>
      <w:r w:rsidRPr="00A46039">
        <w:t>Nutrición y Alimentación (</w:t>
      </w:r>
      <w:proofErr w:type="spellStart"/>
      <w:r w:rsidRPr="00A46039">
        <w:rPr>
          <w:i/>
          <w:iCs/>
        </w:rPr>
        <w:t>Foodology</w:t>
      </w:r>
      <w:proofErr w:type="spellEnd"/>
      <w:r w:rsidRPr="00A46039">
        <w:t>)</w:t>
      </w:r>
    </w:p>
    <w:p w14:paraId="08299A73" w14:textId="77777777" w:rsidR="0024712C" w:rsidRDefault="0024712C" w:rsidP="0024712C">
      <w:pPr>
        <w:numPr>
          <w:ilvl w:val="0"/>
          <w:numId w:val="1"/>
        </w:numPr>
      </w:pPr>
      <w:r w:rsidRPr="00A46039">
        <w:rPr>
          <w:i/>
          <w:iCs/>
        </w:rPr>
        <w:t>Lobby</w:t>
      </w:r>
      <w:r w:rsidRPr="00A46039">
        <w:t> y Relaciones Institucionales (</w:t>
      </w:r>
      <w:proofErr w:type="spellStart"/>
      <w:r w:rsidRPr="00A46039">
        <w:rPr>
          <w:i/>
          <w:iCs/>
        </w:rPr>
        <w:t>Policy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by</w:t>
      </w:r>
      <w:proofErr w:type="spellEnd"/>
      <w:r w:rsidRPr="00A46039">
        <w:rPr>
          <w:i/>
          <w:iCs/>
        </w:rPr>
        <w:t xml:space="preserve"> </w:t>
      </w:r>
      <w:proofErr w:type="spellStart"/>
      <w:r w:rsidRPr="00A46039">
        <w:rPr>
          <w:i/>
          <w:iCs/>
        </w:rPr>
        <w:t>Involvement</w:t>
      </w:r>
      <w:proofErr w:type="spellEnd"/>
      <w:r w:rsidRPr="00A46039">
        <w:t>) </w:t>
      </w:r>
    </w:p>
    <w:p w14:paraId="3F16EEDA" w14:textId="77777777" w:rsidR="0024712C" w:rsidRPr="00A46039" w:rsidRDefault="0024712C" w:rsidP="0024712C">
      <w:pPr>
        <w:ind w:left="720"/>
      </w:pPr>
    </w:p>
    <w:p w14:paraId="6DD604CF" w14:textId="77777777" w:rsidR="0024712C" w:rsidRPr="00A46039" w:rsidRDefault="0024712C" w:rsidP="0024712C">
      <w:r w:rsidRPr="00A46039">
        <w:t>Estas especialidades se complementan con nuestros servicios transversales:</w:t>
      </w:r>
    </w:p>
    <w:p w14:paraId="46837907" w14:textId="77777777" w:rsidR="0024712C" w:rsidRPr="00A46039" w:rsidRDefault="0024712C" w:rsidP="0024712C">
      <w:pPr>
        <w:numPr>
          <w:ilvl w:val="0"/>
          <w:numId w:val="2"/>
        </w:numPr>
      </w:pPr>
      <w:r w:rsidRPr="00A46039">
        <w:t>Influencia Social</w:t>
      </w:r>
    </w:p>
    <w:p w14:paraId="3CC6D6E3" w14:textId="77777777" w:rsidR="0024712C" w:rsidRPr="00A46039" w:rsidRDefault="0024712C" w:rsidP="0024712C">
      <w:pPr>
        <w:numPr>
          <w:ilvl w:val="0"/>
          <w:numId w:val="2"/>
        </w:numPr>
      </w:pPr>
      <w:proofErr w:type="spellStart"/>
      <w:r w:rsidRPr="00A46039">
        <w:rPr>
          <w:i/>
          <w:iCs/>
        </w:rPr>
        <w:t>Storyworks</w:t>
      </w:r>
      <w:proofErr w:type="spellEnd"/>
    </w:p>
    <w:p w14:paraId="332E9809" w14:textId="77777777" w:rsidR="0024712C" w:rsidRPr="00A46039" w:rsidRDefault="0024712C" w:rsidP="0024712C">
      <w:pPr>
        <w:numPr>
          <w:ilvl w:val="0"/>
          <w:numId w:val="2"/>
        </w:numPr>
      </w:pPr>
      <w:r w:rsidRPr="00A46039">
        <w:t>Formación</w:t>
      </w:r>
    </w:p>
    <w:p w14:paraId="1D8B5562" w14:textId="77777777" w:rsidR="0024712C" w:rsidRPr="00A46039" w:rsidRDefault="0024712C" w:rsidP="0024712C">
      <w:pPr>
        <w:numPr>
          <w:ilvl w:val="0"/>
          <w:numId w:val="2"/>
        </w:numPr>
      </w:pPr>
      <w:proofErr w:type="spellStart"/>
      <w:r w:rsidRPr="00A46039">
        <w:rPr>
          <w:i/>
          <w:iCs/>
        </w:rPr>
        <w:t>Research</w:t>
      </w:r>
      <w:proofErr w:type="spellEnd"/>
      <w:r w:rsidRPr="00A46039">
        <w:rPr>
          <w:i/>
          <w:iCs/>
        </w:rPr>
        <w:t xml:space="preserve"> &amp; </w:t>
      </w:r>
      <w:proofErr w:type="spellStart"/>
      <w:r w:rsidRPr="00A46039">
        <w:rPr>
          <w:i/>
          <w:iCs/>
        </w:rPr>
        <w:t>Analytics</w:t>
      </w:r>
      <w:proofErr w:type="spellEnd"/>
    </w:p>
    <w:p w14:paraId="0557485A" w14:textId="77777777" w:rsidR="0024712C" w:rsidRPr="00A46039" w:rsidRDefault="0024712C" w:rsidP="0024712C">
      <w:pPr>
        <w:numPr>
          <w:ilvl w:val="0"/>
          <w:numId w:val="2"/>
        </w:numPr>
      </w:pPr>
      <w:r w:rsidRPr="00A46039">
        <w:t> Eventos Especiales, etc.</w:t>
      </w:r>
    </w:p>
    <w:p w14:paraId="007F5D92" w14:textId="77777777" w:rsidR="0024712C" w:rsidRDefault="0024712C" w:rsidP="0024712C"/>
    <w:p w14:paraId="31355859" w14:textId="77777777" w:rsidR="0024712C" w:rsidRPr="00A46039" w:rsidRDefault="0024712C" w:rsidP="0024712C">
      <w:r w:rsidRPr="00A46039">
        <w:t>Todos los servicios se nutren de las ideas originales y diferenciadoras de nuestro equipo interno de Creatividad y Diseño. Creamos contenidos </w:t>
      </w:r>
      <w:proofErr w:type="spellStart"/>
      <w:r w:rsidRPr="00A46039">
        <w:rPr>
          <w:i/>
          <w:iCs/>
        </w:rPr>
        <w:t>on</w:t>
      </w:r>
      <w:proofErr w:type="spellEnd"/>
      <w:r w:rsidRPr="00A46039">
        <w:t> y </w:t>
      </w:r>
      <w:r w:rsidRPr="00A46039">
        <w:rPr>
          <w:i/>
          <w:iCs/>
        </w:rPr>
        <w:t>off</w:t>
      </w:r>
      <w:r w:rsidRPr="00A46039">
        <w:t> para las audiencias clave, desde los empleados, a </w:t>
      </w:r>
      <w:proofErr w:type="spellStart"/>
      <w:r w:rsidRPr="00A46039">
        <w:rPr>
          <w:i/>
          <w:iCs/>
        </w:rPr>
        <w:t>influencers</w:t>
      </w:r>
      <w:proofErr w:type="spellEnd"/>
      <w:r w:rsidRPr="00A46039">
        <w:t>, pasando por los medios de comunicación y otros líderes de opinión, a través de estrategias 360 personalizadas al milímetro.</w:t>
      </w:r>
    </w:p>
    <w:p w14:paraId="668B0B8C" w14:textId="77777777" w:rsidR="0024712C" w:rsidRDefault="0024712C" w:rsidP="0024712C"/>
    <w:p w14:paraId="7F46EE8F" w14:textId="77777777" w:rsidR="0024712C" w:rsidRDefault="0024712C" w:rsidP="0024712C">
      <w:r w:rsidRPr="00A46039">
        <w:t xml:space="preserve">En esta filosofía de innovación permanente, en </w:t>
      </w:r>
      <w:proofErr w:type="spellStart"/>
      <w:r w:rsidRPr="00A46039">
        <w:t>Ketchum</w:t>
      </w:r>
      <w:proofErr w:type="spellEnd"/>
      <w:r w:rsidRPr="00A46039">
        <w:t xml:space="preserve"> nos adelantamos a las tendencias, respondiendo de forma independiente y única a cada proyecto y necesidad de nuestros clientes. Como resultado de este proceso innovador, hemos creado productos concretos adaptados a las necesidades específicas de cada momento de la comunicación </w:t>
      </w:r>
      <w:proofErr w:type="gramStart"/>
      <w:r w:rsidRPr="00A46039">
        <w:t>como</w:t>
      </w:r>
      <w:proofErr w:type="gramEnd"/>
      <w:r w:rsidRPr="00A46039">
        <w:t xml:space="preserve"> por ejemplo:</w:t>
      </w:r>
    </w:p>
    <w:p w14:paraId="5F3ACD4C" w14:textId="77777777" w:rsidR="0024712C" w:rsidRPr="00A46039" w:rsidRDefault="0024712C" w:rsidP="0024712C"/>
    <w:p w14:paraId="6DE2C56E" w14:textId="77777777" w:rsidR="0024712C" w:rsidRPr="00A46039" w:rsidRDefault="0024712C" w:rsidP="0024712C">
      <w:pPr>
        <w:numPr>
          <w:ilvl w:val="0"/>
          <w:numId w:val="3"/>
        </w:numPr>
      </w:pPr>
      <w:proofErr w:type="spellStart"/>
      <w:r w:rsidRPr="00A46039">
        <w:rPr>
          <w:b/>
          <w:bCs/>
        </w:rPr>
        <w:t>ComMa</w:t>
      </w:r>
      <w:proofErr w:type="spellEnd"/>
      <w:r w:rsidRPr="00A46039">
        <w:t> (Plataforma para la Gestión de la Comunicación y la Influencia)</w:t>
      </w:r>
    </w:p>
    <w:p w14:paraId="2FBD1196" w14:textId="77777777" w:rsidR="0024712C" w:rsidRPr="00A46039" w:rsidRDefault="0024712C" w:rsidP="0024712C">
      <w:pPr>
        <w:numPr>
          <w:ilvl w:val="0"/>
          <w:numId w:val="3"/>
        </w:numPr>
      </w:pPr>
      <w:proofErr w:type="spellStart"/>
      <w:r w:rsidRPr="00A46039">
        <w:rPr>
          <w:b/>
          <w:bCs/>
          <w:i/>
          <w:iCs/>
        </w:rPr>
        <w:t>Kweet</w:t>
      </w:r>
      <w:proofErr w:type="spellEnd"/>
      <w:r w:rsidRPr="00A46039">
        <w:t> (Monitorización de Estrategias en Twitter e Instagram)  </w:t>
      </w:r>
    </w:p>
    <w:p w14:paraId="03586E74" w14:textId="77777777" w:rsidR="0024712C" w:rsidRDefault="0024712C" w:rsidP="0024712C">
      <w:pPr>
        <w:numPr>
          <w:ilvl w:val="0"/>
          <w:numId w:val="3"/>
        </w:numPr>
      </w:pPr>
      <w:proofErr w:type="spellStart"/>
      <w:r w:rsidRPr="00A46039">
        <w:rPr>
          <w:b/>
          <w:bCs/>
          <w:i/>
          <w:iCs/>
        </w:rPr>
        <w:t>Ketchum</w:t>
      </w:r>
      <w:proofErr w:type="spellEnd"/>
      <w:r w:rsidRPr="00A46039">
        <w:rPr>
          <w:b/>
          <w:bCs/>
          <w:i/>
          <w:iCs/>
        </w:rPr>
        <w:t xml:space="preserve"> Live Monitor</w:t>
      </w:r>
      <w:r w:rsidRPr="00A46039">
        <w:t> (Evolución de la Comunicación de Marcas en Internet)</w:t>
      </w:r>
    </w:p>
    <w:p w14:paraId="72920C23" w14:textId="77777777" w:rsidR="009B242D" w:rsidRDefault="0024712C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63BF6"/>
    <w:multiLevelType w:val="multilevel"/>
    <w:tmpl w:val="0656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BD1376"/>
    <w:multiLevelType w:val="multilevel"/>
    <w:tmpl w:val="7E0AC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1C01E6"/>
    <w:multiLevelType w:val="multilevel"/>
    <w:tmpl w:val="09F8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2C"/>
    <w:rsid w:val="0024712C"/>
    <w:rsid w:val="002530D5"/>
    <w:rsid w:val="005936D0"/>
    <w:rsid w:val="008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508E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71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1255</Characters>
  <Application>Microsoft Macintosh Word</Application>
  <DocSecurity>0</DocSecurity>
  <Lines>10</Lines>
  <Paragraphs>2</Paragraphs>
  <ScaleCrop>false</ScaleCrop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Andrés Shoai</cp:lastModifiedBy>
  <cp:revision>1</cp:revision>
  <dcterms:created xsi:type="dcterms:W3CDTF">2018-03-07T12:27:00Z</dcterms:created>
  <dcterms:modified xsi:type="dcterms:W3CDTF">2018-03-07T12:28:00Z</dcterms:modified>
</cp:coreProperties>
</file>