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C846C" w14:textId="4D2C529C" w:rsidR="001C77B1" w:rsidRPr="00A571D0" w:rsidRDefault="001C77B1" w:rsidP="001C77B1">
      <w:pPr>
        <w:widowControl/>
        <w:spacing w:after="160" w:line="259" w:lineRule="auto"/>
        <w:jc w:val="left"/>
        <w:rPr>
          <w:rFonts w:ascii="Calibri" w:eastAsia="等线" w:hAnsi="Calibri" w:cs="Times New Roman"/>
          <w:kern w:val="0"/>
          <w:sz w:val="40"/>
          <w:szCs w:val="40"/>
          <w:lang w:eastAsia="en-US"/>
        </w:rPr>
      </w:pPr>
      <w:r w:rsidRPr="00A571D0">
        <w:rPr>
          <w:rFonts w:ascii="Calibri" w:eastAsia="等线" w:hAnsi="Calibri" w:cs="Times New Roman"/>
          <w:kern w:val="0"/>
          <w:sz w:val="40"/>
          <w:szCs w:val="40"/>
          <w:lang w:eastAsia="en-US"/>
        </w:rPr>
        <w:t>Inhibition of Bif-1 confers cardio-protection in myocardial infarction</w:t>
      </w:r>
    </w:p>
    <w:p w14:paraId="1F10FC07" w14:textId="77777777" w:rsidR="001C77B1" w:rsidRPr="00A571D0" w:rsidRDefault="001C77B1" w:rsidP="001C77B1">
      <w:pPr>
        <w:widowControl/>
        <w:spacing w:after="160" w:line="360" w:lineRule="auto"/>
        <w:rPr>
          <w:rFonts w:ascii="Calibri" w:eastAsia="等线" w:hAnsi="Calibri" w:cs="Times New Roman"/>
          <w:kern w:val="0"/>
          <w:sz w:val="25"/>
          <w:szCs w:val="25"/>
        </w:rPr>
      </w:pPr>
      <w:bookmarkStart w:id="0" w:name="_Hlk187400251"/>
      <w:r w:rsidRPr="00A571D0">
        <w:rPr>
          <w:rFonts w:ascii="Calibri" w:eastAsia="等线" w:hAnsi="Calibri" w:cs="Times New Roman"/>
          <w:kern w:val="0"/>
          <w:sz w:val="25"/>
          <w:szCs w:val="25"/>
          <w:lang w:eastAsia="en-US"/>
        </w:rPr>
        <w:t>Yi Xu</w:t>
      </w:r>
      <w:bookmarkEnd w:id="0"/>
      <w:r w:rsidRPr="00A571D0">
        <w:rPr>
          <w:rFonts w:ascii="Calibri" w:eastAsia="等线" w:hAnsi="Calibri" w:cs="Times New Roman"/>
          <w:kern w:val="0"/>
          <w:sz w:val="25"/>
          <w:szCs w:val="25"/>
          <w:vertAlign w:val="superscript"/>
          <w:lang w:eastAsia="en-US"/>
        </w:rPr>
        <w:t>1†</w:t>
      </w:r>
      <w:r w:rsidRPr="00A571D0">
        <w:rPr>
          <w:rFonts w:ascii="Calibri" w:eastAsia="等线" w:hAnsi="Calibri" w:cs="Times New Roman"/>
          <w:kern w:val="0"/>
          <w:sz w:val="25"/>
          <w:szCs w:val="25"/>
          <w:lang w:eastAsia="en-US"/>
        </w:rPr>
        <w:t>,</w:t>
      </w:r>
      <w:r w:rsidRPr="00A571D0" w:rsidDel="000929FC">
        <w:rPr>
          <w:rFonts w:ascii="Calibri" w:eastAsia="等线" w:hAnsi="Calibri" w:cs="Times New Roman"/>
          <w:kern w:val="0"/>
          <w:sz w:val="25"/>
          <w:szCs w:val="25"/>
          <w:lang w:eastAsia="en-US"/>
        </w:rPr>
        <w:t xml:space="preserve"> </w:t>
      </w:r>
      <w:bookmarkStart w:id="1" w:name="_Hlk169352722"/>
      <w:proofErr w:type="spellStart"/>
      <w:r w:rsidRPr="00A571D0">
        <w:rPr>
          <w:rFonts w:ascii="Calibri" w:eastAsia="等线" w:hAnsi="Calibri" w:cs="Times New Roman"/>
          <w:kern w:val="0"/>
          <w:sz w:val="25"/>
          <w:szCs w:val="25"/>
          <w:lang w:eastAsia="en-US"/>
        </w:rPr>
        <w:t>Zhirui</w:t>
      </w:r>
      <w:proofErr w:type="spellEnd"/>
      <w:r w:rsidRPr="00A571D0">
        <w:rPr>
          <w:rFonts w:ascii="Calibri" w:eastAsia="等线" w:hAnsi="Calibri" w:cs="Times New Roman"/>
          <w:kern w:val="0"/>
          <w:sz w:val="25"/>
          <w:szCs w:val="25"/>
          <w:lang w:eastAsia="en-US"/>
        </w:rPr>
        <w:t xml:space="preserve"> Zheng</w:t>
      </w:r>
      <w:r w:rsidRPr="00A571D0">
        <w:rPr>
          <w:rFonts w:ascii="Calibri" w:eastAsia="等线" w:hAnsi="Calibri" w:cs="Times New Roman"/>
          <w:kern w:val="0"/>
          <w:sz w:val="25"/>
          <w:szCs w:val="25"/>
          <w:vertAlign w:val="superscript"/>
          <w:lang w:eastAsia="en-US"/>
        </w:rPr>
        <w:t>1†</w:t>
      </w:r>
      <w:r w:rsidRPr="00A571D0">
        <w:rPr>
          <w:rFonts w:ascii="Calibri" w:eastAsia="等线" w:hAnsi="Calibri" w:cs="Times New Roman"/>
          <w:kern w:val="0"/>
          <w:sz w:val="25"/>
          <w:szCs w:val="25"/>
          <w:lang w:eastAsia="en-US"/>
        </w:rPr>
        <w:t>, Xin Jiang</w:t>
      </w:r>
      <w:r w:rsidRPr="00A571D0">
        <w:rPr>
          <w:rFonts w:ascii="Calibri" w:eastAsia="等线" w:hAnsi="Calibri" w:cs="Times New Roman"/>
          <w:kern w:val="0"/>
          <w:sz w:val="25"/>
          <w:szCs w:val="25"/>
          <w:vertAlign w:val="superscript"/>
          <w:lang w:eastAsia="en-US"/>
        </w:rPr>
        <w:t>1†</w:t>
      </w:r>
      <w:r w:rsidRPr="00A571D0">
        <w:rPr>
          <w:rFonts w:ascii="Calibri" w:eastAsia="等线" w:hAnsi="Calibri" w:cs="Times New Roman"/>
          <w:kern w:val="0"/>
          <w:sz w:val="25"/>
          <w:szCs w:val="25"/>
          <w:lang w:eastAsia="en-US"/>
        </w:rPr>
        <w:t xml:space="preserve">, </w:t>
      </w:r>
      <w:proofErr w:type="spellStart"/>
      <w:r w:rsidRPr="00A571D0">
        <w:rPr>
          <w:rFonts w:ascii="Calibri" w:eastAsia="等线" w:hAnsi="Calibri" w:cs="Times New Roman"/>
          <w:kern w:val="0"/>
          <w:sz w:val="25"/>
          <w:szCs w:val="25"/>
          <w:lang w:eastAsia="en-US"/>
        </w:rPr>
        <w:t>Xinqiuyue</w:t>
      </w:r>
      <w:proofErr w:type="spellEnd"/>
      <w:r w:rsidRPr="00A571D0">
        <w:rPr>
          <w:rFonts w:ascii="Calibri" w:eastAsia="等线" w:hAnsi="Calibri" w:cs="Times New Roman"/>
          <w:kern w:val="0"/>
          <w:sz w:val="25"/>
          <w:szCs w:val="25"/>
          <w:lang w:eastAsia="en-US"/>
        </w:rPr>
        <w:t xml:space="preserve"> Wang</w:t>
      </w:r>
      <w:r w:rsidRPr="00A571D0">
        <w:rPr>
          <w:rFonts w:ascii="Calibri" w:eastAsia="等线" w:hAnsi="Calibri" w:cs="Times New Roman"/>
          <w:kern w:val="0"/>
          <w:sz w:val="25"/>
          <w:szCs w:val="25"/>
          <w:vertAlign w:val="superscript"/>
          <w:lang w:eastAsia="en-US"/>
        </w:rPr>
        <w:t>1</w:t>
      </w:r>
      <w:r w:rsidRPr="00A571D0">
        <w:rPr>
          <w:rFonts w:ascii="Calibri" w:eastAsia="等线" w:hAnsi="Calibri" w:cs="Times New Roman"/>
          <w:kern w:val="0"/>
          <w:sz w:val="25"/>
          <w:szCs w:val="25"/>
          <w:lang w:eastAsia="en-US"/>
        </w:rPr>
        <w:t xml:space="preserve">, </w:t>
      </w:r>
      <w:proofErr w:type="spellStart"/>
      <w:r w:rsidRPr="00A571D0">
        <w:rPr>
          <w:rFonts w:ascii="Calibri" w:eastAsia="等线" w:hAnsi="Calibri" w:cs="Times New Roman"/>
          <w:kern w:val="0"/>
          <w:sz w:val="25"/>
          <w:szCs w:val="25"/>
          <w:lang w:eastAsia="en-US"/>
        </w:rPr>
        <w:t>Qiuxia</w:t>
      </w:r>
      <w:proofErr w:type="spellEnd"/>
      <w:r w:rsidRPr="00A571D0">
        <w:rPr>
          <w:rFonts w:ascii="Calibri" w:eastAsia="等线" w:hAnsi="Calibri" w:cs="Times New Roman"/>
          <w:kern w:val="0"/>
          <w:sz w:val="25"/>
          <w:szCs w:val="25"/>
          <w:lang w:eastAsia="en-US"/>
        </w:rPr>
        <w:t xml:space="preserve"> Xu</w:t>
      </w:r>
      <w:r w:rsidRPr="00A571D0">
        <w:rPr>
          <w:rFonts w:ascii="Calibri" w:eastAsia="等线" w:hAnsi="Calibri" w:cs="Times New Roman"/>
          <w:kern w:val="0"/>
          <w:sz w:val="25"/>
          <w:szCs w:val="25"/>
          <w:vertAlign w:val="superscript"/>
          <w:lang w:eastAsia="en-US"/>
        </w:rPr>
        <w:t>1</w:t>
      </w:r>
      <w:r w:rsidRPr="00A571D0">
        <w:rPr>
          <w:rFonts w:ascii="Calibri" w:eastAsia="等线" w:hAnsi="Calibri" w:cs="Times New Roman"/>
          <w:kern w:val="0"/>
          <w:sz w:val="25"/>
          <w:szCs w:val="25"/>
          <w:lang w:eastAsia="en-US"/>
        </w:rPr>
        <w:t xml:space="preserve">, </w:t>
      </w:r>
      <w:proofErr w:type="spellStart"/>
      <w:r w:rsidRPr="00A571D0">
        <w:rPr>
          <w:rFonts w:ascii="Calibri" w:eastAsia="等线" w:hAnsi="Calibri" w:cs="Times New Roman"/>
          <w:kern w:val="0"/>
          <w:sz w:val="25"/>
          <w:szCs w:val="25"/>
          <w:lang w:eastAsia="en-US"/>
        </w:rPr>
        <w:t>Xianneng</w:t>
      </w:r>
      <w:proofErr w:type="spellEnd"/>
      <w:r w:rsidRPr="00A571D0">
        <w:rPr>
          <w:rFonts w:ascii="Calibri" w:eastAsia="等线" w:hAnsi="Calibri" w:cs="Times New Roman"/>
          <w:kern w:val="0"/>
          <w:sz w:val="25"/>
          <w:szCs w:val="25"/>
          <w:lang w:eastAsia="en-US"/>
        </w:rPr>
        <w:t xml:space="preserve"> Lu</w:t>
      </w:r>
      <w:r w:rsidRPr="00A571D0">
        <w:rPr>
          <w:rFonts w:ascii="Calibri" w:eastAsia="等线" w:hAnsi="Calibri" w:cs="Times New Roman"/>
          <w:kern w:val="0"/>
          <w:sz w:val="25"/>
          <w:szCs w:val="25"/>
          <w:vertAlign w:val="superscript"/>
          <w:lang w:eastAsia="en-US"/>
        </w:rPr>
        <w:t>1</w:t>
      </w:r>
      <w:r w:rsidRPr="00A571D0">
        <w:rPr>
          <w:rFonts w:ascii="Calibri" w:eastAsia="等线" w:hAnsi="Calibri" w:cs="Times New Roman"/>
          <w:kern w:val="0"/>
          <w:sz w:val="25"/>
          <w:szCs w:val="25"/>
          <w:lang w:eastAsia="en-US"/>
        </w:rPr>
        <w:t xml:space="preserve">, </w:t>
      </w:r>
      <w:proofErr w:type="spellStart"/>
      <w:r w:rsidRPr="00A571D0">
        <w:rPr>
          <w:rFonts w:ascii="Calibri" w:eastAsia="等线" w:hAnsi="Calibri" w:cs="Times New Roman"/>
          <w:kern w:val="0"/>
          <w:sz w:val="25"/>
          <w:szCs w:val="25"/>
          <w:lang w:eastAsia="en-US"/>
        </w:rPr>
        <w:t>Yipu</w:t>
      </w:r>
      <w:proofErr w:type="spellEnd"/>
      <w:r w:rsidRPr="00A571D0">
        <w:rPr>
          <w:rFonts w:ascii="Calibri" w:eastAsia="等线" w:hAnsi="Calibri" w:cs="Times New Roman"/>
          <w:kern w:val="0"/>
          <w:sz w:val="25"/>
          <w:szCs w:val="25"/>
          <w:lang w:eastAsia="en-US"/>
        </w:rPr>
        <w:t xml:space="preserve"> Huang</w:t>
      </w:r>
      <w:r w:rsidRPr="00A571D0">
        <w:rPr>
          <w:rFonts w:ascii="Calibri" w:eastAsia="等线" w:hAnsi="Calibri" w:cs="Times New Roman"/>
          <w:kern w:val="0"/>
          <w:sz w:val="25"/>
          <w:szCs w:val="25"/>
          <w:vertAlign w:val="superscript"/>
          <w:lang w:eastAsia="en-US"/>
        </w:rPr>
        <w:t>1</w:t>
      </w:r>
      <w:r w:rsidRPr="00A571D0">
        <w:rPr>
          <w:rFonts w:ascii="Calibri" w:eastAsia="等线" w:hAnsi="Calibri" w:cs="Times New Roman"/>
          <w:kern w:val="0"/>
          <w:sz w:val="25"/>
          <w:szCs w:val="25"/>
          <w:lang w:eastAsia="en-US"/>
        </w:rPr>
        <w:t>, Yuan Qin</w:t>
      </w:r>
      <w:r w:rsidRPr="00A571D0">
        <w:rPr>
          <w:rFonts w:ascii="Calibri" w:eastAsia="等线" w:hAnsi="Calibri" w:cs="Times New Roman"/>
          <w:kern w:val="0"/>
          <w:sz w:val="25"/>
          <w:szCs w:val="25"/>
          <w:vertAlign w:val="superscript"/>
          <w:lang w:eastAsia="en-US"/>
        </w:rPr>
        <w:t>1</w:t>
      </w:r>
      <w:r w:rsidRPr="00A571D0">
        <w:rPr>
          <w:rFonts w:ascii="Calibri" w:eastAsia="等线" w:hAnsi="Calibri" w:cs="Times New Roman"/>
          <w:kern w:val="0"/>
          <w:sz w:val="25"/>
          <w:szCs w:val="25"/>
          <w:lang w:eastAsia="en-US"/>
        </w:rPr>
        <w:t>, Ning Hou</w:t>
      </w:r>
      <w:r w:rsidRPr="00A571D0">
        <w:rPr>
          <w:rFonts w:ascii="Calibri" w:eastAsia="等线" w:hAnsi="Calibri" w:cs="Times New Roman"/>
          <w:kern w:val="0"/>
          <w:sz w:val="25"/>
          <w:szCs w:val="25"/>
          <w:vertAlign w:val="superscript"/>
          <w:lang w:eastAsia="en-US"/>
        </w:rPr>
        <w:t>1</w:t>
      </w:r>
      <w:r w:rsidRPr="00A571D0">
        <w:rPr>
          <w:rFonts w:ascii="Calibri" w:eastAsia="等线" w:hAnsi="Calibri" w:cs="Times New Roman"/>
          <w:kern w:val="0"/>
          <w:sz w:val="25"/>
          <w:szCs w:val="25"/>
          <w:lang w:eastAsia="en-US"/>
        </w:rPr>
        <w:t>*</w:t>
      </w:r>
      <w:r w:rsidRPr="00A571D0">
        <w:rPr>
          <w:rFonts w:ascii="Calibri" w:eastAsia="等线" w:hAnsi="Calibri" w:cs="Times New Roman" w:hint="eastAsia"/>
          <w:kern w:val="0"/>
          <w:sz w:val="25"/>
          <w:szCs w:val="25"/>
        </w:rPr>
        <w:t xml:space="preserve"> and</w:t>
      </w:r>
      <w:r w:rsidRPr="00A571D0">
        <w:rPr>
          <w:rFonts w:ascii="Calibri" w:eastAsia="等线" w:hAnsi="Calibri" w:cs="Times New Roman"/>
          <w:kern w:val="0"/>
          <w:sz w:val="25"/>
          <w:szCs w:val="25"/>
          <w:lang w:eastAsia="en-US"/>
        </w:rPr>
        <w:t xml:space="preserve"> Yun Liu</w:t>
      </w:r>
      <w:r w:rsidRPr="00A571D0">
        <w:rPr>
          <w:rFonts w:ascii="Calibri" w:eastAsia="等线" w:hAnsi="Calibri" w:cs="Times New Roman"/>
          <w:kern w:val="0"/>
          <w:sz w:val="25"/>
          <w:szCs w:val="25"/>
          <w:vertAlign w:val="superscript"/>
          <w:lang w:eastAsia="en-US"/>
        </w:rPr>
        <w:t>1</w:t>
      </w:r>
      <w:r w:rsidRPr="00A571D0">
        <w:rPr>
          <w:rFonts w:ascii="Calibri" w:eastAsia="等线" w:hAnsi="Calibri" w:cs="Times New Roman"/>
          <w:kern w:val="0"/>
          <w:sz w:val="25"/>
          <w:szCs w:val="25"/>
          <w:lang w:eastAsia="en-US"/>
        </w:rPr>
        <w:t>*</w:t>
      </w:r>
      <w:bookmarkEnd w:id="1"/>
    </w:p>
    <w:p w14:paraId="69A15562" w14:textId="77777777" w:rsidR="001C77B1" w:rsidRPr="00A571D0" w:rsidRDefault="001C77B1" w:rsidP="001C77B1">
      <w:pPr>
        <w:widowControl/>
        <w:autoSpaceDE w:val="0"/>
        <w:autoSpaceDN w:val="0"/>
        <w:adjustRightInd w:val="0"/>
        <w:rPr>
          <w:rFonts w:ascii="Calibri" w:eastAsia="等线" w:hAnsi="Calibri" w:cs="Times New Roman"/>
          <w:kern w:val="0"/>
          <w:sz w:val="22"/>
          <w:lang w:eastAsia="en-US"/>
        </w:rPr>
      </w:pPr>
      <w:r w:rsidRPr="00A571D0">
        <w:rPr>
          <w:rFonts w:ascii="Calibri" w:eastAsia="等线" w:hAnsi="Calibri" w:cs="Times New Roman"/>
          <w:kern w:val="0"/>
          <w:sz w:val="25"/>
          <w:szCs w:val="25"/>
          <w:vertAlign w:val="superscript"/>
          <w:lang w:eastAsia="en-US"/>
        </w:rPr>
        <w:t>1</w:t>
      </w:r>
      <w:r w:rsidRPr="00A571D0">
        <w:rPr>
          <w:rFonts w:ascii="Calibri" w:eastAsia="等线" w:hAnsi="Calibri" w:cs="Times New Roman"/>
          <w:kern w:val="0"/>
          <w:sz w:val="22"/>
          <w:lang w:eastAsia="en-US"/>
        </w:rPr>
        <w:t xml:space="preserve"> Guangzhou Municipal and Guangdong Provincial Key Laboratory of Molecular Target &amp; Clinical Pharmacology, the NMPA and State Key Laboratory of Respiratory Disease, School of Pharmaceutical Sciences, Guangzhou Medical University, Guangzhou 511436, P.R. China</w:t>
      </w:r>
    </w:p>
    <w:p w14:paraId="6D557D52" w14:textId="77777777" w:rsidR="001C77B1" w:rsidRPr="00A571D0" w:rsidRDefault="001C77B1" w:rsidP="001C77B1">
      <w:pPr>
        <w:widowControl/>
        <w:autoSpaceDE w:val="0"/>
        <w:autoSpaceDN w:val="0"/>
        <w:adjustRightInd w:val="0"/>
        <w:rPr>
          <w:rFonts w:ascii="Calibri" w:eastAsia="等线" w:hAnsi="Calibri" w:cs="Times New Roman"/>
          <w:kern w:val="0"/>
          <w:sz w:val="22"/>
          <w:lang w:eastAsia="en-US"/>
        </w:rPr>
      </w:pPr>
      <w:r w:rsidRPr="00A571D0">
        <w:rPr>
          <w:rFonts w:ascii="Calibri" w:eastAsia="等线" w:hAnsi="Calibri" w:cs="Times New Roman"/>
          <w:kern w:val="0"/>
          <w:sz w:val="25"/>
          <w:szCs w:val="25"/>
          <w:vertAlign w:val="superscript"/>
          <w:lang w:eastAsia="en-US"/>
        </w:rPr>
        <w:t>†</w:t>
      </w:r>
      <w:r w:rsidRPr="00A571D0">
        <w:rPr>
          <w:rFonts w:ascii="Calibri" w:eastAsia="等线" w:hAnsi="Calibri" w:cs="Times New Roman"/>
          <w:kern w:val="0"/>
          <w:sz w:val="22"/>
          <w:vertAlign w:val="superscript"/>
          <w:lang w:eastAsia="en-US"/>
        </w:rPr>
        <w:t xml:space="preserve"> </w:t>
      </w:r>
      <w:r w:rsidRPr="00A571D0">
        <w:rPr>
          <w:rFonts w:ascii="Calibri" w:eastAsia="等线" w:hAnsi="Calibri" w:cs="Times New Roman"/>
          <w:kern w:val="0"/>
          <w:sz w:val="22"/>
          <w:lang w:eastAsia="en-US"/>
        </w:rPr>
        <w:t>These authors contributed equally to this article</w:t>
      </w:r>
    </w:p>
    <w:p w14:paraId="03B5A223" w14:textId="77777777" w:rsidR="001C77B1" w:rsidRPr="00A571D0" w:rsidRDefault="001C77B1" w:rsidP="001C77B1">
      <w:pPr>
        <w:widowControl/>
        <w:autoSpaceDE w:val="0"/>
        <w:autoSpaceDN w:val="0"/>
        <w:adjustRightInd w:val="0"/>
        <w:jc w:val="left"/>
        <w:rPr>
          <w:rFonts w:ascii="Calibri" w:eastAsia="等线" w:hAnsi="Calibri" w:cs="Times New Roman"/>
          <w:kern w:val="0"/>
          <w:sz w:val="22"/>
          <w:lang w:eastAsia="en-US"/>
        </w:rPr>
      </w:pPr>
    </w:p>
    <w:p w14:paraId="54C64A48" w14:textId="386A1A8B" w:rsidR="001C77B1" w:rsidRPr="001C77B1" w:rsidRDefault="001C77B1" w:rsidP="001C77B1">
      <w:pPr>
        <w:widowControl/>
        <w:pBdr>
          <w:bottom w:val="single" w:sz="4" w:space="31" w:color="auto"/>
        </w:pBdr>
        <w:spacing w:after="160" w:line="259" w:lineRule="auto"/>
        <w:rPr>
          <w:rFonts w:ascii="Calibri" w:eastAsia="等线" w:hAnsi="Calibri" w:cs="Times New Roman" w:hint="eastAsia"/>
          <w:iCs/>
          <w:kern w:val="0"/>
          <w:sz w:val="22"/>
        </w:rPr>
      </w:pPr>
      <w:r w:rsidRPr="00A571D0">
        <w:rPr>
          <w:rFonts w:ascii="Calibri" w:eastAsia="等线" w:hAnsi="Calibri" w:cs="Times New Roman" w:hint="eastAsia"/>
          <w:kern w:val="0"/>
          <w:sz w:val="22"/>
        </w:rPr>
        <w:t xml:space="preserve">* </w:t>
      </w:r>
      <w:r w:rsidRPr="00A571D0">
        <w:rPr>
          <w:rFonts w:ascii="Calibri" w:eastAsia="等线" w:hAnsi="Calibri" w:cs="Times New Roman" w:hint="eastAsia"/>
          <w:iCs/>
          <w:kern w:val="0"/>
          <w:sz w:val="22"/>
          <w:lang w:eastAsia="en-US"/>
        </w:rPr>
        <w:t xml:space="preserve">Guangzhou Municipal and Guangdong Provincial Key Laboratory of Molecular Target &amp; Clinical Pharmacology, The NMPA and State Key Laboratory of Respiratory Disease, School of Pharmaceutical Sciences, Guangzhou Medical University, Guangzhou 511436, P.R. China. </w:t>
      </w:r>
      <w:r w:rsidRPr="00A571D0">
        <w:rPr>
          <w:rFonts w:ascii="Calibri" w:eastAsia="等线" w:hAnsi="Calibri" w:cs="Times New Roman"/>
          <w:iCs/>
          <w:kern w:val="0"/>
          <w:sz w:val="22"/>
          <w:lang w:eastAsia="en-US"/>
        </w:rPr>
        <w:br/>
      </w:r>
      <w:r w:rsidRPr="00A571D0">
        <w:rPr>
          <w:rFonts w:ascii="Calibri" w:eastAsia="等线" w:hAnsi="Calibri" w:cs="Times New Roman" w:hint="eastAsia"/>
          <w:iCs/>
          <w:kern w:val="0"/>
          <w:sz w:val="22"/>
        </w:rPr>
        <w:t>Tel./Fax: 86-20-37103630</w:t>
      </w:r>
      <w:r w:rsidRPr="00A571D0">
        <w:rPr>
          <w:rFonts w:ascii="Calibri" w:eastAsia="等线" w:hAnsi="Calibri" w:cs="Times New Roman"/>
          <w:iCs/>
          <w:kern w:val="0"/>
          <w:sz w:val="22"/>
          <w:lang w:eastAsia="en-US"/>
        </w:rPr>
        <w:br/>
      </w:r>
      <w:r w:rsidRPr="00A571D0">
        <w:rPr>
          <w:rFonts w:ascii="Calibri" w:eastAsia="等线" w:hAnsi="Calibri" w:cs="Times New Roman" w:hint="eastAsia"/>
          <w:iCs/>
          <w:kern w:val="0"/>
          <w:sz w:val="22"/>
          <w:lang w:eastAsia="en-US"/>
        </w:rPr>
        <w:t>E-mail: liuyun195@gzhmu.edu.cn, houning@gzhmu.edu.c</w:t>
      </w:r>
      <w:r w:rsidRPr="00A571D0">
        <w:rPr>
          <w:rFonts w:ascii="Calibri" w:eastAsia="等线" w:hAnsi="Calibri" w:cs="Times New Roman" w:hint="eastAsia"/>
          <w:iCs/>
          <w:kern w:val="0"/>
          <w:sz w:val="22"/>
        </w:rPr>
        <w:t>n</w:t>
      </w:r>
    </w:p>
    <w:p w14:paraId="5D463D06" w14:textId="6145FB4B" w:rsidR="007E26F5" w:rsidRPr="007E26F5" w:rsidRDefault="007E26F5" w:rsidP="007E26F5">
      <w:pPr>
        <w:keepNext/>
        <w:keepLines/>
        <w:widowControl/>
        <w:spacing w:before="240" w:line="259" w:lineRule="auto"/>
        <w:jc w:val="left"/>
        <w:outlineLvl w:val="0"/>
        <w:rPr>
          <w:rFonts w:ascii="Calibri" w:eastAsia="等线 Light" w:hAnsi="Calibri" w:cs="Calibri"/>
          <w:b/>
          <w:color w:val="2F5496"/>
          <w:kern w:val="0"/>
          <w:sz w:val="32"/>
          <w:szCs w:val="32"/>
        </w:rPr>
      </w:pPr>
      <w:r w:rsidRPr="007E26F5">
        <w:rPr>
          <w:rFonts w:ascii="Calibri" w:eastAsia="等线 Light" w:hAnsi="Calibri" w:cs="Calibri"/>
          <w:b/>
          <w:color w:val="2F5496"/>
          <w:kern w:val="0"/>
          <w:sz w:val="32"/>
          <w:szCs w:val="32"/>
          <w:lang w:eastAsia="en-US"/>
        </w:rPr>
        <w:t>SUPPLEMENTAL MATERIAL</w:t>
      </w:r>
      <w:bookmarkStart w:id="2" w:name="_Hlk187403560"/>
    </w:p>
    <w:bookmarkEnd w:id="2"/>
    <w:p w14:paraId="76940B0D" w14:textId="115C368D" w:rsidR="007E26F5" w:rsidRPr="007E26F5" w:rsidRDefault="007E26F5" w:rsidP="007E26F5">
      <w:pPr>
        <w:keepNext/>
        <w:keepLines/>
        <w:widowControl/>
        <w:spacing w:before="40" w:line="259" w:lineRule="auto"/>
        <w:jc w:val="left"/>
        <w:outlineLvl w:val="3"/>
        <w:rPr>
          <w:rFonts w:ascii="Calibri Light" w:eastAsia="等线 Light" w:hAnsi="Calibri Light" w:cs="Times New Roman"/>
          <w:i/>
          <w:iCs/>
          <w:color w:val="2F5496"/>
          <w:kern w:val="0"/>
          <w:sz w:val="22"/>
        </w:rPr>
      </w:pPr>
      <w:r w:rsidRPr="007E26F5">
        <w:rPr>
          <w:rFonts w:ascii="Calibri Light" w:eastAsia="等线 Light" w:hAnsi="Calibri Light" w:cs="Times New Roman" w:hint="eastAsia"/>
          <w:i/>
          <w:iCs/>
          <w:color w:val="2F5496"/>
          <w:kern w:val="0"/>
          <w:sz w:val="22"/>
          <w:lang w:eastAsia="en-US"/>
        </w:rPr>
        <w:t xml:space="preserve">Supplementary </w:t>
      </w:r>
      <w:r w:rsidR="00CE5E3A">
        <w:rPr>
          <w:rFonts w:ascii="Calibri Light" w:eastAsia="等线 Light" w:hAnsi="Calibri Light" w:cs="Times New Roman" w:hint="eastAsia"/>
          <w:i/>
          <w:iCs/>
          <w:color w:val="2F5496"/>
          <w:kern w:val="0"/>
          <w:sz w:val="22"/>
        </w:rPr>
        <w:t>Figure</w:t>
      </w:r>
    </w:p>
    <w:p w14:paraId="2878D74A" w14:textId="77777777" w:rsidR="007E26F5" w:rsidRPr="007E26F5" w:rsidRDefault="007E26F5" w:rsidP="007E26F5">
      <w:pPr>
        <w:spacing w:after="160" w:line="259" w:lineRule="auto"/>
        <w:jc w:val="left"/>
        <w:rPr>
          <w:rFonts w:ascii="Arial" w:eastAsia="等线" w:hAnsi="Arial" w:cs="Arial"/>
          <w:b/>
          <w:bCs/>
          <w:sz w:val="22"/>
        </w:rPr>
      </w:pPr>
      <w:r w:rsidRPr="007E26F5">
        <w:rPr>
          <w:rFonts w:ascii="Arial" w:eastAsia="等线" w:hAnsi="Arial" w:cs="Arial"/>
          <w:noProof/>
          <w:sz w:val="24"/>
          <w:szCs w:val="24"/>
        </w:rPr>
        <w:drawing>
          <wp:inline distT="0" distB="0" distL="0" distR="0" wp14:anchorId="30AEE322" wp14:editId="404C5BA1">
            <wp:extent cx="3231515" cy="1438910"/>
            <wp:effectExtent l="0" t="0" r="6985" b="8890"/>
            <wp:docPr id="154065041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4" t="29641" r="39036" b="17964"/>
                    <a:stretch/>
                  </pic:blipFill>
                  <pic:spPr bwMode="auto">
                    <a:xfrm>
                      <a:off x="0" y="0"/>
                      <a:ext cx="3231515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E800C8" w14:textId="77777777" w:rsidR="007E26F5" w:rsidRPr="007E26F5" w:rsidRDefault="007E26F5" w:rsidP="007E26F5">
      <w:pPr>
        <w:spacing w:after="160" w:line="259" w:lineRule="auto"/>
        <w:jc w:val="left"/>
        <w:rPr>
          <w:rFonts w:ascii="Calibri" w:eastAsia="等线" w:hAnsi="Calibri" w:cs="Calibri"/>
          <w:sz w:val="22"/>
        </w:rPr>
      </w:pPr>
      <w:r w:rsidRPr="007E26F5">
        <w:rPr>
          <w:rFonts w:ascii="Calibri" w:eastAsia="等线" w:hAnsi="Calibri" w:cs="Calibri"/>
          <w:b/>
          <w:bCs/>
          <w:sz w:val="22"/>
        </w:rPr>
        <w:t>Supplementary Figure S1.</w:t>
      </w:r>
      <w:r w:rsidRPr="007E26F5">
        <w:rPr>
          <w:rFonts w:ascii="Calibri" w:eastAsia="等线" w:hAnsi="Calibri" w:cs="Calibri"/>
          <w:sz w:val="22"/>
        </w:rPr>
        <w:t xml:space="preserve"> The expression of Bif-1 in different tissues and cells. Representative images of western blots of Bif-1 expression in different tissue and cells.</w:t>
      </w:r>
    </w:p>
    <w:p w14:paraId="6572DCC2" w14:textId="77777777" w:rsidR="007E26F5" w:rsidRPr="007E26F5" w:rsidRDefault="007E26F5" w:rsidP="007E26F5">
      <w:pPr>
        <w:spacing w:after="160" w:line="259" w:lineRule="auto"/>
        <w:jc w:val="left"/>
        <w:rPr>
          <w:rFonts w:ascii="Calibri" w:eastAsia="等线" w:hAnsi="Calibri" w:cs="Calibri"/>
          <w:b/>
          <w:bCs/>
          <w:sz w:val="22"/>
        </w:rPr>
      </w:pPr>
      <w:r w:rsidRPr="007E26F5">
        <w:rPr>
          <w:rFonts w:ascii="Calibri" w:eastAsia="等线" w:hAnsi="Calibri" w:cs="Calibri"/>
          <w:b/>
          <w:bCs/>
          <w:noProof/>
          <w:sz w:val="22"/>
        </w:rPr>
        <w:lastRenderedPageBreak/>
        <w:drawing>
          <wp:inline distT="0" distB="0" distL="0" distR="0" wp14:anchorId="4C6405E1" wp14:editId="34427323">
            <wp:extent cx="5269230" cy="3005455"/>
            <wp:effectExtent l="0" t="0" r="7620" b="4445"/>
            <wp:docPr id="35024288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230" cy="300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8BF218" w14:textId="77777777" w:rsidR="007E26F5" w:rsidRPr="007E26F5" w:rsidRDefault="007E26F5" w:rsidP="007E26F5">
      <w:pPr>
        <w:spacing w:after="160" w:line="259" w:lineRule="auto"/>
        <w:jc w:val="left"/>
        <w:rPr>
          <w:rFonts w:ascii="Calibri" w:eastAsia="等线" w:hAnsi="Calibri" w:cs="Calibri"/>
          <w:sz w:val="22"/>
        </w:rPr>
      </w:pPr>
      <w:r w:rsidRPr="007E26F5">
        <w:rPr>
          <w:rFonts w:ascii="Calibri" w:eastAsia="等线" w:hAnsi="Calibri" w:cs="Calibri"/>
          <w:b/>
          <w:bCs/>
          <w:sz w:val="22"/>
        </w:rPr>
        <w:t xml:space="preserve">Supplementary Figure S2. </w:t>
      </w:r>
      <w:r w:rsidRPr="007E26F5">
        <w:rPr>
          <w:rFonts w:ascii="Calibri" w:eastAsia="等线" w:hAnsi="Calibri" w:cs="Calibri"/>
          <w:sz w:val="22"/>
        </w:rPr>
        <w:t>The expression of Bif-1 in the hearts of cardiac hypertrophy mice.</w:t>
      </w:r>
      <w:r w:rsidRPr="007E26F5">
        <w:rPr>
          <w:rFonts w:ascii="Calibri" w:eastAsia="等线" w:hAnsi="Calibri" w:cs="Calibri"/>
          <w:b/>
          <w:bCs/>
          <w:sz w:val="22"/>
        </w:rPr>
        <w:t xml:space="preserve"> (A-B) </w:t>
      </w:r>
      <w:r w:rsidRPr="007E26F5">
        <w:rPr>
          <w:rFonts w:ascii="Calibri" w:eastAsia="等线" w:hAnsi="Calibri" w:cs="Calibri"/>
          <w:sz w:val="22"/>
        </w:rPr>
        <w:t>Representative images and quantification of western blots of the isoproterenol (ISO) treated heart (n = 4, *P &lt; 0.05 vs. sham).</w:t>
      </w:r>
      <w:r w:rsidRPr="007E26F5">
        <w:rPr>
          <w:rFonts w:ascii="Calibri" w:eastAsia="等线" w:hAnsi="Calibri" w:cs="Calibri"/>
          <w:b/>
          <w:bCs/>
          <w:sz w:val="22"/>
        </w:rPr>
        <w:t xml:space="preserve"> (C-D) </w:t>
      </w:r>
      <w:r w:rsidRPr="007E26F5">
        <w:rPr>
          <w:rFonts w:ascii="Calibri" w:eastAsia="等线" w:hAnsi="Calibri" w:cs="Calibri"/>
          <w:sz w:val="22"/>
        </w:rPr>
        <w:t>Representative images and quantification of western blots of the angiotensin II (</w:t>
      </w:r>
      <w:proofErr w:type="spellStart"/>
      <w:r w:rsidRPr="007E26F5">
        <w:rPr>
          <w:rFonts w:ascii="Calibri" w:eastAsia="等线" w:hAnsi="Calibri" w:cs="Calibri"/>
          <w:sz w:val="22"/>
        </w:rPr>
        <w:t>AngII</w:t>
      </w:r>
      <w:proofErr w:type="spellEnd"/>
      <w:r w:rsidRPr="007E26F5">
        <w:rPr>
          <w:rFonts w:ascii="Calibri" w:eastAsia="等线" w:hAnsi="Calibri" w:cs="Calibri"/>
          <w:sz w:val="22"/>
        </w:rPr>
        <w:t>) treated heart (n = 4, *P &lt; 0.05 vs. sham).</w:t>
      </w:r>
    </w:p>
    <w:p w14:paraId="4DD3409C" w14:textId="77777777" w:rsidR="007E26F5" w:rsidRPr="007E26F5" w:rsidRDefault="007E26F5" w:rsidP="007E26F5">
      <w:pPr>
        <w:spacing w:after="160" w:line="259" w:lineRule="auto"/>
        <w:jc w:val="left"/>
        <w:rPr>
          <w:rFonts w:ascii="Calibri" w:eastAsia="等线" w:hAnsi="Calibri" w:cs="Calibri"/>
          <w:sz w:val="22"/>
        </w:rPr>
      </w:pPr>
      <w:r w:rsidRPr="007E26F5">
        <w:rPr>
          <w:rFonts w:ascii="Calibri" w:eastAsia="等线" w:hAnsi="Calibri" w:cs="Calibri"/>
          <w:noProof/>
          <w:sz w:val="22"/>
        </w:rPr>
        <w:drawing>
          <wp:inline distT="0" distB="0" distL="0" distR="0" wp14:anchorId="7447DCDB" wp14:editId="03F0A0EB">
            <wp:extent cx="3883025" cy="2964180"/>
            <wp:effectExtent l="0" t="0" r="3175" b="7620"/>
            <wp:docPr id="137701873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32" t="18998" r="10432" b="10505"/>
                    <a:stretch/>
                  </pic:blipFill>
                  <pic:spPr bwMode="auto">
                    <a:xfrm>
                      <a:off x="0" y="0"/>
                      <a:ext cx="3883025" cy="296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627BDD" w14:textId="77777777" w:rsidR="007E26F5" w:rsidRPr="007E26F5" w:rsidRDefault="007E26F5" w:rsidP="007E26F5">
      <w:pPr>
        <w:spacing w:after="160" w:line="259" w:lineRule="auto"/>
        <w:jc w:val="left"/>
        <w:rPr>
          <w:rFonts w:ascii="Calibri" w:eastAsia="等线" w:hAnsi="Calibri" w:cs="Calibri"/>
          <w:sz w:val="22"/>
        </w:rPr>
      </w:pPr>
      <w:r w:rsidRPr="007E26F5">
        <w:rPr>
          <w:rFonts w:ascii="Calibri" w:eastAsia="等线" w:hAnsi="Calibri" w:cs="Calibri"/>
          <w:b/>
          <w:bCs/>
          <w:sz w:val="22"/>
        </w:rPr>
        <w:t xml:space="preserve">Supplementary Figure S3. </w:t>
      </w:r>
      <w:r w:rsidRPr="007E26F5">
        <w:rPr>
          <w:rFonts w:ascii="Calibri" w:eastAsia="等线" w:hAnsi="Calibri" w:cs="Calibri"/>
          <w:sz w:val="22"/>
        </w:rPr>
        <w:t>The knockdown efficacy of Ad-Bif-1 shRNA after intra-myocardial injection. Representative images of immunofluorescence (IF) staining of heart tissue sections of sham and MI mice (scale bar: 50 µm, n = 6).</w:t>
      </w:r>
      <w:r w:rsidRPr="007E26F5">
        <w:rPr>
          <w:rFonts w:ascii="Calibri" w:eastAsia="等线" w:hAnsi="Calibri" w:cs="Calibri"/>
          <w:noProof/>
          <w:sz w:val="22"/>
        </w:rPr>
        <w:t xml:space="preserve"> </w:t>
      </w:r>
    </w:p>
    <w:p w14:paraId="293699F0" w14:textId="77777777" w:rsidR="007E26F5" w:rsidRPr="007E26F5" w:rsidRDefault="007E26F5" w:rsidP="007E26F5">
      <w:pPr>
        <w:spacing w:after="160" w:line="259" w:lineRule="auto"/>
        <w:jc w:val="left"/>
        <w:rPr>
          <w:rFonts w:ascii="Calibri" w:eastAsia="等线" w:hAnsi="Calibri" w:cs="Calibri"/>
          <w:b/>
          <w:bCs/>
          <w:sz w:val="22"/>
        </w:rPr>
      </w:pPr>
      <w:r w:rsidRPr="007E26F5">
        <w:rPr>
          <w:rFonts w:ascii="Calibri" w:eastAsia="等线" w:hAnsi="Calibri" w:cs="Calibri"/>
          <w:noProof/>
          <w:sz w:val="22"/>
        </w:rPr>
        <w:lastRenderedPageBreak/>
        <w:drawing>
          <wp:inline distT="0" distB="0" distL="0" distR="0" wp14:anchorId="415A0574" wp14:editId="359001D1">
            <wp:extent cx="3901440" cy="3029585"/>
            <wp:effectExtent l="0" t="0" r="3810" b="0"/>
            <wp:docPr id="99178907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64" t="22110" r="14857" b="2465"/>
                    <a:stretch/>
                  </pic:blipFill>
                  <pic:spPr bwMode="auto">
                    <a:xfrm>
                      <a:off x="0" y="0"/>
                      <a:ext cx="3901440" cy="302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BC5F0F" w14:textId="77777777" w:rsidR="007E26F5" w:rsidRPr="007E26F5" w:rsidRDefault="007E26F5" w:rsidP="007E26F5">
      <w:pPr>
        <w:spacing w:after="160" w:line="259" w:lineRule="auto"/>
        <w:jc w:val="left"/>
        <w:rPr>
          <w:rFonts w:ascii="Calibri" w:eastAsia="等线" w:hAnsi="Calibri" w:cs="Calibri"/>
          <w:sz w:val="22"/>
        </w:rPr>
      </w:pPr>
      <w:r w:rsidRPr="007E26F5">
        <w:rPr>
          <w:rFonts w:ascii="Calibri" w:eastAsia="等线" w:hAnsi="Calibri" w:cs="Calibri"/>
          <w:b/>
          <w:bCs/>
          <w:sz w:val="22"/>
        </w:rPr>
        <w:t xml:space="preserve">Supplementary Figure S4. </w:t>
      </w:r>
      <w:r w:rsidRPr="007E26F5">
        <w:rPr>
          <w:rFonts w:ascii="Calibri" w:eastAsia="等线" w:hAnsi="Calibri" w:cs="Calibri"/>
          <w:sz w:val="22"/>
        </w:rPr>
        <w:t>The overexpression efficacy of Ad-Bif-1 after intra-myocardial injection. Representative images of immunofluorescence (IF) staining of heart tissue sections of sham and MI mice (scale bar: 50 µm, n = 6).</w:t>
      </w:r>
    </w:p>
    <w:p w14:paraId="0B97983F" w14:textId="77777777" w:rsidR="007E26F5" w:rsidRPr="007E26F5" w:rsidRDefault="007E26F5" w:rsidP="007E26F5">
      <w:pPr>
        <w:spacing w:after="160" w:line="259" w:lineRule="auto"/>
        <w:jc w:val="left"/>
        <w:rPr>
          <w:rFonts w:ascii="Calibri" w:eastAsia="等线" w:hAnsi="Calibri" w:cs="Calibri"/>
          <w:sz w:val="22"/>
        </w:rPr>
      </w:pPr>
    </w:p>
    <w:p w14:paraId="51B85B8A" w14:textId="77777777" w:rsidR="007E26F5" w:rsidRPr="007E26F5" w:rsidRDefault="007E26F5" w:rsidP="007E26F5">
      <w:pPr>
        <w:spacing w:after="160" w:line="259" w:lineRule="auto"/>
        <w:ind w:firstLineChars="950" w:firstLine="2090"/>
        <w:jc w:val="left"/>
        <w:rPr>
          <w:rFonts w:ascii="Calibri" w:eastAsia="等线" w:hAnsi="Calibri" w:cs="Calibri"/>
          <w:sz w:val="22"/>
        </w:rPr>
      </w:pPr>
      <w:r w:rsidRPr="007E26F5">
        <w:rPr>
          <w:rFonts w:ascii="Calibri" w:eastAsia="等线" w:hAnsi="Calibri" w:cs="Calibri"/>
          <w:noProof/>
          <w:sz w:val="22"/>
        </w:rPr>
        <w:drawing>
          <wp:inline distT="0" distB="0" distL="0" distR="0" wp14:anchorId="70A27E1F" wp14:editId="24CD6B3E">
            <wp:extent cx="2134925" cy="3050768"/>
            <wp:effectExtent l="0" t="0" r="0" b="0"/>
            <wp:docPr id="7855649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564974" name="图片 78556497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0681" cy="3058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C8EE2" w14:textId="77777777" w:rsidR="007E26F5" w:rsidRPr="007E26F5" w:rsidRDefault="007E26F5" w:rsidP="007E26F5">
      <w:pPr>
        <w:spacing w:after="160" w:line="259" w:lineRule="auto"/>
        <w:jc w:val="left"/>
        <w:rPr>
          <w:rFonts w:ascii="Calibri" w:eastAsia="等线" w:hAnsi="Calibri" w:cs="Calibri"/>
          <w:sz w:val="22"/>
        </w:rPr>
      </w:pPr>
      <w:r w:rsidRPr="007E26F5">
        <w:rPr>
          <w:rFonts w:ascii="Calibri" w:eastAsia="等线" w:hAnsi="Calibri" w:cs="Calibri"/>
          <w:b/>
          <w:bCs/>
          <w:sz w:val="22"/>
        </w:rPr>
        <w:t xml:space="preserve">Supplementary Figure S5. </w:t>
      </w:r>
      <w:r w:rsidRPr="007E26F5">
        <w:rPr>
          <w:rFonts w:ascii="Calibri" w:eastAsia="等线" w:hAnsi="Calibri" w:cs="Calibri"/>
          <w:sz w:val="22"/>
        </w:rPr>
        <w:t>Hierarchical clustering of differentially expressed genes in infarct border zone of Ad-Bif-1 shRNA injection or GFP injection mouse hearts as assessed by RNA-seq (adjusted P &lt; 0.05).</w:t>
      </w:r>
    </w:p>
    <w:p w14:paraId="19222E19" w14:textId="77777777" w:rsidR="007E26F5" w:rsidRPr="007E26F5" w:rsidRDefault="007E26F5" w:rsidP="007E26F5">
      <w:pPr>
        <w:spacing w:after="160" w:line="259" w:lineRule="auto"/>
        <w:jc w:val="left"/>
        <w:rPr>
          <w:rFonts w:ascii="Calibri" w:eastAsia="等线" w:hAnsi="Calibri" w:cs="Calibri"/>
          <w:sz w:val="22"/>
        </w:rPr>
      </w:pPr>
    </w:p>
    <w:p w14:paraId="4F4F3F2F" w14:textId="77777777" w:rsidR="007E26F5" w:rsidRPr="007E26F5" w:rsidRDefault="007E26F5" w:rsidP="007E26F5">
      <w:pPr>
        <w:spacing w:after="160" w:line="259" w:lineRule="auto"/>
        <w:ind w:firstLineChars="600" w:firstLine="1320"/>
        <w:jc w:val="left"/>
        <w:rPr>
          <w:rFonts w:ascii="Calibri" w:eastAsia="等线" w:hAnsi="Calibri" w:cs="Calibri"/>
          <w:sz w:val="22"/>
        </w:rPr>
      </w:pPr>
      <w:r w:rsidRPr="007E26F5">
        <w:rPr>
          <w:rFonts w:ascii="Calibri" w:eastAsia="等线" w:hAnsi="Calibri" w:cs="Calibri"/>
          <w:noProof/>
          <w:sz w:val="22"/>
        </w:rPr>
        <w:lastRenderedPageBreak/>
        <w:drawing>
          <wp:inline distT="0" distB="0" distL="0" distR="0" wp14:anchorId="7797E64A" wp14:editId="196A8AA3">
            <wp:extent cx="3333404" cy="2809702"/>
            <wp:effectExtent l="0" t="0" r="0" b="0"/>
            <wp:docPr id="15052765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27654" name="图片 150527654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404" cy="2809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7E091" w14:textId="77777777" w:rsidR="007E26F5" w:rsidRPr="007E26F5" w:rsidRDefault="007E26F5" w:rsidP="007E26F5">
      <w:pPr>
        <w:spacing w:after="160" w:line="259" w:lineRule="auto"/>
        <w:jc w:val="left"/>
        <w:rPr>
          <w:rFonts w:ascii="Calibri" w:eastAsia="等线" w:hAnsi="Calibri" w:cs="Calibri"/>
          <w:sz w:val="22"/>
        </w:rPr>
      </w:pPr>
      <w:r w:rsidRPr="007E26F5">
        <w:rPr>
          <w:rFonts w:ascii="Calibri" w:eastAsia="等线" w:hAnsi="Calibri" w:cs="Calibri"/>
          <w:b/>
          <w:bCs/>
          <w:sz w:val="22"/>
        </w:rPr>
        <w:t>Supplementary Figure S6.</w:t>
      </w:r>
      <w:r w:rsidRPr="007E26F5">
        <w:rPr>
          <w:rFonts w:ascii="Calibri" w:eastAsia="等线" w:hAnsi="Calibri" w:cs="Calibri"/>
          <w:sz w:val="22"/>
        </w:rPr>
        <w:t xml:space="preserve"> Volcano plot of Hierarchical clustering of differentially expressed genes in infarct border zone of Ad-Bif-1 shRNA injection or GFP injection mouse hearts (Log</w:t>
      </w:r>
      <w:r w:rsidRPr="007E26F5">
        <w:rPr>
          <w:rFonts w:ascii="Calibri" w:eastAsia="等线" w:hAnsi="Calibri" w:cs="Calibri"/>
          <w:sz w:val="22"/>
          <w:vertAlign w:val="subscript"/>
        </w:rPr>
        <w:t>2</w:t>
      </w:r>
      <w:r w:rsidRPr="007E26F5">
        <w:rPr>
          <w:rFonts w:ascii="Calibri" w:eastAsia="等线" w:hAnsi="Calibri" w:cs="Calibri"/>
          <w:sz w:val="22"/>
        </w:rPr>
        <w:t>Fold Change&gt;1, adjusted P &lt;0.05).</w:t>
      </w:r>
    </w:p>
    <w:p w14:paraId="456845D4" w14:textId="77777777" w:rsidR="00D9224C" w:rsidRPr="007E26F5" w:rsidRDefault="00D9224C" w:rsidP="007E26F5">
      <w:pPr>
        <w:rPr>
          <w:rFonts w:hint="eastAsia"/>
        </w:rPr>
      </w:pPr>
    </w:p>
    <w:sectPr w:rsidR="00D9224C" w:rsidRPr="007E26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3624A" w14:textId="77777777" w:rsidR="00B553A0" w:rsidRDefault="00B553A0" w:rsidP="00D00851">
      <w:pPr>
        <w:rPr>
          <w:rFonts w:hint="eastAsia"/>
        </w:rPr>
      </w:pPr>
      <w:r>
        <w:separator/>
      </w:r>
    </w:p>
  </w:endnote>
  <w:endnote w:type="continuationSeparator" w:id="0">
    <w:p w14:paraId="79AC5C02" w14:textId="77777777" w:rsidR="00B553A0" w:rsidRDefault="00B553A0" w:rsidP="00D0085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CF7AF" w14:textId="77777777" w:rsidR="00B553A0" w:rsidRDefault="00B553A0" w:rsidP="00D00851">
      <w:pPr>
        <w:rPr>
          <w:rFonts w:hint="eastAsia"/>
        </w:rPr>
      </w:pPr>
      <w:r>
        <w:separator/>
      </w:r>
    </w:p>
  </w:footnote>
  <w:footnote w:type="continuationSeparator" w:id="0">
    <w:p w14:paraId="20EB96A7" w14:textId="77777777" w:rsidR="00B553A0" w:rsidRDefault="00B553A0" w:rsidP="00D0085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B1C64"/>
    <w:multiLevelType w:val="hybridMultilevel"/>
    <w:tmpl w:val="C900B6EE"/>
    <w:lvl w:ilvl="0" w:tplc="40C4F99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92A9F2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4F8D29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DBA423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53C831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6BF4CDF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0544E8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6EC63A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48A616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2126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AFA"/>
    <w:rsid w:val="0002166E"/>
    <w:rsid w:val="00062C56"/>
    <w:rsid w:val="000747B4"/>
    <w:rsid w:val="00084A34"/>
    <w:rsid w:val="000E4D60"/>
    <w:rsid w:val="00142ABE"/>
    <w:rsid w:val="001C2874"/>
    <w:rsid w:val="001C77B1"/>
    <w:rsid w:val="001E153C"/>
    <w:rsid w:val="001F0500"/>
    <w:rsid w:val="001F2B2E"/>
    <w:rsid w:val="00293827"/>
    <w:rsid w:val="002F630D"/>
    <w:rsid w:val="00320121"/>
    <w:rsid w:val="00320847"/>
    <w:rsid w:val="00323B65"/>
    <w:rsid w:val="0033627B"/>
    <w:rsid w:val="00407445"/>
    <w:rsid w:val="00412E26"/>
    <w:rsid w:val="0042016D"/>
    <w:rsid w:val="0049361D"/>
    <w:rsid w:val="004B7192"/>
    <w:rsid w:val="0050083A"/>
    <w:rsid w:val="0052183A"/>
    <w:rsid w:val="0057666B"/>
    <w:rsid w:val="00585C91"/>
    <w:rsid w:val="00591FBE"/>
    <w:rsid w:val="005971A0"/>
    <w:rsid w:val="00597486"/>
    <w:rsid w:val="005B15E0"/>
    <w:rsid w:val="005D4130"/>
    <w:rsid w:val="005F5B1D"/>
    <w:rsid w:val="005F61CF"/>
    <w:rsid w:val="00616A5C"/>
    <w:rsid w:val="00677C29"/>
    <w:rsid w:val="00690D56"/>
    <w:rsid w:val="00697D74"/>
    <w:rsid w:val="006E295B"/>
    <w:rsid w:val="006F403F"/>
    <w:rsid w:val="0076130E"/>
    <w:rsid w:val="007B1389"/>
    <w:rsid w:val="007B713F"/>
    <w:rsid w:val="007C2562"/>
    <w:rsid w:val="007E26F5"/>
    <w:rsid w:val="007E6040"/>
    <w:rsid w:val="007F4823"/>
    <w:rsid w:val="007F6338"/>
    <w:rsid w:val="00805E41"/>
    <w:rsid w:val="008277C9"/>
    <w:rsid w:val="008308CC"/>
    <w:rsid w:val="00847166"/>
    <w:rsid w:val="00857764"/>
    <w:rsid w:val="00861DB6"/>
    <w:rsid w:val="0089259D"/>
    <w:rsid w:val="008925F3"/>
    <w:rsid w:val="00894987"/>
    <w:rsid w:val="008B5207"/>
    <w:rsid w:val="008C26C9"/>
    <w:rsid w:val="008E69B3"/>
    <w:rsid w:val="00904D51"/>
    <w:rsid w:val="00943731"/>
    <w:rsid w:val="00945743"/>
    <w:rsid w:val="00945761"/>
    <w:rsid w:val="00957320"/>
    <w:rsid w:val="00966464"/>
    <w:rsid w:val="00980F1E"/>
    <w:rsid w:val="0099632F"/>
    <w:rsid w:val="009C2798"/>
    <w:rsid w:val="009C4991"/>
    <w:rsid w:val="009F66E5"/>
    <w:rsid w:val="00A533D0"/>
    <w:rsid w:val="00A713AA"/>
    <w:rsid w:val="00AC03E9"/>
    <w:rsid w:val="00AC0F85"/>
    <w:rsid w:val="00B458AC"/>
    <w:rsid w:val="00B553A0"/>
    <w:rsid w:val="00B55E53"/>
    <w:rsid w:val="00B574C4"/>
    <w:rsid w:val="00B61F31"/>
    <w:rsid w:val="00B91B15"/>
    <w:rsid w:val="00C05A28"/>
    <w:rsid w:val="00C22D12"/>
    <w:rsid w:val="00C34A7C"/>
    <w:rsid w:val="00C43148"/>
    <w:rsid w:val="00C77047"/>
    <w:rsid w:val="00C81CAB"/>
    <w:rsid w:val="00C91A3B"/>
    <w:rsid w:val="00CE5E3A"/>
    <w:rsid w:val="00D00851"/>
    <w:rsid w:val="00D45AFA"/>
    <w:rsid w:val="00D622AB"/>
    <w:rsid w:val="00D9224C"/>
    <w:rsid w:val="00D92641"/>
    <w:rsid w:val="00D92A42"/>
    <w:rsid w:val="00DB5E07"/>
    <w:rsid w:val="00E33E5F"/>
    <w:rsid w:val="00E56C68"/>
    <w:rsid w:val="00E615FA"/>
    <w:rsid w:val="00EB6C9C"/>
    <w:rsid w:val="00EB7F14"/>
    <w:rsid w:val="00ED0B0B"/>
    <w:rsid w:val="00EE6D87"/>
    <w:rsid w:val="00F31F4C"/>
    <w:rsid w:val="00F40E8A"/>
    <w:rsid w:val="00F77B47"/>
    <w:rsid w:val="00FA0D54"/>
    <w:rsid w:val="00FD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41E952"/>
  <w15:chartTrackingRefBased/>
  <w15:docId w15:val="{06FEBD85-B93E-42C0-97BA-0E278C88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8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0085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008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00851"/>
    <w:rPr>
      <w:sz w:val="18"/>
      <w:szCs w:val="18"/>
    </w:rPr>
  </w:style>
  <w:style w:type="table" w:styleId="a7">
    <w:name w:val="Table Grid"/>
    <w:basedOn w:val="a1"/>
    <w:uiPriority w:val="39"/>
    <w:rsid w:val="00FD3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40E8A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C91A3B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C91A3B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C91A3B"/>
  </w:style>
  <w:style w:type="paragraph" w:styleId="ac">
    <w:name w:val="annotation subject"/>
    <w:basedOn w:val="aa"/>
    <w:next w:val="aa"/>
    <w:link w:val="ad"/>
    <w:uiPriority w:val="99"/>
    <w:semiHidden/>
    <w:unhideWhenUsed/>
    <w:rsid w:val="00C91A3B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C91A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1758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08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iff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huangjw</dc:creator>
  <cp:keywords/>
  <dc:description/>
  <cp:lastModifiedBy>XY</cp:lastModifiedBy>
  <cp:revision>51</cp:revision>
  <dcterms:created xsi:type="dcterms:W3CDTF">2021-04-08T07:41:00Z</dcterms:created>
  <dcterms:modified xsi:type="dcterms:W3CDTF">2025-02-07T18:16:00Z</dcterms:modified>
</cp:coreProperties>
</file>