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XSpec="right" w:tblpY="-1440"/>
        <w:tblW w:w="31564" w:type="dxa"/>
        <w:tblLayout w:type="fixed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  <w:gridCol w:w="2322"/>
        <w:gridCol w:w="2322"/>
        <w:gridCol w:w="2322"/>
        <w:gridCol w:w="2547"/>
        <w:gridCol w:w="1748"/>
        <w:gridCol w:w="1276"/>
        <w:gridCol w:w="3360"/>
        <w:gridCol w:w="1490"/>
        <w:gridCol w:w="2190"/>
        <w:gridCol w:w="2699"/>
      </w:tblGrid>
      <w:tr w:rsidR="00FD652C" w:rsidRPr="00063D51" w14:paraId="75E91A44" w14:textId="77777777" w:rsidTr="00332D84">
        <w:trPr>
          <w:trHeight w:val="557"/>
        </w:trPr>
        <w:tc>
          <w:tcPr>
            <w:tcW w:w="2322" w:type="dxa"/>
          </w:tcPr>
          <w:p w14:paraId="291775F4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0414E950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3147431B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15E6409F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3D49D71F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54CEA56A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2" w:type="dxa"/>
          </w:tcPr>
          <w:p w14:paraId="10CF7B70" w14:textId="77777777" w:rsidR="00297481" w:rsidRPr="00063D51" w:rsidRDefault="00794239" w:rsidP="00794239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63D51">
              <w:rPr>
                <w:rFonts w:ascii="Times New Roman" w:hAnsi="Times New Roman" w:cs="Times New Roman"/>
                <w:b/>
                <w:bCs/>
              </w:rPr>
              <w:t>xxxxxxxxx</w:t>
            </w:r>
            <w:proofErr w:type="spellEnd"/>
          </w:p>
          <w:p w14:paraId="16ACB597" w14:textId="5CA87193" w:rsidR="00794239" w:rsidRPr="00063D51" w:rsidRDefault="00794239" w:rsidP="0079423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hideMark/>
          </w:tcPr>
          <w:p w14:paraId="07387760" w14:textId="7F8BA189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Title</w:t>
            </w:r>
          </w:p>
        </w:tc>
        <w:tc>
          <w:tcPr>
            <w:tcW w:w="1748" w:type="dxa"/>
            <w:hideMark/>
          </w:tcPr>
          <w:p w14:paraId="1C485C71" w14:textId="361B27E0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Author, year</w:t>
            </w:r>
          </w:p>
        </w:tc>
        <w:tc>
          <w:tcPr>
            <w:tcW w:w="1276" w:type="dxa"/>
            <w:hideMark/>
          </w:tcPr>
          <w:p w14:paraId="1F0F283B" w14:textId="5D9C5018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Country</w:t>
            </w:r>
          </w:p>
        </w:tc>
        <w:tc>
          <w:tcPr>
            <w:tcW w:w="3360" w:type="dxa"/>
            <w:hideMark/>
          </w:tcPr>
          <w:p w14:paraId="2387165C" w14:textId="5ADA6DBA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Methodology</w:t>
            </w:r>
          </w:p>
        </w:tc>
        <w:tc>
          <w:tcPr>
            <w:tcW w:w="1490" w:type="dxa"/>
          </w:tcPr>
          <w:p w14:paraId="0B9E1785" w14:textId="054B4E3E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Study population</w:t>
            </w:r>
          </w:p>
        </w:tc>
        <w:tc>
          <w:tcPr>
            <w:tcW w:w="2190" w:type="dxa"/>
            <w:hideMark/>
          </w:tcPr>
          <w:p w14:paraId="28580B7B" w14:textId="622F5DBE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Home</w:t>
            </w:r>
            <w:r w:rsidR="00C8304B">
              <w:rPr>
                <w:rFonts w:ascii="Times New Roman" w:hAnsi="Times New Roman" w:cs="Times New Roman"/>
                <w:b/>
                <w:bCs/>
              </w:rPr>
              <w:t>-</w:t>
            </w:r>
            <w:r w:rsidRPr="00063D51">
              <w:rPr>
                <w:rFonts w:ascii="Times New Roman" w:hAnsi="Times New Roman" w:cs="Times New Roman"/>
                <w:b/>
                <w:bCs/>
              </w:rPr>
              <w:t>based interventions used</w:t>
            </w:r>
          </w:p>
        </w:tc>
        <w:tc>
          <w:tcPr>
            <w:tcW w:w="2699" w:type="dxa"/>
            <w:hideMark/>
          </w:tcPr>
          <w:p w14:paraId="54BD310B" w14:textId="77777777" w:rsidR="00FD652C" w:rsidRPr="00063D51" w:rsidRDefault="00FD652C" w:rsidP="00C830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3D51">
              <w:rPr>
                <w:rFonts w:ascii="Times New Roman" w:hAnsi="Times New Roman" w:cs="Times New Roman"/>
                <w:b/>
                <w:bCs/>
              </w:rPr>
              <w:t>Results</w:t>
            </w:r>
          </w:p>
        </w:tc>
      </w:tr>
      <w:tr w:rsidR="00FD652C" w:rsidRPr="00063D51" w14:paraId="71FBCBB9" w14:textId="77777777" w:rsidTr="00332D84">
        <w:trPr>
          <w:trHeight w:val="3000"/>
        </w:trPr>
        <w:tc>
          <w:tcPr>
            <w:tcW w:w="2322" w:type="dxa"/>
          </w:tcPr>
          <w:p w14:paraId="25CC0DD2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03AF600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0FC2722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476019E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E28E211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1756D94" w14:textId="77777777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9CAF0" w14:textId="64A7887E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7481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111111</w:t>
            </w:r>
          </w:p>
        </w:tc>
        <w:tc>
          <w:tcPr>
            <w:tcW w:w="2547" w:type="dxa"/>
          </w:tcPr>
          <w:p w14:paraId="6DA0D103" w14:textId="367DB7AE" w:rsidR="00FD652C" w:rsidRPr="00063D51" w:rsidRDefault="00FD652C" w:rsidP="00963D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Effects of Home-visit Occupational Therapy Using a Management 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Tool for Daily Life Performance on Severe Mental Illness: 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A </w:t>
            </w:r>
            <w:r w:rsidR="00BD2E89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Multicentred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2506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Randomized Controlled Tria</w:t>
            </w:r>
            <w:r w:rsidR="00297481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</w:p>
          <w:p w14:paraId="0AA19605" w14:textId="1D7F4D56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8" w:type="dxa"/>
          </w:tcPr>
          <w:p w14:paraId="1C3FEA19" w14:textId="77777777" w:rsidR="00167435" w:rsidRPr="00063D51" w:rsidRDefault="00167435" w:rsidP="0016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(Mashimo et al., 2020)</w:t>
            </w:r>
          </w:p>
          <w:p w14:paraId="74050645" w14:textId="3BD12FEC" w:rsidR="00FD652C" w:rsidRPr="00063D51" w:rsidRDefault="00FD652C" w:rsidP="0016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CE77B4" w14:textId="3F9FD982" w:rsidR="00FD652C" w:rsidRPr="00063D51" w:rsidRDefault="00FD652C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JAPAN</w:t>
            </w:r>
          </w:p>
        </w:tc>
        <w:tc>
          <w:tcPr>
            <w:tcW w:w="3360" w:type="dxa"/>
          </w:tcPr>
          <w:p w14:paraId="01867ACE" w14:textId="77777777" w:rsidR="00FD652C" w:rsidRPr="00063D51" w:rsidRDefault="00A343F9" w:rsidP="00AE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A40D5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RCT was conducted among </w:t>
            </w:r>
            <w:r w:rsidR="00054747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two groups. </w:t>
            </w:r>
            <w:r w:rsidR="000A40D5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Management tool for daily life performance </w:t>
            </w:r>
            <w:r w:rsidR="00054747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(MTDLP) and </w:t>
            </w:r>
            <w:r w:rsidR="004E7AD7" w:rsidRPr="00063D51">
              <w:rPr>
                <w:rFonts w:ascii="Times New Roman" w:hAnsi="Times New Roman" w:cs="Times New Roman"/>
                <w:sz w:val="24"/>
                <w:szCs w:val="24"/>
              </w:rPr>
              <w:t>Control groups</w:t>
            </w:r>
            <w:r w:rsidR="000A40D5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, both </w:t>
            </w:r>
            <w:r w:rsidR="00054747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received home-visit OT once a week for </w:t>
            </w:r>
            <w:r w:rsidR="00054747" w:rsidRPr="00AD4577">
              <w:rPr>
                <w:rFonts w:ascii="Times New Roman" w:hAnsi="Times New Roman" w:cs="Times New Roman"/>
                <w:bCs/>
                <w:sz w:val="24"/>
                <w:szCs w:val="24"/>
              </w:rPr>
              <w:t>four months</w:t>
            </w:r>
            <w:r w:rsidR="00054747" w:rsidRPr="00AD4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D3314C" w14:textId="693CAAC8" w:rsidR="000A40D5" w:rsidRPr="00063D51" w:rsidRDefault="000A40D5" w:rsidP="00AE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For MTDLP group the practitioners used MTDLP sheets to track their occupational performance in various ADL’s.</w:t>
            </w:r>
          </w:p>
        </w:tc>
        <w:tc>
          <w:tcPr>
            <w:tcW w:w="1490" w:type="dxa"/>
          </w:tcPr>
          <w:p w14:paraId="6D55C9B4" w14:textId="0680C278" w:rsidR="00FD652C" w:rsidRPr="00063D51" w:rsidRDefault="00FD652C" w:rsidP="00AE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60 participants included adults </w:t>
            </w:r>
          </w:p>
          <w:p w14:paraId="7E596DBD" w14:textId="1B49CA8B" w:rsidR="000A40D5" w:rsidRPr="00063D51" w:rsidRDefault="00FD652C" w:rsidP="00AE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aged 18–65 with an ICD-10 diagnosis of </w:t>
            </w:r>
            <w:r w:rsidR="00241391" w:rsidRPr="00063D51">
              <w:rPr>
                <w:rFonts w:ascii="Times New Roman" w:hAnsi="Times New Roman" w:cs="Times New Roman"/>
                <w:sz w:val="24"/>
                <w:szCs w:val="24"/>
              </w:rPr>
              <w:t>schizophrenia, schizotypal and delusional disorders</w:t>
            </w:r>
            <w:r w:rsidR="000A40D5" w:rsidRPr="00063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B46325" w14:textId="02C1EC6D" w:rsidR="000A40D5" w:rsidRPr="00063D51" w:rsidRDefault="000A40D5" w:rsidP="00AE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14:paraId="17D4A3B1" w14:textId="78375013" w:rsidR="00FD652C" w:rsidRPr="00063D51" w:rsidRDefault="00056241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241">
              <w:rPr>
                <w:rFonts w:ascii="Times New Roman" w:hAnsi="Times New Roman" w:cs="Times New Roman"/>
                <w:sz w:val="24"/>
                <w:szCs w:val="24"/>
              </w:rPr>
              <w:t>Occupational therapists and participants used a shared decision model to set collaborative goals for desired daily activity levels. They implemented a three-step program: 1) basic program targeting body functions, 2) application program addressing activity and participation, and 3) social adjustment program focusing on environmental adaptation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</w:tcPr>
          <w:p w14:paraId="7DED1F1C" w14:textId="08491E04" w:rsidR="00604273" w:rsidRPr="00063D51" w:rsidRDefault="00604273" w:rsidP="00604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87280" w14:textId="77794732" w:rsidR="00604273" w:rsidRPr="00063D51" w:rsidRDefault="001251AC" w:rsidP="0060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Their study </w:t>
            </w:r>
            <w:r w:rsidR="00056241">
              <w:rPr>
                <w:rFonts w:ascii="Times New Roman" w:hAnsi="Times New Roman" w:cs="Times New Roman"/>
                <w:sz w:val="24"/>
                <w:szCs w:val="24"/>
              </w:rPr>
              <w:t xml:space="preserve">found 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FA25AA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="004940CC">
              <w:rPr>
                <w:rFonts w:ascii="Times New Roman" w:hAnsi="Times New Roman" w:cs="Times New Roman"/>
                <w:sz w:val="24"/>
                <w:szCs w:val="24"/>
              </w:rPr>
              <w:t xml:space="preserve">participants </w:t>
            </w:r>
            <w:r w:rsidR="00FA25AA" w:rsidRPr="00063D51">
              <w:rPr>
                <w:rFonts w:ascii="Times New Roman" w:hAnsi="Times New Roman" w:cs="Times New Roman"/>
                <w:sz w:val="24"/>
                <w:szCs w:val="24"/>
              </w:rPr>
              <w:t>in the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MTDLP </w:t>
            </w:r>
            <w:r w:rsidR="000A40D5" w:rsidRPr="00063D51">
              <w:rPr>
                <w:rFonts w:ascii="Times New Roman" w:hAnsi="Times New Roman" w:cs="Times New Roman"/>
                <w:sz w:val="24"/>
                <w:szCs w:val="24"/>
              </w:rPr>
              <w:t>group, collaborative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goals were </w:t>
            </w:r>
            <w:r w:rsidR="00E579D4" w:rsidRPr="00063D51">
              <w:rPr>
                <w:rFonts w:ascii="Times New Roman" w:hAnsi="Times New Roman" w:cs="Times New Roman"/>
                <w:sz w:val="24"/>
                <w:szCs w:val="24"/>
              </w:rPr>
              <w:t>achieved in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6E7">
              <w:rPr>
                <w:rFonts w:ascii="Times New Roman" w:hAnsi="Times New Roman" w:cs="Times New Roman"/>
                <w:sz w:val="24"/>
                <w:szCs w:val="24"/>
              </w:rPr>
              <w:t xml:space="preserve">the following areas such as 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>work (</w:t>
            </w:r>
            <w:r w:rsidR="00056241">
              <w:rPr>
                <w:rFonts w:ascii="Times New Roman" w:hAnsi="Times New Roman" w:cs="Times New Roman"/>
                <w:sz w:val="24"/>
                <w:szCs w:val="24"/>
              </w:rPr>
              <w:t>n=</w:t>
            </w:r>
            <w:r w:rsidR="00167435" w:rsidRPr="00063D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>), health management (</w:t>
            </w:r>
            <w:r w:rsidR="00056241">
              <w:rPr>
                <w:rFonts w:ascii="Times New Roman" w:hAnsi="Times New Roman" w:cs="Times New Roman"/>
                <w:sz w:val="24"/>
                <w:szCs w:val="24"/>
              </w:rPr>
              <w:t>n=</w:t>
            </w:r>
            <w:r w:rsidR="00167435" w:rsidRPr="00063D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>), housework (</w:t>
            </w:r>
            <w:r w:rsidR="00056241">
              <w:rPr>
                <w:rFonts w:ascii="Times New Roman" w:hAnsi="Times New Roman" w:cs="Times New Roman"/>
                <w:sz w:val="24"/>
                <w:szCs w:val="24"/>
              </w:rPr>
              <w:t>n=</w:t>
            </w:r>
            <w:r w:rsidR="00167435" w:rsidRPr="00063D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>), and other (</w:t>
            </w:r>
            <w:r w:rsidR="00056241">
              <w:rPr>
                <w:rFonts w:ascii="Times New Roman" w:hAnsi="Times New Roman" w:cs="Times New Roman"/>
                <w:sz w:val="24"/>
                <w:szCs w:val="24"/>
              </w:rPr>
              <w:t>n=</w:t>
            </w:r>
            <w:r w:rsidR="00167435" w:rsidRPr="00063D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4273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FD652C" w:rsidRPr="00063D51" w14:paraId="5CE76C33" w14:textId="77777777" w:rsidTr="00332D84">
        <w:trPr>
          <w:trHeight w:val="3000"/>
        </w:trPr>
        <w:tc>
          <w:tcPr>
            <w:tcW w:w="2322" w:type="dxa"/>
          </w:tcPr>
          <w:p w14:paraId="0141E7FC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86D71E8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9B7B66F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7DEADDF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4C10D11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D1F22D7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E884787" w14:textId="77777777" w:rsidR="00FD652C" w:rsidRPr="00063D51" w:rsidRDefault="00FD652C" w:rsidP="00722B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3C363F4" w14:textId="54B0A3DC" w:rsidR="00FD652C" w:rsidRPr="00063D51" w:rsidRDefault="00FD652C" w:rsidP="00722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Occupational Therapy Interventions for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Adults Living </w:t>
            </w:r>
            <w:r w:rsidR="00167435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Serious Mental Illness</w:t>
            </w:r>
          </w:p>
        </w:tc>
        <w:tc>
          <w:tcPr>
            <w:tcW w:w="1748" w:type="dxa"/>
          </w:tcPr>
          <w:p w14:paraId="464F7A9F" w14:textId="77777777" w:rsidR="00167435" w:rsidRPr="00063D51" w:rsidRDefault="00167435" w:rsidP="0016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(Lannigan &amp; Noyes, 2019)</w:t>
            </w:r>
          </w:p>
          <w:p w14:paraId="59DE6945" w14:textId="749A5C7F" w:rsidR="00FD652C" w:rsidRPr="00063D51" w:rsidRDefault="00FD652C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796FE8" w14:textId="783A099F" w:rsidR="00FD652C" w:rsidRPr="00063D51" w:rsidRDefault="00FD652C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AMERICA</w:t>
            </w:r>
          </w:p>
        </w:tc>
        <w:tc>
          <w:tcPr>
            <w:tcW w:w="3360" w:type="dxa"/>
          </w:tcPr>
          <w:p w14:paraId="01C6EA15" w14:textId="556CABE9" w:rsidR="00FD652C" w:rsidRPr="00063D51" w:rsidRDefault="00FD652C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25AA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 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Assertive Community Treatment (ACT)</w:t>
            </w:r>
            <w:r w:rsidR="00FA25AA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was conducted.</w:t>
            </w:r>
            <w:r w:rsidR="00D13324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COPM was administered and found out the important activities. Goal setting was </w:t>
            </w:r>
            <w:r w:rsidR="003D6261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done,</w:t>
            </w:r>
            <w:r w:rsidR="00D13324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it included scoring competitive employment through an Individual Placement and Support (IPS) model of supported employment, achieving independence in self-care and transportation to support employment (activities of daily living and instrumental activities of daily living tasks), and participating in social and leisure activities in the community.</w:t>
            </w:r>
          </w:p>
        </w:tc>
        <w:tc>
          <w:tcPr>
            <w:tcW w:w="1490" w:type="dxa"/>
          </w:tcPr>
          <w:p w14:paraId="7EECB827" w14:textId="3DC4CD06" w:rsidR="00FD652C" w:rsidRPr="00063D51" w:rsidRDefault="00FD652C" w:rsidP="00722B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42-yr-old woman who was diagnosed with </w:t>
            </w:r>
            <w:r w:rsidR="00D13324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schizophrenia</w:t>
            </w:r>
            <w:r w:rsidR="00D13324" w:rsidRPr="00063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0" w:type="dxa"/>
          </w:tcPr>
          <w:p w14:paraId="45F7CD26" w14:textId="41CD61F1" w:rsidR="00FD652C" w:rsidRPr="00063D51" w:rsidRDefault="004261C3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The client </w:t>
            </w:r>
            <w:r w:rsidR="00D13324" w:rsidRPr="00063D51">
              <w:rPr>
                <w:rFonts w:ascii="Times New Roman" w:hAnsi="Times New Roman" w:cs="Times New Roman"/>
                <w:sz w:val="24"/>
                <w:szCs w:val="24"/>
              </w:rPr>
              <w:t>attended six occupational therapist-led group sessions in the ACT program, using cognitive-behavioural therapy (CBT) to improve social skills and workplace interactions. She practiced role-plays for conversations with coworkers and supervisors and felt more confident in workplace communication. Rosa also created a daily grooming chart for work shifts and identified the public transportation route from her apartment to the retail store.</w:t>
            </w:r>
          </w:p>
        </w:tc>
        <w:tc>
          <w:tcPr>
            <w:tcW w:w="2699" w:type="dxa"/>
          </w:tcPr>
          <w:p w14:paraId="2E81E972" w14:textId="77777777" w:rsidR="00FD652C" w:rsidRPr="00063D51" w:rsidRDefault="004261C3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The client achieved her goals of work participation by the end of 4 months, she was able to reduce the assistance for performing her work. </w:t>
            </w:r>
          </w:p>
          <w:p w14:paraId="11ABF8F8" w14:textId="77777777" w:rsidR="004261C3" w:rsidRPr="00063D51" w:rsidRDefault="004261C3" w:rsidP="00722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She was able to follow her daily routine. </w:t>
            </w:r>
          </w:p>
          <w:p w14:paraId="4E86059E" w14:textId="0D889237" w:rsidR="005A5896" w:rsidRPr="00063D51" w:rsidRDefault="004261C3" w:rsidP="00FA2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Social </w:t>
            </w:r>
            <w:r w:rsidR="005A5896" w:rsidRPr="00063D51">
              <w:rPr>
                <w:rFonts w:ascii="Times New Roman" w:hAnsi="Times New Roman" w:cs="Times New Roman"/>
                <w:sz w:val="24"/>
                <w:szCs w:val="24"/>
              </w:rPr>
              <w:t>interaction at workplace was also improved.</w:t>
            </w:r>
          </w:p>
        </w:tc>
      </w:tr>
      <w:tr w:rsidR="00FD652C" w:rsidRPr="00063D51" w14:paraId="098D6473" w14:textId="77777777" w:rsidTr="00332D84">
        <w:trPr>
          <w:trHeight w:val="3000"/>
        </w:trPr>
        <w:tc>
          <w:tcPr>
            <w:tcW w:w="2322" w:type="dxa"/>
          </w:tcPr>
          <w:p w14:paraId="6309EFEF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0F469797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223247AF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7DF4D784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34FCE614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6513624F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AF50C2" w14:textId="77777777" w:rsidR="00FD652C" w:rsidRPr="00063D51" w:rsidRDefault="00FD652C" w:rsidP="005B7A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</w:tcPr>
          <w:p w14:paraId="52817802" w14:textId="5EB2D40B" w:rsidR="00FD652C" w:rsidRPr="00586B61" w:rsidRDefault="00C44CD9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61">
              <w:rPr>
                <w:rFonts w:ascii="Times New Roman" w:hAnsi="Times New Roman" w:cs="Times New Roman"/>
                <w:sz w:val="24"/>
                <w:szCs w:val="24"/>
              </w:rPr>
              <w:t xml:space="preserve">Dealing </w:t>
            </w:r>
            <w:r w:rsidR="00306EBC" w:rsidRPr="00586B61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586B61">
              <w:rPr>
                <w:rFonts w:ascii="Times New Roman" w:hAnsi="Times New Roman" w:cs="Times New Roman"/>
                <w:sz w:val="24"/>
                <w:szCs w:val="24"/>
              </w:rPr>
              <w:t xml:space="preserve"> Real-Life Challenges: Outcome of a Home-Based Occupational Therapy Intervention for People </w:t>
            </w:r>
            <w:r w:rsidR="00096F16" w:rsidRPr="00586B61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586B61">
              <w:rPr>
                <w:rFonts w:ascii="Times New Roman" w:hAnsi="Times New Roman" w:cs="Times New Roman"/>
                <w:sz w:val="24"/>
                <w:szCs w:val="24"/>
              </w:rPr>
              <w:t xml:space="preserve"> Severe Psychiatric Disability</w:t>
            </w:r>
          </w:p>
        </w:tc>
        <w:tc>
          <w:tcPr>
            <w:tcW w:w="1748" w:type="dxa"/>
          </w:tcPr>
          <w:p w14:paraId="147D7BCC" w14:textId="77777777" w:rsidR="00D13324" w:rsidRPr="00063D51" w:rsidRDefault="00D13324" w:rsidP="00D13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(Lindström et al., 2011)</w:t>
            </w:r>
          </w:p>
          <w:p w14:paraId="4BE5C7EE" w14:textId="259470D9" w:rsidR="00FD652C" w:rsidRPr="00063D51" w:rsidRDefault="00FD652C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33E22F" w14:textId="699B7E1F" w:rsidR="00FD652C" w:rsidRPr="00063D51" w:rsidRDefault="00712374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2540A">
              <w:rPr>
                <w:rFonts w:ascii="Times New Roman" w:hAnsi="Times New Roman" w:cs="Times New Roman"/>
                <w:sz w:val="24"/>
                <w:szCs w:val="24"/>
              </w:rPr>
              <w:t>WEDEN</w:t>
            </w:r>
          </w:p>
        </w:tc>
        <w:tc>
          <w:tcPr>
            <w:tcW w:w="3360" w:type="dxa"/>
          </w:tcPr>
          <w:p w14:paraId="6678EE0D" w14:textId="66598F3F" w:rsidR="00FD652C" w:rsidRPr="00063D51" w:rsidRDefault="007D6F41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Quasi Experimental </w:t>
            </w:r>
            <w:r w:rsidR="00402643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Approach </w:t>
            </w:r>
            <w:r w:rsidR="00F62EE1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="00A642B1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uses pre- and post-intervention assessments to measure </w:t>
            </w:r>
            <w:r w:rsidR="009E513B" w:rsidRPr="00063D51">
              <w:rPr>
                <w:rFonts w:ascii="Times New Roman" w:hAnsi="Times New Roman" w:cs="Times New Roman"/>
                <w:sz w:val="24"/>
                <w:szCs w:val="24"/>
              </w:rPr>
              <w:t>outcomes</w:t>
            </w:r>
            <w:r w:rsidR="007B2A32" w:rsidRPr="00063D51">
              <w:rPr>
                <w:rFonts w:ascii="Times New Roman" w:hAnsi="Times New Roman" w:cs="Times New Roman"/>
                <w:sz w:val="24"/>
                <w:szCs w:val="24"/>
              </w:rPr>
              <w:t>. M</w:t>
            </w:r>
            <w:r w:rsidR="009E513B" w:rsidRPr="00063D5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02756F" w:rsidRPr="00063D51">
              <w:rPr>
                <w:rFonts w:ascii="Times New Roman" w:hAnsi="Times New Roman" w:cs="Times New Roman"/>
                <w:sz w:val="24"/>
                <w:szCs w:val="24"/>
              </w:rPr>
              <w:t>ltiple tools were used to assess changes in participants’ performance, satisfaction, and psychological symptoms (e.g., GAS, AMPS, SDO, SCL-90)</w:t>
            </w:r>
            <w:r w:rsidR="007B2A32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D5B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="005F682E" w:rsidRPr="00063D51">
              <w:rPr>
                <w:rFonts w:ascii="Times New Roman" w:eastAsia="Times New Roman" w:hAnsi="Times New Roman" w:cs="Times New Roman"/>
              </w:rPr>
              <w:t xml:space="preserve">provide quantitative evidence of the intervention's </w:t>
            </w:r>
            <w:r w:rsidR="00BA673D" w:rsidRPr="00063D51">
              <w:rPr>
                <w:rFonts w:ascii="Times New Roman" w:eastAsia="Times New Roman" w:hAnsi="Times New Roman" w:cs="Times New Roman"/>
              </w:rPr>
              <w:t>effectiveness, also it lacks</w:t>
            </w:r>
            <w:r w:rsidR="008665C0" w:rsidRPr="00063D51">
              <w:rPr>
                <w:rFonts w:ascii="Times New Roman" w:eastAsia="Times New Roman" w:hAnsi="Times New Roman" w:cs="Times New Roman"/>
              </w:rPr>
              <w:t xml:space="preserve"> randomization and a control </w:t>
            </w:r>
            <w:r w:rsidR="00D04126" w:rsidRPr="00063D51">
              <w:rPr>
                <w:rFonts w:ascii="Times New Roman" w:eastAsia="Times New Roman" w:hAnsi="Times New Roman" w:cs="Times New Roman"/>
              </w:rPr>
              <w:t xml:space="preserve">group. </w:t>
            </w:r>
          </w:p>
        </w:tc>
        <w:tc>
          <w:tcPr>
            <w:tcW w:w="1490" w:type="dxa"/>
          </w:tcPr>
          <w:p w14:paraId="7F6D9B0C" w14:textId="1AC1E128" w:rsidR="00FD652C" w:rsidRPr="00063D51" w:rsidRDefault="006D16E9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Seventeen participants between the ages of 27 and 66 years participated in the intervention </w:t>
            </w:r>
            <w:r w:rsidR="0046554A">
              <w:rPr>
                <w:rFonts w:ascii="Times New Roman" w:hAnsi="Times New Roman" w:cs="Times New Roman"/>
                <w:sz w:val="24"/>
                <w:szCs w:val="24"/>
              </w:rPr>
              <w:t>group.</w:t>
            </w:r>
          </w:p>
        </w:tc>
        <w:tc>
          <w:tcPr>
            <w:tcW w:w="2190" w:type="dxa"/>
          </w:tcPr>
          <w:p w14:paraId="0A7C888D" w14:textId="4FCF8820" w:rsidR="00646E7C" w:rsidRPr="00063D51" w:rsidRDefault="00593331" w:rsidP="0029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Everyday Life Rehabilitation</w:t>
            </w:r>
            <w:r w:rsidR="00C6380D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(ELR)</w:t>
            </w:r>
            <w:r w:rsidR="00041304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was used </w:t>
            </w:r>
            <w:r w:rsidR="00F52775" w:rsidRPr="00063D51">
              <w:rPr>
                <w:rFonts w:ascii="Times New Roman" w:hAnsi="Times New Roman" w:cs="Times New Roman"/>
                <w:sz w:val="24"/>
                <w:szCs w:val="24"/>
              </w:rPr>
              <w:t>which i</w:t>
            </w:r>
            <w:r w:rsidR="00646E7C" w:rsidRPr="00063D51">
              <w:rPr>
                <w:rFonts w:ascii="Times New Roman" w:hAnsi="Times New Roman" w:cs="Times New Roman"/>
                <w:sz w:val="24"/>
                <w:szCs w:val="24"/>
              </w:rPr>
              <w:t>ncludes client-</w:t>
            </w:r>
            <w:r w:rsidR="006A7400" w:rsidRPr="00063D51">
              <w:rPr>
                <w:rFonts w:ascii="Times New Roman" w:hAnsi="Times New Roman" w:cs="Times New Roman"/>
                <w:sz w:val="24"/>
                <w:szCs w:val="24"/>
              </w:rPr>
              <w:t>centred</w:t>
            </w:r>
            <w:r w:rsidR="00646E7C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occupational therapy, </w:t>
            </w:r>
            <w:r w:rsidR="00F52775" w:rsidRPr="00063D5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46E7C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ehabilitative support, education, and </w:t>
            </w:r>
            <w:r w:rsidR="006A7400" w:rsidRPr="00063D51">
              <w:rPr>
                <w:rFonts w:ascii="Times New Roman" w:hAnsi="Times New Roman" w:cs="Times New Roman"/>
                <w:sz w:val="24"/>
                <w:szCs w:val="24"/>
              </w:rPr>
              <w:t>counselling</w:t>
            </w:r>
            <w:r w:rsidR="00646E7C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at</w:t>
            </w:r>
            <w:r w:rsidR="006A7400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646E7C" w:rsidRPr="00063D51">
              <w:rPr>
                <w:rFonts w:ascii="Times New Roman" w:hAnsi="Times New Roman" w:cs="Times New Roman"/>
                <w:sz w:val="24"/>
                <w:szCs w:val="24"/>
              </w:rPr>
              <w:t xml:space="preserve">ifferent </w:t>
            </w:r>
            <w:r w:rsidR="003238CC" w:rsidRPr="00063D51">
              <w:rPr>
                <w:rFonts w:ascii="Times New Roman" w:hAnsi="Times New Roman" w:cs="Times New Roman"/>
                <w:sz w:val="24"/>
                <w:szCs w:val="24"/>
              </w:rPr>
              <w:t>levels.</w:t>
            </w:r>
          </w:p>
        </w:tc>
        <w:tc>
          <w:tcPr>
            <w:tcW w:w="2699" w:type="dxa"/>
          </w:tcPr>
          <w:p w14:paraId="668F47C9" w14:textId="69FF47A4" w:rsidR="00FD652C" w:rsidRPr="00063D51" w:rsidRDefault="003F4C3F" w:rsidP="005B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D51">
              <w:rPr>
                <w:rFonts w:ascii="Times New Roman" w:hAnsi="Times New Roman" w:cs="Times New Roman"/>
                <w:sz w:val="24"/>
                <w:szCs w:val="24"/>
              </w:rPr>
              <w:t>The study found significant improvements from pre-test to post-test in participants' goal achievement, occupational performance, and health-related factors. Outcome measures, including Goal Attainment Scaling (GAS), Assessment of Motor and Process Skills (AMPS), Assessment of Social Interaction (BSI-II), Satisfaction with Daily Occupations (SDO), ADL-taxonomy, and the Symptom Checklist–90 (SCL-90), all showed positive changes. Participants improved in their ability to perform daily tasks, social interactions, satisfaction with daily occupations, and overall health, demonstrating the effectiveness of the home-based occupational therapy intervention.</w:t>
            </w:r>
          </w:p>
        </w:tc>
      </w:tr>
    </w:tbl>
    <w:p w14:paraId="63A84F86" w14:textId="77777777" w:rsidR="00547607" w:rsidRPr="00063D51" w:rsidRDefault="00547607">
      <w:pPr>
        <w:rPr>
          <w:rFonts w:ascii="Times New Roman" w:hAnsi="Times New Roman" w:cs="Times New Roman"/>
          <w:sz w:val="24"/>
          <w:szCs w:val="24"/>
        </w:rPr>
      </w:pPr>
    </w:p>
    <w:p w14:paraId="2CF818A8" w14:textId="40CA930E" w:rsidR="008C7793" w:rsidRPr="00063D51" w:rsidRDefault="00F633B7">
      <w:pPr>
        <w:rPr>
          <w:rFonts w:ascii="Times New Roman" w:hAnsi="Times New Roman" w:cs="Times New Roman"/>
        </w:rPr>
      </w:pPr>
      <w:r w:rsidRPr="00063D51">
        <w:rPr>
          <w:rFonts w:ascii="Times New Roman" w:hAnsi="Times New Roman" w:cs="Times New Roman"/>
        </w:rPr>
        <w:t xml:space="preserve"> </w:t>
      </w:r>
    </w:p>
    <w:sectPr w:rsidR="008C7793" w:rsidRPr="00063D51" w:rsidSect="00084B07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E0DE7" w14:textId="77777777" w:rsidR="00D75AEC" w:rsidRDefault="00D75AEC" w:rsidP="003E5CBE">
      <w:pPr>
        <w:spacing w:after="0" w:line="240" w:lineRule="auto"/>
      </w:pPr>
      <w:r>
        <w:separator/>
      </w:r>
    </w:p>
  </w:endnote>
  <w:endnote w:type="continuationSeparator" w:id="0">
    <w:p w14:paraId="7072F8E0" w14:textId="77777777" w:rsidR="00D75AEC" w:rsidRDefault="00D75AEC" w:rsidP="003E5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5B4A" w14:textId="77777777" w:rsidR="00D75AEC" w:rsidRDefault="00D75AEC" w:rsidP="003E5CBE">
      <w:pPr>
        <w:spacing w:after="0" w:line="240" w:lineRule="auto"/>
      </w:pPr>
      <w:r>
        <w:separator/>
      </w:r>
    </w:p>
  </w:footnote>
  <w:footnote w:type="continuationSeparator" w:id="0">
    <w:p w14:paraId="459C27BA" w14:textId="77777777" w:rsidR="00D75AEC" w:rsidRDefault="00D75AEC" w:rsidP="003E5C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cwNTI3MjIxMTc2szRT0lEKTi0uzszPAykwqgUAlsneCiwAAAA="/>
  </w:docVars>
  <w:rsids>
    <w:rsidRoot w:val="00FF4EB5"/>
    <w:rsid w:val="0002756F"/>
    <w:rsid w:val="00032506"/>
    <w:rsid w:val="00041304"/>
    <w:rsid w:val="00054747"/>
    <w:rsid w:val="00056241"/>
    <w:rsid w:val="000579C5"/>
    <w:rsid w:val="00063D51"/>
    <w:rsid w:val="000769A5"/>
    <w:rsid w:val="00076F90"/>
    <w:rsid w:val="00084B07"/>
    <w:rsid w:val="0008533B"/>
    <w:rsid w:val="00086E0D"/>
    <w:rsid w:val="00096F16"/>
    <w:rsid w:val="000A40D5"/>
    <w:rsid w:val="000B6B24"/>
    <w:rsid w:val="000C25E5"/>
    <w:rsid w:val="000C55F7"/>
    <w:rsid w:val="000E1BCC"/>
    <w:rsid w:val="000F2D8D"/>
    <w:rsid w:val="000F51DE"/>
    <w:rsid w:val="00103E2B"/>
    <w:rsid w:val="001251AC"/>
    <w:rsid w:val="00137049"/>
    <w:rsid w:val="0014566A"/>
    <w:rsid w:val="00156EBF"/>
    <w:rsid w:val="00157D10"/>
    <w:rsid w:val="00160EC2"/>
    <w:rsid w:val="001659A1"/>
    <w:rsid w:val="00167435"/>
    <w:rsid w:val="001675BC"/>
    <w:rsid w:val="0018282E"/>
    <w:rsid w:val="001A2555"/>
    <w:rsid w:val="001B6AA3"/>
    <w:rsid w:val="001C6AD3"/>
    <w:rsid w:val="001D5CDC"/>
    <w:rsid w:val="001F08AF"/>
    <w:rsid w:val="001F1288"/>
    <w:rsid w:val="00206772"/>
    <w:rsid w:val="0021542A"/>
    <w:rsid w:val="00227B38"/>
    <w:rsid w:val="00235059"/>
    <w:rsid w:val="00241391"/>
    <w:rsid w:val="00245BFC"/>
    <w:rsid w:val="002514EB"/>
    <w:rsid w:val="0026444E"/>
    <w:rsid w:val="002942BD"/>
    <w:rsid w:val="00297481"/>
    <w:rsid w:val="00303319"/>
    <w:rsid w:val="00306EBC"/>
    <w:rsid w:val="00311F99"/>
    <w:rsid w:val="003238CC"/>
    <w:rsid w:val="00324F6A"/>
    <w:rsid w:val="00332D84"/>
    <w:rsid w:val="00347662"/>
    <w:rsid w:val="00347F02"/>
    <w:rsid w:val="00350FD5"/>
    <w:rsid w:val="00356419"/>
    <w:rsid w:val="00361C56"/>
    <w:rsid w:val="003827C3"/>
    <w:rsid w:val="00396625"/>
    <w:rsid w:val="003C19A1"/>
    <w:rsid w:val="003D22BB"/>
    <w:rsid w:val="003D6261"/>
    <w:rsid w:val="003E5CBE"/>
    <w:rsid w:val="003F076C"/>
    <w:rsid w:val="003F1DC3"/>
    <w:rsid w:val="003F2048"/>
    <w:rsid w:val="003F4C3F"/>
    <w:rsid w:val="00402643"/>
    <w:rsid w:val="004037F5"/>
    <w:rsid w:val="004057C5"/>
    <w:rsid w:val="0041005B"/>
    <w:rsid w:val="00412D5B"/>
    <w:rsid w:val="004261C3"/>
    <w:rsid w:val="004370DD"/>
    <w:rsid w:val="00446C43"/>
    <w:rsid w:val="0045734C"/>
    <w:rsid w:val="0046554A"/>
    <w:rsid w:val="00465B2F"/>
    <w:rsid w:val="004671E3"/>
    <w:rsid w:val="0046776A"/>
    <w:rsid w:val="004940CC"/>
    <w:rsid w:val="004A4220"/>
    <w:rsid w:val="004B6976"/>
    <w:rsid w:val="004B6EC1"/>
    <w:rsid w:val="004E7AD7"/>
    <w:rsid w:val="004F50A8"/>
    <w:rsid w:val="0051001C"/>
    <w:rsid w:val="00510B8D"/>
    <w:rsid w:val="00530F51"/>
    <w:rsid w:val="00537932"/>
    <w:rsid w:val="00547607"/>
    <w:rsid w:val="0055269B"/>
    <w:rsid w:val="00586B61"/>
    <w:rsid w:val="00587C27"/>
    <w:rsid w:val="00593331"/>
    <w:rsid w:val="005A5310"/>
    <w:rsid w:val="005A5896"/>
    <w:rsid w:val="005A6DF1"/>
    <w:rsid w:val="005B7AE0"/>
    <w:rsid w:val="005D77D7"/>
    <w:rsid w:val="005F582F"/>
    <w:rsid w:val="005F682E"/>
    <w:rsid w:val="00604273"/>
    <w:rsid w:val="00610AA4"/>
    <w:rsid w:val="00612800"/>
    <w:rsid w:val="00624CCB"/>
    <w:rsid w:val="006272C1"/>
    <w:rsid w:val="00634CAA"/>
    <w:rsid w:val="00646E7C"/>
    <w:rsid w:val="00654060"/>
    <w:rsid w:val="00654909"/>
    <w:rsid w:val="006731FA"/>
    <w:rsid w:val="00682F7B"/>
    <w:rsid w:val="00683225"/>
    <w:rsid w:val="006A1943"/>
    <w:rsid w:val="006A5802"/>
    <w:rsid w:val="006A7400"/>
    <w:rsid w:val="006B7495"/>
    <w:rsid w:val="006C171C"/>
    <w:rsid w:val="006D16E9"/>
    <w:rsid w:val="006D19E6"/>
    <w:rsid w:val="006E35B8"/>
    <w:rsid w:val="006F018C"/>
    <w:rsid w:val="006F4334"/>
    <w:rsid w:val="00712374"/>
    <w:rsid w:val="00712E98"/>
    <w:rsid w:val="00722912"/>
    <w:rsid w:val="00722BAA"/>
    <w:rsid w:val="00745BC1"/>
    <w:rsid w:val="007520E7"/>
    <w:rsid w:val="00794239"/>
    <w:rsid w:val="007B2A32"/>
    <w:rsid w:val="007D6F41"/>
    <w:rsid w:val="007F583E"/>
    <w:rsid w:val="00801B59"/>
    <w:rsid w:val="00816089"/>
    <w:rsid w:val="008231C7"/>
    <w:rsid w:val="008327F6"/>
    <w:rsid w:val="00840595"/>
    <w:rsid w:val="00840A4A"/>
    <w:rsid w:val="00842457"/>
    <w:rsid w:val="00854E93"/>
    <w:rsid w:val="00862533"/>
    <w:rsid w:val="008665C0"/>
    <w:rsid w:val="00881005"/>
    <w:rsid w:val="008811FB"/>
    <w:rsid w:val="00893F7C"/>
    <w:rsid w:val="008A0D88"/>
    <w:rsid w:val="008A13B2"/>
    <w:rsid w:val="008A14A5"/>
    <w:rsid w:val="008A2BFF"/>
    <w:rsid w:val="008C526D"/>
    <w:rsid w:val="008C5B79"/>
    <w:rsid w:val="008C7793"/>
    <w:rsid w:val="008D60C0"/>
    <w:rsid w:val="009229C0"/>
    <w:rsid w:val="00933083"/>
    <w:rsid w:val="009340B9"/>
    <w:rsid w:val="00963DFF"/>
    <w:rsid w:val="00973EB3"/>
    <w:rsid w:val="00986C8E"/>
    <w:rsid w:val="009A6CDB"/>
    <w:rsid w:val="009B157B"/>
    <w:rsid w:val="009B53FC"/>
    <w:rsid w:val="009B771B"/>
    <w:rsid w:val="009C5A58"/>
    <w:rsid w:val="009E513B"/>
    <w:rsid w:val="00A343F9"/>
    <w:rsid w:val="00A374ED"/>
    <w:rsid w:val="00A45444"/>
    <w:rsid w:val="00A642B1"/>
    <w:rsid w:val="00A6519D"/>
    <w:rsid w:val="00AA4BA6"/>
    <w:rsid w:val="00AB5AE4"/>
    <w:rsid w:val="00AC2748"/>
    <w:rsid w:val="00AD4577"/>
    <w:rsid w:val="00AE1ED4"/>
    <w:rsid w:val="00AE4DAA"/>
    <w:rsid w:val="00AE712C"/>
    <w:rsid w:val="00B0304B"/>
    <w:rsid w:val="00B0305C"/>
    <w:rsid w:val="00B05338"/>
    <w:rsid w:val="00B1017D"/>
    <w:rsid w:val="00B24302"/>
    <w:rsid w:val="00B2540A"/>
    <w:rsid w:val="00B331C2"/>
    <w:rsid w:val="00B34D89"/>
    <w:rsid w:val="00B34E2C"/>
    <w:rsid w:val="00B80A7A"/>
    <w:rsid w:val="00B842EC"/>
    <w:rsid w:val="00B84394"/>
    <w:rsid w:val="00B93E72"/>
    <w:rsid w:val="00B965FA"/>
    <w:rsid w:val="00B97135"/>
    <w:rsid w:val="00BA673D"/>
    <w:rsid w:val="00BD2E89"/>
    <w:rsid w:val="00BF727D"/>
    <w:rsid w:val="00C06DA6"/>
    <w:rsid w:val="00C125BB"/>
    <w:rsid w:val="00C15966"/>
    <w:rsid w:val="00C2067C"/>
    <w:rsid w:val="00C34BE7"/>
    <w:rsid w:val="00C44CD9"/>
    <w:rsid w:val="00C50426"/>
    <w:rsid w:val="00C52DF1"/>
    <w:rsid w:val="00C62049"/>
    <w:rsid w:val="00C6334E"/>
    <w:rsid w:val="00C6380D"/>
    <w:rsid w:val="00C7426B"/>
    <w:rsid w:val="00C8304B"/>
    <w:rsid w:val="00C878FE"/>
    <w:rsid w:val="00CA0A7D"/>
    <w:rsid w:val="00CB4345"/>
    <w:rsid w:val="00CB5379"/>
    <w:rsid w:val="00CD570F"/>
    <w:rsid w:val="00D00794"/>
    <w:rsid w:val="00D04126"/>
    <w:rsid w:val="00D13324"/>
    <w:rsid w:val="00D24E58"/>
    <w:rsid w:val="00D449DB"/>
    <w:rsid w:val="00D556E7"/>
    <w:rsid w:val="00D5761B"/>
    <w:rsid w:val="00D62E64"/>
    <w:rsid w:val="00D75AEC"/>
    <w:rsid w:val="00D82340"/>
    <w:rsid w:val="00D87B02"/>
    <w:rsid w:val="00D9283C"/>
    <w:rsid w:val="00DA5C86"/>
    <w:rsid w:val="00DA6E1E"/>
    <w:rsid w:val="00DD4470"/>
    <w:rsid w:val="00DF2655"/>
    <w:rsid w:val="00DF773F"/>
    <w:rsid w:val="00E02B06"/>
    <w:rsid w:val="00E241BB"/>
    <w:rsid w:val="00E246FF"/>
    <w:rsid w:val="00E370B3"/>
    <w:rsid w:val="00E5371D"/>
    <w:rsid w:val="00E550FB"/>
    <w:rsid w:val="00E579D4"/>
    <w:rsid w:val="00E72A7F"/>
    <w:rsid w:val="00E874CE"/>
    <w:rsid w:val="00E920D7"/>
    <w:rsid w:val="00EA3970"/>
    <w:rsid w:val="00ED0516"/>
    <w:rsid w:val="00ED4255"/>
    <w:rsid w:val="00F10D7F"/>
    <w:rsid w:val="00F1218C"/>
    <w:rsid w:val="00F1287F"/>
    <w:rsid w:val="00F26903"/>
    <w:rsid w:val="00F30025"/>
    <w:rsid w:val="00F3294E"/>
    <w:rsid w:val="00F37898"/>
    <w:rsid w:val="00F45A7B"/>
    <w:rsid w:val="00F52775"/>
    <w:rsid w:val="00F62EE1"/>
    <w:rsid w:val="00F633B7"/>
    <w:rsid w:val="00F65FAB"/>
    <w:rsid w:val="00F85BEC"/>
    <w:rsid w:val="00FA25AA"/>
    <w:rsid w:val="00FA6C22"/>
    <w:rsid w:val="00FD652C"/>
    <w:rsid w:val="00FF0187"/>
    <w:rsid w:val="00FF4EB5"/>
    <w:rsid w:val="182521F3"/>
    <w:rsid w:val="5463F877"/>
    <w:rsid w:val="5780FA85"/>
    <w:rsid w:val="5DDEA784"/>
    <w:rsid w:val="5E4EA2BC"/>
    <w:rsid w:val="5FEA731D"/>
    <w:rsid w:val="71A4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0F5BC2"/>
  <w15:chartTrackingRefBased/>
  <w15:docId w15:val="{4310D72B-6F06-4219-BBAC-84B96969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1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5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CBE"/>
  </w:style>
  <w:style w:type="paragraph" w:styleId="Footer">
    <w:name w:val="footer"/>
    <w:basedOn w:val="Normal"/>
    <w:link w:val="FooterChar"/>
    <w:uiPriority w:val="99"/>
    <w:unhideWhenUsed/>
    <w:rsid w:val="003E5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F121B-C4D5-4F0D-A520-D479364C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549</Words>
  <Characters>3558</Characters>
  <Application>Microsoft Office Word</Application>
  <DocSecurity>0</DocSecurity>
  <Lines>273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P.KESHAVARAM - 211168004</dc:creator>
  <cp:keywords/>
  <dc:description/>
  <cp:lastModifiedBy>Amar Arvind Nishad [MAHE-MCHP]</cp:lastModifiedBy>
  <cp:revision>21</cp:revision>
  <dcterms:created xsi:type="dcterms:W3CDTF">2024-12-21T09:39:00Z</dcterms:created>
  <dcterms:modified xsi:type="dcterms:W3CDTF">2024-12-23T16:16:00Z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e05ac64bb98d1d6861ca37f791587f1d901a97867e1e817d70cd9991da9d990d</vt:lpwstr>
  </property>
</Properties>
</file>