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F779D" w14:textId="77777777" w:rsidR="001F7404" w:rsidRPr="00C97936" w:rsidRDefault="006C273F" w:rsidP="0098531F">
      <w:pPr>
        <w:bidi w:val="0"/>
        <w:ind w:left="-142" w:right="-908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C97936">
        <w:rPr>
          <w:rFonts w:asciiTheme="majorBidi" w:hAnsiTheme="majorBidi" w:cstheme="majorBidi"/>
          <w:b/>
          <w:bCs/>
          <w:sz w:val="28"/>
          <w:szCs w:val="28"/>
        </w:rPr>
        <w:t>Results</w:t>
      </w:r>
    </w:p>
    <w:p w14:paraId="65DCAA42" w14:textId="77777777" w:rsidR="009A28C2" w:rsidRDefault="00E1013E" w:rsidP="0098531F">
      <w:pPr>
        <w:bidi w:val="0"/>
        <w:ind w:left="-142" w:right="-908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Control group (A)</w:t>
      </w:r>
    </w:p>
    <w:p w14:paraId="5D7C9937" w14:textId="77777777" w:rsidR="00E1013E" w:rsidRDefault="006C273F" w:rsidP="00E1013E">
      <w:pPr>
        <w:bidi w:val="0"/>
        <w:ind w:left="-142" w:right="-908"/>
        <w:jc w:val="both"/>
        <w:rPr>
          <w:rFonts w:asciiTheme="majorBidi" w:hAnsiTheme="majorBidi" w:cstheme="majorBidi"/>
          <w:sz w:val="24"/>
          <w:szCs w:val="24"/>
        </w:rPr>
      </w:pPr>
      <w:r w:rsidRPr="00C97936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Liver </w:t>
      </w:r>
    </w:p>
    <w:p w14:paraId="100EBAC2" w14:textId="77777777" w:rsidR="00146871" w:rsidRPr="00E1013E" w:rsidRDefault="002B20C9" w:rsidP="00E1013E">
      <w:pPr>
        <w:bidi w:val="0"/>
        <w:ind w:left="-142" w:right="-908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histopathological figures </w:t>
      </w:r>
      <w:r w:rsidR="0048736A">
        <w:rPr>
          <w:rFonts w:asciiTheme="majorBidi" w:hAnsiTheme="majorBidi" w:cstheme="majorBidi"/>
          <w:sz w:val="24"/>
          <w:szCs w:val="24"/>
        </w:rPr>
        <w:t xml:space="preserve">of </w:t>
      </w:r>
      <w:r w:rsidR="00E1013E">
        <w:rPr>
          <w:rFonts w:asciiTheme="majorBidi" w:hAnsiTheme="majorBidi" w:cstheme="majorBidi"/>
          <w:sz w:val="24"/>
          <w:szCs w:val="24"/>
        </w:rPr>
        <w:t>hepatic lobules liver</w:t>
      </w:r>
      <w:r w:rsidR="00D5557B">
        <w:rPr>
          <w:rFonts w:asciiTheme="majorBidi" w:hAnsiTheme="majorBidi" w:cstheme="majorBidi"/>
          <w:sz w:val="24"/>
          <w:szCs w:val="24"/>
        </w:rPr>
        <w:t xml:space="preserve"> </w:t>
      </w:r>
      <w:r w:rsidR="00E1013E">
        <w:rPr>
          <w:rFonts w:asciiTheme="majorBidi" w:hAnsiTheme="majorBidi" w:cstheme="majorBidi"/>
          <w:sz w:val="24"/>
          <w:szCs w:val="24"/>
        </w:rPr>
        <w:t xml:space="preserve">revealed normal appearance of portal triad with normal central vein and normally   arrangement of hepatic cords </w:t>
      </w:r>
      <w:r w:rsidR="00F0745C">
        <w:rPr>
          <w:rFonts w:asciiTheme="majorBidi" w:hAnsiTheme="majorBidi" w:cstheme="majorBidi"/>
          <w:sz w:val="24"/>
          <w:szCs w:val="24"/>
        </w:rPr>
        <w:t>(fig.1</w:t>
      </w:r>
      <w:r w:rsidR="00E1013E">
        <w:rPr>
          <w:rFonts w:asciiTheme="majorBidi" w:hAnsiTheme="majorBidi" w:cstheme="majorBidi"/>
          <w:sz w:val="24"/>
          <w:szCs w:val="24"/>
        </w:rPr>
        <w:t>), the hepatic cords showed normal appearance of hepatocyte and sinusoid (fig.</w:t>
      </w:r>
      <w:r w:rsidR="00F0745C">
        <w:rPr>
          <w:rFonts w:asciiTheme="majorBidi" w:hAnsiTheme="majorBidi" w:cstheme="majorBidi"/>
          <w:sz w:val="24"/>
          <w:szCs w:val="24"/>
        </w:rPr>
        <w:t>2</w:t>
      </w:r>
      <w:r w:rsidR="00272117">
        <w:rPr>
          <w:rFonts w:asciiTheme="majorBidi" w:hAnsiTheme="majorBidi" w:cstheme="majorBidi"/>
          <w:sz w:val="24"/>
          <w:szCs w:val="24"/>
        </w:rPr>
        <w:t>).</w:t>
      </w:r>
    </w:p>
    <w:p w14:paraId="201F6DE9" w14:textId="77777777" w:rsidR="00E1013E" w:rsidRDefault="00E1013E" w:rsidP="00E1013E">
      <w:pPr>
        <w:bidi w:val="0"/>
        <w:ind w:left="-142" w:right="-908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Group of induction (B)</w:t>
      </w:r>
    </w:p>
    <w:p w14:paraId="70C8376B" w14:textId="77777777" w:rsidR="00802C7E" w:rsidRDefault="009E56AF" w:rsidP="00802C7E">
      <w:pPr>
        <w:bidi w:val="0"/>
        <w:ind w:left="-142" w:right="-908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his</w:t>
      </w:r>
      <w:r w:rsidR="00F93865">
        <w:rPr>
          <w:rFonts w:asciiTheme="majorBidi" w:hAnsiTheme="majorBidi" w:cstheme="majorBidi"/>
          <w:sz w:val="24"/>
          <w:szCs w:val="24"/>
        </w:rPr>
        <w:t xml:space="preserve">topathological figures of liver showed </w:t>
      </w:r>
      <w:r w:rsidR="006753AD">
        <w:rPr>
          <w:rFonts w:asciiTheme="majorBidi" w:hAnsiTheme="majorBidi" w:cstheme="majorBidi"/>
          <w:sz w:val="24"/>
          <w:szCs w:val="24"/>
        </w:rPr>
        <w:t>severe multiple hepatic focal necrosis of hepatocytes with aggregation of leukocytes,</w:t>
      </w:r>
      <w:r w:rsidR="006753AD" w:rsidRPr="006753AD">
        <w:rPr>
          <w:rFonts w:asciiTheme="majorBidi" w:hAnsiTheme="majorBidi" w:cstheme="majorBidi"/>
          <w:sz w:val="24"/>
          <w:szCs w:val="24"/>
        </w:rPr>
        <w:t xml:space="preserve"> </w:t>
      </w:r>
      <w:r w:rsidR="006753AD">
        <w:rPr>
          <w:rFonts w:asciiTheme="majorBidi" w:hAnsiTheme="majorBidi" w:cstheme="majorBidi"/>
          <w:sz w:val="24"/>
          <w:szCs w:val="24"/>
        </w:rPr>
        <w:t>marked hyalinization of hepatocytes, the hepatic cords revealed disarrangement of hepatic cords with (fig.3 &amp; 4</w:t>
      </w:r>
      <w:r>
        <w:rPr>
          <w:rFonts w:asciiTheme="majorBidi" w:hAnsiTheme="majorBidi" w:cstheme="majorBidi"/>
          <w:sz w:val="24"/>
          <w:szCs w:val="24"/>
        </w:rPr>
        <w:t>).</w:t>
      </w:r>
      <w:r w:rsidR="006753AD">
        <w:rPr>
          <w:rFonts w:asciiTheme="majorBidi" w:hAnsiTheme="majorBidi" w:cstheme="majorBidi"/>
          <w:sz w:val="24"/>
          <w:szCs w:val="24"/>
        </w:rPr>
        <w:t xml:space="preserve"> Other figures revealed severe multiple hepatic focal necrosis with marked portal venous congestion and peri vascular lymphocytic cuffing at portal triad and peri portal necrosis of hepatocytes (fig.5, 6 &amp; 7).</w:t>
      </w:r>
    </w:p>
    <w:p w14:paraId="4C02F16A" w14:textId="77777777" w:rsidR="00B05D96" w:rsidRDefault="00802C7E" w:rsidP="00B05D96">
      <w:pPr>
        <w:bidi w:val="0"/>
        <w:ind w:left="-142" w:right="-908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Group of Treatment-1 (C)</w:t>
      </w:r>
    </w:p>
    <w:p w14:paraId="27F45EEE" w14:textId="77777777" w:rsidR="005735FC" w:rsidRDefault="005735FC" w:rsidP="005735FC">
      <w:pPr>
        <w:bidi w:val="0"/>
        <w:ind w:left="-142" w:right="-908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Most </w:t>
      </w:r>
      <w:r w:rsidR="00B05D96">
        <w:rPr>
          <w:rFonts w:asciiTheme="majorBidi" w:hAnsiTheme="majorBidi" w:cstheme="majorBidi"/>
          <w:sz w:val="24"/>
          <w:szCs w:val="24"/>
        </w:rPr>
        <w:t>histopathological figures of liver showed normal central vein, with mild sinusoidal dilation and normal cords with hepatocytes revealed binuclated (fig.8 &amp; 9). Other figures revealed normal central vein, with normal sinusoids and little of scattered necrotic foci of hepatocytes (fig. 10)</w:t>
      </w:r>
      <w:r>
        <w:rPr>
          <w:rFonts w:asciiTheme="majorBidi" w:hAnsiTheme="majorBidi" w:cstheme="majorBidi"/>
          <w:sz w:val="24"/>
          <w:szCs w:val="24"/>
        </w:rPr>
        <w:t xml:space="preserve"> and the portal triad revealed </w:t>
      </w:r>
      <w:r w:rsidR="00B05D96">
        <w:rPr>
          <w:rFonts w:asciiTheme="majorBidi" w:hAnsiTheme="majorBidi" w:cstheme="majorBidi"/>
          <w:sz w:val="24"/>
          <w:szCs w:val="24"/>
        </w:rPr>
        <w:t>mild peri portal lymphocytic cuffing with normal peri portal sinusoids a</w:t>
      </w:r>
      <w:r>
        <w:rPr>
          <w:rFonts w:asciiTheme="majorBidi" w:hAnsiTheme="majorBidi" w:cstheme="majorBidi"/>
          <w:sz w:val="24"/>
          <w:szCs w:val="24"/>
        </w:rPr>
        <w:t>nd hepatocytes (fig.11). Just one figure revealed marked zonal hepatic necrosis with disarrangement of hepatic cords and marked hyalinization of most hepatocytes (fig.12 &amp; 13).</w:t>
      </w:r>
    </w:p>
    <w:p w14:paraId="64EA87C2" w14:textId="77777777" w:rsidR="0063501F" w:rsidRDefault="005735FC" w:rsidP="0063501F">
      <w:pPr>
        <w:bidi w:val="0"/>
        <w:ind w:left="-142" w:right="-908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Group of Treatment-2 (D)</w:t>
      </w:r>
    </w:p>
    <w:p w14:paraId="1466F944" w14:textId="77777777" w:rsidR="00653CD7" w:rsidRDefault="005735FC" w:rsidP="007136DB">
      <w:pPr>
        <w:bidi w:val="0"/>
        <w:ind w:left="-142" w:right="-908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Most histopathological figures of liver showed</w:t>
      </w:r>
      <w:r w:rsidR="0063501F">
        <w:rPr>
          <w:rFonts w:asciiTheme="majorBidi" w:hAnsiTheme="majorBidi" w:cstheme="majorBidi"/>
          <w:sz w:val="24"/>
          <w:szCs w:val="24"/>
        </w:rPr>
        <w:t xml:space="preserve"> </w:t>
      </w:r>
      <w:r w:rsidR="007136DB">
        <w:rPr>
          <w:rFonts w:asciiTheme="majorBidi" w:hAnsiTheme="majorBidi" w:cstheme="majorBidi"/>
          <w:sz w:val="24"/>
          <w:szCs w:val="24"/>
        </w:rPr>
        <w:t xml:space="preserve">normal arrangement of hepatic cords with normal hepatocytes, </w:t>
      </w:r>
      <w:r w:rsidR="0063501F">
        <w:rPr>
          <w:rFonts w:asciiTheme="majorBidi" w:hAnsiTheme="majorBidi" w:cstheme="majorBidi"/>
          <w:sz w:val="24"/>
          <w:szCs w:val="24"/>
        </w:rPr>
        <w:t>normal central vein, with mild s</w:t>
      </w:r>
      <w:r w:rsidR="007136DB">
        <w:rPr>
          <w:rFonts w:asciiTheme="majorBidi" w:hAnsiTheme="majorBidi" w:cstheme="majorBidi"/>
          <w:sz w:val="24"/>
          <w:szCs w:val="24"/>
        </w:rPr>
        <w:t xml:space="preserve">inusoidal dilation and </w:t>
      </w:r>
      <w:r w:rsidR="0063501F">
        <w:rPr>
          <w:rFonts w:asciiTheme="majorBidi" w:hAnsiTheme="majorBidi" w:cstheme="majorBidi"/>
          <w:sz w:val="24"/>
          <w:szCs w:val="24"/>
        </w:rPr>
        <w:t>little focal necrosis (Fig.14), the sinusoids revealed little infiltration of mononucl</w:t>
      </w:r>
      <w:r w:rsidR="007136DB">
        <w:rPr>
          <w:rFonts w:asciiTheme="majorBidi" w:hAnsiTheme="majorBidi" w:cstheme="majorBidi"/>
          <w:sz w:val="24"/>
          <w:szCs w:val="24"/>
        </w:rPr>
        <w:t>ear leukocytes</w:t>
      </w:r>
      <w:r w:rsidR="0063501F">
        <w:rPr>
          <w:rFonts w:asciiTheme="majorBidi" w:hAnsiTheme="majorBidi" w:cstheme="majorBidi"/>
          <w:sz w:val="24"/>
          <w:szCs w:val="24"/>
        </w:rPr>
        <w:t xml:space="preserve"> </w:t>
      </w:r>
      <w:r w:rsidR="007136DB">
        <w:rPr>
          <w:rFonts w:asciiTheme="majorBidi" w:hAnsiTheme="majorBidi" w:cstheme="majorBidi"/>
          <w:sz w:val="24"/>
          <w:szCs w:val="24"/>
        </w:rPr>
        <w:t>(fig.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63501F">
        <w:rPr>
          <w:rFonts w:asciiTheme="majorBidi" w:hAnsiTheme="majorBidi" w:cstheme="majorBidi"/>
          <w:sz w:val="24"/>
          <w:szCs w:val="24"/>
        </w:rPr>
        <w:t>15</w:t>
      </w:r>
      <w:r>
        <w:rPr>
          <w:rFonts w:asciiTheme="majorBidi" w:hAnsiTheme="majorBidi" w:cstheme="majorBidi"/>
          <w:sz w:val="24"/>
          <w:szCs w:val="24"/>
        </w:rPr>
        <w:t xml:space="preserve">). </w:t>
      </w:r>
      <w:r w:rsidR="007136DB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Just one figure revealed </w:t>
      </w:r>
      <w:r w:rsidR="00653CD7">
        <w:rPr>
          <w:rFonts w:asciiTheme="majorBidi" w:hAnsiTheme="majorBidi" w:cstheme="majorBidi"/>
          <w:sz w:val="24"/>
          <w:szCs w:val="24"/>
        </w:rPr>
        <w:t>little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653CD7">
        <w:rPr>
          <w:rFonts w:asciiTheme="majorBidi" w:hAnsiTheme="majorBidi" w:cstheme="majorBidi"/>
          <w:sz w:val="24"/>
          <w:szCs w:val="24"/>
        </w:rPr>
        <w:t xml:space="preserve">focal </w:t>
      </w:r>
      <w:r>
        <w:rPr>
          <w:rFonts w:asciiTheme="majorBidi" w:hAnsiTheme="majorBidi" w:cstheme="majorBidi"/>
          <w:sz w:val="24"/>
          <w:szCs w:val="24"/>
        </w:rPr>
        <w:t xml:space="preserve">necrosis with disarrangement of hepatic cords and hyalinization of </w:t>
      </w:r>
      <w:r w:rsidR="00653CD7">
        <w:rPr>
          <w:rFonts w:asciiTheme="majorBidi" w:hAnsiTheme="majorBidi" w:cstheme="majorBidi"/>
          <w:sz w:val="24"/>
          <w:szCs w:val="24"/>
        </w:rPr>
        <w:t>some</w:t>
      </w:r>
      <w:r>
        <w:rPr>
          <w:rFonts w:asciiTheme="majorBidi" w:hAnsiTheme="majorBidi" w:cstheme="majorBidi"/>
          <w:sz w:val="24"/>
          <w:szCs w:val="24"/>
        </w:rPr>
        <w:t xml:space="preserve"> h</w:t>
      </w:r>
      <w:r w:rsidR="00653CD7">
        <w:rPr>
          <w:rFonts w:asciiTheme="majorBidi" w:hAnsiTheme="majorBidi" w:cstheme="majorBidi"/>
          <w:sz w:val="24"/>
          <w:szCs w:val="24"/>
        </w:rPr>
        <w:t>epatocytes (fig.16) and mild degeneration hepatocytes (fig.17).</w:t>
      </w:r>
    </w:p>
    <w:p w14:paraId="4D756CBC" w14:textId="77777777" w:rsidR="00653CD7" w:rsidRDefault="00653CD7" w:rsidP="00653CD7">
      <w:pPr>
        <w:bidi w:val="0"/>
        <w:ind w:left="-142" w:right="-908"/>
        <w:jc w:val="both"/>
        <w:rPr>
          <w:rFonts w:asciiTheme="majorBidi" w:hAnsiTheme="majorBidi" w:cstheme="majorBidi"/>
          <w:sz w:val="24"/>
          <w:szCs w:val="24"/>
        </w:rPr>
      </w:pPr>
    </w:p>
    <w:p w14:paraId="2CD949A1" w14:textId="77777777" w:rsidR="00B05D96" w:rsidRDefault="00B05D96" w:rsidP="00B05D96">
      <w:pPr>
        <w:bidi w:val="0"/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26EA7D75" w14:textId="77777777" w:rsidR="00B05D96" w:rsidRDefault="00B05D96" w:rsidP="00B05D96">
      <w:pPr>
        <w:bidi w:val="0"/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0CDBAE6D" w14:textId="77777777" w:rsidR="00B05D96" w:rsidRDefault="00B05D96" w:rsidP="00B05D96">
      <w:pPr>
        <w:bidi w:val="0"/>
        <w:ind w:left="-142" w:right="-908"/>
        <w:jc w:val="both"/>
        <w:rPr>
          <w:rFonts w:asciiTheme="majorBidi" w:hAnsiTheme="majorBidi" w:cstheme="majorBidi"/>
          <w:sz w:val="24"/>
          <w:szCs w:val="24"/>
        </w:rPr>
      </w:pPr>
    </w:p>
    <w:p w14:paraId="62BF328F" w14:textId="77777777" w:rsidR="00B05D96" w:rsidRDefault="00B05D96" w:rsidP="00B05D96">
      <w:pPr>
        <w:bidi w:val="0"/>
        <w:ind w:left="-142" w:right="-908"/>
        <w:jc w:val="both"/>
        <w:rPr>
          <w:rFonts w:asciiTheme="majorBidi" w:hAnsiTheme="majorBidi" w:cstheme="majorBidi"/>
          <w:sz w:val="24"/>
          <w:szCs w:val="24"/>
        </w:rPr>
      </w:pPr>
    </w:p>
    <w:p w14:paraId="5C03832C" w14:textId="5BBC229A" w:rsidR="0070443D" w:rsidRDefault="003C3033" w:rsidP="006753AD">
      <w:pPr>
        <w:bidi w:val="0"/>
        <w:ind w:left="-142" w:right="-908"/>
        <w:jc w:val="both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/>
          <w:noProof/>
          <w:sz w:val="24"/>
          <w:szCs w:val="24"/>
          <w:rtl/>
          <w:lang w:val="ar-IQ" w:bidi="ar-IQ"/>
        </w:rPr>
        <w:lastRenderedPageBreak/>
        <w:drawing>
          <wp:inline distT="0" distB="0" distL="0" distR="0" wp14:anchorId="5B885E1D" wp14:editId="40081A04">
            <wp:extent cx="6162675" cy="2724150"/>
            <wp:effectExtent l="0" t="0" r="9525" b="0"/>
            <wp:docPr id="1706548876" name="Picture 1" descr="حمزة -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548876" name="Picture 1706548876" descr="حمزة - Word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09" t="42213" r="27943" b="17627"/>
                    <a:stretch/>
                  </pic:blipFill>
                  <pic:spPr bwMode="auto">
                    <a:xfrm>
                      <a:off x="0" y="0"/>
                      <a:ext cx="6162675" cy="2724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CC060E" w14:textId="77777777" w:rsidR="006C273F" w:rsidRPr="00C97936" w:rsidRDefault="006C273F" w:rsidP="0098531F">
      <w:pPr>
        <w:bidi w:val="0"/>
        <w:ind w:left="-142" w:right="-908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sectPr w:rsidR="006C273F" w:rsidRPr="00C97936" w:rsidSect="00E2577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D7B60"/>
    <w:multiLevelType w:val="hybridMultilevel"/>
    <w:tmpl w:val="D892E3EE"/>
    <w:lvl w:ilvl="0" w:tplc="906C16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84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1F1"/>
    <w:rsid w:val="000207A4"/>
    <w:rsid w:val="0007442B"/>
    <w:rsid w:val="00146871"/>
    <w:rsid w:val="00153F75"/>
    <w:rsid w:val="00175DB9"/>
    <w:rsid w:val="001F170A"/>
    <w:rsid w:val="001F7404"/>
    <w:rsid w:val="002443B7"/>
    <w:rsid w:val="00272117"/>
    <w:rsid w:val="002B20C9"/>
    <w:rsid w:val="002B7380"/>
    <w:rsid w:val="002E15A6"/>
    <w:rsid w:val="003C3033"/>
    <w:rsid w:val="0041406D"/>
    <w:rsid w:val="00463D9F"/>
    <w:rsid w:val="004812B0"/>
    <w:rsid w:val="0048736A"/>
    <w:rsid w:val="005665D3"/>
    <w:rsid w:val="005735FC"/>
    <w:rsid w:val="005B5FAE"/>
    <w:rsid w:val="005C6F98"/>
    <w:rsid w:val="005F1B92"/>
    <w:rsid w:val="0063501F"/>
    <w:rsid w:val="00653CD7"/>
    <w:rsid w:val="006753AD"/>
    <w:rsid w:val="006C273F"/>
    <w:rsid w:val="006E3BDF"/>
    <w:rsid w:val="0070443D"/>
    <w:rsid w:val="007136DB"/>
    <w:rsid w:val="007860B7"/>
    <w:rsid w:val="007F373A"/>
    <w:rsid w:val="00802C7E"/>
    <w:rsid w:val="008465EB"/>
    <w:rsid w:val="008A4C84"/>
    <w:rsid w:val="00916F87"/>
    <w:rsid w:val="0098531F"/>
    <w:rsid w:val="009A28C2"/>
    <w:rsid w:val="009E56AF"/>
    <w:rsid w:val="00A77BDB"/>
    <w:rsid w:val="00A904AB"/>
    <w:rsid w:val="00AE2168"/>
    <w:rsid w:val="00B05D96"/>
    <w:rsid w:val="00B41DCC"/>
    <w:rsid w:val="00C50E69"/>
    <w:rsid w:val="00C56BA3"/>
    <w:rsid w:val="00C97936"/>
    <w:rsid w:val="00CF1AC4"/>
    <w:rsid w:val="00D5557B"/>
    <w:rsid w:val="00D601F1"/>
    <w:rsid w:val="00D744B8"/>
    <w:rsid w:val="00E1013E"/>
    <w:rsid w:val="00E16D23"/>
    <w:rsid w:val="00E25774"/>
    <w:rsid w:val="00E5640B"/>
    <w:rsid w:val="00E7212D"/>
    <w:rsid w:val="00EB5DE1"/>
    <w:rsid w:val="00EC33CB"/>
    <w:rsid w:val="00F0745C"/>
    <w:rsid w:val="00F50C8C"/>
    <w:rsid w:val="00F93865"/>
    <w:rsid w:val="00FA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FA838"/>
  <w15:docId w15:val="{3BB60A9E-11B9-41F0-A651-205BD765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 Net</dc:creator>
  <cp:keywords/>
  <dc:description/>
  <cp:lastModifiedBy>hamza taher</cp:lastModifiedBy>
  <cp:revision>50</cp:revision>
  <dcterms:created xsi:type="dcterms:W3CDTF">2019-05-24T06:05:00Z</dcterms:created>
  <dcterms:modified xsi:type="dcterms:W3CDTF">2024-06-14T11:37:00Z</dcterms:modified>
</cp:coreProperties>
</file>