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60823" w14:textId="7924F83D" w:rsidR="00213BE5" w:rsidRPr="00C14E6A" w:rsidRDefault="00213BE5" w:rsidP="00213BE5">
      <w:pPr>
        <w:pStyle w:val="Nagwek1"/>
      </w:pPr>
      <w:r w:rsidRPr="00C14E6A">
        <w:t xml:space="preserve">Legenda </w:t>
      </w:r>
    </w:p>
    <w:p w14:paraId="290796B7" w14:textId="77777777" w:rsidR="00213BE5" w:rsidRPr="00C14E6A" w:rsidRDefault="00213BE5" w:rsidP="00213BE5"/>
    <w:p w14:paraId="298A20BC" w14:textId="18F16F88" w:rsidR="00213BE5" w:rsidRPr="00C14E6A" w:rsidRDefault="00213BE5" w:rsidP="00A21D94">
      <w:pPr>
        <w:shd w:val="clear" w:color="auto" w:fill="F4B083" w:themeFill="accent2" w:themeFillTint="99"/>
      </w:pPr>
      <w:r w:rsidRPr="00C14E6A">
        <w:t xml:space="preserve">Węgry </w:t>
      </w:r>
    </w:p>
    <w:p w14:paraId="073A9D6C" w14:textId="2279CEBB" w:rsidR="00213BE5" w:rsidRPr="00C14E6A" w:rsidRDefault="00213BE5" w:rsidP="00030B9C">
      <w:pPr>
        <w:shd w:val="clear" w:color="auto" w:fill="FFD966" w:themeFill="accent4" w:themeFillTint="99"/>
      </w:pPr>
      <w:r w:rsidRPr="00C14E6A">
        <w:t>Rumunia</w:t>
      </w:r>
    </w:p>
    <w:p w14:paraId="35C2F90F" w14:textId="432B4933" w:rsidR="00213BE5" w:rsidRPr="00C14E6A" w:rsidRDefault="00213BE5" w:rsidP="001C38E0">
      <w:pPr>
        <w:shd w:val="clear" w:color="auto" w:fill="00B0F0"/>
      </w:pPr>
      <w:r w:rsidRPr="00C14E6A">
        <w:t xml:space="preserve">Polska </w:t>
      </w:r>
    </w:p>
    <w:p w14:paraId="2607F47A" w14:textId="06E782AE" w:rsidR="00213BE5" w:rsidRDefault="00213BE5" w:rsidP="00213BE5">
      <w:pPr>
        <w:rPr>
          <w:shd w:val="clear" w:color="auto" w:fill="A8D08D" w:themeFill="accent6" w:themeFillTint="99"/>
        </w:rPr>
      </w:pPr>
      <w:r w:rsidRPr="00C14E6A">
        <w:rPr>
          <w:shd w:val="clear" w:color="auto" w:fill="A8D08D" w:themeFill="accent6" w:themeFillTint="99"/>
        </w:rPr>
        <w:t xml:space="preserve">Czechy </w:t>
      </w:r>
    </w:p>
    <w:p w14:paraId="43305D64" w14:textId="5C0F8757" w:rsidR="00C013C0" w:rsidRPr="00421890" w:rsidRDefault="007335B9" w:rsidP="009733BA">
      <w:pPr>
        <w:rPr>
          <w:shd w:val="clear" w:color="auto" w:fill="8496B0" w:themeFill="text2" w:themeFillTint="99"/>
        </w:rPr>
      </w:pPr>
      <w:r>
        <w:rPr>
          <w:shd w:val="clear" w:color="auto" w:fill="8496B0" w:themeFill="text2" w:themeFillTint="99"/>
        </w:rPr>
        <w:t>Bułgaria</w:t>
      </w:r>
    </w:p>
    <w:p w14:paraId="735BB8F2" w14:textId="7F36FB0D" w:rsidR="00406E61" w:rsidRPr="00406E61" w:rsidRDefault="00406E61" w:rsidP="00406E61">
      <w:r w:rsidRPr="00406E61">
        <w:t xml:space="preserve">[ES] – </w:t>
      </w:r>
      <w:proofErr w:type="spellStart"/>
      <w:r w:rsidRPr="00406E61">
        <w:t>electronic</w:t>
      </w:r>
      <w:proofErr w:type="spellEnd"/>
      <w:r w:rsidRPr="00406E61">
        <w:t xml:space="preserve"> </w:t>
      </w:r>
      <w:proofErr w:type="spellStart"/>
      <w:r w:rsidRPr="00406E61">
        <w:t>source</w:t>
      </w:r>
      <w:proofErr w:type="spellEnd"/>
      <w:r w:rsidRPr="00406E61">
        <w:t xml:space="preserve"> </w:t>
      </w:r>
    </w:p>
    <w:p w14:paraId="15509E44" w14:textId="0D5E6C35" w:rsidR="00030B9C" w:rsidRDefault="00030B9C" w:rsidP="00030B9C">
      <w:r w:rsidRPr="00030B9C">
        <w:t xml:space="preserve">Daty są datami wydarzeń, a nie sporządzenia dokumentu </w:t>
      </w:r>
    </w:p>
    <w:p w14:paraId="25A1101F" w14:textId="77777777" w:rsidR="00421890" w:rsidRDefault="00421890" w:rsidP="00421890">
      <w:pPr>
        <w:shd w:val="clear" w:color="auto" w:fill="A8D08D" w:themeFill="accent6" w:themeFillTint="99"/>
        <w:rPr>
          <w:lang w:val="en-US"/>
        </w:rPr>
      </w:pPr>
      <w:r w:rsidRPr="00A72467">
        <w:rPr>
          <w:lang w:val="en-US"/>
        </w:rPr>
        <w:t>Four Men Sentenced to Death for Killing SNB-Man (1951) call no.  300-1-2-11549</w:t>
      </w:r>
      <w:r>
        <w:rPr>
          <w:lang w:val="en-US"/>
        </w:rPr>
        <w:t xml:space="preserve">; </w:t>
      </w:r>
    </w:p>
    <w:p w14:paraId="4383780B" w14:textId="73EB5E13" w:rsidR="00421890" w:rsidRPr="0096270A" w:rsidRDefault="00421890" w:rsidP="00030B9C">
      <w:pPr>
        <w:rPr>
          <w:lang w:val="en-US"/>
        </w:rPr>
      </w:pPr>
      <w:proofErr w:type="spellStart"/>
      <w:r w:rsidRPr="0096270A">
        <w:rPr>
          <w:lang w:val="en-US"/>
        </w:rPr>
        <w:t>Sucha</w:t>
      </w:r>
      <w:proofErr w:type="spellEnd"/>
      <w:r w:rsidRPr="0096270A">
        <w:rPr>
          <w:lang w:val="en-US"/>
        </w:rPr>
        <w:t xml:space="preserve"> </w:t>
      </w:r>
      <w:proofErr w:type="spellStart"/>
      <w:r w:rsidRPr="0096270A">
        <w:rPr>
          <w:lang w:val="en-US"/>
        </w:rPr>
        <w:t>informacja</w:t>
      </w:r>
      <w:proofErr w:type="spellEnd"/>
      <w:r w:rsidRPr="0096270A">
        <w:rPr>
          <w:lang w:val="en-US"/>
        </w:rPr>
        <w:t xml:space="preserve"> o </w:t>
      </w:r>
      <w:proofErr w:type="spellStart"/>
      <w:r w:rsidRPr="0096270A">
        <w:rPr>
          <w:lang w:val="en-US"/>
        </w:rPr>
        <w:t>zajściach</w:t>
      </w:r>
      <w:proofErr w:type="spellEnd"/>
      <w:r w:rsidRPr="0096270A">
        <w:rPr>
          <w:lang w:val="en-US"/>
        </w:rPr>
        <w:t xml:space="preserve"> </w:t>
      </w:r>
    </w:p>
    <w:p w14:paraId="092D6F8B" w14:textId="426BB251" w:rsidR="00C43622" w:rsidRDefault="00C43622" w:rsidP="0096270A">
      <w:pPr>
        <w:shd w:val="clear" w:color="auto" w:fill="00B0F0"/>
        <w:rPr>
          <w:rFonts w:cstheme="minorHAnsi"/>
          <w:shd w:val="clear" w:color="auto" w:fill="FFFFFF"/>
          <w:lang w:val="en-US"/>
        </w:rPr>
      </w:pPr>
      <w:r w:rsidRPr="00001F18">
        <w:rPr>
          <w:rFonts w:cstheme="minorHAnsi"/>
          <w:shd w:val="clear" w:color="auto" w:fill="FFFFFF"/>
          <w:lang w:val="en-US"/>
        </w:rPr>
        <w:t>Rumors about Anti-Communists Sentenced to Death (1951) call no 300-1-2:4/975</w:t>
      </w:r>
      <w:r>
        <w:rPr>
          <w:rFonts w:cstheme="minorHAnsi"/>
          <w:shd w:val="clear" w:color="auto" w:fill="FFFFFF"/>
          <w:lang w:val="en-US"/>
        </w:rPr>
        <w:t>;</w:t>
      </w:r>
      <w:r w:rsidR="0096270A">
        <w:rPr>
          <w:rFonts w:cstheme="minorHAnsi"/>
          <w:shd w:val="clear" w:color="auto" w:fill="FFFFFF"/>
          <w:lang w:val="en-US"/>
        </w:rPr>
        <w:t xml:space="preserve"> </w:t>
      </w:r>
      <w:r w:rsidR="0096270A" w:rsidRPr="00A72467">
        <w:rPr>
          <w:lang w:val="en-US"/>
        </w:rPr>
        <w:t xml:space="preserve">A  Death Sentence Handed to </w:t>
      </w:r>
      <w:proofErr w:type="spellStart"/>
      <w:r w:rsidR="0096270A" w:rsidRPr="00A72467">
        <w:rPr>
          <w:lang w:val="en-US"/>
        </w:rPr>
        <w:t>Odolska</w:t>
      </w:r>
      <w:proofErr w:type="spellEnd"/>
      <w:r w:rsidR="0096270A" w:rsidRPr="00A72467">
        <w:rPr>
          <w:lang w:val="en-US"/>
        </w:rPr>
        <w:t xml:space="preserve"> Wanda (1951) call no. 300-1-2-11336;</w:t>
      </w:r>
    </w:p>
    <w:p w14:paraId="0F92AE17" w14:textId="50A18EE4" w:rsidR="00C43622" w:rsidRDefault="002651BD" w:rsidP="00030B9C">
      <w:r w:rsidRPr="002651BD">
        <w:t>Pogłoski o skazaniu na ś</w:t>
      </w:r>
      <w:r>
        <w:t xml:space="preserve">mierć Wandy </w:t>
      </w:r>
      <w:proofErr w:type="spellStart"/>
      <w:r>
        <w:t>Odolskiej</w:t>
      </w:r>
      <w:proofErr w:type="spellEnd"/>
      <w:r>
        <w:t xml:space="preserve"> z Radia Warszawa</w:t>
      </w:r>
      <w:r w:rsidR="00E81CD0">
        <w:t xml:space="preserve"> przez anty komunistyczny trybunał (podziemny)</w:t>
      </w:r>
      <w:r>
        <w:t xml:space="preserve">. </w:t>
      </w:r>
      <w:r w:rsidR="00E81CD0">
        <w:t xml:space="preserve"> </w:t>
      </w:r>
      <w:r w:rsidR="00E81CD0" w:rsidRPr="00E81CD0">
        <w:t xml:space="preserve">Kobieta miała </w:t>
      </w:r>
      <w:r w:rsidR="0096270A" w:rsidRPr="00E81CD0">
        <w:t>przestraszyć</w:t>
      </w:r>
      <w:r w:rsidR="00E81CD0" w:rsidRPr="00E81CD0">
        <w:t xml:space="preserve"> się wyroku I nie o</w:t>
      </w:r>
      <w:r w:rsidR="00E81CD0">
        <w:t xml:space="preserve">puszczać radia. </w:t>
      </w:r>
      <w:r w:rsidR="0096270A">
        <w:t xml:space="preserve"> </w:t>
      </w:r>
      <w:r w:rsidR="0096270A" w:rsidRPr="00575D4B">
        <w:t xml:space="preserve">Komentarz </w:t>
      </w:r>
      <w:r w:rsidR="00575D4B" w:rsidRPr="00575D4B">
        <w:t>Radia Wolna Europa  - kobieta relacjonowała w radio wiele p</w:t>
      </w:r>
      <w:r w:rsidR="00575D4B">
        <w:t>olitycznych procesów i nastawiała polskie społeczeństwo przeciwko poglądom innym niż partyjne</w:t>
      </w:r>
      <w:r w:rsidR="00947EF7">
        <w:t xml:space="preserve"> (zasługuje na śmierć, a wyrok nie dziwi) </w:t>
      </w:r>
    </w:p>
    <w:p w14:paraId="7A9C844B" w14:textId="77777777" w:rsidR="00606B21" w:rsidRDefault="00606B21" w:rsidP="00606B21">
      <w:pPr>
        <w:shd w:val="clear" w:color="auto" w:fill="00B0F0"/>
        <w:spacing w:before="30" w:after="30" w:line="360" w:lineRule="auto"/>
        <w:jc w:val="both"/>
        <w:rPr>
          <w:rFonts w:cstheme="minorHAnsi"/>
          <w:shd w:val="clear" w:color="auto" w:fill="FFFFFF"/>
          <w:lang w:val="en-US"/>
        </w:rPr>
      </w:pPr>
      <w:r w:rsidRPr="00001F18">
        <w:rPr>
          <w:rFonts w:eastAsia="Times New Roman" w:cstheme="minorHAnsi"/>
          <w:lang w:val="en-US" w:eastAsia="pl-PL"/>
        </w:rPr>
        <w:t xml:space="preserve">Underground Persons sentenced to death (1951) call no. </w:t>
      </w:r>
      <w:r w:rsidRPr="00001F18">
        <w:rPr>
          <w:rFonts w:cstheme="minorHAnsi"/>
          <w:shd w:val="clear" w:color="auto" w:fill="FFFFFF"/>
          <w:lang w:val="en-US"/>
        </w:rPr>
        <w:t xml:space="preserve">300-1-2:4/503; </w:t>
      </w:r>
    </w:p>
    <w:p w14:paraId="2B33BB13" w14:textId="73D38CD1" w:rsidR="00606B21" w:rsidRPr="00440F8A" w:rsidRDefault="00606B21" w:rsidP="00030B9C">
      <w:r w:rsidRPr="00606B21">
        <w:t xml:space="preserve">Notatka o traktowaniu kary </w:t>
      </w:r>
      <w:r>
        <w:t xml:space="preserve">śmierci w Polsce. </w:t>
      </w:r>
      <w:r w:rsidR="008F1557">
        <w:t xml:space="preserve">Skazani są za działalność antykomunistyczną. </w:t>
      </w:r>
      <w:r w:rsidR="008F1557" w:rsidRPr="008F1557">
        <w:t xml:space="preserve">W 1951 w </w:t>
      </w:r>
      <w:proofErr w:type="spellStart"/>
      <w:r w:rsidR="008F1557" w:rsidRPr="008F1557">
        <w:t>Wawie</w:t>
      </w:r>
      <w:proofErr w:type="spellEnd"/>
      <w:r w:rsidR="008F1557" w:rsidRPr="008F1557">
        <w:t xml:space="preserve"> zapadło 100 wyroków w Po</w:t>
      </w:r>
      <w:r w:rsidR="008F1557">
        <w:t xml:space="preserve">znaniu aż 300. </w:t>
      </w:r>
      <w:r w:rsidR="00214487">
        <w:t>Wyroki śmierci ogłaszane są bez publiczności</w:t>
      </w:r>
      <w:r w:rsidR="00A91BBF">
        <w:t xml:space="preserve">. </w:t>
      </w:r>
      <w:r w:rsidR="00C154E3">
        <w:t xml:space="preserve">Dokument wspomina o producencie filmowym Stefanie Martyce, który zginął z ramienia grup antykomunistycznych, które zbrojnie walczą przeciw </w:t>
      </w:r>
      <w:r w:rsidR="00C90F6A">
        <w:t xml:space="preserve">komunizmowi. </w:t>
      </w:r>
      <w:r w:rsidR="00440F8A" w:rsidRPr="00440F8A">
        <w:t>Opracowane na podstawie relacji świadka z zaznaczeniem , że liczba e</w:t>
      </w:r>
      <w:r w:rsidR="00440F8A">
        <w:t xml:space="preserve">gzekucji jest jego domysłem. </w:t>
      </w:r>
    </w:p>
    <w:p w14:paraId="2385BCC0" w14:textId="77777777" w:rsidR="00A3251D" w:rsidRPr="008F1557" w:rsidRDefault="00A3251D" w:rsidP="00F62F2C">
      <w:pPr>
        <w:shd w:val="clear" w:color="auto" w:fill="A8D08D" w:themeFill="accent6" w:themeFillTint="99"/>
        <w:spacing w:before="30" w:after="30" w:line="360" w:lineRule="auto"/>
        <w:jc w:val="both"/>
        <w:rPr>
          <w:rFonts w:eastAsia="Times New Roman" w:cstheme="minorHAnsi"/>
          <w:lang w:val="en-US" w:eastAsia="pl-PL"/>
        </w:rPr>
      </w:pPr>
      <w:r w:rsidRPr="008F1557">
        <w:rPr>
          <w:rFonts w:cstheme="minorHAnsi"/>
          <w:shd w:val="clear" w:color="auto" w:fill="FFFFFF"/>
          <w:lang w:val="en-US"/>
        </w:rPr>
        <w:t xml:space="preserve">Mass Trial with Death Penalties (1951) call no. </w:t>
      </w:r>
      <w:r w:rsidRPr="008F1557">
        <w:rPr>
          <w:rFonts w:eastAsia="Times New Roman" w:cstheme="minorHAnsi"/>
          <w:lang w:val="en-US" w:eastAsia="pl-PL"/>
        </w:rPr>
        <w:t xml:space="preserve">300-1-2:1/555; </w:t>
      </w:r>
    </w:p>
    <w:p w14:paraId="7493E69E" w14:textId="3808173E" w:rsidR="00F62F2C" w:rsidRPr="00A3251D" w:rsidRDefault="00F62F2C" w:rsidP="00030B9C">
      <w:pPr>
        <w:rPr>
          <w:lang w:val="en-US"/>
        </w:rPr>
      </w:pPr>
      <w:proofErr w:type="spellStart"/>
      <w:r>
        <w:rPr>
          <w:lang w:val="en-US"/>
        </w:rPr>
        <w:t>Dokument</w:t>
      </w:r>
      <w:proofErr w:type="spellEnd"/>
      <w:r>
        <w:rPr>
          <w:lang w:val="en-US"/>
        </w:rPr>
        <w:t xml:space="preserve"> w </w:t>
      </w:r>
      <w:proofErr w:type="spellStart"/>
      <w:r>
        <w:rPr>
          <w:lang w:val="en-US"/>
        </w:rPr>
        <w:t>języku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czeskim</w:t>
      </w:r>
      <w:proofErr w:type="spellEnd"/>
      <w:r>
        <w:rPr>
          <w:lang w:val="en-US"/>
        </w:rPr>
        <w:t xml:space="preserve">. </w:t>
      </w:r>
    </w:p>
    <w:p w14:paraId="4524617A" w14:textId="1FBC6648" w:rsidR="00EB6C4C" w:rsidRDefault="00EB6C4C" w:rsidP="00030B9C">
      <w:pPr>
        <w:rPr>
          <w:lang w:val="en-US"/>
        </w:rPr>
      </w:pPr>
      <w:r w:rsidRPr="00EB6C4C">
        <w:rPr>
          <w:shd w:val="clear" w:color="auto" w:fill="8496B0" w:themeFill="text2" w:themeFillTint="99"/>
          <w:lang w:val="en-US"/>
        </w:rPr>
        <w:t>New Death Sentenced Pronounced in Bulgaria (1951) call no. 300-1-2-12491</w:t>
      </w:r>
      <w:r>
        <w:rPr>
          <w:lang w:val="en-US"/>
        </w:rPr>
        <w:t>;</w:t>
      </w:r>
    </w:p>
    <w:p w14:paraId="51ED0872" w14:textId="6901CFFC" w:rsidR="00EB6C4C" w:rsidRPr="00DB3A5A" w:rsidRDefault="00DB3A5A" w:rsidP="00030B9C">
      <w:pPr>
        <w:rPr>
          <w:lang w:val="en-US"/>
        </w:rPr>
      </w:pPr>
      <w:r w:rsidRPr="00DB3A5A">
        <w:t>-info o protestach Bułgarów p</w:t>
      </w:r>
      <w:r>
        <w:t xml:space="preserve">rzeciw tajnym procesom, które kończą się karą śmierci. </w:t>
      </w:r>
      <w:proofErr w:type="spellStart"/>
      <w:r w:rsidRPr="00DB3A5A">
        <w:rPr>
          <w:lang w:val="en-US"/>
        </w:rPr>
        <w:t>Protestowano</w:t>
      </w:r>
      <w:proofErr w:type="spellEnd"/>
      <w:r w:rsidRPr="00DB3A5A">
        <w:rPr>
          <w:lang w:val="en-US"/>
        </w:rPr>
        <w:t xml:space="preserve"> w </w:t>
      </w:r>
      <w:proofErr w:type="spellStart"/>
      <w:r w:rsidRPr="00DB3A5A">
        <w:rPr>
          <w:lang w:val="en-US"/>
        </w:rPr>
        <w:t>bloku</w:t>
      </w:r>
      <w:proofErr w:type="spellEnd"/>
      <w:r w:rsidRPr="00DB3A5A">
        <w:rPr>
          <w:lang w:val="en-US"/>
        </w:rPr>
        <w:t xml:space="preserve"> </w:t>
      </w:r>
      <w:proofErr w:type="spellStart"/>
      <w:r w:rsidRPr="00DB3A5A">
        <w:rPr>
          <w:lang w:val="en-US"/>
        </w:rPr>
        <w:t>wschodn</w:t>
      </w:r>
      <w:r>
        <w:rPr>
          <w:lang w:val="en-US"/>
        </w:rPr>
        <w:t>im</w:t>
      </w:r>
      <w:proofErr w:type="spellEnd"/>
      <w:r>
        <w:rPr>
          <w:lang w:val="en-US"/>
        </w:rPr>
        <w:t xml:space="preserve"> I </w:t>
      </w:r>
      <w:proofErr w:type="spellStart"/>
      <w:r>
        <w:rPr>
          <w:lang w:val="en-US"/>
        </w:rPr>
        <w:t>poza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nim</w:t>
      </w:r>
      <w:proofErr w:type="spellEnd"/>
      <w:r>
        <w:rPr>
          <w:lang w:val="en-US"/>
        </w:rPr>
        <w:t xml:space="preserve">. </w:t>
      </w:r>
    </w:p>
    <w:p w14:paraId="680C5C66" w14:textId="432CA4B4" w:rsidR="00AD69F0" w:rsidRDefault="00174B32" w:rsidP="00B13041">
      <w:pPr>
        <w:pStyle w:val="Nagwek2"/>
        <w:shd w:val="clear" w:color="auto" w:fill="FFD966" w:themeFill="accent4" w:themeFillTint="99"/>
        <w:rPr>
          <w:lang w:val="en-US"/>
        </w:rPr>
      </w:pPr>
      <w:r w:rsidRPr="00F7227F">
        <w:rPr>
          <w:lang w:val="en-US"/>
        </w:rPr>
        <w:t>Death in Prison of Leader of the Social-Democrat-Party</w:t>
      </w:r>
      <w:r w:rsidR="00406E61">
        <w:rPr>
          <w:lang w:val="en-US"/>
        </w:rPr>
        <w:t xml:space="preserve"> (1951) call no</w:t>
      </w:r>
      <w:r w:rsidR="00406E61" w:rsidRPr="00396AD5">
        <w:rPr>
          <w:lang w:val="en-US"/>
        </w:rPr>
        <w:t>.</w:t>
      </w:r>
      <w:r w:rsidR="00406E61" w:rsidRPr="00F7227F">
        <w:rPr>
          <w:lang w:val="en-US"/>
        </w:rPr>
        <w:t> 300-1-2-8703</w:t>
      </w:r>
      <w:r w:rsidR="00406E61">
        <w:rPr>
          <w:lang w:val="en-US"/>
        </w:rPr>
        <w:t xml:space="preserve"> [ES]</w:t>
      </w:r>
    </w:p>
    <w:p w14:paraId="25A66C34" w14:textId="07E8BFB2" w:rsidR="008B6B29" w:rsidRDefault="008B6B29" w:rsidP="00B13041">
      <w:r>
        <w:t xml:space="preserve">Raport RFE – sporządzony w Monachium </w:t>
      </w:r>
    </w:p>
    <w:p w14:paraId="459F2BC9" w14:textId="53560263" w:rsidR="00B13041" w:rsidRDefault="00E705AB" w:rsidP="00B13041">
      <w:r w:rsidRPr="00172EC3">
        <w:t xml:space="preserve">Śmierć  </w:t>
      </w:r>
      <w:proofErr w:type="spellStart"/>
      <w:r w:rsidRPr="00172EC3">
        <w:t>Grigorovi</w:t>
      </w:r>
      <w:r w:rsidR="00174B0E" w:rsidRPr="00172EC3">
        <w:t>ci</w:t>
      </w:r>
      <w:proofErr w:type="spellEnd"/>
      <w:r w:rsidR="00174B0E" w:rsidRPr="00172EC3">
        <w:t xml:space="preserve"> </w:t>
      </w:r>
      <w:proofErr w:type="spellStart"/>
      <w:r w:rsidR="00174B0E" w:rsidRPr="00172EC3">
        <w:t>Gheorghe</w:t>
      </w:r>
      <w:proofErr w:type="spellEnd"/>
      <w:r w:rsidR="00174B0E" w:rsidRPr="00172EC3">
        <w:t xml:space="preserve"> </w:t>
      </w:r>
      <w:r w:rsidR="00172EC3" w:rsidRPr="00172EC3">
        <w:t>zmarł w wi</w:t>
      </w:r>
      <w:r w:rsidR="00172EC3">
        <w:t xml:space="preserve">ęzieniu latem 1951, był działaczem </w:t>
      </w:r>
      <w:r w:rsidR="00AA108F">
        <w:t>demokratyczno-socjalistycznym</w:t>
      </w:r>
      <w:r w:rsidR="00DF5166">
        <w:t xml:space="preserve">. </w:t>
      </w:r>
    </w:p>
    <w:p w14:paraId="73DA46E2" w14:textId="0A18C9BF" w:rsidR="00955836" w:rsidRDefault="00955836" w:rsidP="00B13041">
      <w:r w:rsidRPr="00950AC3">
        <w:rPr>
          <w:b/>
          <w:bCs/>
        </w:rPr>
        <w:t>Ciekawe elementy</w:t>
      </w:r>
      <w:r>
        <w:t xml:space="preserve">: Ten dokument jak wiele innych charakteryzuje </w:t>
      </w:r>
      <w:r w:rsidR="00FB6E12">
        <w:t xml:space="preserve">opisywane postaci ich wyglądem. Oczywiście ma to służyć </w:t>
      </w:r>
      <w:proofErr w:type="spellStart"/>
      <w:r w:rsidR="00B5491C">
        <w:t>uprawdopdobnieniu</w:t>
      </w:r>
      <w:proofErr w:type="spellEnd"/>
      <w:r w:rsidR="00B5491C">
        <w:t xml:space="preserve"> źródła, ale samo w sobie </w:t>
      </w:r>
      <w:r w:rsidR="00325AD6">
        <w:t xml:space="preserve">też jest ciekawe, opisy nie są w </w:t>
      </w:r>
      <w:r w:rsidR="00325AD6">
        <w:lastRenderedPageBreak/>
        <w:t xml:space="preserve">pełni obiektywne, służą pewnej określonej charakterystyce postaci. </w:t>
      </w:r>
      <w:r w:rsidR="00485E8C">
        <w:t>W tym przypadku mamy opis, że zmarły miał długą siwą brodę</w:t>
      </w:r>
      <w:r w:rsidR="002D7788">
        <w:t xml:space="preserve">, która przydawała mu wyglądu patriarchy, najwyraźniej przydaje mu również autorytetu. </w:t>
      </w:r>
    </w:p>
    <w:p w14:paraId="21297087" w14:textId="2532A10D" w:rsidR="005C69A5" w:rsidRDefault="005C69A5" w:rsidP="00B13041">
      <w:r>
        <w:t xml:space="preserve">Najważniejszy działacz rumuńskiej partii </w:t>
      </w:r>
      <w:proofErr w:type="spellStart"/>
      <w:r w:rsidR="00F374AF">
        <w:t>Socjalistyczno</w:t>
      </w:r>
      <w:proofErr w:type="spellEnd"/>
      <w:r w:rsidR="00F374AF">
        <w:t xml:space="preserve"> -  Demokratycznej. Lider związkowców w Bukowinie. Długa kariera polityczna</w:t>
      </w:r>
      <w:r w:rsidR="009F3587">
        <w:t xml:space="preserve"> – 25 lat. Notatka mówi o znacznej mądrości </w:t>
      </w:r>
      <w:r w:rsidR="00904CF6">
        <w:t xml:space="preserve">bohatera dokumentu. </w:t>
      </w:r>
    </w:p>
    <w:p w14:paraId="676F223F" w14:textId="41E486D8" w:rsidR="007432AF" w:rsidRDefault="00904CF6" w:rsidP="00B13041">
      <w:r>
        <w:t xml:space="preserve">Zaraz po dojściu komunistów do władzy </w:t>
      </w:r>
      <w:r w:rsidR="001A0C23">
        <w:t xml:space="preserve">został uwięziony i odsyłany od obozu do obozu. </w:t>
      </w:r>
      <w:r w:rsidR="00277BA2">
        <w:t xml:space="preserve">Najbliższa rodzina nie mogła się z nim widzieć w czasie pobytu w obozie, ale również nie mogła krótko przed śmiercią – notatka sugeruje, że zgon nie był egzekucją, ale śmiercią wynikającą z warunków. </w:t>
      </w:r>
    </w:p>
    <w:p w14:paraId="209B3A91" w14:textId="548C7FE4" w:rsidR="007432AF" w:rsidRDefault="007432AF" w:rsidP="00B13041">
      <w:r>
        <w:t xml:space="preserve">Źródło określono jako prawdopodobne, ale informacja jest niepotwierdzona </w:t>
      </w:r>
    </w:p>
    <w:p w14:paraId="53E85127" w14:textId="321D5107" w:rsidR="007432AF" w:rsidRDefault="007432AF" w:rsidP="00B13041">
      <w:r w:rsidRPr="000D6E11">
        <w:rPr>
          <w:b/>
          <w:bCs/>
        </w:rPr>
        <w:t>Ciekawostka spoza zakresu badania</w:t>
      </w:r>
      <w:r>
        <w:t xml:space="preserve">: </w:t>
      </w:r>
      <w:r w:rsidR="00FE4710">
        <w:t xml:space="preserve">Informacja od uchodźcy który udzielił wiadomości o śmierci zawierała również drugi komunikat </w:t>
      </w:r>
      <w:r w:rsidR="004632F5">
        <w:t>–</w:t>
      </w:r>
      <w:r w:rsidR="00FE4710">
        <w:t xml:space="preserve"> </w:t>
      </w:r>
      <w:r w:rsidR="004632F5">
        <w:t xml:space="preserve">wiadomość do socjalistów w UK, bohater wie, że zachód nie może się za niego wstawić, ale </w:t>
      </w:r>
      <w:r w:rsidR="000D6E11">
        <w:t xml:space="preserve">przestrzega inne kraje przed wybraniem drogi, jaką wybrała Rumunia. </w:t>
      </w:r>
    </w:p>
    <w:p w14:paraId="06EFD79F" w14:textId="77777777" w:rsidR="007D0168" w:rsidRDefault="007D0168" w:rsidP="007D0168">
      <w:pPr>
        <w:shd w:val="clear" w:color="auto" w:fill="8496B0" w:themeFill="text2" w:themeFillTint="99"/>
        <w:spacing w:before="30" w:after="30" w:line="360" w:lineRule="auto"/>
        <w:jc w:val="both"/>
        <w:rPr>
          <w:rFonts w:cstheme="minorHAnsi"/>
          <w:shd w:val="clear" w:color="auto" w:fill="FFFFFF"/>
          <w:lang w:val="en-US"/>
        </w:rPr>
      </w:pPr>
      <w:r w:rsidRPr="00001F18">
        <w:rPr>
          <w:rFonts w:cstheme="minorHAnsi"/>
          <w:shd w:val="clear" w:color="auto" w:fill="FFFFFF"/>
          <w:lang w:val="en-US"/>
        </w:rPr>
        <w:t xml:space="preserve">Communist profiteer condemned to death (1952) call no. 300-1-2:15/109; </w:t>
      </w:r>
    </w:p>
    <w:p w14:paraId="3539D6BD" w14:textId="1F3A61D5" w:rsidR="007D0168" w:rsidRPr="007D0168" w:rsidRDefault="007D0168" w:rsidP="00B13041">
      <w:r w:rsidRPr="007D0168">
        <w:t>Informacja o wyroku śmierci w</w:t>
      </w:r>
      <w:r>
        <w:t xml:space="preserve"> jawnym procesie na facecie, który ukradł </w:t>
      </w:r>
      <w:r w:rsidR="001A11EF">
        <w:t xml:space="preserve">pieniądze z kooperatywy. Proces był jawny, ale wyroku śmierci nie ogłoszono. </w:t>
      </w:r>
    </w:p>
    <w:p w14:paraId="5845C1F5" w14:textId="77777777" w:rsidR="00847D92" w:rsidRPr="007D0168" w:rsidRDefault="00847D92" w:rsidP="00B13041"/>
    <w:p w14:paraId="2770AAE1" w14:textId="28584DE2" w:rsidR="00847D92" w:rsidRPr="00847D92" w:rsidRDefault="00847D92" w:rsidP="001C38E0">
      <w:pPr>
        <w:shd w:val="clear" w:color="auto" w:fill="00B0F0"/>
        <w:rPr>
          <w:lang w:val="en-US"/>
        </w:rPr>
      </w:pPr>
      <w:r w:rsidRPr="00001F18">
        <w:rPr>
          <w:rFonts w:cstheme="minorHAnsi"/>
          <w:shd w:val="clear" w:color="auto" w:fill="FFFFFF"/>
          <w:lang w:val="en-US"/>
        </w:rPr>
        <w:t>Death sentences in Gdynia (1952) call no. 300-1-2:13/627</w:t>
      </w:r>
    </w:p>
    <w:p w14:paraId="1F1A8486" w14:textId="53A6FECB" w:rsidR="00B13041" w:rsidRDefault="001C38E0" w:rsidP="00B13041">
      <w:r w:rsidRPr="001C38E0">
        <w:t>Informacja o procesie za s</w:t>
      </w:r>
      <w:r>
        <w:t xml:space="preserve">zpiegostwo na rzecz Anglii, prowadzonym wobec </w:t>
      </w:r>
      <w:proofErr w:type="spellStart"/>
      <w:r w:rsidR="00310190">
        <w:t>Kanieckiego</w:t>
      </w:r>
      <w:proofErr w:type="spellEnd"/>
      <w:r w:rsidR="00310190">
        <w:t xml:space="preserve"> i </w:t>
      </w:r>
      <w:proofErr w:type="spellStart"/>
      <w:r w:rsidR="00310190">
        <w:t>Preissa</w:t>
      </w:r>
      <w:proofErr w:type="spellEnd"/>
      <w:r w:rsidR="00310190">
        <w:t xml:space="preserve">, </w:t>
      </w:r>
      <w:proofErr w:type="spellStart"/>
      <w:r w:rsidR="00310190">
        <w:t>znaznaczenie</w:t>
      </w:r>
      <w:proofErr w:type="spellEnd"/>
      <w:r w:rsidR="00310190">
        <w:t xml:space="preserve"> ze o le proces był jawny tak informacja o wykonaniu wyroku śmierci nie pojawiła się w prasie i że jest to częsty </w:t>
      </w:r>
      <w:proofErr w:type="spellStart"/>
      <w:r w:rsidR="00310190">
        <w:t>case</w:t>
      </w:r>
      <w:proofErr w:type="spellEnd"/>
      <w:r w:rsidR="00310190">
        <w:t xml:space="preserve"> </w:t>
      </w:r>
    </w:p>
    <w:p w14:paraId="5F8E47A8" w14:textId="03B54E1F" w:rsidR="009733BA" w:rsidRDefault="009733BA" w:rsidP="009733BA">
      <w:pPr>
        <w:shd w:val="clear" w:color="auto" w:fill="8496B0" w:themeFill="text2" w:themeFillTint="99"/>
        <w:rPr>
          <w:lang w:val="en-US"/>
        </w:rPr>
      </w:pPr>
      <w:r w:rsidRPr="003648AA">
        <w:rPr>
          <w:lang w:val="en-US"/>
        </w:rPr>
        <w:t>Execution of Death Sentences in Plovdiv (1952) call no. 300-1-2-27361;</w:t>
      </w:r>
    </w:p>
    <w:p w14:paraId="7C2F54D1" w14:textId="6B6DA797" w:rsidR="009733BA" w:rsidRDefault="00566FB1" w:rsidP="00B13041">
      <w:r w:rsidRPr="00566FB1">
        <w:t>Informacja od świadka emigrującego n</w:t>
      </w:r>
      <w:r>
        <w:t xml:space="preserve">a zachód z powodu oskarżeń o nielegalny handel. </w:t>
      </w:r>
      <w:r w:rsidRPr="00566FB1">
        <w:t xml:space="preserve">Osoby z wyrokami </w:t>
      </w:r>
      <w:r w:rsidR="009A7676" w:rsidRPr="00566FB1">
        <w:t>śmierci</w:t>
      </w:r>
      <w:r w:rsidRPr="00566FB1">
        <w:t xml:space="preserve"> czekają w celach śmierci, </w:t>
      </w:r>
      <w:r w:rsidR="009A7676" w:rsidRPr="00566FB1">
        <w:t>przyku</w:t>
      </w:r>
      <w:r w:rsidR="009A7676">
        <w:t>c</w:t>
      </w:r>
      <w:r w:rsidR="009A7676" w:rsidRPr="00566FB1">
        <w:t>i</w:t>
      </w:r>
      <w:r w:rsidRPr="00566FB1">
        <w:t xml:space="preserve"> ł</w:t>
      </w:r>
      <w:r>
        <w:t xml:space="preserve">ańcuchami. </w:t>
      </w:r>
      <w:r w:rsidRPr="00566FB1">
        <w:t xml:space="preserve">Nie wiedzą kiedy będzie </w:t>
      </w:r>
      <w:r w:rsidR="009A7676" w:rsidRPr="00566FB1">
        <w:t>egzekucja</w:t>
      </w:r>
      <w:r w:rsidRPr="00566FB1">
        <w:t xml:space="preserve"> I łudzą się, że wy</w:t>
      </w:r>
      <w:r>
        <w:t>jdą na wolność, wszyscy bowiem zaaplikowali o akt łaski. Śpią tylko w dzień</w:t>
      </w:r>
      <w:r w:rsidR="003D0DB7">
        <w:t xml:space="preserve">. Kiedy zapada wyrok śmierci jest on odczytywany na głos w celi. </w:t>
      </w:r>
    </w:p>
    <w:p w14:paraId="6B34112A" w14:textId="77777777" w:rsidR="006E44BE" w:rsidRDefault="00D51B9F" w:rsidP="006E44BE">
      <w:pPr>
        <w:shd w:val="clear" w:color="auto" w:fill="F4B083" w:themeFill="accent2" w:themeFillTint="99"/>
        <w:spacing w:before="30" w:after="30" w:line="360" w:lineRule="auto"/>
        <w:jc w:val="both"/>
        <w:rPr>
          <w:rFonts w:cstheme="minorHAnsi"/>
          <w:shd w:val="clear" w:color="auto" w:fill="FFFFFF"/>
          <w:lang w:val="en-US"/>
        </w:rPr>
      </w:pPr>
      <w:r w:rsidRPr="00D51B9F">
        <w:rPr>
          <w:lang w:val="en-US"/>
        </w:rPr>
        <w:t>Execution of Death Sentences in the Budapest Military</w:t>
      </w:r>
      <w:r w:rsidRPr="00D40116">
        <w:rPr>
          <w:lang w:val="en-US"/>
        </w:rPr>
        <w:t xml:space="preserve"> (1952) call </w:t>
      </w:r>
      <w:r>
        <w:rPr>
          <w:lang w:val="en-US"/>
        </w:rPr>
        <w:t>n</w:t>
      </w:r>
      <w:r w:rsidRPr="00D40116">
        <w:rPr>
          <w:lang w:val="en-US"/>
        </w:rPr>
        <w:t>o. 300-1-2-28517</w:t>
      </w:r>
      <w:r w:rsidR="006E44BE">
        <w:rPr>
          <w:lang w:val="en-US"/>
        </w:rPr>
        <w:br/>
      </w:r>
      <w:r w:rsidR="006E44BE" w:rsidRPr="00001F18">
        <w:rPr>
          <w:rFonts w:cstheme="minorHAnsi"/>
          <w:shd w:val="clear" w:color="auto" w:fill="FFFFFF"/>
          <w:lang w:val="en-US"/>
        </w:rPr>
        <w:t>Death of Railway Spy (1953) call no. 300-1-2:26/75;</w:t>
      </w:r>
    </w:p>
    <w:p w14:paraId="17D88FC9" w14:textId="47837B02" w:rsidR="00DD7954" w:rsidRDefault="00DD7954" w:rsidP="006E44BE">
      <w:pPr>
        <w:shd w:val="clear" w:color="auto" w:fill="F4B083" w:themeFill="accent2" w:themeFillTint="99"/>
        <w:rPr>
          <w:lang w:val="en-US"/>
        </w:rPr>
      </w:pPr>
    </w:p>
    <w:p w14:paraId="566A0C91" w14:textId="67709658" w:rsidR="00D51B9F" w:rsidRDefault="00D00F04" w:rsidP="00D00F04">
      <w:pPr>
        <w:pStyle w:val="Akapitzlist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Po </w:t>
      </w:r>
      <w:proofErr w:type="spellStart"/>
      <w:r>
        <w:rPr>
          <w:lang w:val="en-US"/>
        </w:rPr>
        <w:t>węgiersku</w:t>
      </w:r>
      <w:proofErr w:type="spellEnd"/>
      <w:r>
        <w:rPr>
          <w:lang w:val="en-US"/>
        </w:rPr>
        <w:t xml:space="preserve"> </w:t>
      </w:r>
    </w:p>
    <w:p w14:paraId="342BE292" w14:textId="77777777" w:rsidR="00D51B9F" w:rsidRPr="00D51B9F" w:rsidRDefault="00D51B9F" w:rsidP="00B13041">
      <w:pPr>
        <w:rPr>
          <w:lang w:val="en-US"/>
        </w:rPr>
      </w:pPr>
    </w:p>
    <w:p w14:paraId="2857E39D" w14:textId="778B1CEE" w:rsidR="00FF09CD" w:rsidRPr="003D0DB7" w:rsidRDefault="00660383" w:rsidP="00660383">
      <w:pPr>
        <w:pStyle w:val="Nagwek2"/>
        <w:rPr>
          <w:rStyle w:val="Uwydatnienie"/>
          <w:lang w:val="en-US"/>
        </w:rPr>
      </w:pPr>
      <w:r w:rsidRPr="003D0DB7">
        <w:rPr>
          <w:rStyle w:val="Uwydatnienie"/>
          <w:shd w:val="clear" w:color="auto" w:fill="F4B083" w:themeFill="accent2" w:themeFillTint="99"/>
          <w:lang w:val="en-US"/>
        </w:rPr>
        <w:t>Execution of Border Guides (1953) call no. 300-1-2:28/460</w:t>
      </w:r>
    </w:p>
    <w:p w14:paraId="1EF6A9F3" w14:textId="77E295C8" w:rsidR="00660383" w:rsidRPr="003D0DB7" w:rsidRDefault="00660383" w:rsidP="00660383">
      <w:pPr>
        <w:rPr>
          <w:lang w:val="en-US"/>
        </w:rPr>
      </w:pPr>
    </w:p>
    <w:p w14:paraId="4A9916F0" w14:textId="7B3182A5" w:rsidR="00660383" w:rsidRPr="00C14E6A" w:rsidRDefault="00660383" w:rsidP="00660383">
      <w:pPr>
        <w:rPr>
          <w:lang w:val="en-US"/>
        </w:rPr>
      </w:pPr>
      <w:r w:rsidRPr="00C14E6A">
        <w:rPr>
          <w:lang w:val="en-US"/>
        </w:rPr>
        <w:t xml:space="preserve">Source: Vienna News Bureau </w:t>
      </w:r>
    </w:p>
    <w:p w14:paraId="3025B1A4" w14:textId="2F00D0C9" w:rsidR="00660383" w:rsidRPr="00C14E6A" w:rsidRDefault="00660383" w:rsidP="00660383">
      <w:pPr>
        <w:rPr>
          <w:lang w:val="en-US"/>
        </w:rPr>
      </w:pPr>
      <w:r w:rsidRPr="00C14E6A">
        <w:rPr>
          <w:lang w:val="en-US"/>
        </w:rPr>
        <w:t>IX, 1953</w:t>
      </w:r>
    </w:p>
    <w:p w14:paraId="4D5680FE" w14:textId="18106292" w:rsidR="00660383" w:rsidRDefault="00660383" w:rsidP="00660383">
      <w:r w:rsidRPr="00C14E6A">
        <w:rPr>
          <w:lang w:val="en-US"/>
        </w:rPr>
        <w:t xml:space="preserve">Laszlo </w:t>
      </w:r>
      <w:proofErr w:type="spellStart"/>
      <w:r w:rsidRPr="00C14E6A">
        <w:rPr>
          <w:lang w:val="en-US"/>
        </w:rPr>
        <w:t>Koltay</w:t>
      </w:r>
      <w:proofErr w:type="spellEnd"/>
      <w:r w:rsidRPr="00C14E6A">
        <w:rPr>
          <w:lang w:val="en-US"/>
        </w:rPr>
        <w:t xml:space="preserve"> – King of the </w:t>
      </w:r>
      <w:proofErr w:type="spellStart"/>
      <w:r w:rsidRPr="00C14E6A">
        <w:rPr>
          <w:lang w:val="en-US"/>
        </w:rPr>
        <w:t>Mansmugglers</w:t>
      </w:r>
      <w:proofErr w:type="spellEnd"/>
      <w:r w:rsidRPr="00C14E6A">
        <w:rPr>
          <w:lang w:val="en-US"/>
        </w:rPr>
        <w:t xml:space="preserve">, </w:t>
      </w:r>
      <w:proofErr w:type="spellStart"/>
      <w:r w:rsidRPr="00C14E6A">
        <w:rPr>
          <w:lang w:val="en-US"/>
        </w:rPr>
        <w:t>skanzany</w:t>
      </w:r>
      <w:proofErr w:type="spellEnd"/>
      <w:r w:rsidRPr="00C14E6A">
        <w:rPr>
          <w:lang w:val="en-US"/>
        </w:rPr>
        <w:t xml:space="preserve"> </w:t>
      </w:r>
      <w:proofErr w:type="spellStart"/>
      <w:r w:rsidRPr="00C14E6A">
        <w:rPr>
          <w:lang w:val="en-US"/>
        </w:rPr>
        <w:t>na</w:t>
      </w:r>
      <w:proofErr w:type="spellEnd"/>
      <w:r w:rsidRPr="00C14E6A">
        <w:rPr>
          <w:lang w:val="en-US"/>
        </w:rPr>
        <w:t xml:space="preserve"> </w:t>
      </w:r>
      <w:proofErr w:type="spellStart"/>
      <w:r w:rsidRPr="00C14E6A">
        <w:rPr>
          <w:lang w:val="en-US"/>
        </w:rPr>
        <w:t>śmierć</w:t>
      </w:r>
      <w:proofErr w:type="spellEnd"/>
      <w:r w:rsidRPr="00C14E6A">
        <w:rPr>
          <w:lang w:val="en-US"/>
        </w:rPr>
        <w:t xml:space="preserve"> </w:t>
      </w:r>
      <w:proofErr w:type="spellStart"/>
      <w:r w:rsidRPr="00C14E6A">
        <w:rPr>
          <w:lang w:val="en-US"/>
        </w:rPr>
        <w:t>wraz</w:t>
      </w:r>
      <w:proofErr w:type="spellEnd"/>
      <w:r w:rsidRPr="00C14E6A">
        <w:rPr>
          <w:lang w:val="en-US"/>
        </w:rPr>
        <w:t xml:space="preserve"> z </w:t>
      </w:r>
      <w:proofErr w:type="spellStart"/>
      <w:r w:rsidRPr="00C14E6A">
        <w:rPr>
          <w:lang w:val="en-US"/>
        </w:rPr>
        <w:t>dwójką</w:t>
      </w:r>
      <w:proofErr w:type="spellEnd"/>
      <w:r w:rsidRPr="00C14E6A">
        <w:rPr>
          <w:lang w:val="en-US"/>
        </w:rPr>
        <w:t xml:space="preserve"> </w:t>
      </w:r>
      <w:proofErr w:type="spellStart"/>
      <w:r w:rsidRPr="00C14E6A">
        <w:rPr>
          <w:lang w:val="en-US"/>
        </w:rPr>
        <w:t>pomocników</w:t>
      </w:r>
      <w:proofErr w:type="spellEnd"/>
      <w:r w:rsidRPr="00C14E6A">
        <w:rPr>
          <w:lang w:val="en-US"/>
        </w:rPr>
        <w:t xml:space="preserve">. </w:t>
      </w:r>
      <w:r>
        <w:t xml:space="preserve">Wcześniej przetrzymywany w Gyor AVH. </w:t>
      </w:r>
    </w:p>
    <w:p w14:paraId="47A2497D" w14:textId="50EE2FBC" w:rsidR="008616BA" w:rsidRDefault="008616BA" w:rsidP="00660383">
      <w:r>
        <w:lastRenderedPageBreak/>
        <w:t xml:space="preserve">Pierwsza na Węgrzech egzekucja związana z pomocą uchodźcom w ucieczce z Węgier </w:t>
      </w:r>
    </w:p>
    <w:p w14:paraId="5CAA21FA" w14:textId="47F58649" w:rsidR="008616BA" w:rsidRDefault="008616BA" w:rsidP="00660383">
      <w:proofErr w:type="spellStart"/>
      <w:r>
        <w:t>Koltay</w:t>
      </w:r>
      <w:proofErr w:type="spellEnd"/>
      <w:r>
        <w:t xml:space="preserve"> miał dodatkowy zarzut zabójstwa strażnika, takich zarzutów nie mieli inni</w:t>
      </w:r>
    </w:p>
    <w:p w14:paraId="312D7E81" w14:textId="009BEFEB" w:rsidR="008616BA" w:rsidRDefault="008616BA" w:rsidP="00660383">
      <w:r>
        <w:t xml:space="preserve">Skazani byli strażnikami, notatka informuje także o aresztowaniach innych strażników + komentarz, że jest znak od władz o zaostrzeniu kursu. </w:t>
      </w:r>
    </w:p>
    <w:p w14:paraId="794FB30E" w14:textId="16218D59" w:rsidR="008616BA" w:rsidRDefault="008616BA" w:rsidP="00660383">
      <w:r>
        <w:t xml:space="preserve">Informacja, że  w styczniu lub lutym 1953 odbyło się spotkanie </w:t>
      </w:r>
      <w:proofErr w:type="spellStart"/>
      <w:r>
        <w:t>Koltaya</w:t>
      </w:r>
      <w:proofErr w:type="spellEnd"/>
      <w:r>
        <w:t xml:space="preserve"> z jego 2 pomocników oraz ludźmi z zewnątrz, w tym tymi których miał szmuglować. Spotkanie odbyło się w czasie pobytu w więzieniu </w:t>
      </w:r>
    </w:p>
    <w:p w14:paraId="20383EEA" w14:textId="67C03BB9" w:rsidR="00375695" w:rsidRDefault="00375695" w:rsidP="00660383">
      <w:r w:rsidRPr="00030B9C">
        <w:rPr>
          <w:b/>
          <w:bCs/>
        </w:rPr>
        <w:t>Nieścisłość</w:t>
      </w:r>
      <w:r>
        <w:t xml:space="preserve">: podane jest, że przebywał w zakładzie karnym od lipca 1953 (u góry notatki) oraz że w styczniu lub lutym 1953 odbyło się spotkanie z pomocnikami </w:t>
      </w:r>
    </w:p>
    <w:p w14:paraId="54C01899" w14:textId="6A772723" w:rsidR="00375695" w:rsidRPr="00C14E6A" w:rsidRDefault="00375695" w:rsidP="00660383">
      <w:pPr>
        <w:rPr>
          <w:lang w:val="en-US"/>
        </w:rPr>
      </w:pPr>
      <w:r w:rsidRPr="00030B9C">
        <w:rPr>
          <w:b/>
          <w:bCs/>
        </w:rPr>
        <w:t>Pytanie</w:t>
      </w:r>
      <w:r>
        <w:t xml:space="preserve">: czym było owo spotkanie, opisane w tekście jako </w:t>
      </w:r>
      <w:proofErr w:type="spellStart"/>
      <w:r>
        <w:t>randezvous</w:t>
      </w:r>
      <w:proofErr w:type="spellEnd"/>
      <w:r>
        <w:t xml:space="preserve">. Udział brał </w:t>
      </w:r>
      <w:proofErr w:type="spellStart"/>
      <w:r>
        <w:t>Koltay</w:t>
      </w:r>
      <w:proofErr w:type="spellEnd"/>
      <w:r>
        <w:t xml:space="preserve">, współwinni, ludzie z zewnątrz i Ci których miał szmuglować. </w:t>
      </w:r>
      <w:proofErr w:type="spellStart"/>
      <w:r w:rsidRPr="00C14E6A">
        <w:rPr>
          <w:lang w:val="en-US"/>
        </w:rPr>
        <w:t>Miejsce</w:t>
      </w:r>
      <w:proofErr w:type="spellEnd"/>
      <w:r w:rsidRPr="00C14E6A">
        <w:rPr>
          <w:lang w:val="en-US"/>
        </w:rPr>
        <w:t xml:space="preserve"> </w:t>
      </w:r>
      <w:proofErr w:type="spellStart"/>
      <w:r w:rsidRPr="00C14E6A">
        <w:rPr>
          <w:lang w:val="en-US"/>
        </w:rPr>
        <w:t>spotkania</w:t>
      </w:r>
      <w:proofErr w:type="spellEnd"/>
      <w:r w:rsidRPr="00C14E6A">
        <w:rPr>
          <w:lang w:val="en-US"/>
        </w:rPr>
        <w:t xml:space="preserve"> </w:t>
      </w:r>
      <w:proofErr w:type="spellStart"/>
      <w:r w:rsidRPr="00C14E6A">
        <w:rPr>
          <w:lang w:val="en-US"/>
        </w:rPr>
        <w:t>Bethlen</w:t>
      </w:r>
      <w:proofErr w:type="spellEnd"/>
      <w:r w:rsidRPr="00C14E6A">
        <w:rPr>
          <w:lang w:val="en-US"/>
        </w:rPr>
        <w:t xml:space="preserve"> Cinema </w:t>
      </w:r>
    </w:p>
    <w:p w14:paraId="54425E19" w14:textId="77777777" w:rsidR="00591D78" w:rsidRPr="00C14E6A" w:rsidRDefault="00591D78" w:rsidP="00660383">
      <w:pPr>
        <w:rPr>
          <w:lang w:val="en-US"/>
        </w:rPr>
      </w:pPr>
    </w:p>
    <w:p w14:paraId="0DDABAAC" w14:textId="77F4D70A" w:rsidR="00027962" w:rsidRDefault="00027962" w:rsidP="00E62B2C">
      <w:pPr>
        <w:pStyle w:val="Nagwek2"/>
        <w:shd w:val="clear" w:color="auto" w:fill="FFE599" w:themeFill="accent4" w:themeFillTint="66"/>
        <w:rPr>
          <w:shd w:val="clear" w:color="auto" w:fill="FFFFFF"/>
          <w:lang w:val="en-US"/>
        </w:rPr>
      </w:pPr>
      <w:r w:rsidRPr="00E62B2C">
        <w:rPr>
          <w:shd w:val="clear" w:color="auto" w:fill="FFFFFF"/>
          <w:lang w:val="en-US"/>
        </w:rPr>
        <w:t>Records of Radio Free Europe: Socialized Death and Burial (1952) call no. 300-1-2:11/739</w:t>
      </w:r>
    </w:p>
    <w:p w14:paraId="5D509545" w14:textId="77777777" w:rsidR="00CF2710" w:rsidRDefault="00CF2710" w:rsidP="00CF2710">
      <w:pPr>
        <w:rPr>
          <w:lang w:val="en-US"/>
        </w:rPr>
      </w:pPr>
    </w:p>
    <w:p w14:paraId="506F698C" w14:textId="48FA73CA" w:rsidR="00CF2710" w:rsidRDefault="00CF2710" w:rsidP="00CF2710">
      <w:r w:rsidRPr="00CF2710">
        <w:t>Świadectwo z marca 1952 od s</w:t>
      </w:r>
      <w:r>
        <w:t xml:space="preserve">zewca, który wyemigrował z Rumunii </w:t>
      </w:r>
    </w:p>
    <w:p w14:paraId="1E989957" w14:textId="1D240F76" w:rsidR="00C60404" w:rsidRDefault="00C60404" w:rsidP="00CF2710">
      <w:r>
        <w:t xml:space="preserve">Dokument jest zapisem „zwyczajów” pogrzebowych w Rumunii </w:t>
      </w:r>
    </w:p>
    <w:p w14:paraId="2D4E11E3" w14:textId="15685F34" w:rsidR="00C60404" w:rsidRDefault="00C60404" w:rsidP="00CF2710">
      <w:r>
        <w:t xml:space="preserve">Pogrzeb może mieć charakter prywatny lub nie </w:t>
      </w:r>
    </w:p>
    <w:p w14:paraId="3A9861D9" w14:textId="10C78414" w:rsidR="00C60404" w:rsidRDefault="00C60404" w:rsidP="00CF2710">
      <w:r>
        <w:t xml:space="preserve">Pogrzeby nie prywatne są organizowane przez zakłady pracy i nie łączą się z żadnymi kosztami – wszystko jest organizowane przez zakład pracy. Taka ceremonia nie może mieć jednak charakteru religijnego. </w:t>
      </w:r>
      <w:r w:rsidR="00070B81">
        <w:t>W zakres takiego pogrzebu wchodzi trumna, transport oraz zespół grający</w:t>
      </w:r>
      <w:r w:rsidR="00B31B7F">
        <w:t xml:space="preserve">. Trumna jest z prostego </w:t>
      </w:r>
      <w:r w:rsidR="00E93C74">
        <w:t xml:space="preserve">nieheblowanego drewna, zawiera imię zmarłego. </w:t>
      </w:r>
      <w:r w:rsidR="00726A78">
        <w:t xml:space="preserve">Przewożona jest przykryta czerwoną tkaniną. Podczas pogrzebu wymienia się zasługi zmarłego dla budowania socjalizmu. </w:t>
      </w:r>
    </w:p>
    <w:p w14:paraId="4624D3B6" w14:textId="00C9792E" w:rsidR="00027962" w:rsidRDefault="00916145" w:rsidP="00660383">
      <w:r>
        <w:t xml:space="preserve">Pogrzeb prywatny – organizowany jest z </w:t>
      </w:r>
      <w:r w:rsidR="00221B5E">
        <w:t>powodów</w:t>
      </w:r>
      <w:r w:rsidR="00D87DB6">
        <w:t xml:space="preserve"> religijnych ale ł</w:t>
      </w:r>
      <w:r w:rsidR="004A28A3">
        <w:t>ączy się z szeregiem „niedogodności”</w:t>
      </w:r>
      <w:r w:rsidR="00C05BDE">
        <w:t xml:space="preserve">. Koszt takiego </w:t>
      </w:r>
      <w:r w:rsidR="001819C0">
        <w:t>pogrzebu</w:t>
      </w:r>
      <w:r w:rsidR="00C05BDE">
        <w:t xml:space="preserve"> to 800-1000 lei (średnia pensja robotnika to </w:t>
      </w:r>
      <w:r w:rsidR="001819C0">
        <w:t xml:space="preserve">300/400 lei na miesiąc). Do pogrzebu prywatnego nie ma żadnego dofinansowania. </w:t>
      </w:r>
      <w:r w:rsidR="00ED7E45">
        <w:t xml:space="preserve">Zakłady pogrzebowe w zasadzie są prywatne – miejskie występują b. rzadko. Część rodzin aby oszczędzić unika </w:t>
      </w:r>
      <w:r w:rsidR="00BB582E">
        <w:t xml:space="preserve">zakładów organizując całość na własną rękę. </w:t>
      </w:r>
      <w:r w:rsidR="00897463">
        <w:t xml:space="preserve">Problemem przy takim pogrzebie jest również z trumną, nie można jej kupić. Potrzeba kartki na drewno, ponadto zgody od urzędnika na zakup desek od tartaku. </w:t>
      </w:r>
      <w:r w:rsidR="00FA729F">
        <w:t>W związku z powyższym wiele osób decyduje się na zlecenie produkcji trumny z drewna z posiadanych mebli lub z desek które posiadają. Często aby zaoszczędzić, używa</w:t>
      </w:r>
      <w:r w:rsidR="004C0E56">
        <w:t xml:space="preserve"> się do</w:t>
      </w:r>
      <w:r w:rsidR="00FA729F">
        <w:t xml:space="preserve"> </w:t>
      </w:r>
      <w:r w:rsidR="004C0E56">
        <w:t>transportu taksówki</w:t>
      </w:r>
      <w:r w:rsidR="00E62B2C">
        <w:t xml:space="preserve">. </w:t>
      </w:r>
    </w:p>
    <w:p w14:paraId="6BFC1F67" w14:textId="424DB565" w:rsidR="003B7636" w:rsidRDefault="003B7636" w:rsidP="003B7636">
      <w:pPr>
        <w:shd w:val="clear" w:color="auto" w:fill="00B0F0"/>
        <w:rPr>
          <w:lang w:val="en-US"/>
        </w:rPr>
      </w:pPr>
      <w:r w:rsidRPr="003B7636">
        <w:rPr>
          <w:lang w:val="en-US"/>
        </w:rPr>
        <w:t>Death Penalty in a Secret Trial (1956) call no.  300-1-2-76349</w:t>
      </w:r>
    </w:p>
    <w:p w14:paraId="14461456" w14:textId="5C3675C4" w:rsidR="00C63578" w:rsidRPr="008105BB" w:rsidRDefault="007B36F3" w:rsidP="008105BB">
      <w:r w:rsidRPr="007B36F3">
        <w:t>Informacja o procesie I w</w:t>
      </w:r>
      <w:r>
        <w:t xml:space="preserve">yroku śmierci na </w:t>
      </w:r>
      <w:r w:rsidR="00997D89">
        <w:t xml:space="preserve">świadka (potem zamieniony na 15 lat) , brytyjskie pochodzenie sprawiło, że konsulat nie był informowany. </w:t>
      </w:r>
      <w:r w:rsidR="00997D89" w:rsidRPr="00997D89">
        <w:t>Została zwolniona gdyż jej matka miał zasługi w pracy d</w:t>
      </w:r>
      <w:r w:rsidR="00997D89">
        <w:t xml:space="preserve">la Dzierżyńskiego. </w:t>
      </w:r>
    </w:p>
    <w:p w14:paraId="4EDE3123" w14:textId="77777777" w:rsidR="00C214DA" w:rsidRDefault="00C214DA" w:rsidP="00C214DA">
      <w:pPr>
        <w:shd w:val="clear" w:color="auto" w:fill="F4B083" w:themeFill="accent2" w:themeFillTint="99"/>
        <w:rPr>
          <w:lang w:val="en-US"/>
        </w:rPr>
      </w:pPr>
      <w:r w:rsidRPr="00D821A1">
        <w:rPr>
          <w:lang w:val="en-US"/>
        </w:rPr>
        <w:t>List of Persons Sentenced to Death (1957) 398-0-1-962</w:t>
      </w:r>
      <w:r>
        <w:rPr>
          <w:lang w:val="en-US"/>
        </w:rPr>
        <w:t>;</w:t>
      </w:r>
    </w:p>
    <w:p w14:paraId="198643A8" w14:textId="5F73A4B8" w:rsidR="00C214DA" w:rsidRPr="00C214DA" w:rsidRDefault="00C214DA" w:rsidP="00660383">
      <w:r w:rsidRPr="00C214DA">
        <w:t>Sucha lista skazanych na ś</w:t>
      </w:r>
      <w:r>
        <w:t>mierć w wyniku wydarzeń na Węgrzech</w:t>
      </w:r>
    </w:p>
    <w:p w14:paraId="4EC042F0" w14:textId="77777777" w:rsidR="007C1970" w:rsidRDefault="007C1970" w:rsidP="007C1970">
      <w:pPr>
        <w:shd w:val="clear" w:color="auto" w:fill="F4B083" w:themeFill="accent2" w:themeFillTint="99"/>
        <w:rPr>
          <w:lang w:val="en-US"/>
        </w:rPr>
      </w:pPr>
      <w:r w:rsidRPr="00735833">
        <w:rPr>
          <w:lang w:val="en-US"/>
        </w:rPr>
        <w:t>Death and Prison Sentences in Hungary (1957) call no. 398-0-1-947</w:t>
      </w:r>
      <w:r>
        <w:rPr>
          <w:lang w:val="en-US"/>
        </w:rPr>
        <w:t>;</w:t>
      </w:r>
    </w:p>
    <w:p w14:paraId="0A03CC46" w14:textId="114C3CD9" w:rsidR="007C1970" w:rsidRPr="007C1970" w:rsidRDefault="007C1970" w:rsidP="00660383">
      <w:r w:rsidRPr="007C1970">
        <w:lastRenderedPageBreak/>
        <w:t xml:space="preserve">Informacja o licznych wyrokach śmierci na </w:t>
      </w:r>
      <w:r>
        <w:t>Węgrzech, sterowanych z Moskwy</w:t>
      </w:r>
      <w:r w:rsidR="007C3BA1">
        <w:t>, i potępienie ich przez zachód. Źródło Reuters.</w:t>
      </w:r>
    </w:p>
    <w:p w14:paraId="2C730AF6" w14:textId="78E58EC0" w:rsidR="00C7394C" w:rsidRDefault="00D7161E" w:rsidP="00660383">
      <w:pPr>
        <w:rPr>
          <w:shd w:val="clear" w:color="auto" w:fill="F4B083" w:themeFill="accent2" w:themeFillTint="99"/>
          <w:lang w:val="en-US"/>
        </w:rPr>
      </w:pPr>
      <w:r w:rsidRPr="00D7161E">
        <w:rPr>
          <w:shd w:val="clear" w:color="auto" w:fill="F4B083" w:themeFill="accent2" w:themeFillTint="99"/>
          <w:lang w:val="en-US"/>
        </w:rPr>
        <w:t>Two Death Sentences in Budapest (1959) call no.  398-0-1-9919</w:t>
      </w:r>
    </w:p>
    <w:p w14:paraId="438E36B2" w14:textId="37278A53" w:rsidR="00D7161E" w:rsidRPr="00D7161E" w:rsidRDefault="00D7161E" w:rsidP="00D7161E">
      <w:r w:rsidRPr="00D7161E">
        <w:t xml:space="preserve">Informacja o wyroku śmierci na dwóch węgierskich studentów oskarżonych o założenie antykomunistycznej organizacji, ich koledzy (10) dostali kary więzienia. </w:t>
      </w:r>
    </w:p>
    <w:p w14:paraId="7ED10A64" w14:textId="77777777" w:rsidR="00C14E6A" w:rsidRDefault="00C14E6A" w:rsidP="00660383"/>
    <w:p w14:paraId="75BE359A" w14:textId="1D1B4D95" w:rsidR="00C14E6A" w:rsidRPr="00C14E6A" w:rsidRDefault="00C14E6A" w:rsidP="00C14E6A">
      <w:pPr>
        <w:pStyle w:val="Nagwek2"/>
        <w:shd w:val="clear" w:color="auto" w:fill="F4B083" w:themeFill="accent2" w:themeFillTint="99"/>
      </w:pPr>
      <w:proofErr w:type="spellStart"/>
      <w:r w:rsidRPr="00C14E6A">
        <w:t>Fight</w:t>
      </w:r>
      <w:proofErr w:type="spellEnd"/>
      <w:r w:rsidRPr="00C14E6A">
        <w:t xml:space="preserve"> </w:t>
      </w:r>
      <w:proofErr w:type="spellStart"/>
      <w:r w:rsidRPr="00C14E6A">
        <w:t>Against</w:t>
      </w:r>
      <w:proofErr w:type="spellEnd"/>
      <w:r w:rsidRPr="00C14E6A">
        <w:t xml:space="preserve"> the </w:t>
      </w:r>
      <w:proofErr w:type="spellStart"/>
      <w:r w:rsidRPr="00C14E6A">
        <w:t>Internal</w:t>
      </w:r>
      <w:proofErr w:type="spellEnd"/>
      <w:r w:rsidRPr="00C14E6A">
        <w:t xml:space="preserve"> Enemy/ Harc a </w:t>
      </w:r>
      <w:proofErr w:type="spellStart"/>
      <w:r w:rsidRPr="00C14E6A">
        <w:t>belső</w:t>
      </w:r>
      <w:proofErr w:type="spellEnd"/>
      <w:r w:rsidRPr="00C14E6A">
        <w:t xml:space="preserve"> </w:t>
      </w:r>
      <w:proofErr w:type="spellStart"/>
      <w:r w:rsidRPr="00C14E6A">
        <w:t>ellenség</w:t>
      </w:r>
      <w:proofErr w:type="spellEnd"/>
      <w:r w:rsidRPr="00C14E6A">
        <w:t xml:space="preserve"> </w:t>
      </w:r>
      <w:proofErr w:type="spellStart"/>
      <w:r w:rsidRPr="00C14E6A">
        <w:t>ellen</w:t>
      </w:r>
      <w:proofErr w:type="spellEnd"/>
      <w:r w:rsidRPr="00C14E6A">
        <w:t xml:space="preserve"> (1959) </w:t>
      </w:r>
      <w:proofErr w:type="spellStart"/>
      <w:r w:rsidRPr="00C14E6A">
        <w:t>call</w:t>
      </w:r>
      <w:proofErr w:type="spellEnd"/>
      <w:r w:rsidRPr="00C14E6A">
        <w:t xml:space="preserve"> no. 394-0-1:3/3</w:t>
      </w:r>
    </w:p>
    <w:p w14:paraId="2F158D19" w14:textId="68D2C09C" w:rsidR="00660383" w:rsidRPr="00CF2710" w:rsidRDefault="00660383" w:rsidP="00660383">
      <w:pPr>
        <w:shd w:val="clear" w:color="auto" w:fill="FFFFFF"/>
        <w:spacing w:before="30" w:after="30" w:line="360" w:lineRule="auto"/>
        <w:jc w:val="both"/>
        <w:rPr>
          <w:rFonts w:cstheme="minorHAnsi"/>
        </w:rPr>
      </w:pPr>
    </w:p>
    <w:p w14:paraId="78341A47" w14:textId="61C6D470" w:rsidR="00660383" w:rsidRDefault="0079313F" w:rsidP="00733F78">
      <w:pPr>
        <w:shd w:val="clear" w:color="auto" w:fill="FFFFFF"/>
        <w:spacing w:before="30" w:after="30" w:line="360" w:lineRule="auto"/>
        <w:rPr>
          <w:rFonts w:cstheme="minorHAnsi"/>
        </w:rPr>
      </w:pPr>
      <w:r w:rsidRPr="0079313F">
        <w:rPr>
          <w:rFonts w:cstheme="minorHAnsi"/>
          <w:b/>
          <w:bCs/>
        </w:rPr>
        <w:t>Metryczka</w:t>
      </w:r>
      <w:r>
        <w:rPr>
          <w:rFonts w:cstheme="minorHAnsi"/>
        </w:rPr>
        <w:t xml:space="preserve">. </w:t>
      </w:r>
      <w:r w:rsidR="00361287">
        <w:rPr>
          <w:rFonts w:cstheme="minorHAnsi"/>
        </w:rPr>
        <w:t xml:space="preserve">Filmy propagandowe wyprodukowane przez </w:t>
      </w:r>
      <w:r w:rsidR="00705069">
        <w:rPr>
          <w:rFonts w:cstheme="minorHAnsi"/>
        </w:rPr>
        <w:t xml:space="preserve">Ministerstwo Spraw wewnętrznych – </w:t>
      </w:r>
      <w:proofErr w:type="spellStart"/>
      <w:r w:rsidR="00705069">
        <w:rPr>
          <w:rFonts w:cstheme="minorHAnsi"/>
        </w:rPr>
        <w:t>Ministry</w:t>
      </w:r>
      <w:proofErr w:type="spellEnd"/>
      <w:r w:rsidR="00705069">
        <w:rPr>
          <w:rFonts w:cstheme="minorHAnsi"/>
        </w:rPr>
        <w:t xml:space="preserve"> of Interior</w:t>
      </w:r>
      <w:r w:rsidR="00623F8B">
        <w:rPr>
          <w:rFonts w:cstheme="minorHAnsi"/>
        </w:rPr>
        <w:t xml:space="preserve">. </w:t>
      </w:r>
    </w:p>
    <w:p w14:paraId="56ED0DB1" w14:textId="4665E290" w:rsidR="000F54C5" w:rsidRDefault="000F54C5" w:rsidP="00733F78">
      <w:pPr>
        <w:shd w:val="clear" w:color="auto" w:fill="FFFFFF"/>
        <w:spacing w:before="30" w:after="30" w:line="360" w:lineRule="auto"/>
        <w:rPr>
          <w:rFonts w:cstheme="minorHAnsi"/>
        </w:rPr>
      </w:pPr>
      <w:r w:rsidRPr="0079313F">
        <w:rPr>
          <w:rFonts w:cstheme="minorHAnsi"/>
          <w:b/>
          <w:bCs/>
        </w:rPr>
        <w:t>Uwaga</w:t>
      </w:r>
      <w:r>
        <w:rPr>
          <w:rFonts w:cstheme="minorHAnsi"/>
        </w:rPr>
        <w:t>:</w:t>
      </w:r>
      <w:r w:rsidR="00810C43">
        <w:rPr>
          <w:rFonts w:cstheme="minorHAnsi"/>
        </w:rPr>
        <w:t xml:space="preserve"> </w:t>
      </w:r>
      <w:r w:rsidR="004F64A5">
        <w:rPr>
          <w:rFonts w:cstheme="minorHAnsi"/>
        </w:rPr>
        <w:t xml:space="preserve">Katalog wzmiankuje słabą jakość dźwięku – ja bym powiedziała, że słaba to jest głównie jakość obrazu. W filmach z lat 50. Słaby montaż </w:t>
      </w:r>
      <w:r w:rsidR="0079313F">
        <w:rPr>
          <w:rFonts w:cstheme="minorHAnsi"/>
        </w:rPr>
        <w:t xml:space="preserve">– uszkodzenia taśmy później efekt z rozmagnesowanej taśmy wideo. </w:t>
      </w:r>
      <w:r w:rsidR="0079313F">
        <w:rPr>
          <w:rFonts w:cstheme="minorHAnsi"/>
        </w:rPr>
        <w:br/>
      </w:r>
    </w:p>
    <w:p w14:paraId="7047CE05" w14:textId="726E7317" w:rsidR="00CD2495" w:rsidRDefault="0079313F" w:rsidP="00733F78">
      <w:pPr>
        <w:shd w:val="clear" w:color="auto" w:fill="FFFFFF"/>
        <w:spacing w:before="30" w:after="30" w:line="360" w:lineRule="auto"/>
        <w:rPr>
          <w:rFonts w:cstheme="minorHAnsi"/>
        </w:rPr>
      </w:pPr>
      <w:r w:rsidRPr="0079313F">
        <w:rPr>
          <w:rFonts w:cstheme="minorHAnsi"/>
          <w:b/>
          <w:bCs/>
        </w:rPr>
        <w:t>Charakterystyka</w:t>
      </w:r>
      <w:r>
        <w:rPr>
          <w:rFonts w:cstheme="minorHAnsi"/>
        </w:rPr>
        <w:t xml:space="preserve">. </w:t>
      </w:r>
      <w:r w:rsidR="00CD2495">
        <w:rPr>
          <w:rFonts w:cstheme="minorHAnsi"/>
        </w:rPr>
        <w:t xml:space="preserve">Typ paradokumentu, pokazujący przebieg wydarzeń ale wzbogacony o efekty muzyczne (budowanie nastroju), montaż polegający na </w:t>
      </w:r>
      <w:r w:rsidR="00713FD5">
        <w:rPr>
          <w:rFonts w:cstheme="minorHAnsi"/>
        </w:rPr>
        <w:t>nakładaniu na siebie kadrów (łącznie różnych rzeczywistości filmowych np. najpierw ścigani, na to nałożony obraz w pasiakach)</w:t>
      </w:r>
      <w:r w:rsidR="002264D8">
        <w:rPr>
          <w:rFonts w:cstheme="minorHAnsi"/>
        </w:rPr>
        <w:t xml:space="preserve">, posługiwanie się światłem w celu wydobycia aspektu np. rany, </w:t>
      </w:r>
      <w:r w:rsidR="00982279">
        <w:rPr>
          <w:rFonts w:cstheme="minorHAnsi"/>
        </w:rPr>
        <w:t xml:space="preserve">pokazywanie służby bezpieczeństwa jako działającej kolektywnie </w:t>
      </w:r>
      <w:r w:rsidR="005E7619">
        <w:rPr>
          <w:rFonts w:cstheme="minorHAnsi"/>
        </w:rPr>
        <w:t>i w uporządkowanym szyku</w:t>
      </w:r>
      <w:r w:rsidR="009768D8">
        <w:rPr>
          <w:rFonts w:cstheme="minorHAnsi"/>
        </w:rPr>
        <w:t>. Pokazywanie mapek wydarzeń (</w:t>
      </w:r>
      <w:r w:rsidR="00785C13">
        <w:rPr>
          <w:rFonts w:cstheme="minorHAnsi"/>
        </w:rPr>
        <w:t>1:26:03)</w:t>
      </w:r>
      <w:r>
        <w:rPr>
          <w:rFonts w:cstheme="minorHAnsi"/>
        </w:rPr>
        <w:br/>
      </w:r>
    </w:p>
    <w:p w14:paraId="0684984C" w14:textId="77777777" w:rsidR="00915787" w:rsidRDefault="00733F78" w:rsidP="00CC476A">
      <w:pPr>
        <w:pStyle w:val="Akapitzlist"/>
        <w:numPr>
          <w:ilvl w:val="0"/>
          <w:numId w:val="1"/>
        </w:numPr>
        <w:shd w:val="clear" w:color="auto" w:fill="FFFFFF"/>
        <w:spacing w:before="30" w:after="30" w:line="360" w:lineRule="auto"/>
        <w:rPr>
          <w:rFonts w:cstheme="minorHAnsi"/>
        </w:rPr>
      </w:pPr>
      <w:r>
        <w:rPr>
          <w:rFonts w:cstheme="minorHAnsi"/>
        </w:rPr>
        <w:t xml:space="preserve">Sposoby potwierdzania (filmowe) czyjejś winy </w:t>
      </w:r>
      <w:r>
        <w:rPr>
          <w:rFonts w:cstheme="minorHAnsi"/>
        </w:rPr>
        <w:br/>
        <w:t>- pokazywanie akt policyjnych</w:t>
      </w:r>
      <w:r w:rsidR="00494526">
        <w:rPr>
          <w:rFonts w:cstheme="minorHAnsi"/>
        </w:rPr>
        <w:t xml:space="preserve">, listów gończych </w:t>
      </w:r>
      <w:r>
        <w:rPr>
          <w:rFonts w:cstheme="minorHAnsi"/>
        </w:rPr>
        <w:t xml:space="preserve"> </w:t>
      </w:r>
      <w:r w:rsidR="00494526">
        <w:rPr>
          <w:rFonts w:cstheme="minorHAnsi"/>
        </w:rPr>
        <w:br/>
      </w:r>
      <w:r>
        <w:rPr>
          <w:rFonts w:cstheme="minorHAnsi"/>
        </w:rPr>
        <w:t xml:space="preserve">- korzystanie z wizualnych klisz typowych dla kina </w:t>
      </w:r>
      <w:r w:rsidR="00716EEB">
        <w:rPr>
          <w:rFonts w:cstheme="minorHAnsi"/>
        </w:rPr>
        <w:t xml:space="preserve">gangsterskiego powojennego </w:t>
      </w:r>
      <w:r w:rsidR="00716EEB">
        <w:rPr>
          <w:rFonts w:cstheme="minorHAnsi"/>
        </w:rPr>
        <w:br/>
        <w:t xml:space="preserve">- budowanie nastroju muzyką – użycie jazzu </w:t>
      </w:r>
      <w:r w:rsidR="00494526">
        <w:rPr>
          <w:rFonts w:cstheme="minorHAnsi"/>
        </w:rPr>
        <w:br/>
        <w:t xml:space="preserve">- pokazanie sytuacji gdzie jawnie łamane jest prawo np. wykonywanie zdjęć w miejscach gdzie jest zakaz </w:t>
      </w:r>
      <w:r w:rsidR="00653A2D">
        <w:rPr>
          <w:rFonts w:cstheme="minorHAnsi"/>
        </w:rPr>
        <w:br/>
        <w:t xml:space="preserve">- nakładanie obrazu akty policyjnych na zdjęcie wykonane już po aresztowaniu w pasiaku </w:t>
      </w:r>
      <w:r w:rsidR="00CC476A">
        <w:rPr>
          <w:rFonts w:cstheme="minorHAnsi"/>
        </w:rPr>
        <w:br/>
        <w:t xml:space="preserve">- nakładanie zdjęć oskarżonych na </w:t>
      </w:r>
      <w:proofErr w:type="spellStart"/>
      <w:r w:rsidR="00CC476A">
        <w:rPr>
          <w:rFonts w:cstheme="minorHAnsi"/>
        </w:rPr>
        <w:t>hailujących</w:t>
      </w:r>
      <w:proofErr w:type="spellEnd"/>
      <w:r w:rsidR="00CC476A">
        <w:rPr>
          <w:rFonts w:cstheme="minorHAnsi"/>
        </w:rPr>
        <w:t xml:space="preserve"> ludzi </w:t>
      </w:r>
      <w:r w:rsidR="00421FDD">
        <w:rPr>
          <w:rFonts w:cstheme="minorHAnsi"/>
        </w:rPr>
        <w:t>(1:18:12)</w:t>
      </w:r>
      <w:r w:rsidR="00CC476A">
        <w:rPr>
          <w:rFonts w:cstheme="minorHAnsi"/>
        </w:rPr>
        <w:br/>
        <w:t xml:space="preserve">- </w:t>
      </w:r>
      <w:r w:rsidR="002336F4">
        <w:rPr>
          <w:rFonts w:cstheme="minorHAnsi"/>
        </w:rPr>
        <w:t xml:space="preserve">pokazanie portretów skazanych, a następnie nałożenie na nie </w:t>
      </w:r>
      <w:r w:rsidR="009B4F8B">
        <w:rPr>
          <w:rFonts w:cstheme="minorHAnsi"/>
        </w:rPr>
        <w:t>zamykającej się więziennej bramy celi (</w:t>
      </w:r>
      <w:r w:rsidR="008920D9">
        <w:rPr>
          <w:rFonts w:cstheme="minorHAnsi"/>
        </w:rPr>
        <w:t xml:space="preserve">1:22:51) </w:t>
      </w:r>
      <w:r w:rsidR="00EE5BD5">
        <w:rPr>
          <w:rFonts w:cstheme="minorHAnsi"/>
        </w:rPr>
        <w:br/>
        <w:t xml:space="preserve">- muzyka z westernu </w:t>
      </w:r>
      <w:r w:rsidR="00EE5BD5">
        <w:rPr>
          <w:rFonts w:cstheme="minorHAnsi"/>
        </w:rPr>
        <w:br/>
        <w:t xml:space="preserve">- ujęcia z okna – efekt obserwacji </w:t>
      </w:r>
      <w:r w:rsidR="006E1D18">
        <w:rPr>
          <w:rFonts w:cstheme="minorHAnsi"/>
        </w:rPr>
        <w:t xml:space="preserve">(1:24:12) </w:t>
      </w:r>
      <w:r w:rsidR="00174CA7">
        <w:rPr>
          <w:rFonts w:cstheme="minorHAnsi"/>
        </w:rPr>
        <w:br/>
        <w:t>- prowadzenie obserwacji z stolika w kawiarni (1:</w:t>
      </w:r>
      <w:r w:rsidR="00176E59">
        <w:rPr>
          <w:rFonts w:cstheme="minorHAnsi"/>
        </w:rPr>
        <w:t>24:51)</w:t>
      </w:r>
    </w:p>
    <w:p w14:paraId="2A22A219" w14:textId="77777777" w:rsidR="00AB199B" w:rsidRPr="00AB199B" w:rsidRDefault="00915787" w:rsidP="00810C43">
      <w:pPr>
        <w:pStyle w:val="Akapitzlist"/>
        <w:numPr>
          <w:ilvl w:val="0"/>
          <w:numId w:val="1"/>
        </w:numPr>
        <w:shd w:val="clear" w:color="auto" w:fill="FFFFFF"/>
        <w:rPr>
          <w:rFonts w:ascii="Open Sans" w:eastAsia="Times New Roman" w:hAnsi="Open Sans" w:cs="Open Sans"/>
          <w:i/>
          <w:iCs/>
          <w:color w:val="777777"/>
          <w:sz w:val="18"/>
          <w:szCs w:val="18"/>
          <w:lang w:eastAsia="pl-PL"/>
        </w:rPr>
      </w:pPr>
      <w:proofErr w:type="spellStart"/>
      <w:r w:rsidRPr="00AB199B">
        <w:rPr>
          <w:lang w:val="en-US"/>
        </w:rPr>
        <w:t>Zawartość</w:t>
      </w:r>
      <w:proofErr w:type="spellEnd"/>
      <w:r w:rsidRPr="00AB199B">
        <w:rPr>
          <w:lang w:val="en-US"/>
        </w:rPr>
        <w:t xml:space="preserve"> </w:t>
      </w:r>
    </w:p>
    <w:p w14:paraId="692E54F3" w14:textId="77777777" w:rsidR="00AB199B" w:rsidRDefault="00AB199B" w:rsidP="00AB199B">
      <w:pPr>
        <w:pStyle w:val="Akapitzlist"/>
        <w:shd w:val="clear" w:color="auto" w:fill="FFFFFF"/>
        <w:rPr>
          <w:lang w:val="en-US"/>
        </w:rPr>
      </w:pPr>
    </w:p>
    <w:p w14:paraId="14324566" w14:textId="41EEB551" w:rsidR="00930268" w:rsidRPr="00041829" w:rsidRDefault="00930268" w:rsidP="00041829">
      <w:pPr>
        <w:pStyle w:val="Akapitzlist"/>
        <w:numPr>
          <w:ilvl w:val="0"/>
          <w:numId w:val="2"/>
        </w:numPr>
        <w:shd w:val="clear" w:color="auto" w:fill="FFFFFF"/>
        <w:rPr>
          <w:rFonts w:cstheme="minorHAnsi"/>
        </w:rPr>
      </w:pPr>
      <w:r w:rsidRPr="00F91B98">
        <w:rPr>
          <w:lang w:eastAsia="pl-PL"/>
        </w:rPr>
        <w:t xml:space="preserve">Police </w:t>
      </w:r>
      <w:proofErr w:type="spellStart"/>
      <w:r w:rsidRPr="00F91B98">
        <w:rPr>
          <w:lang w:eastAsia="pl-PL"/>
        </w:rPr>
        <w:t>Volunteer</w:t>
      </w:r>
      <w:proofErr w:type="spellEnd"/>
      <w:r w:rsidRPr="00F91B98">
        <w:t xml:space="preserve"> - </w:t>
      </w:r>
      <w:proofErr w:type="spellStart"/>
      <w:r w:rsidRPr="00F91B98">
        <w:rPr>
          <w:lang w:eastAsia="pl-PL"/>
        </w:rPr>
        <w:t>Önkéntes</w:t>
      </w:r>
      <w:proofErr w:type="spellEnd"/>
      <w:r w:rsidRPr="00F91B98">
        <w:rPr>
          <w:lang w:eastAsia="pl-PL"/>
        </w:rPr>
        <w:t xml:space="preserve"> </w:t>
      </w:r>
      <w:proofErr w:type="spellStart"/>
      <w:r w:rsidRPr="00F91B98">
        <w:rPr>
          <w:lang w:eastAsia="pl-PL"/>
        </w:rPr>
        <w:t>rendőr</w:t>
      </w:r>
      <w:proofErr w:type="spellEnd"/>
      <w:r w:rsidRPr="00F91B98">
        <w:t xml:space="preserve">. </w:t>
      </w:r>
      <w:r w:rsidR="009D3F81" w:rsidRPr="00F91B98">
        <w:t xml:space="preserve"> </w:t>
      </w:r>
      <w:r w:rsidR="009D3F81" w:rsidRPr="009D3F81">
        <w:t xml:space="preserve">Film pokazuje typowe wykroczenia. </w:t>
      </w:r>
      <w:r w:rsidR="009D3F81" w:rsidRPr="00041829">
        <w:rPr>
          <w:rFonts w:cstheme="minorHAnsi"/>
        </w:rPr>
        <w:t>Pokazanie sytuacji gdzie jawnie łamane jest prawo np. wykonywanie zdjęć w miejscach gdzie jest zakaz</w:t>
      </w:r>
      <w:r w:rsidR="00041829" w:rsidRPr="00041829">
        <w:rPr>
          <w:rFonts w:cstheme="minorHAnsi"/>
        </w:rPr>
        <w:t>. Film edukacyjny Ministerstwa Spraw Wewnętrznych, czarno-biały. Zapewnia praktyczną pomoc w wykonywaniu szerokiego zakresu ochotniczych obowiązków policyjnych w interesie porządku publicznego i bezpieczeństwa publicznego.</w:t>
      </w:r>
    </w:p>
    <w:p w14:paraId="67DC2586" w14:textId="77777777" w:rsidR="003D5946" w:rsidRPr="003D5946" w:rsidRDefault="0028799E" w:rsidP="0028799E">
      <w:pPr>
        <w:pStyle w:val="Akapitzlist"/>
        <w:numPr>
          <w:ilvl w:val="0"/>
          <w:numId w:val="2"/>
        </w:numPr>
      </w:pPr>
      <w:r w:rsidRPr="00F91B98">
        <w:t xml:space="preserve">Delivery of </w:t>
      </w:r>
      <w:proofErr w:type="spellStart"/>
      <w:r w:rsidRPr="00F91B98">
        <w:t>Intelligence</w:t>
      </w:r>
      <w:proofErr w:type="spellEnd"/>
      <w:r w:rsidRPr="00F91B98">
        <w:t xml:space="preserve"> </w:t>
      </w:r>
      <w:proofErr w:type="spellStart"/>
      <w:r w:rsidRPr="00F91B98">
        <w:t>Material</w:t>
      </w:r>
      <w:proofErr w:type="spellEnd"/>
      <w:r w:rsidR="00932D30" w:rsidRPr="00F91B98">
        <w:t xml:space="preserve">. </w:t>
      </w:r>
      <w:r w:rsidR="00932D30" w:rsidRPr="00133D48">
        <w:t xml:space="preserve">Pokazanie metod operacyjnych. </w:t>
      </w:r>
      <w:r w:rsidR="00133D48">
        <w:rPr>
          <w:rFonts w:cstheme="minorHAnsi"/>
        </w:rPr>
        <w:t xml:space="preserve">- korzystanie z wizualnych klisz typowych dla kina gangsterskiego powojennego </w:t>
      </w:r>
      <w:r w:rsidR="00133D48">
        <w:rPr>
          <w:rFonts w:cstheme="minorHAnsi"/>
        </w:rPr>
        <w:br/>
        <w:t xml:space="preserve">- budowanie nastroju muzyką – użycie jazzu </w:t>
      </w:r>
    </w:p>
    <w:p w14:paraId="56BF2CF3" w14:textId="77777777" w:rsidR="000B00F2" w:rsidRPr="000B00F2" w:rsidRDefault="003D5946" w:rsidP="003D5946">
      <w:pPr>
        <w:pStyle w:val="Akapitzlist"/>
        <w:numPr>
          <w:ilvl w:val="0"/>
          <w:numId w:val="2"/>
        </w:numPr>
      </w:pPr>
      <w:r w:rsidRPr="003D5946">
        <w:rPr>
          <w:lang w:val="en-US"/>
        </w:rPr>
        <w:t xml:space="preserve">Fight Against the Internal Enemy. </w:t>
      </w:r>
      <w:r w:rsidR="009C7F3D">
        <w:rPr>
          <w:rFonts w:cstheme="minorHAnsi"/>
        </w:rPr>
        <w:t xml:space="preserve">Filmy pokazują sprawy wrogich państwu grup, które zostały uznane wrogimi przez sąd Metropolitalny (lata 1957-1958). </w:t>
      </w:r>
      <w:r w:rsidR="007D4CA0">
        <w:rPr>
          <w:rFonts w:cstheme="minorHAnsi"/>
        </w:rPr>
        <w:t xml:space="preserve">- pokazywanie akt policyjnych, listów gończych   - korzystanie z wizualnych klisz typowych dla kina gangsterskiego powojennego  - budowanie nastroju muzyką – użycie jazzu - nakładanie obrazu akty policyjnych na zdjęcie wykonane już po aresztowaniu w pasiaku </w:t>
      </w:r>
      <w:r w:rsidR="007D4CA0">
        <w:rPr>
          <w:rFonts w:cstheme="minorHAnsi"/>
        </w:rPr>
        <w:br/>
        <w:t xml:space="preserve">- nakładanie zdjęć oskarżonych na </w:t>
      </w:r>
      <w:proofErr w:type="spellStart"/>
      <w:r w:rsidR="007D4CA0">
        <w:rPr>
          <w:rFonts w:cstheme="minorHAnsi"/>
        </w:rPr>
        <w:t>hailujących</w:t>
      </w:r>
      <w:proofErr w:type="spellEnd"/>
      <w:r w:rsidR="007D4CA0">
        <w:rPr>
          <w:rFonts w:cstheme="minorHAnsi"/>
        </w:rPr>
        <w:t xml:space="preserve"> ludzi (1:18:12) - pokazanie portretów skazanych, a następnie nałożenie na nie zamykającej się więziennej bramy celi (1:22:51) </w:t>
      </w:r>
    </w:p>
    <w:p w14:paraId="7943775E" w14:textId="77777777" w:rsidR="00C137FC" w:rsidRPr="00C137FC" w:rsidRDefault="000B00F2" w:rsidP="00C137FC">
      <w:pPr>
        <w:pStyle w:val="Akapitzlist"/>
        <w:numPr>
          <w:ilvl w:val="0"/>
          <w:numId w:val="2"/>
        </w:numPr>
      </w:pPr>
      <w:r>
        <w:rPr>
          <w:rFonts w:cstheme="minorHAnsi"/>
        </w:rPr>
        <w:t xml:space="preserve">Kilka innych filmów pokazujących metody operacyjne oraz </w:t>
      </w:r>
      <w:r w:rsidR="004C20D6">
        <w:rPr>
          <w:rFonts w:cstheme="minorHAnsi"/>
        </w:rPr>
        <w:t>szpiegostwo ze strony NATO</w:t>
      </w:r>
    </w:p>
    <w:p w14:paraId="3CC3B1B0" w14:textId="7EC8D294" w:rsidR="00810C43" w:rsidRPr="00C137FC" w:rsidRDefault="00810C43" w:rsidP="00C137FC">
      <w:pPr>
        <w:pStyle w:val="Akapitzlist"/>
        <w:numPr>
          <w:ilvl w:val="0"/>
          <w:numId w:val="2"/>
        </w:numPr>
      </w:pPr>
      <w:r w:rsidRPr="00C137FC">
        <w:rPr>
          <w:lang w:val="en-US" w:eastAsia="pl-PL"/>
        </w:rPr>
        <w:t xml:space="preserve">Fire and People - </w:t>
      </w:r>
      <w:proofErr w:type="spellStart"/>
      <w:r w:rsidRPr="00C137FC">
        <w:rPr>
          <w:lang w:val="en-US" w:eastAsia="pl-PL"/>
        </w:rPr>
        <w:t>Tüzek</w:t>
      </w:r>
      <w:proofErr w:type="spellEnd"/>
      <w:r w:rsidRPr="00C137FC">
        <w:rPr>
          <w:lang w:val="en-US" w:eastAsia="pl-PL"/>
        </w:rPr>
        <w:t xml:space="preserve"> </w:t>
      </w:r>
      <w:proofErr w:type="spellStart"/>
      <w:r w:rsidRPr="00C137FC">
        <w:rPr>
          <w:lang w:val="en-US" w:eastAsia="pl-PL"/>
        </w:rPr>
        <w:t>és</w:t>
      </w:r>
      <w:proofErr w:type="spellEnd"/>
      <w:r w:rsidRPr="00C137FC">
        <w:rPr>
          <w:lang w:val="en-US" w:eastAsia="pl-PL"/>
        </w:rPr>
        <w:t xml:space="preserve"> </w:t>
      </w:r>
      <w:proofErr w:type="spellStart"/>
      <w:r w:rsidRPr="00C137FC">
        <w:rPr>
          <w:lang w:val="en-US" w:eastAsia="pl-PL"/>
        </w:rPr>
        <w:t>emberek</w:t>
      </w:r>
      <w:proofErr w:type="spellEnd"/>
      <w:r w:rsidRPr="00C137FC">
        <w:rPr>
          <w:lang w:val="en-US" w:eastAsia="pl-PL"/>
        </w:rPr>
        <w:t xml:space="preserve">.  Afghan Persian, Dari language, Date of production: 1964, Duration: 9 min. </w:t>
      </w:r>
      <w:proofErr w:type="spellStart"/>
      <w:r w:rsidRPr="00C137FC">
        <w:rPr>
          <w:lang w:val="en-US" w:eastAsia="pl-PL"/>
        </w:rPr>
        <w:t>Dźwięku</w:t>
      </w:r>
      <w:proofErr w:type="spellEnd"/>
      <w:r w:rsidRPr="00C137FC">
        <w:rPr>
          <w:lang w:val="en-US" w:eastAsia="pl-PL"/>
        </w:rPr>
        <w:t xml:space="preserve"> </w:t>
      </w:r>
      <w:proofErr w:type="spellStart"/>
      <w:r w:rsidRPr="00C137FC">
        <w:rPr>
          <w:lang w:val="en-US" w:eastAsia="pl-PL"/>
        </w:rPr>
        <w:t>nie</w:t>
      </w:r>
      <w:proofErr w:type="spellEnd"/>
      <w:r w:rsidRPr="00C137FC">
        <w:rPr>
          <w:lang w:val="en-US" w:eastAsia="pl-PL"/>
        </w:rPr>
        <w:t xml:space="preserve"> </w:t>
      </w:r>
      <w:proofErr w:type="spellStart"/>
      <w:r w:rsidRPr="00C137FC">
        <w:rPr>
          <w:lang w:val="en-US" w:eastAsia="pl-PL"/>
        </w:rPr>
        <w:t>słychać</w:t>
      </w:r>
      <w:proofErr w:type="spellEnd"/>
      <w:r w:rsidRPr="00C137FC">
        <w:rPr>
          <w:lang w:val="en-US" w:eastAsia="pl-PL"/>
        </w:rPr>
        <w:t xml:space="preserve">. </w:t>
      </w:r>
      <w:proofErr w:type="spellStart"/>
      <w:r w:rsidRPr="00F91B98">
        <w:rPr>
          <w:rFonts w:cstheme="minorHAnsi"/>
          <w:lang w:val="en-US"/>
        </w:rPr>
        <w:t>Bardzo</w:t>
      </w:r>
      <w:proofErr w:type="spellEnd"/>
      <w:r w:rsidRPr="00F91B98">
        <w:rPr>
          <w:rFonts w:cstheme="minorHAnsi"/>
          <w:lang w:val="en-US"/>
        </w:rPr>
        <w:t xml:space="preserve"> </w:t>
      </w:r>
      <w:proofErr w:type="spellStart"/>
      <w:r w:rsidRPr="00F91B98">
        <w:rPr>
          <w:rFonts w:cstheme="minorHAnsi"/>
          <w:lang w:val="en-US"/>
        </w:rPr>
        <w:t>zżółcony</w:t>
      </w:r>
      <w:proofErr w:type="spellEnd"/>
      <w:r w:rsidRPr="00F91B98">
        <w:rPr>
          <w:rFonts w:cstheme="minorHAnsi"/>
          <w:lang w:val="en-US"/>
        </w:rPr>
        <w:t xml:space="preserve"> film </w:t>
      </w:r>
      <w:proofErr w:type="spellStart"/>
      <w:r w:rsidRPr="00F91B98">
        <w:rPr>
          <w:rFonts w:cstheme="minorHAnsi"/>
          <w:lang w:val="en-US"/>
        </w:rPr>
        <w:t>wyprodukowany</w:t>
      </w:r>
      <w:proofErr w:type="spellEnd"/>
      <w:r w:rsidRPr="00F91B98">
        <w:rPr>
          <w:rFonts w:cstheme="minorHAnsi"/>
          <w:lang w:val="en-US"/>
        </w:rPr>
        <w:t xml:space="preserve"> </w:t>
      </w:r>
      <w:proofErr w:type="spellStart"/>
      <w:r w:rsidRPr="00F91B98">
        <w:rPr>
          <w:rFonts w:cstheme="minorHAnsi"/>
          <w:lang w:val="en-US"/>
        </w:rPr>
        <w:t>przez</w:t>
      </w:r>
      <w:proofErr w:type="spellEnd"/>
      <w:r w:rsidRPr="00F91B98">
        <w:rPr>
          <w:rFonts w:cstheme="minorHAnsi"/>
          <w:lang w:val="en-US"/>
        </w:rPr>
        <w:t xml:space="preserve"> </w:t>
      </w:r>
      <w:proofErr w:type="spellStart"/>
      <w:r w:rsidRPr="00F91B98">
        <w:rPr>
          <w:rFonts w:cstheme="minorHAnsi"/>
          <w:lang w:val="en-US"/>
        </w:rPr>
        <w:t>wytwórnię</w:t>
      </w:r>
      <w:proofErr w:type="spellEnd"/>
      <w:r w:rsidRPr="00F91B98">
        <w:rPr>
          <w:rFonts w:cstheme="minorHAnsi"/>
          <w:lang w:val="en-US"/>
        </w:rPr>
        <w:t xml:space="preserve"> </w:t>
      </w:r>
      <w:proofErr w:type="spellStart"/>
      <w:r w:rsidRPr="00F91B98">
        <w:rPr>
          <w:rFonts w:cstheme="minorHAnsi"/>
          <w:lang w:val="en-US"/>
        </w:rPr>
        <w:t>filmów</w:t>
      </w:r>
      <w:proofErr w:type="spellEnd"/>
      <w:r w:rsidRPr="00F91B98">
        <w:rPr>
          <w:rFonts w:cstheme="minorHAnsi"/>
          <w:lang w:val="en-US"/>
        </w:rPr>
        <w:t xml:space="preserve"> </w:t>
      </w:r>
      <w:proofErr w:type="spellStart"/>
      <w:r w:rsidRPr="00F91B98">
        <w:rPr>
          <w:rFonts w:cstheme="minorHAnsi"/>
          <w:lang w:val="en-US"/>
        </w:rPr>
        <w:t>propagandowych</w:t>
      </w:r>
      <w:proofErr w:type="spellEnd"/>
      <w:r w:rsidRPr="00F91B98">
        <w:rPr>
          <w:rFonts w:cstheme="minorHAnsi"/>
          <w:lang w:val="en-US"/>
        </w:rPr>
        <w:t xml:space="preserve"> </w:t>
      </w:r>
      <w:proofErr w:type="spellStart"/>
      <w:r w:rsidRPr="00F91B98">
        <w:rPr>
          <w:rFonts w:cstheme="minorHAnsi"/>
          <w:lang w:val="en-US"/>
        </w:rPr>
        <w:t>pokazujący</w:t>
      </w:r>
      <w:proofErr w:type="spellEnd"/>
      <w:r w:rsidRPr="00F91B98">
        <w:rPr>
          <w:rFonts w:cstheme="minorHAnsi"/>
          <w:lang w:val="en-US"/>
        </w:rPr>
        <w:t xml:space="preserve"> </w:t>
      </w:r>
      <w:proofErr w:type="spellStart"/>
      <w:r w:rsidRPr="00F91B98">
        <w:rPr>
          <w:rFonts w:cstheme="minorHAnsi"/>
          <w:lang w:val="en-US"/>
        </w:rPr>
        <w:t>paradę</w:t>
      </w:r>
      <w:proofErr w:type="spellEnd"/>
      <w:r w:rsidRPr="00F91B98">
        <w:rPr>
          <w:rFonts w:cstheme="minorHAnsi"/>
          <w:lang w:val="en-US"/>
        </w:rPr>
        <w:t xml:space="preserve"> </w:t>
      </w:r>
      <w:proofErr w:type="spellStart"/>
      <w:r w:rsidRPr="00F91B98">
        <w:rPr>
          <w:rFonts w:cstheme="minorHAnsi"/>
          <w:lang w:val="en-US"/>
        </w:rPr>
        <w:t>i</w:t>
      </w:r>
      <w:proofErr w:type="spellEnd"/>
      <w:r w:rsidRPr="00F91B98">
        <w:rPr>
          <w:rFonts w:cstheme="minorHAnsi"/>
          <w:lang w:val="en-US"/>
        </w:rPr>
        <w:t xml:space="preserve"> </w:t>
      </w:r>
      <w:proofErr w:type="spellStart"/>
      <w:r w:rsidRPr="00F91B98">
        <w:rPr>
          <w:rFonts w:cstheme="minorHAnsi"/>
          <w:lang w:val="en-US"/>
        </w:rPr>
        <w:t>konkurs</w:t>
      </w:r>
      <w:proofErr w:type="spellEnd"/>
      <w:r w:rsidRPr="00F91B98">
        <w:rPr>
          <w:rFonts w:cstheme="minorHAnsi"/>
          <w:lang w:val="en-US"/>
        </w:rPr>
        <w:t xml:space="preserve"> </w:t>
      </w:r>
      <w:proofErr w:type="spellStart"/>
      <w:r w:rsidRPr="00F91B98">
        <w:rPr>
          <w:rFonts w:cstheme="minorHAnsi"/>
          <w:lang w:val="en-US"/>
        </w:rPr>
        <w:t>strażaków</w:t>
      </w:r>
      <w:proofErr w:type="spellEnd"/>
      <w:r w:rsidRPr="00F91B98">
        <w:rPr>
          <w:rFonts w:cstheme="minorHAnsi"/>
          <w:lang w:val="en-US"/>
        </w:rPr>
        <w:t xml:space="preserve"> – </w:t>
      </w:r>
      <w:proofErr w:type="spellStart"/>
      <w:r w:rsidRPr="00F91B98">
        <w:rPr>
          <w:rFonts w:cstheme="minorHAnsi"/>
          <w:lang w:val="en-US"/>
        </w:rPr>
        <w:t>pokazanie</w:t>
      </w:r>
      <w:proofErr w:type="spellEnd"/>
      <w:r w:rsidRPr="00F91B98">
        <w:rPr>
          <w:rFonts w:cstheme="minorHAnsi"/>
          <w:lang w:val="en-US"/>
        </w:rPr>
        <w:t xml:space="preserve"> </w:t>
      </w:r>
      <w:proofErr w:type="spellStart"/>
      <w:r w:rsidRPr="00F91B98">
        <w:rPr>
          <w:rFonts w:cstheme="minorHAnsi"/>
          <w:lang w:val="en-US"/>
        </w:rPr>
        <w:t>parady</w:t>
      </w:r>
      <w:proofErr w:type="spellEnd"/>
      <w:r w:rsidRPr="00F91B98">
        <w:rPr>
          <w:rFonts w:cstheme="minorHAnsi"/>
          <w:lang w:val="en-US"/>
        </w:rPr>
        <w:t xml:space="preserve"> </w:t>
      </w:r>
      <w:proofErr w:type="spellStart"/>
      <w:r w:rsidRPr="00F91B98">
        <w:rPr>
          <w:rFonts w:cstheme="minorHAnsi"/>
          <w:lang w:val="en-US"/>
        </w:rPr>
        <w:t>mocno</w:t>
      </w:r>
      <w:proofErr w:type="spellEnd"/>
      <w:r w:rsidRPr="00F91B98">
        <w:rPr>
          <w:rFonts w:cstheme="minorHAnsi"/>
          <w:lang w:val="en-US"/>
        </w:rPr>
        <w:t xml:space="preserve"> </w:t>
      </w:r>
      <w:proofErr w:type="spellStart"/>
      <w:r w:rsidRPr="00F91B98">
        <w:rPr>
          <w:rFonts w:cstheme="minorHAnsi"/>
          <w:lang w:val="en-US"/>
        </w:rPr>
        <w:t>inspirowane</w:t>
      </w:r>
      <w:proofErr w:type="spellEnd"/>
      <w:r w:rsidRPr="00F91B98">
        <w:rPr>
          <w:rFonts w:cstheme="minorHAnsi"/>
          <w:lang w:val="en-US"/>
        </w:rPr>
        <w:t xml:space="preserve"> </w:t>
      </w:r>
      <w:proofErr w:type="spellStart"/>
      <w:r w:rsidRPr="00F91B98">
        <w:rPr>
          <w:rFonts w:cstheme="minorHAnsi"/>
          <w:lang w:val="en-US"/>
        </w:rPr>
        <w:t>filmami</w:t>
      </w:r>
      <w:proofErr w:type="spellEnd"/>
      <w:r w:rsidRPr="00F91B98">
        <w:rPr>
          <w:rFonts w:cstheme="minorHAnsi"/>
          <w:lang w:val="en-US"/>
        </w:rPr>
        <w:t xml:space="preserve"> </w:t>
      </w:r>
      <w:proofErr w:type="spellStart"/>
      <w:r w:rsidRPr="00F91B98">
        <w:rPr>
          <w:rFonts w:cstheme="minorHAnsi"/>
          <w:lang w:val="en-US"/>
        </w:rPr>
        <w:t>Rifenstahl</w:t>
      </w:r>
      <w:proofErr w:type="spellEnd"/>
      <w:r w:rsidRPr="00F91B98">
        <w:rPr>
          <w:rFonts w:cstheme="minorHAnsi"/>
          <w:lang w:val="en-US"/>
        </w:rPr>
        <w:t xml:space="preserve"> </w:t>
      </w:r>
      <w:proofErr w:type="spellStart"/>
      <w:r w:rsidRPr="00F91B98">
        <w:rPr>
          <w:rFonts w:cstheme="minorHAnsi"/>
          <w:lang w:val="en-US"/>
        </w:rPr>
        <w:t>oraz</w:t>
      </w:r>
      <w:proofErr w:type="spellEnd"/>
      <w:r w:rsidRPr="00F91B98">
        <w:rPr>
          <w:rFonts w:cstheme="minorHAnsi"/>
          <w:lang w:val="en-US"/>
        </w:rPr>
        <w:t xml:space="preserve"> </w:t>
      </w:r>
      <w:proofErr w:type="spellStart"/>
      <w:r w:rsidRPr="00F91B98">
        <w:rPr>
          <w:rFonts w:cstheme="minorHAnsi"/>
          <w:lang w:val="en-US"/>
        </w:rPr>
        <w:t>fotografią</w:t>
      </w:r>
      <w:proofErr w:type="spellEnd"/>
      <w:r w:rsidRPr="00F91B98">
        <w:rPr>
          <w:rFonts w:cstheme="minorHAnsi"/>
          <w:lang w:val="en-US"/>
        </w:rPr>
        <w:t xml:space="preserve"> </w:t>
      </w:r>
      <w:proofErr w:type="spellStart"/>
      <w:r w:rsidRPr="00F91B98">
        <w:rPr>
          <w:rFonts w:cstheme="minorHAnsi"/>
          <w:lang w:val="en-US"/>
        </w:rPr>
        <w:t>sowiecką</w:t>
      </w:r>
      <w:proofErr w:type="spellEnd"/>
      <w:r w:rsidRPr="00F91B98">
        <w:rPr>
          <w:rFonts w:cstheme="minorHAnsi"/>
          <w:lang w:val="en-US"/>
        </w:rPr>
        <w:t xml:space="preserve"> </w:t>
      </w:r>
      <w:proofErr w:type="spellStart"/>
      <w:r w:rsidRPr="00F91B98">
        <w:rPr>
          <w:rFonts w:cstheme="minorHAnsi"/>
          <w:lang w:val="en-US"/>
        </w:rPr>
        <w:t>Rodczenki</w:t>
      </w:r>
      <w:proofErr w:type="spellEnd"/>
      <w:r w:rsidRPr="00F91B98">
        <w:rPr>
          <w:rFonts w:cstheme="minorHAnsi"/>
          <w:lang w:val="en-US"/>
        </w:rPr>
        <w:t>.</w:t>
      </w:r>
      <w:r w:rsidR="00AB199B" w:rsidRPr="00F91B98">
        <w:rPr>
          <w:rFonts w:cstheme="minorHAnsi"/>
          <w:lang w:val="en-US"/>
        </w:rPr>
        <w:t xml:space="preserve"> </w:t>
      </w:r>
      <w:r w:rsidR="00AB199B" w:rsidRPr="00C137FC">
        <w:rPr>
          <w:rFonts w:cstheme="minorHAnsi"/>
        </w:rPr>
        <w:t>Potem pojawiają się rzeczy nieujęte w katalogu: Potem film pokazujący życie na prowincji – opalający się ludzie i pędzone krowy. Oba filmy bez dźwięku. A potem fragment wykonany w latach 90 (świadczą o tym stroje i muzyka elektroniczna słyszalna w tle) pokazujący ogarnianie starych taśm w nieludzkich ilościach – taśmy tej wytwórni propagandowej.</w:t>
      </w:r>
    </w:p>
    <w:p w14:paraId="12A7E676" w14:textId="77777777" w:rsidR="00DA6C8E" w:rsidRDefault="00DA6C8E" w:rsidP="00810C43">
      <w:pPr>
        <w:pStyle w:val="Akapitzlist"/>
        <w:shd w:val="clear" w:color="auto" w:fill="FFFFFF"/>
        <w:spacing w:before="30" w:after="30" w:line="360" w:lineRule="auto"/>
        <w:rPr>
          <w:rFonts w:cstheme="minorHAnsi"/>
        </w:rPr>
      </w:pPr>
    </w:p>
    <w:p w14:paraId="50B468B1" w14:textId="26428C84" w:rsidR="005E30EC" w:rsidRDefault="00DA6C8E" w:rsidP="005E30EC">
      <w:pPr>
        <w:rPr>
          <w:rStyle w:val="Hipercze"/>
          <w:rFonts w:ascii="Open Sans" w:hAnsi="Open Sans" w:cs="Open Sans"/>
          <w:b/>
          <w:bCs/>
          <w:color w:val="E73C3C"/>
          <w:sz w:val="21"/>
          <w:szCs w:val="21"/>
          <w:shd w:val="clear" w:color="auto" w:fill="FFFFFF"/>
        </w:rPr>
      </w:pPr>
      <w:r>
        <w:rPr>
          <w:rFonts w:cstheme="minorHAnsi"/>
        </w:rPr>
        <w:t xml:space="preserve">Z tej kolekcji chcę jeszcze: </w:t>
      </w:r>
      <w:hyperlink r:id="rId5" w:history="1">
        <w:r w:rsidR="005E30EC">
          <w:rPr>
            <w:rStyle w:val="Hipercze"/>
            <w:rFonts w:ascii="Open Sans" w:hAnsi="Open Sans" w:cs="Open Sans"/>
            <w:b/>
            <w:bCs/>
            <w:color w:val="E73C3C"/>
            <w:sz w:val="21"/>
            <w:szCs w:val="21"/>
            <w:shd w:val="clear" w:color="auto" w:fill="FFFFFF"/>
          </w:rPr>
          <w:t>394-0-1:001/6</w:t>
        </w:r>
      </w:hyperlink>
      <w:r w:rsidR="005E30EC">
        <w:t xml:space="preserve">; </w:t>
      </w:r>
      <w:hyperlink r:id="rId6" w:history="1">
        <w:r w:rsidR="005E30EC">
          <w:rPr>
            <w:rStyle w:val="Hipercze"/>
            <w:rFonts w:ascii="Open Sans" w:hAnsi="Open Sans" w:cs="Open Sans"/>
            <w:b/>
            <w:bCs/>
            <w:color w:val="E73C3C"/>
            <w:sz w:val="21"/>
            <w:szCs w:val="21"/>
            <w:shd w:val="clear" w:color="auto" w:fill="FFFFFF"/>
          </w:rPr>
          <w:t>394-0-1:009/6</w:t>
        </w:r>
      </w:hyperlink>
    </w:p>
    <w:p w14:paraId="238A17A9" w14:textId="77777777" w:rsidR="00F91B98" w:rsidRDefault="00F91B98" w:rsidP="005E30EC">
      <w:pPr>
        <w:rPr>
          <w:rStyle w:val="Hipercze"/>
          <w:rFonts w:ascii="Open Sans" w:hAnsi="Open Sans" w:cs="Open Sans"/>
          <w:b/>
          <w:bCs/>
          <w:color w:val="E73C3C"/>
          <w:sz w:val="21"/>
          <w:szCs w:val="21"/>
          <w:shd w:val="clear" w:color="auto" w:fill="FFFFFF"/>
        </w:rPr>
      </w:pPr>
    </w:p>
    <w:p w14:paraId="2265E15F" w14:textId="44337C27" w:rsidR="00F91B98" w:rsidRPr="00847D92" w:rsidRDefault="00F91B98" w:rsidP="00F91B98">
      <w:pPr>
        <w:pStyle w:val="Nagwek1"/>
        <w:rPr>
          <w:lang w:val="en-US"/>
        </w:rPr>
      </w:pPr>
      <w:proofErr w:type="spellStart"/>
      <w:r w:rsidRPr="00847D92">
        <w:rPr>
          <w:lang w:val="en-US"/>
        </w:rPr>
        <w:t>Foldery</w:t>
      </w:r>
      <w:proofErr w:type="spellEnd"/>
      <w:r w:rsidRPr="00847D92">
        <w:rPr>
          <w:lang w:val="en-US"/>
        </w:rPr>
        <w:t xml:space="preserve"> </w:t>
      </w:r>
    </w:p>
    <w:p w14:paraId="528D1B99" w14:textId="77777777" w:rsidR="00E34B3B" w:rsidRPr="00847D92" w:rsidRDefault="00E34B3B" w:rsidP="005E30EC">
      <w:pPr>
        <w:rPr>
          <w:lang w:val="en-US"/>
        </w:rPr>
      </w:pPr>
    </w:p>
    <w:p w14:paraId="53EDA134" w14:textId="07B3D6A4" w:rsidR="00841290" w:rsidRPr="00847D92" w:rsidRDefault="00841290" w:rsidP="00110227">
      <w:pPr>
        <w:shd w:val="clear" w:color="auto" w:fill="A8D08D" w:themeFill="accent6" w:themeFillTint="99"/>
        <w:rPr>
          <w:lang w:val="en-US"/>
        </w:rPr>
      </w:pPr>
      <w:r w:rsidRPr="00847D92">
        <w:rPr>
          <w:lang w:val="en-US"/>
        </w:rPr>
        <w:t>Unnatural Death</w:t>
      </w:r>
      <w:r w:rsidR="00D72B8D" w:rsidRPr="00847D92">
        <w:rPr>
          <w:lang w:val="en-US"/>
        </w:rPr>
        <w:t>, Health and Recreation: Unnatural Deaths (1951-1959)</w:t>
      </w:r>
    </w:p>
    <w:p w14:paraId="117A61B6" w14:textId="3B72A9CF" w:rsidR="00D72B8D" w:rsidRPr="009E33FB" w:rsidRDefault="009E33FB" w:rsidP="005E30EC">
      <w:pPr>
        <w:rPr>
          <w:rFonts w:cstheme="minorHAnsi"/>
        </w:rPr>
      </w:pPr>
      <w:r w:rsidRPr="009E33FB">
        <w:rPr>
          <w:rFonts w:cstheme="minorHAnsi"/>
        </w:rPr>
        <w:t>Średnia nienaturalnych śmierci w C</w:t>
      </w:r>
      <w:r>
        <w:rPr>
          <w:rFonts w:cstheme="minorHAnsi"/>
        </w:rPr>
        <w:t>zechosłowacji w latach 50 niższa niż w 1960. 1950 – 2265; 1960 -</w:t>
      </w:r>
      <w:r w:rsidR="00904AFA">
        <w:rPr>
          <w:rFonts w:cstheme="minorHAnsi"/>
        </w:rPr>
        <w:t xml:space="preserve"> 3049</w:t>
      </w:r>
    </w:p>
    <w:p w14:paraId="591E7938" w14:textId="77777777" w:rsidR="00D72B8D" w:rsidRPr="009E33FB" w:rsidRDefault="00D72B8D" w:rsidP="005E30EC">
      <w:pPr>
        <w:rPr>
          <w:rFonts w:cstheme="minorHAnsi"/>
        </w:rPr>
      </w:pPr>
    </w:p>
    <w:p w14:paraId="57CE68EB" w14:textId="77777777" w:rsidR="00D72B8D" w:rsidRPr="009E33FB" w:rsidRDefault="00D72B8D" w:rsidP="005E30EC"/>
    <w:p w14:paraId="6970BE21" w14:textId="3F4DE5CE" w:rsidR="00E34B3B" w:rsidRDefault="008105BB" w:rsidP="005E30EC">
      <w:hyperlink r:id="rId7" w:history="1">
        <w:r w:rsidR="00E34B3B">
          <w:rPr>
            <w:rStyle w:val="Hipercze"/>
          </w:rPr>
          <w:t xml:space="preserve">Osa </w:t>
        </w:r>
        <w:proofErr w:type="spellStart"/>
        <w:r w:rsidR="00E34B3B">
          <w:rPr>
            <w:rStyle w:val="Hipercze"/>
          </w:rPr>
          <w:t>Archivum</w:t>
        </w:r>
        <w:proofErr w:type="spellEnd"/>
        <w:r w:rsidR="00E34B3B">
          <w:rPr>
            <w:rStyle w:val="Hipercze"/>
          </w:rPr>
          <w:t xml:space="preserve"> </w:t>
        </w:r>
        <w:proofErr w:type="spellStart"/>
        <w:r w:rsidR="00E34B3B">
          <w:rPr>
            <w:rStyle w:val="Hipercze"/>
          </w:rPr>
          <w:t>Catalog</w:t>
        </w:r>
        <w:proofErr w:type="spellEnd"/>
      </w:hyperlink>
    </w:p>
    <w:p w14:paraId="1641B282" w14:textId="56E18963" w:rsidR="00716EEB" w:rsidRPr="00810C43" w:rsidRDefault="00E34B3B" w:rsidP="00E34B3B">
      <w:pPr>
        <w:pStyle w:val="Akapitzlist"/>
        <w:shd w:val="clear" w:color="auto" w:fill="FFFFFF"/>
        <w:tabs>
          <w:tab w:val="left" w:pos="3920"/>
        </w:tabs>
        <w:spacing w:before="30" w:after="30" w:line="360" w:lineRule="auto"/>
        <w:rPr>
          <w:rFonts w:cstheme="minorHAnsi"/>
        </w:rPr>
      </w:pPr>
      <w:r>
        <w:rPr>
          <w:rFonts w:cstheme="minorHAnsi"/>
        </w:rPr>
        <w:tab/>
      </w:r>
      <w:r w:rsidR="000F54C5" w:rsidRPr="00810C43">
        <w:rPr>
          <w:rFonts w:cstheme="minorHAnsi"/>
        </w:rPr>
        <w:br/>
      </w:r>
    </w:p>
    <w:sectPr w:rsidR="00716EEB" w:rsidRPr="00810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D20E4"/>
    <w:multiLevelType w:val="hybridMultilevel"/>
    <w:tmpl w:val="94A03FFC"/>
    <w:lvl w:ilvl="0" w:tplc="E710F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501151"/>
    <w:multiLevelType w:val="hybridMultilevel"/>
    <w:tmpl w:val="090446D4"/>
    <w:lvl w:ilvl="0" w:tplc="2DF2F1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99029B"/>
    <w:multiLevelType w:val="hybridMultilevel"/>
    <w:tmpl w:val="C38EB07E"/>
    <w:lvl w:ilvl="0" w:tplc="E8581908">
      <w:start w:val="1"/>
      <w:numFmt w:val="lowerLetter"/>
      <w:lvlText w:val="%1)"/>
      <w:lvlJc w:val="left"/>
      <w:pPr>
        <w:ind w:left="1068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56012638">
    <w:abstractNumId w:val="0"/>
  </w:num>
  <w:num w:numId="2" w16cid:durableId="1746874890">
    <w:abstractNumId w:val="2"/>
  </w:num>
  <w:num w:numId="3" w16cid:durableId="1465197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383"/>
    <w:rsid w:val="00027962"/>
    <w:rsid w:val="00030B9C"/>
    <w:rsid w:val="00041829"/>
    <w:rsid w:val="00070B81"/>
    <w:rsid w:val="000B00F2"/>
    <w:rsid w:val="000D6E11"/>
    <w:rsid w:val="000F54C5"/>
    <w:rsid w:val="00110227"/>
    <w:rsid w:val="00133D48"/>
    <w:rsid w:val="00172EC3"/>
    <w:rsid w:val="00174B0E"/>
    <w:rsid w:val="00174B32"/>
    <w:rsid w:val="00174CA7"/>
    <w:rsid w:val="00176E59"/>
    <w:rsid w:val="001819C0"/>
    <w:rsid w:val="001A0C23"/>
    <w:rsid w:val="001A11EF"/>
    <w:rsid w:val="001C38E0"/>
    <w:rsid w:val="001E6A0A"/>
    <w:rsid w:val="00213BE5"/>
    <w:rsid w:val="00214487"/>
    <w:rsid w:val="00221B5E"/>
    <w:rsid w:val="002264D8"/>
    <w:rsid w:val="002336F4"/>
    <w:rsid w:val="002651BD"/>
    <w:rsid w:val="00277BA2"/>
    <w:rsid w:val="0028799E"/>
    <w:rsid w:val="002D7788"/>
    <w:rsid w:val="002F55B9"/>
    <w:rsid w:val="00310190"/>
    <w:rsid w:val="00325AD6"/>
    <w:rsid w:val="00361287"/>
    <w:rsid w:val="00375695"/>
    <w:rsid w:val="003B7636"/>
    <w:rsid w:val="003D0DB7"/>
    <w:rsid w:val="003D5946"/>
    <w:rsid w:val="00406E61"/>
    <w:rsid w:val="00421890"/>
    <w:rsid w:val="00421FDD"/>
    <w:rsid w:val="00440F8A"/>
    <w:rsid w:val="004632F5"/>
    <w:rsid w:val="00485E8C"/>
    <w:rsid w:val="00494526"/>
    <w:rsid w:val="004A28A3"/>
    <w:rsid w:val="004C0E56"/>
    <w:rsid w:val="004C20D6"/>
    <w:rsid w:val="004F64A5"/>
    <w:rsid w:val="00546B3B"/>
    <w:rsid w:val="00566FB1"/>
    <w:rsid w:val="00575D4B"/>
    <w:rsid w:val="00591D78"/>
    <w:rsid w:val="005C69A5"/>
    <w:rsid w:val="005E30EC"/>
    <w:rsid w:val="005E7619"/>
    <w:rsid w:val="00606B21"/>
    <w:rsid w:val="00623F8B"/>
    <w:rsid w:val="00653A2D"/>
    <w:rsid w:val="00660383"/>
    <w:rsid w:val="006E1D18"/>
    <w:rsid w:val="006E44BE"/>
    <w:rsid w:val="006E6211"/>
    <w:rsid w:val="00705069"/>
    <w:rsid w:val="00713FD5"/>
    <w:rsid w:val="00716EEB"/>
    <w:rsid w:val="00726A78"/>
    <w:rsid w:val="007335B9"/>
    <w:rsid w:val="00733F78"/>
    <w:rsid w:val="007432AF"/>
    <w:rsid w:val="00785C13"/>
    <w:rsid w:val="0079313F"/>
    <w:rsid w:val="007B36F3"/>
    <w:rsid w:val="007C1970"/>
    <w:rsid w:val="007C3BA1"/>
    <w:rsid w:val="007D0168"/>
    <w:rsid w:val="007D4CA0"/>
    <w:rsid w:val="008105BB"/>
    <w:rsid w:val="00810C43"/>
    <w:rsid w:val="00841290"/>
    <w:rsid w:val="00847D92"/>
    <w:rsid w:val="008616BA"/>
    <w:rsid w:val="008661D5"/>
    <w:rsid w:val="008920D9"/>
    <w:rsid w:val="00897463"/>
    <w:rsid w:val="008B6B29"/>
    <w:rsid w:val="008F1557"/>
    <w:rsid w:val="00904AFA"/>
    <w:rsid w:val="00904CF6"/>
    <w:rsid w:val="00915787"/>
    <w:rsid w:val="00916145"/>
    <w:rsid w:val="00930268"/>
    <w:rsid w:val="00932D30"/>
    <w:rsid w:val="00947EF7"/>
    <w:rsid w:val="00950AC3"/>
    <w:rsid w:val="00955836"/>
    <w:rsid w:val="0096270A"/>
    <w:rsid w:val="009733BA"/>
    <w:rsid w:val="009768D8"/>
    <w:rsid w:val="00982279"/>
    <w:rsid w:val="00997D89"/>
    <w:rsid w:val="009A7676"/>
    <w:rsid w:val="009A7CE7"/>
    <w:rsid w:val="009B4F8B"/>
    <w:rsid w:val="009C7F3D"/>
    <w:rsid w:val="009D3F81"/>
    <w:rsid w:val="009D5121"/>
    <w:rsid w:val="009E33FB"/>
    <w:rsid w:val="009F3587"/>
    <w:rsid w:val="00A21D94"/>
    <w:rsid w:val="00A3251D"/>
    <w:rsid w:val="00A91BBF"/>
    <w:rsid w:val="00AA108F"/>
    <w:rsid w:val="00AB199B"/>
    <w:rsid w:val="00AD69F0"/>
    <w:rsid w:val="00AF3717"/>
    <w:rsid w:val="00B13041"/>
    <w:rsid w:val="00B31B7F"/>
    <w:rsid w:val="00B5370E"/>
    <w:rsid w:val="00B5491C"/>
    <w:rsid w:val="00B77363"/>
    <w:rsid w:val="00B9025D"/>
    <w:rsid w:val="00BB093E"/>
    <w:rsid w:val="00BB582E"/>
    <w:rsid w:val="00C013C0"/>
    <w:rsid w:val="00C05BDE"/>
    <w:rsid w:val="00C137FC"/>
    <w:rsid w:val="00C14E6A"/>
    <w:rsid w:val="00C154E3"/>
    <w:rsid w:val="00C214DA"/>
    <w:rsid w:val="00C43622"/>
    <w:rsid w:val="00C50DD4"/>
    <w:rsid w:val="00C60404"/>
    <w:rsid w:val="00C63578"/>
    <w:rsid w:val="00C7394C"/>
    <w:rsid w:val="00C90F6A"/>
    <w:rsid w:val="00CC476A"/>
    <w:rsid w:val="00CD2495"/>
    <w:rsid w:val="00CD57D9"/>
    <w:rsid w:val="00CF2710"/>
    <w:rsid w:val="00D00F04"/>
    <w:rsid w:val="00D04E82"/>
    <w:rsid w:val="00D51B9F"/>
    <w:rsid w:val="00D7161E"/>
    <w:rsid w:val="00D729EA"/>
    <w:rsid w:val="00D72B8D"/>
    <w:rsid w:val="00D87DB6"/>
    <w:rsid w:val="00DA6C8E"/>
    <w:rsid w:val="00DB3A5A"/>
    <w:rsid w:val="00DD7954"/>
    <w:rsid w:val="00DF5166"/>
    <w:rsid w:val="00E34B3B"/>
    <w:rsid w:val="00E62B2C"/>
    <w:rsid w:val="00E705AB"/>
    <w:rsid w:val="00E81CD0"/>
    <w:rsid w:val="00E8378B"/>
    <w:rsid w:val="00E93C74"/>
    <w:rsid w:val="00EB6C4C"/>
    <w:rsid w:val="00ED7E45"/>
    <w:rsid w:val="00EE5BD5"/>
    <w:rsid w:val="00F374AF"/>
    <w:rsid w:val="00F62F2C"/>
    <w:rsid w:val="00F91B98"/>
    <w:rsid w:val="00FA729F"/>
    <w:rsid w:val="00FB6E12"/>
    <w:rsid w:val="00FE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B3BAA"/>
  <w15:chartTrackingRefBased/>
  <w15:docId w15:val="{DE5AF547-45AF-407D-93DD-B0A08D2C5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0383"/>
  </w:style>
  <w:style w:type="paragraph" w:styleId="Nagwek1">
    <w:name w:val="heading 1"/>
    <w:basedOn w:val="Normalny"/>
    <w:next w:val="Normalny"/>
    <w:link w:val="Nagwek1Znak"/>
    <w:uiPriority w:val="9"/>
    <w:qFormat/>
    <w:rsid w:val="00213B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603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660383"/>
    <w:rPr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038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60383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6603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213B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733F7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810C43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5E30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71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2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7739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0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1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atalog.osaarchivum.org/catalog/O8BApqe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atalog.osaarchivum.org/catalog/nZGe7XRG" TargetMode="External"/><Relationship Id="rId5" Type="http://schemas.openxmlformats.org/officeDocument/2006/relationships/hyperlink" Target="https://catalog.osaarchivum.org/catalog/nZGe7Wq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1637</Words>
  <Characters>9824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Rosiejka</dc:creator>
  <cp:keywords/>
  <dc:description/>
  <cp:lastModifiedBy>Karolina Rosiejka</cp:lastModifiedBy>
  <cp:revision>160</cp:revision>
  <dcterms:created xsi:type="dcterms:W3CDTF">2022-05-31T11:28:00Z</dcterms:created>
  <dcterms:modified xsi:type="dcterms:W3CDTF">2022-06-17T12:21:00Z</dcterms:modified>
</cp:coreProperties>
</file>