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3194C30" w14:textId="234AF1CB" w:rsidR="002E5381" w:rsidRDefault="00000000">
      <w:pPr>
        <w:pStyle w:val="Title"/>
        <w:rPr>
          <w:sz w:val="48"/>
          <w:szCs w:val="48"/>
        </w:rPr>
      </w:pPr>
      <w:bookmarkStart w:id="0" w:name="_7414pp9z011t" w:colFirst="0" w:colLast="0"/>
      <w:bookmarkEnd w:id="0"/>
      <w:r>
        <w:rPr>
          <w:sz w:val="48"/>
          <w:szCs w:val="48"/>
        </w:rPr>
        <w:t xml:space="preserve">500 Years of the </w:t>
      </w:r>
      <w:r w:rsidR="000A51A7">
        <w:rPr>
          <w:sz w:val="48"/>
          <w:szCs w:val="48"/>
        </w:rPr>
        <w:t xml:space="preserve">Once </w:t>
      </w:r>
      <w:r>
        <w:rPr>
          <w:sz w:val="48"/>
          <w:szCs w:val="48"/>
        </w:rPr>
        <w:t>Largest Fishery in the World: A Comprehensive Catch Reconstruction for the Newfoundland Cod Fishery (1508-2023)</w:t>
      </w:r>
    </w:p>
    <w:p w14:paraId="4C8C8EED" w14:textId="77777777" w:rsidR="002E5381" w:rsidRDefault="002E5381"/>
    <w:p w14:paraId="4753EA7F" w14:textId="77777777" w:rsidR="002E5381" w:rsidRDefault="00000000">
      <w:pPr>
        <w:pStyle w:val="Subtitle"/>
        <w:jc w:val="center"/>
        <w:rPr>
          <w:b/>
          <w:sz w:val="34"/>
          <w:szCs w:val="34"/>
        </w:rPr>
      </w:pPr>
      <w:bookmarkStart w:id="1" w:name="_c9l5f4ejceol" w:colFirst="0" w:colLast="0"/>
      <w:bookmarkEnd w:id="1"/>
      <w:r>
        <w:rPr>
          <w:b/>
          <w:sz w:val="34"/>
          <w:szCs w:val="34"/>
        </w:rPr>
        <w:t>Supporting Documentation</w:t>
      </w:r>
    </w:p>
    <w:p w14:paraId="7957E027" w14:textId="77777777" w:rsidR="002E5381" w:rsidRDefault="002E5381">
      <w:pPr>
        <w:jc w:val="center"/>
      </w:pPr>
    </w:p>
    <w:p w14:paraId="3B3F2617" w14:textId="77777777" w:rsidR="002E5381" w:rsidRDefault="00000000">
      <w:pPr>
        <w:jc w:val="center"/>
        <w:rPr>
          <w:b/>
        </w:rPr>
      </w:pPr>
      <w:r>
        <w:rPr>
          <w:b/>
        </w:rPr>
        <w:t>Patrick Hayes, Poul Holm &amp; John Nicholls</w:t>
      </w:r>
    </w:p>
    <w:p w14:paraId="00A505D1" w14:textId="77777777" w:rsidR="002E5381" w:rsidRDefault="002E5381">
      <w:pPr>
        <w:jc w:val="center"/>
        <w:rPr>
          <w:b/>
        </w:rPr>
      </w:pPr>
    </w:p>
    <w:p w14:paraId="55DCE503" w14:textId="3E4CA4DC" w:rsidR="002E5381" w:rsidRDefault="009436BA">
      <w:pPr>
        <w:jc w:val="center"/>
        <w:rPr>
          <w:b/>
        </w:rPr>
      </w:pPr>
      <w:r>
        <w:rPr>
          <w:b/>
        </w:rPr>
        <w:t>F</w:t>
      </w:r>
      <w:r w:rsidRPr="009436BA">
        <w:rPr>
          <w:b/>
        </w:rPr>
        <w:t>ebruary</w:t>
      </w:r>
      <w:r>
        <w:rPr>
          <w:b/>
        </w:rPr>
        <w:t xml:space="preserve"> 2025</w:t>
      </w:r>
    </w:p>
    <w:p w14:paraId="164A85E0" w14:textId="77777777" w:rsidR="002E5381" w:rsidRDefault="002E5381"/>
    <w:p w14:paraId="43FEA2E3" w14:textId="77777777" w:rsidR="002E5381" w:rsidRDefault="00000000">
      <w:r>
        <w:rPr>
          <w:noProof/>
        </w:rPr>
        <w:drawing>
          <wp:inline distT="114300" distB="114300" distL="114300" distR="114300" wp14:anchorId="088D03D2" wp14:editId="24D84B75">
            <wp:extent cx="5731200" cy="3873500"/>
            <wp:effectExtent l="0" t="0" r="0" b="0"/>
            <wp:docPr id="15"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7"/>
                    <a:srcRect/>
                    <a:stretch>
                      <a:fillRect/>
                    </a:stretch>
                  </pic:blipFill>
                  <pic:spPr>
                    <a:xfrm>
                      <a:off x="0" y="0"/>
                      <a:ext cx="5731200" cy="3873500"/>
                    </a:xfrm>
                    <a:prstGeom prst="rect">
                      <a:avLst/>
                    </a:prstGeom>
                    <a:ln/>
                  </pic:spPr>
                </pic:pic>
              </a:graphicData>
            </a:graphic>
          </wp:inline>
        </w:drawing>
      </w:r>
    </w:p>
    <w:p w14:paraId="1ABBC75E" w14:textId="77777777" w:rsidR="002E5381" w:rsidRDefault="00000000">
      <w:pPr>
        <w:rPr>
          <w:b/>
          <w:highlight w:val="white"/>
        </w:rPr>
      </w:pPr>
      <w:r>
        <w:rPr>
          <w:b/>
          <w:highlight w:val="white"/>
        </w:rPr>
        <w:t>(Getty/Shutterstock)</w:t>
      </w:r>
    </w:p>
    <w:p w14:paraId="30DC2004" w14:textId="77777777" w:rsidR="002E5381" w:rsidRDefault="002E5381">
      <w:pPr>
        <w:rPr>
          <w:b/>
          <w:color w:val="6B6B6B"/>
          <w:sz w:val="20"/>
          <w:szCs w:val="20"/>
          <w:highlight w:val="white"/>
        </w:rPr>
      </w:pPr>
    </w:p>
    <w:p w14:paraId="07C4FC25" w14:textId="0AA51F4F" w:rsidR="002E5381" w:rsidRDefault="00000000">
      <w:pPr>
        <w:rPr>
          <w:b/>
          <w:color w:val="6B6B6B"/>
          <w:sz w:val="20"/>
          <w:szCs w:val="20"/>
          <w:highlight w:val="white"/>
        </w:rPr>
      </w:pPr>
      <w:r>
        <w:rPr>
          <w:b/>
          <w:color w:val="6B6B6B"/>
          <w:sz w:val="20"/>
          <w:szCs w:val="20"/>
          <w:highlight w:val="white"/>
        </w:rPr>
        <w:t xml:space="preserve">This Supporting Documentation provides detailed information that informs the following work: Hayes, P., Holm, P. and Nicholls, J. 2024. 500 Years of the Once Largest Fishery in the World: A Comprehensive Catch Reconstruction for the Newfoundland Cod Fishery (1508-2023). Fisheries Research - Science Direct. Elsevier. ISBN </w:t>
      </w:r>
      <w:r w:rsidR="00B84BDE">
        <w:rPr>
          <w:b/>
          <w:color w:val="6B6B6B"/>
          <w:sz w:val="20"/>
          <w:szCs w:val="20"/>
          <w:highlight w:val="white"/>
        </w:rPr>
        <w:t>to follow</w:t>
      </w:r>
      <w:r>
        <w:rPr>
          <w:b/>
          <w:color w:val="6B6B6B"/>
          <w:sz w:val="20"/>
          <w:szCs w:val="20"/>
          <w:highlight w:val="white"/>
        </w:rPr>
        <w:t xml:space="preserve">. </w:t>
      </w:r>
    </w:p>
    <w:p w14:paraId="2B09BDE2" w14:textId="77777777" w:rsidR="002E5381" w:rsidRDefault="00000000">
      <w:r>
        <w:br w:type="page"/>
      </w:r>
    </w:p>
    <w:p w14:paraId="2FC6418C" w14:textId="77777777" w:rsidR="002E5381" w:rsidRDefault="00000000">
      <w:pPr>
        <w:pStyle w:val="Heading1"/>
      </w:pPr>
      <w:bookmarkStart w:id="2" w:name="_Toc189730025"/>
      <w:r>
        <w:lastRenderedPageBreak/>
        <w:t>Summary</w:t>
      </w:r>
      <w:bookmarkEnd w:id="2"/>
    </w:p>
    <w:p w14:paraId="63CD6569" w14:textId="77777777" w:rsidR="002E5381" w:rsidRDefault="002E5381">
      <w:pPr>
        <w:spacing w:line="360" w:lineRule="auto"/>
        <w:rPr>
          <w:b/>
        </w:rPr>
      </w:pPr>
    </w:p>
    <w:tbl>
      <w:tblPr>
        <w:tblStyle w:val="a"/>
        <w:tblW w:w="9045" w:type="dxa"/>
        <w:tblLayout w:type="fixed"/>
        <w:tblLook w:val="0600" w:firstRow="0" w:lastRow="0" w:firstColumn="0" w:lastColumn="0" w:noHBand="1" w:noVBand="1"/>
      </w:tblPr>
      <w:tblGrid>
        <w:gridCol w:w="1800"/>
        <w:gridCol w:w="2655"/>
        <w:gridCol w:w="4590"/>
      </w:tblGrid>
      <w:tr w:rsidR="002E5381" w14:paraId="47A9EAD8" w14:textId="77777777" w:rsidTr="009C1139">
        <w:trPr>
          <w:trHeight w:val="557"/>
        </w:trPr>
        <w:tc>
          <w:tcPr>
            <w:tcW w:w="1800" w:type="dxa"/>
            <w:shd w:val="clear" w:color="auto" w:fill="auto"/>
            <w:tcMar>
              <w:top w:w="100" w:type="dxa"/>
              <w:left w:w="100" w:type="dxa"/>
              <w:bottom w:w="100" w:type="dxa"/>
              <w:right w:w="100" w:type="dxa"/>
            </w:tcMar>
          </w:tcPr>
          <w:p w14:paraId="59B846E8" w14:textId="77777777" w:rsidR="002E5381" w:rsidRDefault="00000000">
            <w:pPr>
              <w:spacing w:line="360" w:lineRule="auto"/>
              <w:rPr>
                <w:b/>
              </w:rPr>
            </w:pPr>
            <w:r>
              <w:rPr>
                <w:b/>
              </w:rPr>
              <w:t>Dataset Title:</w:t>
            </w:r>
          </w:p>
        </w:tc>
        <w:tc>
          <w:tcPr>
            <w:tcW w:w="7245" w:type="dxa"/>
            <w:gridSpan w:val="2"/>
            <w:shd w:val="clear" w:color="auto" w:fill="auto"/>
            <w:tcMar>
              <w:top w:w="100" w:type="dxa"/>
              <w:left w:w="100" w:type="dxa"/>
              <w:bottom w:w="100" w:type="dxa"/>
              <w:right w:w="100" w:type="dxa"/>
            </w:tcMar>
          </w:tcPr>
          <w:p w14:paraId="0D85235A" w14:textId="77777777" w:rsidR="002E5381" w:rsidRDefault="00000000">
            <w:pPr>
              <w:spacing w:line="360" w:lineRule="auto"/>
              <w:rPr>
                <w:b/>
              </w:rPr>
            </w:pPr>
            <w:r>
              <w:t>Newfoundland Cod Catches 1500-2023</w:t>
            </w:r>
          </w:p>
        </w:tc>
      </w:tr>
      <w:tr w:rsidR="002E5381" w14:paraId="33F87965" w14:textId="77777777" w:rsidTr="009C1139">
        <w:trPr>
          <w:trHeight w:val="420"/>
        </w:trPr>
        <w:tc>
          <w:tcPr>
            <w:tcW w:w="1800" w:type="dxa"/>
            <w:shd w:val="clear" w:color="auto" w:fill="auto"/>
            <w:tcMar>
              <w:top w:w="100" w:type="dxa"/>
              <w:left w:w="100" w:type="dxa"/>
              <w:bottom w:w="100" w:type="dxa"/>
              <w:right w:w="100" w:type="dxa"/>
            </w:tcMar>
          </w:tcPr>
          <w:p w14:paraId="5CA32E51" w14:textId="77777777" w:rsidR="002E5381" w:rsidRDefault="00000000">
            <w:pPr>
              <w:spacing w:line="360" w:lineRule="auto"/>
              <w:rPr>
                <w:b/>
              </w:rPr>
            </w:pPr>
            <w:r>
              <w:rPr>
                <w:b/>
              </w:rPr>
              <w:t>Case Study:</w:t>
            </w:r>
            <w:r>
              <w:t xml:space="preserve"> </w:t>
            </w:r>
          </w:p>
        </w:tc>
        <w:tc>
          <w:tcPr>
            <w:tcW w:w="7245" w:type="dxa"/>
            <w:gridSpan w:val="2"/>
            <w:shd w:val="clear" w:color="auto" w:fill="auto"/>
            <w:tcMar>
              <w:top w:w="100" w:type="dxa"/>
              <w:left w:w="100" w:type="dxa"/>
              <w:bottom w:w="100" w:type="dxa"/>
              <w:right w:w="100" w:type="dxa"/>
            </w:tcMar>
          </w:tcPr>
          <w:p w14:paraId="7B34CF0F" w14:textId="77777777" w:rsidR="002E5381" w:rsidRDefault="00000000">
            <w:pPr>
              <w:spacing w:line="360" w:lineRule="auto"/>
              <w:rPr>
                <w:b/>
              </w:rPr>
            </w:pPr>
            <w:r>
              <w:t>Newfoundland Cod Catches 1500-2023</w:t>
            </w:r>
          </w:p>
        </w:tc>
      </w:tr>
      <w:tr w:rsidR="002E5381" w14:paraId="5E598D00" w14:textId="77777777" w:rsidTr="009C1139">
        <w:trPr>
          <w:trHeight w:val="420"/>
        </w:trPr>
        <w:tc>
          <w:tcPr>
            <w:tcW w:w="1800" w:type="dxa"/>
            <w:shd w:val="clear" w:color="auto" w:fill="auto"/>
            <w:tcMar>
              <w:top w:w="100" w:type="dxa"/>
              <w:left w:w="100" w:type="dxa"/>
              <w:bottom w:w="100" w:type="dxa"/>
              <w:right w:w="100" w:type="dxa"/>
            </w:tcMar>
          </w:tcPr>
          <w:p w14:paraId="5E55F6C6" w14:textId="77777777" w:rsidR="002E5381" w:rsidRDefault="00000000">
            <w:pPr>
              <w:spacing w:line="360" w:lineRule="auto"/>
              <w:rPr>
                <w:b/>
              </w:rPr>
            </w:pPr>
            <w:r>
              <w:rPr>
                <w:b/>
              </w:rPr>
              <w:t>Large Marine Ecosystem:</w:t>
            </w:r>
          </w:p>
        </w:tc>
        <w:tc>
          <w:tcPr>
            <w:tcW w:w="7245" w:type="dxa"/>
            <w:gridSpan w:val="2"/>
            <w:shd w:val="clear" w:color="auto" w:fill="auto"/>
            <w:tcMar>
              <w:top w:w="100" w:type="dxa"/>
              <w:left w:w="100" w:type="dxa"/>
              <w:bottom w:w="100" w:type="dxa"/>
              <w:right w:w="100" w:type="dxa"/>
            </w:tcMar>
          </w:tcPr>
          <w:p w14:paraId="22E8F707" w14:textId="77777777" w:rsidR="002E5381" w:rsidRDefault="00000000">
            <w:pPr>
              <w:spacing w:line="360" w:lineRule="auto"/>
              <w:rPr>
                <w:b/>
              </w:rPr>
            </w:pPr>
            <w:r>
              <w:t>9. Labrador/Newfoundland</w:t>
            </w:r>
          </w:p>
        </w:tc>
      </w:tr>
      <w:tr w:rsidR="002E5381" w14:paraId="4EB2BB5C" w14:textId="77777777" w:rsidTr="009C1139">
        <w:trPr>
          <w:trHeight w:val="420"/>
        </w:trPr>
        <w:tc>
          <w:tcPr>
            <w:tcW w:w="1800" w:type="dxa"/>
            <w:shd w:val="clear" w:color="auto" w:fill="auto"/>
            <w:tcMar>
              <w:top w:w="100" w:type="dxa"/>
              <w:left w:w="100" w:type="dxa"/>
              <w:bottom w:w="100" w:type="dxa"/>
              <w:right w:w="100" w:type="dxa"/>
            </w:tcMar>
          </w:tcPr>
          <w:p w14:paraId="2C832174" w14:textId="77777777" w:rsidR="002E5381" w:rsidRDefault="00000000">
            <w:pPr>
              <w:spacing w:line="360" w:lineRule="auto"/>
              <w:rPr>
                <w:b/>
              </w:rPr>
            </w:pPr>
            <w:r>
              <w:rPr>
                <w:b/>
              </w:rPr>
              <w:t>Subject:</w:t>
            </w:r>
            <w:r>
              <w:t xml:space="preserve"> </w:t>
            </w:r>
          </w:p>
        </w:tc>
        <w:tc>
          <w:tcPr>
            <w:tcW w:w="7245" w:type="dxa"/>
            <w:gridSpan w:val="2"/>
            <w:shd w:val="clear" w:color="auto" w:fill="auto"/>
            <w:tcMar>
              <w:top w:w="100" w:type="dxa"/>
              <w:left w:w="100" w:type="dxa"/>
              <w:bottom w:w="100" w:type="dxa"/>
              <w:right w:w="100" w:type="dxa"/>
            </w:tcMar>
          </w:tcPr>
          <w:p w14:paraId="3DA71A8F" w14:textId="77777777" w:rsidR="002E5381" w:rsidRDefault="00000000">
            <w:pPr>
              <w:spacing w:line="360" w:lineRule="auto"/>
              <w:rPr>
                <w:b/>
              </w:rPr>
            </w:pPr>
            <w:r>
              <w:t>North Atlantic Cod catches off Newfoundland 1500-2023</w:t>
            </w:r>
          </w:p>
        </w:tc>
      </w:tr>
      <w:tr w:rsidR="002E5381" w14:paraId="696E1B90" w14:textId="77777777" w:rsidTr="009C1139">
        <w:tc>
          <w:tcPr>
            <w:tcW w:w="1800" w:type="dxa"/>
            <w:shd w:val="clear" w:color="auto" w:fill="auto"/>
            <w:tcMar>
              <w:top w:w="100" w:type="dxa"/>
              <w:left w:w="100" w:type="dxa"/>
              <w:bottom w:w="100" w:type="dxa"/>
              <w:right w:w="100" w:type="dxa"/>
            </w:tcMar>
          </w:tcPr>
          <w:p w14:paraId="39CAA957" w14:textId="77777777" w:rsidR="002E5381" w:rsidRDefault="00000000">
            <w:pPr>
              <w:spacing w:line="360" w:lineRule="auto"/>
              <w:rPr>
                <w:b/>
              </w:rPr>
            </w:pPr>
            <w:r>
              <w:rPr>
                <w:b/>
              </w:rPr>
              <w:t>Author(s):</w:t>
            </w:r>
            <w:r>
              <w:t xml:space="preserve"> </w:t>
            </w:r>
          </w:p>
        </w:tc>
        <w:tc>
          <w:tcPr>
            <w:tcW w:w="2655" w:type="dxa"/>
            <w:shd w:val="clear" w:color="auto" w:fill="auto"/>
            <w:tcMar>
              <w:top w:w="100" w:type="dxa"/>
              <w:left w:w="100" w:type="dxa"/>
              <w:bottom w:w="100" w:type="dxa"/>
              <w:right w:w="100" w:type="dxa"/>
            </w:tcMar>
          </w:tcPr>
          <w:p w14:paraId="2ECF3E2E" w14:textId="77777777" w:rsidR="002E5381" w:rsidRDefault="00000000">
            <w:pPr>
              <w:spacing w:line="360" w:lineRule="auto"/>
            </w:pPr>
            <w:r>
              <w:t>Patrick Hayes</w:t>
            </w:r>
          </w:p>
          <w:p w14:paraId="5F9140CD" w14:textId="77777777" w:rsidR="002E5381" w:rsidRDefault="00000000">
            <w:pPr>
              <w:spacing w:line="360" w:lineRule="auto"/>
            </w:pPr>
            <w:r>
              <w:t>4Oceans Project</w:t>
            </w:r>
          </w:p>
          <w:p w14:paraId="626FED5C" w14:textId="77777777" w:rsidR="002E5381" w:rsidRDefault="00000000">
            <w:pPr>
              <w:spacing w:line="360" w:lineRule="auto"/>
            </w:pPr>
            <w:r>
              <w:t>Department of History</w:t>
            </w:r>
          </w:p>
          <w:p w14:paraId="7AF1CA0B" w14:textId="77777777" w:rsidR="002E5381" w:rsidRDefault="00000000">
            <w:pPr>
              <w:spacing w:line="360" w:lineRule="auto"/>
            </w:pPr>
            <w:r>
              <w:t>University of Victoria</w:t>
            </w:r>
          </w:p>
          <w:p w14:paraId="28E11038" w14:textId="77777777" w:rsidR="002E5381" w:rsidRDefault="00000000">
            <w:pPr>
              <w:spacing w:line="360" w:lineRule="auto"/>
              <w:rPr>
                <w:b/>
              </w:rPr>
            </w:pPr>
            <w:r>
              <w:t>Canada</w:t>
            </w:r>
          </w:p>
        </w:tc>
        <w:tc>
          <w:tcPr>
            <w:tcW w:w="4590" w:type="dxa"/>
            <w:shd w:val="clear" w:color="auto" w:fill="auto"/>
            <w:tcMar>
              <w:top w:w="100" w:type="dxa"/>
              <w:left w:w="100" w:type="dxa"/>
              <w:bottom w:w="100" w:type="dxa"/>
              <w:right w:w="100" w:type="dxa"/>
            </w:tcMar>
          </w:tcPr>
          <w:p w14:paraId="5D37F082" w14:textId="77777777" w:rsidR="002E5381" w:rsidRDefault="00000000">
            <w:pPr>
              <w:spacing w:line="360" w:lineRule="auto"/>
            </w:pPr>
            <w:r>
              <w:t>Poul Holm and John Nicholls</w:t>
            </w:r>
          </w:p>
          <w:p w14:paraId="4612A5F6" w14:textId="77777777" w:rsidR="002E5381" w:rsidRDefault="00000000">
            <w:pPr>
              <w:spacing w:line="360" w:lineRule="auto"/>
            </w:pPr>
            <w:r>
              <w:t>4Oceans Project</w:t>
            </w:r>
          </w:p>
          <w:p w14:paraId="54759613" w14:textId="77777777" w:rsidR="002E5381" w:rsidRDefault="00000000">
            <w:pPr>
              <w:spacing w:line="360" w:lineRule="auto"/>
            </w:pPr>
            <w:r>
              <w:t>Trinity Centre for Environmental Humanities</w:t>
            </w:r>
          </w:p>
          <w:p w14:paraId="3E0B2A39" w14:textId="77777777" w:rsidR="002E5381" w:rsidRDefault="00000000">
            <w:pPr>
              <w:spacing w:line="360" w:lineRule="auto"/>
            </w:pPr>
            <w:r>
              <w:t>Trinity College Dublin</w:t>
            </w:r>
          </w:p>
          <w:p w14:paraId="4D5FA5F2" w14:textId="77777777" w:rsidR="002E5381" w:rsidRDefault="00000000">
            <w:pPr>
              <w:spacing w:line="360" w:lineRule="auto"/>
            </w:pPr>
            <w:r>
              <w:t>Ireland</w:t>
            </w:r>
          </w:p>
        </w:tc>
      </w:tr>
      <w:tr w:rsidR="002E5381" w14:paraId="302D7AC2" w14:textId="77777777" w:rsidTr="009C1139">
        <w:trPr>
          <w:trHeight w:val="420"/>
        </w:trPr>
        <w:tc>
          <w:tcPr>
            <w:tcW w:w="1800" w:type="dxa"/>
            <w:shd w:val="clear" w:color="auto" w:fill="auto"/>
            <w:tcMar>
              <w:top w:w="100" w:type="dxa"/>
              <w:left w:w="100" w:type="dxa"/>
              <w:bottom w:w="100" w:type="dxa"/>
              <w:right w:w="100" w:type="dxa"/>
            </w:tcMar>
          </w:tcPr>
          <w:p w14:paraId="40245DAC" w14:textId="77777777" w:rsidR="002E5381" w:rsidRDefault="00000000">
            <w:pPr>
              <w:spacing w:line="360" w:lineRule="auto"/>
              <w:rPr>
                <w:b/>
              </w:rPr>
            </w:pPr>
            <w:r>
              <w:rPr>
                <w:b/>
              </w:rPr>
              <w:t>Data Provider(s):</w:t>
            </w:r>
          </w:p>
        </w:tc>
        <w:tc>
          <w:tcPr>
            <w:tcW w:w="2655" w:type="dxa"/>
            <w:shd w:val="clear" w:color="auto" w:fill="auto"/>
            <w:tcMar>
              <w:top w:w="100" w:type="dxa"/>
              <w:left w:w="100" w:type="dxa"/>
              <w:bottom w:w="100" w:type="dxa"/>
              <w:right w:w="100" w:type="dxa"/>
            </w:tcMar>
          </w:tcPr>
          <w:p w14:paraId="4E2A5AB6" w14:textId="77777777" w:rsidR="002E5381" w:rsidRDefault="00000000">
            <w:pPr>
              <w:spacing w:line="360" w:lineRule="auto"/>
            </w:pPr>
            <w:r>
              <w:t>Patrick Hayes</w:t>
            </w:r>
          </w:p>
          <w:p w14:paraId="49E6E00B" w14:textId="77777777" w:rsidR="002E5381" w:rsidRDefault="00000000">
            <w:pPr>
              <w:spacing w:line="360" w:lineRule="auto"/>
            </w:pPr>
            <w:r>
              <w:t>4Oceans Project</w:t>
            </w:r>
          </w:p>
          <w:p w14:paraId="392DDD5D" w14:textId="77777777" w:rsidR="002E5381" w:rsidRDefault="00000000">
            <w:pPr>
              <w:spacing w:line="360" w:lineRule="auto"/>
            </w:pPr>
            <w:r>
              <w:t>Department of History</w:t>
            </w:r>
          </w:p>
          <w:p w14:paraId="2F920AAF" w14:textId="77777777" w:rsidR="002E5381" w:rsidRDefault="00000000">
            <w:pPr>
              <w:spacing w:line="360" w:lineRule="auto"/>
            </w:pPr>
            <w:r>
              <w:t>University of Victoria</w:t>
            </w:r>
          </w:p>
          <w:p w14:paraId="10B0A382" w14:textId="77777777" w:rsidR="002E5381" w:rsidRDefault="00000000">
            <w:pPr>
              <w:spacing w:line="360" w:lineRule="auto"/>
              <w:rPr>
                <w:b/>
              </w:rPr>
            </w:pPr>
            <w:r>
              <w:t>Canada</w:t>
            </w:r>
          </w:p>
        </w:tc>
        <w:tc>
          <w:tcPr>
            <w:tcW w:w="4590" w:type="dxa"/>
            <w:shd w:val="clear" w:color="auto" w:fill="auto"/>
            <w:tcMar>
              <w:top w:w="100" w:type="dxa"/>
              <w:left w:w="100" w:type="dxa"/>
              <w:bottom w:w="100" w:type="dxa"/>
              <w:right w:w="100" w:type="dxa"/>
            </w:tcMar>
          </w:tcPr>
          <w:p w14:paraId="637D7416" w14:textId="77777777" w:rsidR="002E5381" w:rsidRDefault="00000000">
            <w:pPr>
              <w:spacing w:line="360" w:lineRule="auto"/>
            </w:pPr>
            <w:r>
              <w:t>Poul Holm and John Nicholls</w:t>
            </w:r>
          </w:p>
          <w:p w14:paraId="5EDB633B" w14:textId="77777777" w:rsidR="002E5381" w:rsidRDefault="00000000">
            <w:pPr>
              <w:spacing w:line="360" w:lineRule="auto"/>
            </w:pPr>
            <w:r>
              <w:t>4Oceans Project</w:t>
            </w:r>
          </w:p>
          <w:p w14:paraId="217AB636" w14:textId="77777777" w:rsidR="002E5381" w:rsidRDefault="00000000">
            <w:pPr>
              <w:spacing w:line="360" w:lineRule="auto"/>
            </w:pPr>
            <w:r>
              <w:t>Trinity Centre for Environmental Humanities</w:t>
            </w:r>
          </w:p>
          <w:p w14:paraId="7BACFF0B" w14:textId="77777777" w:rsidR="002E5381" w:rsidRDefault="00000000">
            <w:pPr>
              <w:spacing w:line="360" w:lineRule="auto"/>
            </w:pPr>
            <w:r>
              <w:t>Trinity College Dublin</w:t>
            </w:r>
          </w:p>
          <w:p w14:paraId="36C14980" w14:textId="77777777" w:rsidR="002E5381" w:rsidRDefault="00000000">
            <w:pPr>
              <w:spacing w:line="360" w:lineRule="auto"/>
            </w:pPr>
            <w:r>
              <w:t>Ireland</w:t>
            </w:r>
          </w:p>
        </w:tc>
      </w:tr>
      <w:tr w:rsidR="002E5381" w14:paraId="3E444404" w14:textId="77777777" w:rsidTr="009C1139">
        <w:trPr>
          <w:trHeight w:val="420"/>
        </w:trPr>
        <w:tc>
          <w:tcPr>
            <w:tcW w:w="1800" w:type="dxa"/>
            <w:shd w:val="clear" w:color="auto" w:fill="auto"/>
            <w:tcMar>
              <w:top w:w="100" w:type="dxa"/>
              <w:left w:w="100" w:type="dxa"/>
              <w:bottom w:w="100" w:type="dxa"/>
              <w:right w:w="100" w:type="dxa"/>
            </w:tcMar>
          </w:tcPr>
          <w:p w14:paraId="5BCB3459" w14:textId="77777777" w:rsidR="002E5381" w:rsidRDefault="00000000">
            <w:pPr>
              <w:spacing w:line="360" w:lineRule="auto"/>
              <w:rPr>
                <w:b/>
              </w:rPr>
            </w:pPr>
            <w:r>
              <w:rPr>
                <w:b/>
              </w:rPr>
              <w:t>Extent:</w:t>
            </w:r>
          </w:p>
        </w:tc>
        <w:tc>
          <w:tcPr>
            <w:tcW w:w="7245" w:type="dxa"/>
            <w:gridSpan w:val="2"/>
            <w:shd w:val="clear" w:color="auto" w:fill="auto"/>
            <w:tcMar>
              <w:top w:w="100" w:type="dxa"/>
              <w:left w:w="100" w:type="dxa"/>
              <w:bottom w:w="100" w:type="dxa"/>
              <w:right w:w="100" w:type="dxa"/>
            </w:tcMar>
          </w:tcPr>
          <w:p w14:paraId="1DA42C4D" w14:textId="10D5D707" w:rsidR="002E5381" w:rsidRDefault="00104F6E">
            <w:pPr>
              <w:widowControl w:val="0"/>
              <w:spacing w:line="360" w:lineRule="auto"/>
            </w:pPr>
            <w:r>
              <w:t xml:space="preserve">22,958 records, </w:t>
            </w:r>
            <w:r w:rsidR="00CD391E">
              <w:t>1</w:t>
            </w:r>
            <w:r>
              <w:t xml:space="preserve"> table, </w:t>
            </w:r>
            <w:r w:rsidR="00CD391E">
              <w:t xml:space="preserve">17 </w:t>
            </w:r>
            <w:r>
              <w:t>figures</w:t>
            </w:r>
          </w:p>
        </w:tc>
      </w:tr>
      <w:tr w:rsidR="002E5381" w14:paraId="69355F6F" w14:textId="77777777" w:rsidTr="009C1139">
        <w:trPr>
          <w:trHeight w:val="420"/>
        </w:trPr>
        <w:tc>
          <w:tcPr>
            <w:tcW w:w="1800" w:type="dxa"/>
            <w:shd w:val="clear" w:color="auto" w:fill="auto"/>
            <w:tcMar>
              <w:top w:w="100" w:type="dxa"/>
              <w:left w:w="100" w:type="dxa"/>
              <w:bottom w:w="100" w:type="dxa"/>
              <w:right w:w="100" w:type="dxa"/>
            </w:tcMar>
          </w:tcPr>
          <w:p w14:paraId="5BF21036" w14:textId="77777777" w:rsidR="002E5381" w:rsidRDefault="00000000">
            <w:pPr>
              <w:spacing w:line="360" w:lineRule="auto"/>
              <w:rPr>
                <w:b/>
              </w:rPr>
            </w:pPr>
            <w:r>
              <w:rPr>
                <w:b/>
              </w:rPr>
              <w:t>Keywords:</w:t>
            </w:r>
          </w:p>
        </w:tc>
        <w:tc>
          <w:tcPr>
            <w:tcW w:w="7245" w:type="dxa"/>
            <w:gridSpan w:val="2"/>
            <w:shd w:val="clear" w:color="auto" w:fill="auto"/>
            <w:tcMar>
              <w:top w:w="100" w:type="dxa"/>
              <w:left w:w="100" w:type="dxa"/>
              <w:bottom w:w="100" w:type="dxa"/>
              <w:right w:w="100" w:type="dxa"/>
            </w:tcMar>
          </w:tcPr>
          <w:p w14:paraId="7064E1BF" w14:textId="6C2F0BDF" w:rsidR="002E5381" w:rsidRDefault="00340FBB">
            <w:pPr>
              <w:spacing w:line="360" w:lineRule="auto"/>
              <w:rPr>
                <w:b/>
              </w:rPr>
            </w:pPr>
            <w:r>
              <w:t xml:space="preserve">Newfoundland, Atlantic cod, Gadus </w:t>
            </w:r>
            <w:proofErr w:type="spellStart"/>
            <w:r>
              <w:t>morhua</w:t>
            </w:r>
            <w:proofErr w:type="spellEnd"/>
            <w:r>
              <w:t>, catches, 1500-2023</w:t>
            </w:r>
          </w:p>
        </w:tc>
      </w:tr>
      <w:tr w:rsidR="002E5381" w14:paraId="02B1EF34" w14:textId="77777777" w:rsidTr="009C1139">
        <w:trPr>
          <w:trHeight w:val="420"/>
        </w:trPr>
        <w:tc>
          <w:tcPr>
            <w:tcW w:w="1800" w:type="dxa"/>
            <w:shd w:val="clear" w:color="auto" w:fill="auto"/>
            <w:tcMar>
              <w:top w:w="100" w:type="dxa"/>
              <w:left w:w="100" w:type="dxa"/>
              <w:bottom w:w="100" w:type="dxa"/>
              <w:right w:w="100" w:type="dxa"/>
            </w:tcMar>
          </w:tcPr>
          <w:p w14:paraId="3F9B19B0" w14:textId="77777777" w:rsidR="002E5381" w:rsidRDefault="00000000">
            <w:pPr>
              <w:spacing w:line="360" w:lineRule="auto"/>
              <w:rPr>
                <w:b/>
              </w:rPr>
            </w:pPr>
            <w:r>
              <w:rPr>
                <w:b/>
              </w:rPr>
              <w:t>Citation:</w:t>
            </w:r>
          </w:p>
        </w:tc>
        <w:tc>
          <w:tcPr>
            <w:tcW w:w="7245" w:type="dxa"/>
            <w:gridSpan w:val="2"/>
            <w:shd w:val="clear" w:color="auto" w:fill="auto"/>
            <w:tcMar>
              <w:top w:w="100" w:type="dxa"/>
              <w:left w:w="100" w:type="dxa"/>
              <w:bottom w:w="100" w:type="dxa"/>
              <w:right w:w="100" w:type="dxa"/>
            </w:tcMar>
          </w:tcPr>
          <w:p w14:paraId="3C355226" w14:textId="2DD06C48" w:rsidR="002E5381" w:rsidRDefault="00000000">
            <w:pPr>
              <w:widowControl w:val="0"/>
              <w:spacing w:line="360" w:lineRule="auto"/>
            </w:pPr>
            <w:r>
              <w:t xml:space="preserve">Hayes, P., Holm, P. and Nicholls, J. 2024. </w:t>
            </w:r>
            <w:r w:rsidR="00104F6E" w:rsidRPr="00104F6E">
              <w:t xml:space="preserve">500 Years of the </w:t>
            </w:r>
            <w:r w:rsidR="000A51A7">
              <w:t xml:space="preserve">Once </w:t>
            </w:r>
            <w:r w:rsidR="00104F6E" w:rsidRPr="00104F6E">
              <w:t>Largest Fishery in the World: A Comprehensive Catch Reconstruction for the Newfoundland Cod Fishery (1508-2023)</w:t>
            </w:r>
            <w:r w:rsidR="00104F6E">
              <w:t xml:space="preserve">: </w:t>
            </w:r>
            <w:r>
              <w:t>Supporting Documentation. Dublin: TCD.</w:t>
            </w:r>
          </w:p>
          <w:p w14:paraId="649D5425" w14:textId="77777777" w:rsidR="002E5381" w:rsidRDefault="002E5381">
            <w:pPr>
              <w:widowControl w:val="0"/>
              <w:spacing w:line="360" w:lineRule="auto"/>
            </w:pPr>
          </w:p>
        </w:tc>
      </w:tr>
      <w:tr w:rsidR="009C1139" w14:paraId="63322647" w14:textId="77777777" w:rsidTr="009C1139">
        <w:trPr>
          <w:trHeight w:val="420"/>
        </w:trPr>
        <w:tc>
          <w:tcPr>
            <w:tcW w:w="1800" w:type="dxa"/>
            <w:shd w:val="clear" w:color="auto" w:fill="auto"/>
            <w:tcMar>
              <w:top w:w="100" w:type="dxa"/>
              <w:left w:w="100" w:type="dxa"/>
              <w:bottom w:w="100" w:type="dxa"/>
              <w:right w:w="100" w:type="dxa"/>
            </w:tcMar>
          </w:tcPr>
          <w:p w14:paraId="4E3A2F74" w14:textId="64798767" w:rsidR="009C1139" w:rsidRDefault="009C1139">
            <w:pPr>
              <w:spacing w:line="360" w:lineRule="auto"/>
              <w:rPr>
                <w:b/>
              </w:rPr>
            </w:pPr>
            <w:r>
              <w:rPr>
                <w:b/>
              </w:rPr>
              <w:t>DOI:</w:t>
            </w:r>
          </w:p>
        </w:tc>
        <w:tc>
          <w:tcPr>
            <w:tcW w:w="7245" w:type="dxa"/>
            <w:gridSpan w:val="2"/>
            <w:shd w:val="clear" w:color="auto" w:fill="auto"/>
            <w:tcMar>
              <w:top w:w="100" w:type="dxa"/>
              <w:left w:w="100" w:type="dxa"/>
              <w:bottom w:w="100" w:type="dxa"/>
              <w:right w:w="100" w:type="dxa"/>
            </w:tcMar>
          </w:tcPr>
          <w:p w14:paraId="293B4E28" w14:textId="180AEBD4" w:rsidR="009C1139" w:rsidRDefault="009C1139">
            <w:pPr>
              <w:widowControl w:val="0"/>
              <w:spacing w:line="360" w:lineRule="auto"/>
            </w:pPr>
            <w:r w:rsidRPr="009C1139">
              <w:t>10.6084/m9.figshare.27111478</w:t>
            </w:r>
          </w:p>
        </w:tc>
      </w:tr>
    </w:tbl>
    <w:p w14:paraId="7F32569C" w14:textId="77777777" w:rsidR="002E5381" w:rsidRDefault="002E5381">
      <w:pPr>
        <w:pStyle w:val="Heading1"/>
        <w:spacing w:line="360" w:lineRule="auto"/>
      </w:pPr>
      <w:bookmarkStart w:id="3" w:name="_w67zn8ndc58y" w:colFirst="0" w:colLast="0"/>
      <w:bookmarkEnd w:id="3"/>
    </w:p>
    <w:p w14:paraId="49318BC5" w14:textId="77777777" w:rsidR="002E5381" w:rsidRDefault="00000000">
      <w:r>
        <w:br w:type="page"/>
      </w:r>
    </w:p>
    <w:p w14:paraId="0CCBE11B" w14:textId="77777777" w:rsidR="002E5381" w:rsidRDefault="00000000">
      <w:pPr>
        <w:pStyle w:val="Heading1"/>
        <w:spacing w:line="360" w:lineRule="auto"/>
      </w:pPr>
      <w:bookmarkStart w:id="4" w:name="_Toc189730026"/>
      <w:r>
        <w:lastRenderedPageBreak/>
        <w:t>Table of Contents</w:t>
      </w:r>
      <w:bookmarkEnd w:id="4"/>
    </w:p>
    <w:sdt>
      <w:sdtPr>
        <w:id w:val="-1345629057"/>
        <w:docPartObj>
          <w:docPartGallery w:val="Table of Contents"/>
          <w:docPartUnique/>
        </w:docPartObj>
      </w:sdtPr>
      <w:sdtContent>
        <w:p w14:paraId="3C2AB6A9" w14:textId="2147389C" w:rsidR="00C46FB8" w:rsidRDefault="00000000">
          <w:pPr>
            <w:pStyle w:val="TOC1"/>
            <w:tabs>
              <w:tab w:val="right" w:pos="9019"/>
            </w:tabs>
            <w:rPr>
              <w:rFonts w:asciiTheme="minorHAnsi" w:eastAsiaTheme="minorEastAsia" w:hAnsiTheme="minorHAnsi" w:cstheme="minorBidi"/>
              <w:noProof/>
              <w:kern w:val="2"/>
              <w:sz w:val="24"/>
              <w:szCs w:val="24"/>
              <w:lang w:eastAsia="en-GB"/>
              <w14:ligatures w14:val="standardContextual"/>
            </w:rPr>
          </w:pPr>
          <w:r>
            <w:fldChar w:fldCharType="begin"/>
          </w:r>
          <w:r>
            <w:instrText xml:space="preserve"> TOC \h \u \z \t "Heading 1,1,Heading 2,2,Heading 3,3,Heading 4,4,Heading 5,5,Heading 6,6,"</w:instrText>
          </w:r>
          <w:r>
            <w:fldChar w:fldCharType="separate"/>
          </w:r>
          <w:hyperlink w:anchor="_Toc189730025" w:history="1">
            <w:r w:rsidR="00C46FB8" w:rsidRPr="001A2F2E">
              <w:rPr>
                <w:rStyle w:val="Hyperlink"/>
                <w:noProof/>
              </w:rPr>
              <w:t>Summary</w:t>
            </w:r>
            <w:r w:rsidR="00C46FB8">
              <w:rPr>
                <w:noProof/>
                <w:webHidden/>
              </w:rPr>
              <w:tab/>
            </w:r>
            <w:r w:rsidR="00C46FB8">
              <w:rPr>
                <w:noProof/>
                <w:webHidden/>
              </w:rPr>
              <w:fldChar w:fldCharType="begin"/>
            </w:r>
            <w:r w:rsidR="00C46FB8">
              <w:rPr>
                <w:noProof/>
                <w:webHidden/>
              </w:rPr>
              <w:instrText xml:space="preserve"> PAGEREF _Toc189730025 \h </w:instrText>
            </w:r>
            <w:r w:rsidR="00C46FB8">
              <w:rPr>
                <w:noProof/>
                <w:webHidden/>
              </w:rPr>
            </w:r>
            <w:r w:rsidR="00C46FB8">
              <w:rPr>
                <w:noProof/>
                <w:webHidden/>
              </w:rPr>
              <w:fldChar w:fldCharType="separate"/>
            </w:r>
            <w:r w:rsidR="00C46FB8">
              <w:rPr>
                <w:noProof/>
                <w:webHidden/>
              </w:rPr>
              <w:t>2</w:t>
            </w:r>
            <w:r w:rsidR="00C46FB8">
              <w:rPr>
                <w:noProof/>
                <w:webHidden/>
              </w:rPr>
              <w:fldChar w:fldCharType="end"/>
            </w:r>
          </w:hyperlink>
        </w:p>
        <w:p w14:paraId="4DAE4756" w14:textId="1759357B" w:rsidR="00C46FB8" w:rsidRDefault="00C46FB8">
          <w:pPr>
            <w:pStyle w:val="TOC1"/>
            <w:tabs>
              <w:tab w:val="right" w:pos="9019"/>
            </w:tabs>
            <w:rPr>
              <w:rFonts w:asciiTheme="minorHAnsi" w:eastAsiaTheme="minorEastAsia" w:hAnsiTheme="minorHAnsi" w:cstheme="minorBidi"/>
              <w:noProof/>
              <w:kern w:val="2"/>
              <w:sz w:val="24"/>
              <w:szCs w:val="24"/>
              <w:lang w:eastAsia="en-GB"/>
              <w14:ligatures w14:val="standardContextual"/>
            </w:rPr>
          </w:pPr>
          <w:hyperlink w:anchor="_Toc189730026" w:history="1">
            <w:r w:rsidRPr="001A2F2E">
              <w:rPr>
                <w:rStyle w:val="Hyperlink"/>
                <w:noProof/>
              </w:rPr>
              <w:t>Table of Contents</w:t>
            </w:r>
            <w:r>
              <w:rPr>
                <w:noProof/>
                <w:webHidden/>
              </w:rPr>
              <w:tab/>
            </w:r>
            <w:r>
              <w:rPr>
                <w:noProof/>
                <w:webHidden/>
              </w:rPr>
              <w:fldChar w:fldCharType="begin"/>
            </w:r>
            <w:r>
              <w:rPr>
                <w:noProof/>
                <w:webHidden/>
              </w:rPr>
              <w:instrText xml:space="preserve"> PAGEREF _Toc189730026 \h </w:instrText>
            </w:r>
            <w:r>
              <w:rPr>
                <w:noProof/>
                <w:webHidden/>
              </w:rPr>
            </w:r>
            <w:r>
              <w:rPr>
                <w:noProof/>
                <w:webHidden/>
              </w:rPr>
              <w:fldChar w:fldCharType="separate"/>
            </w:r>
            <w:r>
              <w:rPr>
                <w:noProof/>
                <w:webHidden/>
              </w:rPr>
              <w:t>3</w:t>
            </w:r>
            <w:r>
              <w:rPr>
                <w:noProof/>
                <w:webHidden/>
              </w:rPr>
              <w:fldChar w:fldCharType="end"/>
            </w:r>
          </w:hyperlink>
        </w:p>
        <w:p w14:paraId="31F39532" w14:textId="3667E3C5" w:rsidR="00C46FB8" w:rsidRDefault="00C46FB8">
          <w:pPr>
            <w:pStyle w:val="TOC1"/>
            <w:tabs>
              <w:tab w:val="right" w:pos="9019"/>
            </w:tabs>
            <w:rPr>
              <w:rFonts w:asciiTheme="minorHAnsi" w:eastAsiaTheme="minorEastAsia" w:hAnsiTheme="minorHAnsi" w:cstheme="minorBidi"/>
              <w:noProof/>
              <w:kern w:val="2"/>
              <w:sz w:val="24"/>
              <w:szCs w:val="24"/>
              <w:lang w:eastAsia="en-GB"/>
              <w14:ligatures w14:val="standardContextual"/>
            </w:rPr>
          </w:pPr>
          <w:hyperlink w:anchor="_Toc189730027" w:history="1">
            <w:r w:rsidRPr="001A2F2E">
              <w:rPr>
                <w:rStyle w:val="Hyperlink"/>
                <w:noProof/>
              </w:rPr>
              <w:t>Introduction</w:t>
            </w:r>
            <w:r>
              <w:rPr>
                <w:noProof/>
                <w:webHidden/>
              </w:rPr>
              <w:tab/>
            </w:r>
            <w:r>
              <w:rPr>
                <w:noProof/>
                <w:webHidden/>
              </w:rPr>
              <w:fldChar w:fldCharType="begin"/>
            </w:r>
            <w:r>
              <w:rPr>
                <w:noProof/>
                <w:webHidden/>
              </w:rPr>
              <w:instrText xml:space="preserve"> PAGEREF _Toc189730027 \h </w:instrText>
            </w:r>
            <w:r>
              <w:rPr>
                <w:noProof/>
                <w:webHidden/>
              </w:rPr>
            </w:r>
            <w:r>
              <w:rPr>
                <w:noProof/>
                <w:webHidden/>
              </w:rPr>
              <w:fldChar w:fldCharType="separate"/>
            </w:r>
            <w:r>
              <w:rPr>
                <w:noProof/>
                <w:webHidden/>
              </w:rPr>
              <w:t>4</w:t>
            </w:r>
            <w:r>
              <w:rPr>
                <w:noProof/>
                <w:webHidden/>
              </w:rPr>
              <w:fldChar w:fldCharType="end"/>
            </w:r>
          </w:hyperlink>
        </w:p>
        <w:p w14:paraId="68AF68AB" w14:textId="19BBA0FD" w:rsidR="00C46FB8" w:rsidRDefault="00C46FB8">
          <w:pPr>
            <w:pStyle w:val="TOC1"/>
            <w:tabs>
              <w:tab w:val="right" w:pos="9019"/>
            </w:tabs>
            <w:rPr>
              <w:rFonts w:asciiTheme="minorHAnsi" w:eastAsiaTheme="minorEastAsia" w:hAnsiTheme="minorHAnsi" w:cstheme="minorBidi"/>
              <w:noProof/>
              <w:kern w:val="2"/>
              <w:sz w:val="24"/>
              <w:szCs w:val="24"/>
              <w:lang w:eastAsia="en-GB"/>
              <w14:ligatures w14:val="standardContextual"/>
            </w:rPr>
          </w:pPr>
          <w:hyperlink w:anchor="_Toc189730028" w:history="1">
            <w:r w:rsidRPr="001A2F2E">
              <w:rPr>
                <w:rStyle w:val="Hyperlink"/>
                <w:noProof/>
              </w:rPr>
              <w:t>NAFO Convention, Regulatory, Subarea and Divisions Areas</w:t>
            </w:r>
            <w:r>
              <w:rPr>
                <w:noProof/>
                <w:webHidden/>
              </w:rPr>
              <w:tab/>
            </w:r>
            <w:r>
              <w:rPr>
                <w:noProof/>
                <w:webHidden/>
              </w:rPr>
              <w:fldChar w:fldCharType="begin"/>
            </w:r>
            <w:r>
              <w:rPr>
                <w:noProof/>
                <w:webHidden/>
              </w:rPr>
              <w:instrText xml:space="preserve"> PAGEREF _Toc189730028 \h </w:instrText>
            </w:r>
            <w:r>
              <w:rPr>
                <w:noProof/>
                <w:webHidden/>
              </w:rPr>
            </w:r>
            <w:r>
              <w:rPr>
                <w:noProof/>
                <w:webHidden/>
              </w:rPr>
              <w:fldChar w:fldCharType="separate"/>
            </w:r>
            <w:r>
              <w:rPr>
                <w:noProof/>
                <w:webHidden/>
              </w:rPr>
              <w:t>5</w:t>
            </w:r>
            <w:r>
              <w:rPr>
                <w:noProof/>
                <w:webHidden/>
              </w:rPr>
              <w:fldChar w:fldCharType="end"/>
            </w:r>
          </w:hyperlink>
        </w:p>
        <w:p w14:paraId="2C4F493B" w14:textId="661F1FE7" w:rsidR="00C46FB8" w:rsidRDefault="00C46FB8">
          <w:pPr>
            <w:pStyle w:val="TOC1"/>
            <w:tabs>
              <w:tab w:val="right" w:pos="9019"/>
            </w:tabs>
            <w:rPr>
              <w:rFonts w:asciiTheme="minorHAnsi" w:eastAsiaTheme="minorEastAsia" w:hAnsiTheme="minorHAnsi" w:cstheme="minorBidi"/>
              <w:noProof/>
              <w:kern w:val="2"/>
              <w:sz w:val="24"/>
              <w:szCs w:val="24"/>
              <w:lang w:eastAsia="en-GB"/>
              <w14:ligatures w14:val="standardContextual"/>
            </w:rPr>
          </w:pPr>
          <w:hyperlink w:anchor="_Toc189730029" w:history="1">
            <w:r w:rsidRPr="001A2F2E">
              <w:rPr>
                <w:rStyle w:val="Hyperlink"/>
                <w:noProof/>
              </w:rPr>
              <w:t>Weights, Measures, Conversions and Abbreviations</w:t>
            </w:r>
            <w:r>
              <w:rPr>
                <w:noProof/>
                <w:webHidden/>
              </w:rPr>
              <w:tab/>
            </w:r>
            <w:r>
              <w:rPr>
                <w:noProof/>
                <w:webHidden/>
              </w:rPr>
              <w:fldChar w:fldCharType="begin"/>
            </w:r>
            <w:r>
              <w:rPr>
                <w:noProof/>
                <w:webHidden/>
              </w:rPr>
              <w:instrText xml:space="preserve"> PAGEREF _Toc189730029 \h </w:instrText>
            </w:r>
            <w:r>
              <w:rPr>
                <w:noProof/>
                <w:webHidden/>
              </w:rPr>
            </w:r>
            <w:r>
              <w:rPr>
                <w:noProof/>
                <w:webHidden/>
              </w:rPr>
              <w:fldChar w:fldCharType="separate"/>
            </w:r>
            <w:r>
              <w:rPr>
                <w:noProof/>
                <w:webHidden/>
              </w:rPr>
              <w:t>6</w:t>
            </w:r>
            <w:r>
              <w:rPr>
                <w:noProof/>
                <w:webHidden/>
              </w:rPr>
              <w:fldChar w:fldCharType="end"/>
            </w:r>
          </w:hyperlink>
        </w:p>
        <w:p w14:paraId="78B91F7E" w14:textId="11963AA3" w:rsidR="00C46FB8" w:rsidRDefault="00C46FB8">
          <w:pPr>
            <w:pStyle w:val="TOC2"/>
            <w:tabs>
              <w:tab w:val="right" w:pos="9019"/>
            </w:tabs>
            <w:rPr>
              <w:rFonts w:asciiTheme="minorHAnsi" w:eastAsiaTheme="minorEastAsia" w:hAnsiTheme="minorHAnsi" w:cstheme="minorBidi"/>
              <w:noProof/>
              <w:kern w:val="2"/>
              <w:sz w:val="24"/>
              <w:szCs w:val="24"/>
              <w:lang w:eastAsia="en-GB"/>
              <w14:ligatures w14:val="standardContextual"/>
            </w:rPr>
          </w:pPr>
          <w:hyperlink w:anchor="_Toc189730030" w:history="1">
            <w:r w:rsidRPr="001A2F2E">
              <w:rPr>
                <w:rStyle w:val="Hyperlink"/>
                <w:noProof/>
              </w:rPr>
              <w:t>Weights and Measures</w:t>
            </w:r>
            <w:r>
              <w:rPr>
                <w:noProof/>
                <w:webHidden/>
              </w:rPr>
              <w:tab/>
            </w:r>
            <w:r>
              <w:rPr>
                <w:noProof/>
                <w:webHidden/>
              </w:rPr>
              <w:fldChar w:fldCharType="begin"/>
            </w:r>
            <w:r>
              <w:rPr>
                <w:noProof/>
                <w:webHidden/>
              </w:rPr>
              <w:instrText xml:space="preserve"> PAGEREF _Toc189730030 \h </w:instrText>
            </w:r>
            <w:r>
              <w:rPr>
                <w:noProof/>
                <w:webHidden/>
              </w:rPr>
            </w:r>
            <w:r>
              <w:rPr>
                <w:noProof/>
                <w:webHidden/>
              </w:rPr>
              <w:fldChar w:fldCharType="separate"/>
            </w:r>
            <w:r>
              <w:rPr>
                <w:noProof/>
                <w:webHidden/>
              </w:rPr>
              <w:t>6</w:t>
            </w:r>
            <w:r>
              <w:rPr>
                <w:noProof/>
                <w:webHidden/>
              </w:rPr>
              <w:fldChar w:fldCharType="end"/>
            </w:r>
          </w:hyperlink>
        </w:p>
        <w:p w14:paraId="70FA146A" w14:textId="614E00FE" w:rsidR="00C46FB8" w:rsidRDefault="00C46FB8">
          <w:pPr>
            <w:pStyle w:val="TOC2"/>
            <w:tabs>
              <w:tab w:val="right" w:pos="9019"/>
            </w:tabs>
            <w:rPr>
              <w:rFonts w:asciiTheme="minorHAnsi" w:eastAsiaTheme="minorEastAsia" w:hAnsiTheme="minorHAnsi" w:cstheme="minorBidi"/>
              <w:noProof/>
              <w:kern w:val="2"/>
              <w:sz w:val="24"/>
              <w:szCs w:val="24"/>
              <w:lang w:eastAsia="en-GB"/>
              <w14:ligatures w14:val="standardContextual"/>
            </w:rPr>
          </w:pPr>
          <w:hyperlink w:anchor="_Toc189730031" w:history="1">
            <w:r w:rsidRPr="001A2F2E">
              <w:rPr>
                <w:rStyle w:val="Hyperlink"/>
                <w:noProof/>
              </w:rPr>
              <w:t>Conversions</w:t>
            </w:r>
            <w:r>
              <w:rPr>
                <w:noProof/>
                <w:webHidden/>
              </w:rPr>
              <w:tab/>
            </w:r>
            <w:r>
              <w:rPr>
                <w:noProof/>
                <w:webHidden/>
              </w:rPr>
              <w:fldChar w:fldCharType="begin"/>
            </w:r>
            <w:r>
              <w:rPr>
                <w:noProof/>
                <w:webHidden/>
              </w:rPr>
              <w:instrText xml:space="preserve"> PAGEREF _Toc189730031 \h </w:instrText>
            </w:r>
            <w:r>
              <w:rPr>
                <w:noProof/>
                <w:webHidden/>
              </w:rPr>
            </w:r>
            <w:r>
              <w:rPr>
                <w:noProof/>
                <w:webHidden/>
              </w:rPr>
              <w:fldChar w:fldCharType="separate"/>
            </w:r>
            <w:r>
              <w:rPr>
                <w:noProof/>
                <w:webHidden/>
              </w:rPr>
              <w:t>6</w:t>
            </w:r>
            <w:r>
              <w:rPr>
                <w:noProof/>
                <w:webHidden/>
              </w:rPr>
              <w:fldChar w:fldCharType="end"/>
            </w:r>
          </w:hyperlink>
        </w:p>
        <w:p w14:paraId="44EE1939" w14:textId="334F9816" w:rsidR="00C46FB8" w:rsidRDefault="00C46FB8">
          <w:pPr>
            <w:pStyle w:val="TOC2"/>
            <w:tabs>
              <w:tab w:val="right" w:pos="9019"/>
            </w:tabs>
            <w:rPr>
              <w:rFonts w:asciiTheme="minorHAnsi" w:eastAsiaTheme="minorEastAsia" w:hAnsiTheme="minorHAnsi" w:cstheme="minorBidi"/>
              <w:noProof/>
              <w:kern w:val="2"/>
              <w:sz w:val="24"/>
              <w:szCs w:val="24"/>
              <w:lang w:eastAsia="en-GB"/>
              <w14:ligatures w14:val="standardContextual"/>
            </w:rPr>
          </w:pPr>
          <w:hyperlink w:anchor="_Toc189730032" w:history="1">
            <w:r w:rsidRPr="001A2F2E">
              <w:rPr>
                <w:rStyle w:val="Hyperlink"/>
                <w:noProof/>
              </w:rPr>
              <w:t>Abbreviations</w:t>
            </w:r>
            <w:r>
              <w:rPr>
                <w:noProof/>
                <w:webHidden/>
              </w:rPr>
              <w:tab/>
            </w:r>
            <w:r>
              <w:rPr>
                <w:noProof/>
                <w:webHidden/>
              </w:rPr>
              <w:fldChar w:fldCharType="begin"/>
            </w:r>
            <w:r>
              <w:rPr>
                <w:noProof/>
                <w:webHidden/>
              </w:rPr>
              <w:instrText xml:space="preserve"> PAGEREF _Toc189730032 \h </w:instrText>
            </w:r>
            <w:r>
              <w:rPr>
                <w:noProof/>
                <w:webHidden/>
              </w:rPr>
            </w:r>
            <w:r>
              <w:rPr>
                <w:noProof/>
                <w:webHidden/>
              </w:rPr>
              <w:fldChar w:fldCharType="separate"/>
            </w:r>
            <w:r>
              <w:rPr>
                <w:noProof/>
                <w:webHidden/>
              </w:rPr>
              <w:t>7</w:t>
            </w:r>
            <w:r>
              <w:rPr>
                <w:noProof/>
                <w:webHidden/>
              </w:rPr>
              <w:fldChar w:fldCharType="end"/>
            </w:r>
          </w:hyperlink>
        </w:p>
        <w:p w14:paraId="7D4A7D24" w14:textId="44B7AC3D" w:rsidR="00C46FB8" w:rsidRDefault="00C46FB8">
          <w:pPr>
            <w:pStyle w:val="TOC1"/>
            <w:tabs>
              <w:tab w:val="right" w:pos="9019"/>
            </w:tabs>
            <w:rPr>
              <w:rFonts w:asciiTheme="minorHAnsi" w:eastAsiaTheme="minorEastAsia" w:hAnsiTheme="minorHAnsi" w:cstheme="minorBidi"/>
              <w:noProof/>
              <w:kern w:val="2"/>
              <w:sz w:val="24"/>
              <w:szCs w:val="24"/>
              <w:lang w:eastAsia="en-GB"/>
              <w14:ligatures w14:val="standardContextual"/>
            </w:rPr>
          </w:pPr>
          <w:hyperlink w:anchor="_Toc189730033" w:history="1">
            <w:r w:rsidRPr="001A2F2E">
              <w:rPr>
                <w:rStyle w:val="Hyperlink"/>
                <w:noProof/>
              </w:rPr>
              <w:t>Data Series</w:t>
            </w:r>
            <w:r>
              <w:rPr>
                <w:noProof/>
                <w:webHidden/>
              </w:rPr>
              <w:tab/>
            </w:r>
            <w:r>
              <w:rPr>
                <w:noProof/>
                <w:webHidden/>
              </w:rPr>
              <w:fldChar w:fldCharType="begin"/>
            </w:r>
            <w:r>
              <w:rPr>
                <w:noProof/>
                <w:webHidden/>
              </w:rPr>
              <w:instrText xml:space="preserve"> PAGEREF _Toc189730033 \h </w:instrText>
            </w:r>
            <w:r>
              <w:rPr>
                <w:noProof/>
                <w:webHidden/>
              </w:rPr>
            </w:r>
            <w:r>
              <w:rPr>
                <w:noProof/>
                <w:webHidden/>
              </w:rPr>
              <w:fldChar w:fldCharType="separate"/>
            </w:r>
            <w:r>
              <w:rPr>
                <w:noProof/>
                <w:webHidden/>
              </w:rPr>
              <w:t>8</w:t>
            </w:r>
            <w:r>
              <w:rPr>
                <w:noProof/>
                <w:webHidden/>
              </w:rPr>
              <w:fldChar w:fldCharType="end"/>
            </w:r>
          </w:hyperlink>
        </w:p>
        <w:p w14:paraId="2DAFBB53" w14:textId="6E895488" w:rsidR="00C46FB8" w:rsidRDefault="00C46FB8">
          <w:pPr>
            <w:pStyle w:val="TOC2"/>
            <w:tabs>
              <w:tab w:val="right" w:pos="9019"/>
            </w:tabs>
            <w:rPr>
              <w:rFonts w:asciiTheme="minorHAnsi" w:eastAsiaTheme="minorEastAsia" w:hAnsiTheme="minorHAnsi" w:cstheme="minorBidi"/>
              <w:noProof/>
              <w:kern w:val="2"/>
              <w:sz w:val="24"/>
              <w:szCs w:val="24"/>
              <w:lang w:eastAsia="en-GB"/>
              <w14:ligatures w14:val="standardContextual"/>
            </w:rPr>
          </w:pPr>
          <w:hyperlink w:anchor="_Toc189730034" w:history="1">
            <w:r w:rsidRPr="001A2F2E">
              <w:rPr>
                <w:rStyle w:val="Hyperlink"/>
                <w:noProof/>
              </w:rPr>
              <w:t>Explanation of Data Tables</w:t>
            </w:r>
            <w:r>
              <w:rPr>
                <w:noProof/>
                <w:webHidden/>
              </w:rPr>
              <w:tab/>
            </w:r>
            <w:r>
              <w:rPr>
                <w:noProof/>
                <w:webHidden/>
              </w:rPr>
              <w:fldChar w:fldCharType="begin"/>
            </w:r>
            <w:r>
              <w:rPr>
                <w:noProof/>
                <w:webHidden/>
              </w:rPr>
              <w:instrText xml:space="preserve"> PAGEREF _Toc189730034 \h </w:instrText>
            </w:r>
            <w:r>
              <w:rPr>
                <w:noProof/>
                <w:webHidden/>
              </w:rPr>
            </w:r>
            <w:r>
              <w:rPr>
                <w:noProof/>
                <w:webHidden/>
              </w:rPr>
              <w:fldChar w:fldCharType="separate"/>
            </w:r>
            <w:r>
              <w:rPr>
                <w:noProof/>
                <w:webHidden/>
              </w:rPr>
              <w:t>8</w:t>
            </w:r>
            <w:r>
              <w:rPr>
                <w:noProof/>
                <w:webHidden/>
              </w:rPr>
              <w:fldChar w:fldCharType="end"/>
            </w:r>
          </w:hyperlink>
        </w:p>
        <w:p w14:paraId="49B232B2" w14:textId="7020CF51" w:rsidR="00C46FB8" w:rsidRDefault="00C46FB8">
          <w:pPr>
            <w:pStyle w:val="TOC2"/>
            <w:tabs>
              <w:tab w:val="left" w:pos="960"/>
              <w:tab w:val="right" w:pos="9019"/>
            </w:tabs>
            <w:rPr>
              <w:rFonts w:asciiTheme="minorHAnsi" w:eastAsiaTheme="minorEastAsia" w:hAnsiTheme="minorHAnsi" w:cstheme="minorBidi"/>
              <w:noProof/>
              <w:kern w:val="2"/>
              <w:sz w:val="24"/>
              <w:szCs w:val="24"/>
              <w:lang w:eastAsia="en-GB"/>
              <w14:ligatures w14:val="standardContextual"/>
            </w:rPr>
          </w:pPr>
          <w:hyperlink w:anchor="_Toc189730035" w:history="1">
            <w:r w:rsidRPr="001A2F2E">
              <w:rPr>
                <w:rStyle w:val="Hyperlink"/>
                <w:noProof/>
              </w:rPr>
              <w:t>01.</w:t>
            </w:r>
            <w:r>
              <w:rPr>
                <w:rFonts w:asciiTheme="minorHAnsi" w:eastAsiaTheme="minorEastAsia" w:hAnsiTheme="minorHAnsi" w:cstheme="minorBidi"/>
                <w:noProof/>
                <w:kern w:val="2"/>
                <w:sz w:val="24"/>
                <w:szCs w:val="24"/>
                <w:lang w:eastAsia="en-GB"/>
                <w14:ligatures w14:val="standardContextual"/>
              </w:rPr>
              <w:tab/>
            </w:r>
            <w:r w:rsidRPr="001A2F2E">
              <w:rPr>
                <w:rStyle w:val="Hyperlink"/>
                <w:noProof/>
              </w:rPr>
              <w:t>Spanish and Basque 1520-1639</w:t>
            </w:r>
            <w:r>
              <w:rPr>
                <w:noProof/>
                <w:webHidden/>
              </w:rPr>
              <w:tab/>
            </w:r>
            <w:r>
              <w:rPr>
                <w:noProof/>
                <w:webHidden/>
              </w:rPr>
              <w:fldChar w:fldCharType="begin"/>
            </w:r>
            <w:r>
              <w:rPr>
                <w:noProof/>
                <w:webHidden/>
              </w:rPr>
              <w:instrText xml:space="preserve"> PAGEREF _Toc189730035 \h </w:instrText>
            </w:r>
            <w:r>
              <w:rPr>
                <w:noProof/>
                <w:webHidden/>
              </w:rPr>
            </w:r>
            <w:r>
              <w:rPr>
                <w:noProof/>
                <w:webHidden/>
              </w:rPr>
              <w:fldChar w:fldCharType="separate"/>
            </w:r>
            <w:r>
              <w:rPr>
                <w:noProof/>
                <w:webHidden/>
              </w:rPr>
              <w:t>11</w:t>
            </w:r>
            <w:r>
              <w:rPr>
                <w:noProof/>
                <w:webHidden/>
              </w:rPr>
              <w:fldChar w:fldCharType="end"/>
            </w:r>
          </w:hyperlink>
        </w:p>
        <w:p w14:paraId="544FC4CF" w14:textId="654F1D4E" w:rsidR="00C46FB8" w:rsidRDefault="00C46FB8">
          <w:pPr>
            <w:pStyle w:val="TOC2"/>
            <w:tabs>
              <w:tab w:val="left" w:pos="960"/>
              <w:tab w:val="right" w:pos="9019"/>
            </w:tabs>
            <w:rPr>
              <w:rFonts w:asciiTheme="minorHAnsi" w:eastAsiaTheme="minorEastAsia" w:hAnsiTheme="minorHAnsi" w:cstheme="minorBidi"/>
              <w:noProof/>
              <w:kern w:val="2"/>
              <w:sz w:val="24"/>
              <w:szCs w:val="24"/>
              <w:lang w:eastAsia="en-GB"/>
              <w14:ligatures w14:val="standardContextual"/>
            </w:rPr>
          </w:pPr>
          <w:hyperlink w:anchor="_Toc189730036" w:history="1">
            <w:r w:rsidRPr="001A2F2E">
              <w:rPr>
                <w:rStyle w:val="Hyperlink"/>
                <w:noProof/>
              </w:rPr>
              <w:t>02.</w:t>
            </w:r>
            <w:r>
              <w:rPr>
                <w:rFonts w:asciiTheme="minorHAnsi" w:eastAsiaTheme="minorEastAsia" w:hAnsiTheme="minorHAnsi" w:cstheme="minorBidi"/>
                <w:noProof/>
                <w:kern w:val="2"/>
                <w:sz w:val="24"/>
                <w:szCs w:val="24"/>
                <w:lang w:eastAsia="en-GB"/>
                <w14:ligatures w14:val="standardContextual"/>
              </w:rPr>
              <w:tab/>
            </w:r>
            <w:r w:rsidRPr="001A2F2E">
              <w:rPr>
                <w:rStyle w:val="Hyperlink"/>
                <w:noProof/>
              </w:rPr>
              <w:t>Portuguese 1520-1639</w:t>
            </w:r>
            <w:r>
              <w:rPr>
                <w:noProof/>
                <w:webHidden/>
              </w:rPr>
              <w:tab/>
            </w:r>
            <w:r>
              <w:rPr>
                <w:noProof/>
                <w:webHidden/>
              </w:rPr>
              <w:fldChar w:fldCharType="begin"/>
            </w:r>
            <w:r>
              <w:rPr>
                <w:noProof/>
                <w:webHidden/>
              </w:rPr>
              <w:instrText xml:space="preserve"> PAGEREF _Toc189730036 \h </w:instrText>
            </w:r>
            <w:r>
              <w:rPr>
                <w:noProof/>
                <w:webHidden/>
              </w:rPr>
            </w:r>
            <w:r>
              <w:rPr>
                <w:noProof/>
                <w:webHidden/>
              </w:rPr>
              <w:fldChar w:fldCharType="separate"/>
            </w:r>
            <w:r>
              <w:rPr>
                <w:noProof/>
                <w:webHidden/>
              </w:rPr>
              <w:t>13</w:t>
            </w:r>
            <w:r>
              <w:rPr>
                <w:noProof/>
                <w:webHidden/>
              </w:rPr>
              <w:fldChar w:fldCharType="end"/>
            </w:r>
          </w:hyperlink>
        </w:p>
        <w:p w14:paraId="133E137E" w14:textId="568092F7" w:rsidR="00C46FB8" w:rsidRDefault="00C46FB8">
          <w:pPr>
            <w:pStyle w:val="TOC2"/>
            <w:tabs>
              <w:tab w:val="left" w:pos="960"/>
              <w:tab w:val="right" w:pos="9019"/>
            </w:tabs>
            <w:rPr>
              <w:rFonts w:asciiTheme="minorHAnsi" w:eastAsiaTheme="minorEastAsia" w:hAnsiTheme="minorHAnsi" w:cstheme="minorBidi"/>
              <w:noProof/>
              <w:kern w:val="2"/>
              <w:sz w:val="24"/>
              <w:szCs w:val="24"/>
              <w:lang w:eastAsia="en-GB"/>
              <w14:ligatures w14:val="standardContextual"/>
            </w:rPr>
          </w:pPr>
          <w:hyperlink w:anchor="_Toc189730037" w:history="1">
            <w:r w:rsidRPr="001A2F2E">
              <w:rPr>
                <w:rStyle w:val="Hyperlink"/>
                <w:noProof/>
              </w:rPr>
              <w:t>03.</w:t>
            </w:r>
            <w:r>
              <w:rPr>
                <w:rFonts w:asciiTheme="minorHAnsi" w:eastAsiaTheme="minorEastAsia" w:hAnsiTheme="minorHAnsi" w:cstheme="minorBidi"/>
                <w:noProof/>
                <w:kern w:val="2"/>
                <w:sz w:val="24"/>
                <w:szCs w:val="24"/>
                <w:lang w:eastAsia="en-GB"/>
                <w14:ligatures w14:val="standardContextual"/>
              </w:rPr>
              <w:tab/>
            </w:r>
            <w:r w:rsidRPr="001A2F2E">
              <w:rPr>
                <w:rStyle w:val="Hyperlink"/>
                <w:noProof/>
              </w:rPr>
              <w:t>English 1520-1674</w:t>
            </w:r>
            <w:r>
              <w:rPr>
                <w:noProof/>
                <w:webHidden/>
              </w:rPr>
              <w:tab/>
            </w:r>
            <w:r>
              <w:rPr>
                <w:noProof/>
                <w:webHidden/>
              </w:rPr>
              <w:fldChar w:fldCharType="begin"/>
            </w:r>
            <w:r>
              <w:rPr>
                <w:noProof/>
                <w:webHidden/>
              </w:rPr>
              <w:instrText xml:space="preserve"> PAGEREF _Toc189730037 \h </w:instrText>
            </w:r>
            <w:r>
              <w:rPr>
                <w:noProof/>
                <w:webHidden/>
              </w:rPr>
            </w:r>
            <w:r>
              <w:rPr>
                <w:noProof/>
                <w:webHidden/>
              </w:rPr>
              <w:fldChar w:fldCharType="separate"/>
            </w:r>
            <w:r>
              <w:rPr>
                <w:noProof/>
                <w:webHidden/>
              </w:rPr>
              <w:t>15</w:t>
            </w:r>
            <w:r>
              <w:rPr>
                <w:noProof/>
                <w:webHidden/>
              </w:rPr>
              <w:fldChar w:fldCharType="end"/>
            </w:r>
          </w:hyperlink>
        </w:p>
        <w:p w14:paraId="4F7E7787" w14:textId="06DC353A" w:rsidR="00C46FB8" w:rsidRDefault="00C46FB8">
          <w:pPr>
            <w:pStyle w:val="TOC2"/>
            <w:tabs>
              <w:tab w:val="left" w:pos="960"/>
              <w:tab w:val="right" w:pos="9019"/>
            </w:tabs>
            <w:rPr>
              <w:rFonts w:asciiTheme="minorHAnsi" w:eastAsiaTheme="minorEastAsia" w:hAnsiTheme="minorHAnsi" w:cstheme="minorBidi"/>
              <w:noProof/>
              <w:kern w:val="2"/>
              <w:sz w:val="24"/>
              <w:szCs w:val="24"/>
              <w:lang w:eastAsia="en-GB"/>
              <w14:ligatures w14:val="standardContextual"/>
            </w:rPr>
          </w:pPr>
          <w:hyperlink w:anchor="_Toc189730038" w:history="1">
            <w:r w:rsidRPr="001A2F2E">
              <w:rPr>
                <w:rStyle w:val="Hyperlink"/>
                <w:noProof/>
              </w:rPr>
              <w:t>04.</w:t>
            </w:r>
            <w:r>
              <w:rPr>
                <w:rFonts w:asciiTheme="minorHAnsi" w:eastAsiaTheme="minorEastAsia" w:hAnsiTheme="minorHAnsi" w:cstheme="minorBidi"/>
                <w:noProof/>
                <w:kern w:val="2"/>
                <w:sz w:val="24"/>
                <w:szCs w:val="24"/>
                <w:lang w:eastAsia="en-GB"/>
                <w14:ligatures w14:val="standardContextual"/>
              </w:rPr>
              <w:tab/>
            </w:r>
            <w:r w:rsidRPr="001A2F2E">
              <w:rPr>
                <w:rStyle w:val="Hyperlink"/>
                <w:noProof/>
              </w:rPr>
              <w:t>English 1675-1824</w:t>
            </w:r>
            <w:r>
              <w:rPr>
                <w:noProof/>
                <w:webHidden/>
              </w:rPr>
              <w:tab/>
            </w:r>
            <w:r>
              <w:rPr>
                <w:noProof/>
                <w:webHidden/>
              </w:rPr>
              <w:fldChar w:fldCharType="begin"/>
            </w:r>
            <w:r>
              <w:rPr>
                <w:noProof/>
                <w:webHidden/>
              </w:rPr>
              <w:instrText xml:space="preserve"> PAGEREF _Toc189730038 \h </w:instrText>
            </w:r>
            <w:r>
              <w:rPr>
                <w:noProof/>
                <w:webHidden/>
              </w:rPr>
            </w:r>
            <w:r>
              <w:rPr>
                <w:noProof/>
                <w:webHidden/>
              </w:rPr>
              <w:fldChar w:fldCharType="separate"/>
            </w:r>
            <w:r>
              <w:rPr>
                <w:noProof/>
                <w:webHidden/>
              </w:rPr>
              <w:t>17</w:t>
            </w:r>
            <w:r>
              <w:rPr>
                <w:noProof/>
                <w:webHidden/>
              </w:rPr>
              <w:fldChar w:fldCharType="end"/>
            </w:r>
          </w:hyperlink>
        </w:p>
        <w:p w14:paraId="41BC5D12" w14:textId="07DEAE45" w:rsidR="00C46FB8" w:rsidRDefault="00C46FB8">
          <w:pPr>
            <w:pStyle w:val="TOC2"/>
            <w:tabs>
              <w:tab w:val="left" w:pos="960"/>
              <w:tab w:val="right" w:pos="9019"/>
            </w:tabs>
            <w:rPr>
              <w:rFonts w:asciiTheme="minorHAnsi" w:eastAsiaTheme="minorEastAsia" w:hAnsiTheme="minorHAnsi" w:cstheme="minorBidi"/>
              <w:noProof/>
              <w:kern w:val="2"/>
              <w:sz w:val="24"/>
              <w:szCs w:val="24"/>
              <w:lang w:eastAsia="en-GB"/>
              <w14:ligatures w14:val="standardContextual"/>
            </w:rPr>
          </w:pPr>
          <w:hyperlink w:anchor="_Toc189730039" w:history="1">
            <w:r w:rsidRPr="001A2F2E">
              <w:rPr>
                <w:rStyle w:val="Hyperlink"/>
                <w:noProof/>
              </w:rPr>
              <w:t>05.</w:t>
            </w:r>
            <w:r>
              <w:rPr>
                <w:rFonts w:asciiTheme="minorHAnsi" w:eastAsiaTheme="minorEastAsia" w:hAnsiTheme="minorHAnsi" w:cstheme="minorBidi"/>
                <w:noProof/>
                <w:kern w:val="2"/>
                <w:sz w:val="24"/>
                <w:szCs w:val="24"/>
                <w:lang w:eastAsia="en-GB"/>
                <w14:ligatures w14:val="standardContextual"/>
              </w:rPr>
              <w:tab/>
            </w:r>
            <w:r w:rsidRPr="001A2F2E">
              <w:rPr>
                <w:rStyle w:val="Hyperlink"/>
                <w:noProof/>
              </w:rPr>
              <w:t>French 1500-1790</w:t>
            </w:r>
            <w:r>
              <w:rPr>
                <w:noProof/>
                <w:webHidden/>
              </w:rPr>
              <w:tab/>
            </w:r>
            <w:r>
              <w:rPr>
                <w:noProof/>
                <w:webHidden/>
              </w:rPr>
              <w:fldChar w:fldCharType="begin"/>
            </w:r>
            <w:r>
              <w:rPr>
                <w:noProof/>
                <w:webHidden/>
              </w:rPr>
              <w:instrText xml:space="preserve"> PAGEREF _Toc189730039 \h </w:instrText>
            </w:r>
            <w:r>
              <w:rPr>
                <w:noProof/>
                <w:webHidden/>
              </w:rPr>
            </w:r>
            <w:r>
              <w:rPr>
                <w:noProof/>
                <w:webHidden/>
              </w:rPr>
              <w:fldChar w:fldCharType="separate"/>
            </w:r>
            <w:r>
              <w:rPr>
                <w:noProof/>
                <w:webHidden/>
              </w:rPr>
              <w:t>19</w:t>
            </w:r>
            <w:r>
              <w:rPr>
                <w:noProof/>
                <w:webHidden/>
              </w:rPr>
              <w:fldChar w:fldCharType="end"/>
            </w:r>
          </w:hyperlink>
        </w:p>
        <w:p w14:paraId="724B4C02" w14:textId="1E51B04E" w:rsidR="00C46FB8" w:rsidRDefault="00C46FB8">
          <w:pPr>
            <w:pStyle w:val="TOC2"/>
            <w:tabs>
              <w:tab w:val="left" w:pos="960"/>
              <w:tab w:val="right" w:pos="9019"/>
            </w:tabs>
            <w:rPr>
              <w:rFonts w:asciiTheme="minorHAnsi" w:eastAsiaTheme="minorEastAsia" w:hAnsiTheme="minorHAnsi" w:cstheme="minorBidi"/>
              <w:noProof/>
              <w:kern w:val="2"/>
              <w:sz w:val="24"/>
              <w:szCs w:val="24"/>
              <w:lang w:eastAsia="en-GB"/>
              <w14:ligatures w14:val="standardContextual"/>
            </w:rPr>
          </w:pPr>
          <w:hyperlink w:anchor="_Toc189730040" w:history="1">
            <w:r w:rsidRPr="001A2F2E">
              <w:rPr>
                <w:rStyle w:val="Hyperlink"/>
                <w:noProof/>
              </w:rPr>
              <w:t>06.</w:t>
            </w:r>
            <w:r>
              <w:rPr>
                <w:rFonts w:asciiTheme="minorHAnsi" w:eastAsiaTheme="minorEastAsia" w:hAnsiTheme="minorHAnsi" w:cstheme="minorBidi"/>
                <w:noProof/>
                <w:kern w:val="2"/>
                <w:sz w:val="24"/>
                <w:szCs w:val="24"/>
                <w:lang w:eastAsia="en-GB"/>
                <w14:ligatures w14:val="standardContextual"/>
              </w:rPr>
              <w:tab/>
            </w:r>
            <w:r w:rsidRPr="001A2F2E">
              <w:rPr>
                <w:rStyle w:val="Hyperlink"/>
                <w:noProof/>
              </w:rPr>
              <w:t>French 1791-1873</w:t>
            </w:r>
            <w:r>
              <w:rPr>
                <w:noProof/>
                <w:webHidden/>
              </w:rPr>
              <w:tab/>
            </w:r>
            <w:r>
              <w:rPr>
                <w:noProof/>
                <w:webHidden/>
              </w:rPr>
              <w:fldChar w:fldCharType="begin"/>
            </w:r>
            <w:r>
              <w:rPr>
                <w:noProof/>
                <w:webHidden/>
              </w:rPr>
              <w:instrText xml:space="preserve"> PAGEREF _Toc189730040 \h </w:instrText>
            </w:r>
            <w:r>
              <w:rPr>
                <w:noProof/>
                <w:webHidden/>
              </w:rPr>
            </w:r>
            <w:r>
              <w:rPr>
                <w:noProof/>
                <w:webHidden/>
              </w:rPr>
              <w:fldChar w:fldCharType="separate"/>
            </w:r>
            <w:r>
              <w:rPr>
                <w:noProof/>
                <w:webHidden/>
              </w:rPr>
              <w:t>21</w:t>
            </w:r>
            <w:r>
              <w:rPr>
                <w:noProof/>
                <w:webHidden/>
              </w:rPr>
              <w:fldChar w:fldCharType="end"/>
            </w:r>
          </w:hyperlink>
        </w:p>
        <w:p w14:paraId="4DAFEC13" w14:textId="611392A4" w:rsidR="00C46FB8" w:rsidRDefault="00C46FB8">
          <w:pPr>
            <w:pStyle w:val="TOC2"/>
            <w:tabs>
              <w:tab w:val="left" w:pos="960"/>
              <w:tab w:val="right" w:pos="9019"/>
            </w:tabs>
            <w:rPr>
              <w:rFonts w:asciiTheme="minorHAnsi" w:eastAsiaTheme="minorEastAsia" w:hAnsiTheme="minorHAnsi" w:cstheme="minorBidi"/>
              <w:noProof/>
              <w:kern w:val="2"/>
              <w:sz w:val="24"/>
              <w:szCs w:val="24"/>
              <w:lang w:eastAsia="en-GB"/>
              <w14:ligatures w14:val="standardContextual"/>
            </w:rPr>
          </w:pPr>
          <w:hyperlink w:anchor="_Toc189730041" w:history="1">
            <w:r w:rsidRPr="001A2F2E">
              <w:rPr>
                <w:rStyle w:val="Hyperlink"/>
                <w:noProof/>
              </w:rPr>
              <w:t>07.</w:t>
            </w:r>
            <w:r>
              <w:rPr>
                <w:rFonts w:asciiTheme="minorHAnsi" w:eastAsiaTheme="minorEastAsia" w:hAnsiTheme="minorHAnsi" w:cstheme="minorBidi"/>
                <w:noProof/>
                <w:kern w:val="2"/>
                <w:sz w:val="24"/>
                <w:szCs w:val="24"/>
                <w:lang w:eastAsia="en-GB"/>
                <w14:ligatures w14:val="standardContextual"/>
              </w:rPr>
              <w:tab/>
            </w:r>
            <w:r w:rsidRPr="001A2F2E">
              <w:rPr>
                <w:rStyle w:val="Hyperlink"/>
                <w:noProof/>
              </w:rPr>
              <w:t>Newfoundland 1804-1968</w:t>
            </w:r>
            <w:r>
              <w:rPr>
                <w:noProof/>
                <w:webHidden/>
              </w:rPr>
              <w:tab/>
            </w:r>
            <w:r>
              <w:rPr>
                <w:noProof/>
                <w:webHidden/>
              </w:rPr>
              <w:fldChar w:fldCharType="begin"/>
            </w:r>
            <w:r>
              <w:rPr>
                <w:noProof/>
                <w:webHidden/>
              </w:rPr>
              <w:instrText xml:space="preserve"> PAGEREF _Toc189730041 \h </w:instrText>
            </w:r>
            <w:r>
              <w:rPr>
                <w:noProof/>
                <w:webHidden/>
              </w:rPr>
            </w:r>
            <w:r>
              <w:rPr>
                <w:noProof/>
                <w:webHidden/>
              </w:rPr>
              <w:fldChar w:fldCharType="separate"/>
            </w:r>
            <w:r>
              <w:rPr>
                <w:noProof/>
                <w:webHidden/>
              </w:rPr>
              <w:t>23</w:t>
            </w:r>
            <w:r>
              <w:rPr>
                <w:noProof/>
                <w:webHidden/>
              </w:rPr>
              <w:fldChar w:fldCharType="end"/>
            </w:r>
          </w:hyperlink>
        </w:p>
        <w:p w14:paraId="71007EC6" w14:textId="59F35707" w:rsidR="00C46FB8" w:rsidRDefault="00C46FB8">
          <w:pPr>
            <w:pStyle w:val="TOC2"/>
            <w:tabs>
              <w:tab w:val="left" w:pos="960"/>
              <w:tab w:val="right" w:pos="9019"/>
            </w:tabs>
            <w:rPr>
              <w:rFonts w:asciiTheme="minorHAnsi" w:eastAsiaTheme="minorEastAsia" w:hAnsiTheme="minorHAnsi" w:cstheme="minorBidi"/>
              <w:noProof/>
              <w:kern w:val="2"/>
              <w:sz w:val="24"/>
              <w:szCs w:val="24"/>
              <w:lang w:eastAsia="en-GB"/>
              <w14:ligatures w14:val="standardContextual"/>
            </w:rPr>
          </w:pPr>
          <w:hyperlink w:anchor="_Toc189730042" w:history="1">
            <w:r w:rsidRPr="001A2F2E">
              <w:rPr>
                <w:rStyle w:val="Hyperlink"/>
                <w:noProof/>
              </w:rPr>
              <w:t>08.</w:t>
            </w:r>
            <w:r>
              <w:rPr>
                <w:rFonts w:asciiTheme="minorHAnsi" w:eastAsiaTheme="minorEastAsia" w:hAnsiTheme="minorHAnsi" w:cstheme="minorBidi"/>
                <w:noProof/>
                <w:kern w:val="2"/>
                <w:sz w:val="24"/>
                <w:szCs w:val="24"/>
                <w:lang w:eastAsia="en-GB"/>
                <w14:ligatures w14:val="standardContextual"/>
              </w:rPr>
              <w:tab/>
            </w:r>
            <w:r w:rsidRPr="001A2F2E">
              <w:rPr>
                <w:rStyle w:val="Hyperlink"/>
                <w:noProof/>
              </w:rPr>
              <w:t>ICNAF Newfoundland 1929-1951</w:t>
            </w:r>
            <w:r>
              <w:rPr>
                <w:noProof/>
                <w:webHidden/>
              </w:rPr>
              <w:tab/>
            </w:r>
            <w:r>
              <w:rPr>
                <w:noProof/>
                <w:webHidden/>
              </w:rPr>
              <w:fldChar w:fldCharType="begin"/>
            </w:r>
            <w:r>
              <w:rPr>
                <w:noProof/>
                <w:webHidden/>
              </w:rPr>
              <w:instrText xml:space="preserve"> PAGEREF _Toc189730042 \h </w:instrText>
            </w:r>
            <w:r>
              <w:rPr>
                <w:noProof/>
                <w:webHidden/>
              </w:rPr>
            </w:r>
            <w:r>
              <w:rPr>
                <w:noProof/>
                <w:webHidden/>
              </w:rPr>
              <w:fldChar w:fldCharType="separate"/>
            </w:r>
            <w:r>
              <w:rPr>
                <w:noProof/>
                <w:webHidden/>
              </w:rPr>
              <w:t>25</w:t>
            </w:r>
            <w:r>
              <w:rPr>
                <w:noProof/>
                <w:webHidden/>
              </w:rPr>
              <w:fldChar w:fldCharType="end"/>
            </w:r>
          </w:hyperlink>
        </w:p>
        <w:p w14:paraId="3B0C6505" w14:textId="0F6A887A" w:rsidR="00C46FB8" w:rsidRDefault="00C46FB8">
          <w:pPr>
            <w:pStyle w:val="TOC2"/>
            <w:tabs>
              <w:tab w:val="left" w:pos="960"/>
              <w:tab w:val="right" w:pos="9019"/>
            </w:tabs>
            <w:rPr>
              <w:rFonts w:asciiTheme="minorHAnsi" w:eastAsiaTheme="minorEastAsia" w:hAnsiTheme="minorHAnsi" w:cstheme="minorBidi"/>
              <w:noProof/>
              <w:kern w:val="2"/>
              <w:sz w:val="24"/>
              <w:szCs w:val="24"/>
              <w:lang w:eastAsia="en-GB"/>
              <w14:ligatures w14:val="standardContextual"/>
            </w:rPr>
          </w:pPr>
          <w:hyperlink w:anchor="_Toc189730043" w:history="1">
            <w:r w:rsidRPr="001A2F2E">
              <w:rPr>
                <w:rStyle w:val="Hyperlink"/>
                <w:noProof/>
              </w:rPr>
              <w:t>09.</w:t>
            </w:r>
            <w:r>
              <w:rPr>
                <w:rFonts w:asciiTheme="minorHAnsi" w:eastAsiaTheme="minorEastAsia" w:hAnsiTheme="minorHAnsi" w:cstheme="minorBidi"/>
                <w:noProof/>
                <w:kern w:val="2"/>
                <w:sz w:val="24"/>
                <w:szCs w:val="24"/>
                <w:lang w:eastAsia="en-GB"/>
                <w14:ligatures w14:val="standardContextual"/>
              </w:rPr>
              <w:tab/>
            </w:r>
            <w:r w:rsidRPr="001A2F2E">
              <w:rPr>
                <w:rStyle w:val="Hyperlink"/>
                <w:noProof/>
              </w:rPr>
              <w:t>ICNAF UK 1928-1951</w:t>
            </w:r>
            <w:r>
              <w:rPr>
                <w:noProof/>
                <w:webHidden/>
              </w:rPr>
              <w:tab/>
            </w:r>
            <w:r>
              <w:rPr>
                <w:noProof/>
                <w:webHidden/>
              </w:rPr>
              <w:fldChar w:fldCharType="begin"/>
            </w:r>
            <w:r>
              <w:rPr>
                <w:noProof/>
                <w:webHidden/>
              </w:rPr>
              <w:instrText xml:space="preserve"> PAGEREF _Toc189730043 \h </w:instrText>
            </w:r>
            <w:r>
              <w:rPr>
                <w:noProof/>
                <w:webHidden/>
              </w:rPr>
            </w:r>
            <w:r>
              <w:rPr>
                <w:noProof/>
                <w:webHidden/>
              </w:rPr>
              <w:fldChar w:fldCharType="separate"/>
            </w:r>
            <w:r>
              <w:rPr>
                <w:noProof/>
                <w:webHidden/>
              </w:rPr>
              <w:t>26</w:t>
            </w:r>
            <w:r>
              <w:rPr>
                <w:noProof/>
                <w:webHidden/>
              </w:rPr>
              <w:fldChar w:fldCharType="end"/>
            </w:r>
          </w:hyperlink>
        </w:p>
        <w:p w14:paraId="658C4AA7" w14:textId="7D836947" w:rsidR="00C46FB8" w:rsidRDefault="00C46FB8">
          <w:pPr>
            <w:pStyle w:val="TOC2"/>
            <w:tabs>
              <w:tab w:val="left" w:pos="960"/>
              <w:tab w:val="right" w:pos="9019"/>
            </w:tabs>
            <w:rPr>
              <w:rFonts w:asciiTheme="minorHAnsi" w:eastAsiaTheme="minorEastAsia" w:hAnsiTheme="minorHAnsi" w:cstheme="minorBidi"/>
              <w:noProof/>
              <w:kern w:val="2"/>
              <w:sz w:val="24"/>
              <w:szCs w:val="24"/>
              <w:lang w:eastAsia="en-GB"/>
              <w14:ligatures w14:val="standardContextual"/>
            </w:rPr>
          </w:pPr>
          <w:hyperlink w:anchor="_Toc189730044" w:history="1">
            <w:r w:rsidRPr="001A2F2E">
              <w:rPr>
                <w:rStyle w:val="Hyperlink"/>
                <w:noProof/>
              </w:rPr>
              <w:t>10.</w:t>
            </w:r>
            <w:r>
              <w:rPr>
                <w:rFonts w:asciiTheme="minorHAnsi" w:eastAsiaTheme="minorEastAsia" w:hAnsiTheme="minorHAnsi" w:cstheme="minorBidi"/>
                <w:noProof/>
                <w:kern w:val="2"/>
                <w:sz w:val="24"/>
                <w:szCs w:val="24"/>
                <w:lang w:eastAsia="en-GB"/>
                <w14:ligatures w14:val="standardContextual"/>
              </w:rPr>
              <w:tab/>
            </w:r>
            <w:r w:rsidRPr="001A2F2E">
              <w:rPr>
                <w:rStyle w:val="Hyperlink"/>
                <w:noProof/>
              </w:rPr>
              <w:t>Spanish 1927-1936</w:t>
            </w:r>
            <w:r>
              <w:rPr>
                <w:noProof/>
                <w:webHidden/>
              </w:rPr>
              <w:tab/>
            </w:r>
            <w:r>
              <w:rPr>
                <w:noProof/>
                <w:webHidden/>
              </w:rPr>
              <w:fldChar w:fldCharType="begin"/>
            </w:r>
            <w:r>
              <w:rPr>
                <w:noProof/>
                <w:webHidden/>
              </w:rPr>
              <w:instrText xml:space="preserve"> PAGEREF _Toc189730044 \h </w:instrText>
            </w:r>
            <w:r>
              <w:rPr>
                <w:noProof/>
                <w:webHidden/>
              </w:rPr>
            </w:r>
            <w:r>
              <w:rPr>
                <w:noProof/>
                <w:webHidden/>
              </w:rPr>
              <w:fldChar w:fldCharType="separate"/>
            </w:r>
            <w:r>
              <w:rPr>
                <w:noProof/>
                <w:webHidden/>
              </w:rPr>
              <w:t>27</w:t>
            </w:r>
            <w:r>
              <w:rPr>
                <w:noProof/>
                <w:webHidden/>
              </w:rPr>
              <w:fldChar w:fldCharType="end"/>
            </w:r>
          </w:hyperlink>
        </w:p>
        <w:p w14:paraId="5218E0B4" w14:textId="5D52DD14" w:rsidR="00C46FB8" w:rsidRDefault="00C46FB8">
          <w:pPr>
            <w:pStyle w:val="TOC2"/>
            <w:tabs>
              <w:tab w:val="left" w:pos="960"/>
              <w:tab w:val="right" w:pos="9019"/>
            </w:tabs>
            <w:rPr>
              <w:rFonts w:asciiTheme="minorHAnsi" w:eastAsiaTheme="minorEastAsia" w:hAnsiTheme="minorHAnsi" w:cstheme="minorBidi"/>
              <w:noProof/>
              <w:kern w:val="2"/>
              <w:sz w:val="24"/>
              <w:szCs w:val="24"/>
              <w:lang w:eastAsia="en-GB"/>
              <w14:ligatures w14:val="standardContextual"/>
            </w:rPr>
          </w:pPr>
          <w:hyperlink w:anchor="_Toc189730045" w:history="1">
            <w:r w:rsidRPr="001A2F2E">
              <w:rPr>
                <w:rStyle w:val="Hyperlink"/>
                <w:noProof/>
              </w:rPr>
              <w:t>11.</w:t>
            </w:r>
            <w:r>
              <w:rPr>
                <w:rFonts w:asciiTheme="minorHAnsi" w:eastAsiaTheme="minorEastAsia" w:hAnsiTheme="minorHAnsi" w:cstheme="minorBidi"/>
                <w:noProof/>
                <w:kern w:val="2"/>
                <w:sz w:val="24"/>
                <w:szCs w:val="24"/>
                <w:lang w:eastAsia="en-GB"/>
                <w14:ligatures w14:val="standardContextual"/>
              </w:rPr>
              <w:tab/>
            </w:r>
            <w:r w:rsidRPr="001A2F2E">
              <w:rPr>
                <w:rStyle w:val="Hyperlink"/>
                <w:noProof/>
              </w:rPr>
              <w:t>ICNAF Spanish Landings 1951</w:t>
            </w:r>
            <w:r>
              <w:rPr>
                <w:noProof/>
                <w:webHidden/>
              </w:rPr>
              <w:tab/>
            </w:r>
            <w:r>
              <w:rPr>
                <w:noProof/>
                <w:webHidden/>
              </w:rPr>
              <w:fldChar w:fldCharType="begin"/>
            </w:r>
            <w:r>
              <w:rPr>
                <w:noProof/>
                <w:webHidden/>
              </w:rPr>
              <w:instrText xml:space="preserve"> PAGEREF _Toc189730045 \h </w:instrText>
            </w:r>
            <w:r>
              <w:rPr>
                <w:noProof/>
                <w:webHidden/>
              </w:rPr>
            </w:r>
            <w:r>
              <w:rPr>
                <w:noProof/>
                <w:webHidden/>
              </w:rPr>
              <w:fldChar w:fldCharType="separate"/>
            </w:r>
            <w:r>
              <w:rPr>
                <w:noProof/>
                <w:webHidden/>
              </w:rPr>
              <w:t>29</w:t>
            </w:r>
            <w:r>
              <w:rPr>
                <w:noProof/>
                <w:webHidden/>
              </w:rPr>
              <w:fldChar w:fldCharType="end"/>
            </w:r>
          </w:hyperlink>
        </w:p>
        <w:p w14:paraId="1F7132C8" w14:textId="2FD6C7AD" w:rsidR="00C46FB8" w:rsidRDefault="00C46FB8">
          <w:pPr>
            <w:pStyle w:val="TOC2"/>
            <w:tabs>
              <w:tab w:val="left" w:pos="960"/>
              <w:tab w:val="right" w:pos="9019"/>
            </w:tabs>
            <w:rPr>
              <w:rFonts w:asciiTheme="minorHAnsi" w:eastAsiaTheme="minorEastAsia" w:hAnsiTheme="minorHAnsi" w:cstheme="minorBidi"/>
              <w:noProof/>
              <w:kern w:val="2"/>
              <w:sz w:val="24"/>
              <w:szCs w:val="24"/>
              <w:lang w:eastAsia="en-GB"/>
              <w14:ligatures w14:val="standardContextual"/>
            </w:rPr>
          </w:pPr>
          <w:hyperlink w:anchor="_Toc189730046" w:history="1">
            <w:r w:rsidRPr="001A2F2E">
              <w:rPr>
                <w:rStyle w:val="Hyperlink"/>
                <w:noProof/>
              </w:rPr>
              <w:t>12.</w:t>
            </w:r>
            <w:r>
              <w:rPr>
                <w:rFonts w:asciiTheme="minorHAnsi" w:eastAsiaTheme="minorEastAsia" w:hAnsiTheme="minorHAnsi" w:cstheme="minorBidi"/>
                <w:noProof/>
                <w:kern w:val="2"/>
                <w:sz w:val="24"/>
                <w:szCs w:val="24"/>
                <w:lang w:eastAsia="en-GB"/>
                <w14:ligatures w14:val="standardContextual"/>
              </w:rPr>
              <w:tab/>
            </w:r>
            <w:r w:rsidRPr="001A2F2E">
              <w:rPr>
                <w:rStyle w:val="Hyperlink"/>
                <w:noProof/>
              </w:rPr>
              <w:t>ICNAF Italian 1938-1951</w:t>
            </w:r>
            <w:r>
              <w:rPr>
                <w:noProof/>
                <w:webHidden/>
              </w:rPr>
              <w:tab/>
            </w:r>
            <w:r>
              <w:rPr>
                <w:noProof/>
                <w:webHidden/>
              </w:rPr>
              <w:fldChar w:fldCharType="begin"/>
            </w:r>
            <w:r>
              <w:rPr>
                <w:noProof/>
                <w:webHidden/>
              </w:rPr>
              <w:instrText xml:space="preserve"> PAGEREF _Toc189730046 \h </w:instrText>
            </w:r>
            <w:r>
              <w:rPr>
                <w:noProof/>
                <w:webHidden/>
              </w:rPr>
            </w:r>
            <w:r>
              <w:rPr>
                <w:noProof/>
                <w:webHidden/>
              </w:rPr>
              <w:fldChar w:fldCharType="separate"/>
            </w:r>
            <w:r>
              <w:rPr>
                <w:noProof/>
                <w:webHidden/>
              </w:rPr>
              <w:t>30</w:t>
            </w:r>
            <w:r>
              <w:rPr>
                <w:noProof/>
                <w:webHidden/>
              </w:rPr>
              <w:fldChar w:fldCharType="end"/>
            </w:r>
          </w:hyperlink>
        </w:p>
        <w:p w14:paraId="54B5F0E1" w14:textId="40F549FB" w:rsidR="00C46FB8" w:rsidRDefault="00C46FB8">
          <w:pPr>
            <w:pStyle w:val="TOC2"/>
            <w:tabs>
              <w:tab w:val="left" w:pos="960"/>
              <w:tab w:val="right" w:pos="9019"/>
            </w:tabs>
            <w:rPr>
              <w:rFonts w:asciiTheme="minorHAnsi" w:eastAsiaTheme="minorEastAsia" w:hAnsiTheme="minorHAnsi" w:cstheme="minorBidi"/>
              <w:noProof/>
              <w:kern w:val="2"/>
              <w:sz w:val="24"/>
              <w:szCs w:val="24"/>
              <w:lang w:eastAsia="en-GB"/>
              <w14:ligatures w14:val="standardContextual"/>
            </w:rPr>
          </w:pPr>
          <w:hyperlink w:anchor="_Toc189730047" w:history="1">
            <w:r w:rsidRPr="001A2F2E">
              <w:rPr>
                <w:rStyle w:val="Hyperlink"/>
                <w:noProof/>
              </w:rPr>
              <w:t>13.</w:t>
            </w:r>
            <w:r>
              <w:rPr>
                <w:rFonts w:asciiTheme="minorHAnsi" w:eastAsiaTheme="minorEastAsia" w:hAnsiTheme="minorHAnsi" w:cstheme="minorBidi"/>
                <w:noProof/>
                <w:kern w:val="2"/>
                <w:sz w:val="24"/>
                <w:szCs w:val="24"/>
                <w:lang w:eastAsia="en-GB"/>
                <w14:ligatures w14:val="standardContextual"/>
              </w:rPr>
              <w:tab/>
            </w:r>
            <w:r w:rsidRPr="001A2F2E">
              <w:rPr>
                <w:rStyle w:val="Hyperlink"/>
                <w:noProof/>
              </w:rPr>
              <w:t>ICNAF French 1874-1951</w:t>
            </w:r>
            <w:r>
              <w:rPr>
                <w:noProof/>
                <w:webHidden/>
              </w:rPr>
              <w:tab/>
            </w:r>
            <w:r>
              <w:rPr>
                <w:noProof/>
                <w:webHidden/>
              </w:rPr>
              <w:fldChar w:fldCharType="begin"/>
            </w:r>
            <w:r>
              <w:rPr>
                <w:noProof/>
                <w:webHidden/>
              </w:rPr>
              <w:instrText xml:space="preserve"> PAGEREF _Toc189730047 \h </w:instrText>
            </w:r>
            <w:r>
              <w:rPr>
                <w:noProof/>
                <w:webHidden/>
              </w:rPr>
            </w:r>
            <w:r>
              <w:rPr>
                <w:noProof/>
                <w:webHidden/>
              </w:rPr>
              <w:fldChar w:fldCharType="separate"/>
            </w:r>
            <w:r>
              <w:rPr>
                <w:noProof/>
                <w:webHidden/>
              </w:rPr>
              <w:t>31</w:t>
            </w:r>
            <w:r>
              <w:rPr>
                <w:noProof/>
                <w:webHidden/>
              </w:rPr>
              <w:fldChar w:fldCharType="end"/>
            </w:r>
          </w:hyperlink>
        </w:p>
        <w:p w14:paraId="62E6D9DA" w14:textId="72EA1823" w:rsidR="00C46FB8" w:rsidRDefault="00C46FB8">
          <w:pPr>
            <w:pStyle w:val="TOC2"/>
            <w:tabs>
              <w:tab w:val="left" w:pos="960"/>
              <w:tab w:val="right" w:pos="9019"/>
            </w:tabs>
            <w:rPr>
              <w:rFonts w:asciiTheme="minorHAnsi" w:eastAsiaTheme="minorEastAsia" w:hAnsiTheme="minorHAnsi" w:cstheme="minorBidi"/>
              <w:noProof/>
              <w:kern w:val="2"/>
              <w:sz w:val="24"/>
              <w:szCs w:val="24"/>
              <w:lang w:eastAsia="en-GB"/>
              <w14:ligatures w14:val="standardContextual"/>
            </w:rPr>
          </w:pPr>
          <w:hyperlink w:anchor="_Toc189730048" w:history="1">
            <w:r w:rsidRPr="001A2F2E">
              <w:rPr>
                <w:rStyle w:val="Hyperlink"/>
                <w:noProof/>
              </w:rPr>
              <w:t>14.</w:t>
            </w:r>
            <w:r>
              <w:rPr>
                <w:rFonts w:asciiTheme="minorHAnsi" w:eastAsiaTheme="minorEastAsia" w:hAnsiTheme="minorHAnsi" w:cstheme="minorBidi"/>
                <w:noProof/>
                <w:kern w:val="2"/>
                <w:sz w:val="24"/>
                <w:szCs w:val="24"/>
                <w:lang w:eastAsia="en-GB"/>
                <w14:ligatures w14:val="standardContextual"/>
              </w:rPr>
              <w:tab/>
            </w:r>
            <w:r w:rsidRPr="001A2F2E">
              <w:rPr>
                <w:rStyle w:val="Hyperlink"/>
                <w:noProof/>
              </w:rPr>
              <w:t>ICNAF Canadian 1825-1951</w:t>
            </w:r>
            <w:r>
              <w:rPr>
                <w:noProof/>
                <w:webHidden/>
              </w:rPr>
              <w:tab/>
            </w:r>
            <w:r>
              <w:rPr>
                <w:noProof/>
                <w:webHidden/>
              </w:rPr>
              <w:fldChar w:fldCharType="begin"/>
            </w:r>
            <w:r>
              <w:rPr>
                <w:noProof/>
                <w:webHidden/>
              </w:rPr>
              <w:instrText xml:space="preserve"> PAGEREF _Toc189730048 \h </w:instrText>
            </w:r>
            <w:r>
              <w:rPr>
                <w:noProof/>
                <w:webHidden/>
              </w:rPr>
            </w:r>
            <w:r>
              <w:rPr>
                <w:noProof/>
                <w:webHidden/>
              </w:rPr>
              <w:fldChar w:fldCharType="separate"/>
            </w:r>
            <w:r>
              <w:rPr>
                <w:noProof/>
                <w:webHidden/>
              </w:rPr>
              <w:t>32</w:t>
            </w:r>
            <w:r>
              <w:rPr>
                <w:noProof/>
                <w:webHidden/>
              </w:rPr>
              <w:fldChar w:fldCharType="end"/>
            </w:r>
          </w:hyperlink>
        </w:p>
        <w:p w14:paraId="4D407289" w14:textId="6BBB8C25" w:rsidR="00C46FB8" w:rsidRDefault="00C46FB8">
          <w:pPr>
            <w:pStyle w:val="TOC2"/>
            <w:tabs>
              <w:tab w:val="left" w:pos="960"/>
              <w:tab w:val="right" w:pos="9019"/>
            </w:tabs>
            <w:rPr>
              <w:rFonts w:asciiTheme="minorHAnsi" w:eastAsiaTheme="minorEastAsia" w:hAnsiTheme="minorHAnsi" w:cstheme="minorBidi"/>
              <w:noProof/>
              <w:kern w:val="2"/>
              <w:sz w:val="24"/>
              <w:szCs w:val="24"/>
              <w:lang w:eastAsia="en-GB"/>
              <w14:ligatures w14:val="standardContextual"/>
            </w:rPr>
          </w:pPr>
          <w:hyperlink w:anchor="_Toc189730049" w:history="1">
            <w:r w:rsidRPr="001A2F2E">
              <w:rPr>
                <w:rStyle w:val="Hyperlink"/>
                <w:noProof/>
              </w:rPr>
              <w:t>15.</w:t>
            </w:r>
            <w:r>
              <w:rPr>
                <w:rFonts w:asciiTheme="minorHAnsi" w:eastAsiaTheme="minorEastAsia" w:hAnsiTheme="minorHAnsi" w:cstheme="minorBidi"/>
                <w:noProof/>
                <w:kern w:val="2"/>
                <w:sz w:val="24"/>
                <w:szCs w:val="24"/>
                <w:lang w:eastAsia="en-GB"/>
                <w14:ligatures w14:val="standardContextual"/>
              </w:rPr>
              <w:tab/>
            </w:r>
            <w:r w:rsidRPr="001A2F2E">
              <w:rPr>
                <w:rStyle w:val="Hyperlink"/>
                <w:noProof/>
              </w:rPr>
              <w:t>ICNAF USA (1893-1951)</w:t>
            </w:r>
            <w:r>
              <w:rPr>
                <w:noProof/>
                <w:webHidden/>
              </w:rPr>
              <w:tab/>
            </w:r>
            <w:r>
              <w:rPr>
                <w:noProof/>
                <w:webHidden/>
              </w:rPr>
              <w:fldChar w:fldCharType="begin"/>
            </w:r>
            <w:r>
              <w:rPr>
                <w:noProof/>
                <w:webHidden/>
              </w:rPr>
              <w:instrText xml:space="preserve"> PAGEREF _Toc189730049 \h </w:instrText>
            </w:r>
            <w:r>
              <w:rPr>
                <w:noProof/>
                <w:webHidden/>
              </w:rPr>
            </w:r>
            <w:r>
              <w:rPr>
                <w:noProof/>
                <w:webHidden/>
              </w:rPr>
              <w:fldChar w:fldCharType="separate"/>
            </w:r>
            <w:r>
              <w:rPr>
                <w:noProof/>
                <w:webHidden/>
              </w:rPr>
              <w:t>33</w:t>
            </w:r>
            <w:r>
              <w:rPr>
                <w:noProof/>
                <w:webHidden/>
              </w:rPr>
              <w:fldChar w:fldCharType="end"/>
            </w:r>
          </w:hyperlink>
        </w:p>
        <w:p w14:paraId="3C76D2A7" w14:textId="12317214" w:rsidR="00C46FB8" w:rsidRDefault="00C46FB8">
          <w:pPr>
            <w:pStyle w:val="TOC2"/>
            <w:tabs>
              <w:tab w:val="left" w:pos="960"/>
              <w:tab w:val="right" w:pos="9019"/>
            </w:tabs>
            <w:rPr>
              <w:rFonts w:asciiTheme="minorHAnsi" w:eastAsiaTheme="minorEastAsia" w:hAnsiTheme="minorHAnsi" w:cstheme="minorBidi"/>
              <w:noProof/>
              <w:kern w:val="2"/>
              <w:sz w:val="24"/>
              <w:szCs w:val="24"/>
              <w:lang w:eastAsia="en-GB"/>
              <w14:ligatures w14:val="standardContextual"/>
            </w:rPr>
          </w:pPr>
          <w:hyperlink w:anchor="_Toc189730050" w:history="1">
            <w:r w:rsidRPr="001A2F2E">
              <w:rPr>
                <w:rStyle w:val="Hyperlink"/>
                <w:noProof/>
              </w:rPr>
              <w:t>16.</w:t>
            </w:r>
            <w:r>
              <w:rPr>
                <w:rFonts w:asciiTheme="minorHAnsi" w:eastAsiaTheme="minorEastAsia" w:hAnsiTheme="minorHAnsi" w:cstheme="minorBidi"/>
                <w:noProof/>
                <w:kern w:val="2"/>
                <w:sz w:val="24"/>
                <w:szCs w:val="24"/>
                <w:lang w:eastAsia="en-GB"/>
                <w14:ligatures w14:val="standardContextual"/>
              </w:rPr>
              <w:tab/>
            </w:r>
            <w:r w:rsidRPr="001A2F2E">
              <w:rPr>
                <w:rStyle w:val="Hyperlink"/>
                <w:noProof/>
              </w:rPr>
              <w:t>ICNAF Portuguese 1896-1951</w:t>
            </w:r>
            <w:r>
              <w:rPr>
                <w:noProof/>
                <w:webHidden/>
              </w:rPr>
              <w:tab/>
            </w:r>
            <w:r>
              <w:rPr>
                <w:noProof/>
                <w:webHidden/>
              </w:rPr>
              <w:fldChar w:fldCharType="begin"/>
            </w:r>
            <w:r>
              <w:rPr>
                <w:noProof/>
                <w:webHidden/>
              </w:rPr>
              <w:instrText xml:space="preserve"> PAGEREF _Toc189730050 \h </w:instrText>
            </w:r>
            <w:r>
              <w:rPr>
                <w:noProof/>
                <w:webHidden/>
              </w:rPr>
            </w:r>
            <w:r>
              <w:rPr>
                <w:noProof/>
                <w:webHidden/>
              </w:rPr>
              <w:fldChar w:fldCharType="separate"/>
            </w:r>
            <w:r>
              <w:rPr>
                <w:noProof/>
                <w:webHidden/>
              </w:rPr>
              <w:t>34</w:t>
            </w:r>
            <w:r>
              <w:rPr>
                <w:noProof/>
                <w:webHidden/>
              </w:rPr>
              <w:fldChar w:fldCharType="end"/>
            </w:r>
          </w:hyperlink>
        </w:p>
        <w:p w14:paraId="357C2530" w14:textId="15B871F1" w:rsidR="00C46FB8" w:rsidRDefault="00C46FB8">
          <w:pPr>
            <w:pStyle w:val="TOC2"/>
            <w:tabs>
              <w:tab w:val="left" w:pos="960"/>
              <w:tab w:val="right" w:pos="9019"/>
            </w:tabs>
            <w:rPr>
              <w:rFonts w:asciiTheme="minorHAnsi" w:eastAsiaTheme="minorEastAsia" w:hAnsiTheme="minorHAnsi" w:cstheme="minorBidi"/>
              <w:noProof/>
              <w:kern w:val="2"/>
              <w:sz w:val="24"/>
              <w:szCs w:val="24"/>
              <w:lang w:eastAsia="en-GB"/>
              <w14:ligatures w14:val="standardContextual"/>
            </w:rPr>
          </w:pPr>
          <w:hyperlink w:anchor="_Toc189730051" w:history="1">
            <w:r w:rsidRPr="001A2F2E">
              <w:rPr>
                <w:rStyle w:val="Hyperlink"/>
                <w:noProof/>
              </w:rPr>
              <w:t>17.</w:t>
            </w:r>
            <w:r>
              <w:rPr>
                <w:rFonts w:asciiTheme="minorHAnsi" w:eastAsiaTheme="minorEastAsia" w:hAnsiTheme="minorHAnsi" w:cstheme="minorBidi"/>
                <w:noProof/>
                <w:kern w:val="2"/>
                <w:sz w:val="24"/>
                <w:szCs w:val="24"/>
                <w:lang w:eastAsia="en-GB"/>
                <w14:ligatures w14:val="standardContextual"/>
              </w:rPr>
              <w:tab/>
            </w:r>
            <w:r w:rsidRPr="001A2F2E">
              <w:rPr>
                <w:rStyle w:val="Hyperlink"/>
                <w:noProof/>
              </w:rPr>
              <w:t>ICNAF 1952-1959</w:t>
            </w:r>
            <w:r>
              <w:rPr>
                <w:noProof/>
                <w:webHidden/>
              </w:rPr>
              <w:tab/>
            </w:r>
            <w:r>
              <w:rPr>
                <w:noProof/>
                <w:webHidden/>
              </w:rPr>
              <w:fldChar w:fldCharType="begin"/>
            </w:r>
            <w:r>
              <w:rPr>
                <w:noProof/>
                <w:webHidden/>
              </w:rPr>
              <w:instrText xml:space="preserve"> PAGEREF _Toc189730051 \h </w:instrText>
            </w:r>
            <w:r>
              <w:rPr>
                <w:noProof/>
                <w:webHidden/>
              </w:rPr>
            </w:r>
            <w:r>
              <w:rPr>
                <w:noProof/>
                <w:webHidden/>
              </w:rPr>
              <w:fldChar w:fldCharType="separate"/>
            </w:r>
            <w:r>
              <w:rPr>
                <w:noProof/>
                <w:webHidden/>
              </w:rPr>
              <w:t>36</w:t>
            </w:r>
            <w:r>
              <w:rPr>
                <w:noProof/>
                <w:webHidden/>
              </w:rPr>
              <w:fldChar w:fldCharType="end"/>
            </w:r>
          </w:hyperlink>
        </w:p>
        <w:p w14:paraId="76AB7814" w14:textId="1761A3B7" w:rsidR="00C46FB8" w:rsidRDefault="00C46FB8">
          <w:pPr>
            <w:pStyle w:val="TOC2"/>
            <w:tabs>
              <w:tab w:val="left" w:pos="960"/>
              <w:tab w:val="right" w:pos="9019"/>
            </w:tabs>
            <w:rPr>
              <w:rFonts w:asciiTheme="minorHAnsi" w:eastAsiaTheme="minorEastAsia" w:hAnsiTheme="minorHAnsi" w:cstheme="minorBidi"/>
              <w:noProof/>
              <w:kern w:val="2"/>
              <w:sz w:val="24"/>
              <w:szCs w:val="24"/>
              <w:lang w:eastAsia="en-GB"/>
              <w14:ligatures w14:val="standardContextual"/>
            </w:rPr>
          </w:pPr>
          <w:hyperlink w:anchor="_Toc189730052" w:history="1">
            <w:r w:rsidRPr="001A2F2E">
              <w:rPr>
                <w:rStyle w:val="Hyperlink"/>
                <w:noProof/>
              </w:rPr>
              <w:t>18.</w:t>
            </w:r>
            <w:r>
              <w:rPr>
                <w:rFonts w:asciiTheme="minorHAnsi" w:eastAsiaTheme="minorEastAsia" w:hAnsiTheme="minorHAnsi" w:cstheme="minorBidi"/>
                <w:noProof/>
                <w:kern w:val="2"/>
                <w:sz w:val="24"/>
                <w:szCs w:val="24"/>
                <w:lang w:eastAsia="en-GB"/>
                <w14:ligatures w14:val="standardContextual"/>
              </w:rPr>
              <w:tab/>
            </w:r>
            <w:r w:rsidRPr="001A2F2E">
              <w:rPr>
                <w:rStyle w:val="Hyperlink"/>
                <w:noProof/>
              </w:rPr>
              <w:t>NAFO 1960-2023</w:t>
            </w:r>
            <w:r>
              <w:rPr>
                <w:noProof/>
                <w:webHidden/>
              </w:rPr>
              <w:tab/>
            </w:r>
            <w:r>
              <w:rPr>
                <w:noProof/>
                <w:webHidden/>
              </w:rPr>
              <w:fldChar w:fldCharType="begin"/>
            </w:r>
            <w:r>
              <w:rPr>
                <w:noProof/>
                <w:webHidden/>
              </w:rPr>
              <w:instrText xml:space="preserve"> PAGEREF _Toc189730052 \h </w:instrText>
            </w:r>
            <w:r>
              <w:rPr>
                <w:noProof/>
                <w:webHidden/>
              </w:rPr>
            </w:r>
            <w:r>
              <w:rPr>
                <w:noProof/>
                <w:webHidden/>
              </w:rPr>
              <w:fldChar w:fldCharType="separate"/>
            </w:r>
            <w:r>
              <w:rPr>
                <w:noProof/>
                <w:webHidden/>
              </w:rPr>
              <w:t>38</w:t>
            </w:r>
            <w:r>
              <w:rPr>
                <w:noProof/>
                <w:webHidden/>
              </w:rPr>
              <w:fldChar w:fldCharType="end"/>
            </w:r>
          </w:hyperlink>
        </w:p>
        <w:p w14:paraId="2B2A88B5" w14:textId="2CD538D7" w:rsidR="00C46FB8" w:rsidRDefault="00C46FB8">
          <w:pPr>
            <w:pStyle w:val="TOC1"/>
            <w:tabs>
              <w:tab w:val="right" w:pos="9019"/>
            </w:tabs>
            <w:rPr>
              <w:rFonts w:asciiTheme="minorHAnsi" w:eastAsiaTheme="minorEastAsia" w:hAnsiTheme="minorHAnsi" w:cstheme="minorBidi"/>
              <w:noProof/>
              <w:kern w:val="2"/>
              <w:sz w:val="24"/>
              <w:szCs w:val="24"/>
              <w:lang w:eastAsia="en-GB"/>
              <w14:ligatures w14:val="standardContextual"/>
            </w:rPr>
          </w:pPr>
          <w:hyperlink w:anchor="_Toc189730053" w:history="1">
            <w:r w:rsidRPr="001A2F2E">
              <w:rPr>
                <w:rStyle w:val="Hyperlink"/>
                <w:noProof/>
              </w:rPr>
              <w:t>Bibliography</w:t>
            </w:r>
            <w:r>
              <w:rPr>
                <w:noProof/>
                <w:webHidden/>
              </w:rPr>
              <w:tab/>
            </w:r>
            <w:r>
              <w:rPr>
                <w:noProof/>
                <w:webHidden/>
              </w:rPr>
              <w:fldChar w:fldCharType="begin"/>
            </w:r>
            <w:r>
              <w:rPr>
                <w:noProof/>
                <w:webHidden/>
              </w:rPr>
              <w:instrText xml:space="preserve"> PAGEREF _Toc189730053 \h </w:instrText>
            </w:r>
            <w:r>
              <w:rPr>
                <w:noProof/>
                <w:webHidden/>
              </w:rPr>
            </w:r>
            <w:r>
              <w:rPr>
                <w:noProof/>
                <w:webHidden/>
              </w:rPr>
              <w:fldChar w:fldCharType="separate"/>
            </w:r>
            <w:r>
              <w:rPr>
                <w:noProof/>
                <w:webHidden/>
              </w:rPr>
              <w:t>39</w:t>
            </w:r>
            <w:r>
              <w:rPr>
                <w:noProof/>
                <w:webHidden/>
              </w:rPr>
              <w:fldChar w:fldCharType="end"/>
            </w:r>
          </w:hyperlink>
        </w:p>
        <w:p w14:paraId="28851002" w14:textId="19CB61E5" w:rsidR="002E5381" w:rsidRDefault="00000000">
          <w:pPr>
            <w:widowControl w:val="0"/>
            <w:tabs>
              <w:tab w:val="right" w:pos="12000"/>
            </w:tabs>
            <w:spacing w:before="60" w:line="240" w:lineRule="auto"/>
            <w:rPr>
              <w:b/>
              <w:color w:val="000000"/>
            </w:rPr>
          </w:pPr>
          <w:r>
            <w:fldChar w:fldCharType="end"/>
          </w:r>
        </w:p>
      </w:sdtContent>
    </w:sdt>
    <w:p w14:paraId="13C3DCB8" w14:textId="77777777" w:rsidR="002E5381" w:rsidRDefault="00000000">
      <w:pPr>
        <w:spacing w:line="480" w:lineRule="auto"/>
      </w:pPr>
      <w:r>
        <w:br w:type="page"/>
      </w:r>
    </w:p>
    <w:p w14:paraId="4A5656C4" w14:textId="77777777" w:rsidR="00281756" w:rsidRDefault="00281756" w:rsidP="00281756">
      <w:pPr>
        <w:pStyle w:val="Heading1"/>
      </w:pPr>
      <w:bookmarkStart w:id="5" w:name="_Toc189730027"/>
      <w:r>
        <w:lastRenderedPageBreak/>
        <w:t>Introduction</w:t>
      </w:r>
      <w:bookmarkEnd w:id="5"/>
    </w:p>
    <w:p w14:paraId="1CBC58AF" w14:textId="0458DAB0" w:rsidR="00281756" w:rsidRDefault="006A5C2D" w:rsidP="00281756">
      <w:r>
        <w:t>This document and the two accompanying spreadsheets provide the data for the paper</w:t>
      </w:r>
      <w:r w:rsidR="00281756">
        <w:t xml:space="preserve"> </w:t>
      </w:r>
      <w:r w:rsidR="00281756" w:rsidRPr="006A5C2D">
        <w:rPr>
          <w:i/>
          <w:iCs/>
        </w:rPr>
        <w:t>500 Years of the Once Largest Fishery in the World: A Comprehensive Catch Reconstruction for the Newfoundland Cod Fishery (1508-2023)</w:t>
      </w:r>
      <w:r w:rsidR="00281756">
        <w:t>.</w:t>
      </w:r>
    </w:p>
    <w:p w14:paraId="0C885E81" w14:textId="4E2950F9" w:rsidR="00281756" w:rsidRDefault="00281756" w:rsidP="00A70428">
      <w:pPr>
        <w:spacing w:before="240"/>
      </w:pPr>
      <w:r>
        <w:t xml:space="preserve">The three separate files that comprise the </w:t>
      </w:r>
      <w:r w:rsidR="003D2714">
        <w:t xml:space="preserve">complete </w:t>
      </w:r>
      <w:r>
        <w:t>Supporting Documentation are as follows:</w:t>
      </w:r>
    </w:p>
    <w:p w14:paraId="24474298" w14:textId="58096132" w:rsidR="00281756" w:rsidRDefault="00281756" w:rsidP="00281756">
      <w:pPr>
        <w:pStyle w:val="ListParagraph"/>
        <w:numPr>
          <w:ilvl w:val="0"/>
          <w:numId w:val="10"/>
        </w:numPr>
      </w:pPr>
      <w:r w:rsidRPr="00281756">
        <w:rPr>
          <w:b/>
          <w:bCs/>
        </w:rPr>
        <w:t>500 Years of the Once Largest Fishery in the World: A Comprehensive Catch Reconstruction for the Newfoundland Cod Fishery (1508-2023)</w:t>
      </w:r>
      <w:r w:rsidR="006A5C2D">
        <w:rPr>
          <w:b/>
          <w:bCs/>
        </w:rPr>
        <w:t>: Supporting Documentation</w:t>
      </w:r>
      <w:r w:rsidRPr="00281756">
        <w:t xml:space="preserve"> </w:t>
      </w:r>
      <w:r>
        <w:t>(Word format) supplies textual details that describe the processes</w:t>
      </w:r>
      <w:r w:rsidR="003D2714">
        <w:t>, procedures, conversions</w:t>
      </w:r>
      <w:r>
        <w:t xml:space="preserve"> and data formats relevant to the paper.</w:t>
      </w:r>
    </w:p>
    <w:p w14:paraId="6CD00B41" w14:textId="77777777" w:rsidR="003D2714" w:rsidRDefault="003D2714" w:rsidP="003D2714">
      <w:pPr>
        <w:pStyle w:val="ListParagraph"/>
      </w:pPr>
    </w:p>
    <w:p w14:paraId="2175DC9C" w14:textId="68E4081D" w:rsidR="00281756" w:rsidRDefault="00281756" w:rsidP="00281756">
      <w:pPr>
        <w:pStyle w:val="ListParagraph"/>
        <w:numPr>
          <w:ilvl w:val="0"/>
          <w:numId w:val="10"/>
        </w:numPr>
      </w:pPr>
      <w:r w:rsidRPr="003D2714">
        <w:rPr>
          <w:b/>
          <w:bCs/>
        </w:rPr>
        <w:t>Combined Newfoundland Catch Data (1508-2023)</w:t>
      </w:r>
      <w:r>
        <w:t xml:space="preserve"> (Excel format) supplies:</w:t>
      </w:r>
    </w:p>
    <w:p w14:paraId="73323487" w14:textId="60D3663A" w:rsidR="00281756" w:rsidRDefault="00281756" w:rsidP="00281756">
      <w:pPr>
        <w:pStyle w:val="ListParagraph"/>
        <w:numPr>
          <w:ilvl w:val="1"/>
          <w:numId w:val="10"/>
        </w:numPr>
      </w:pPr>
      <w:r>
        <w:t>a comprehensive table (</w:t>
      </w:r>
      <w:r w:rsidRPr="003D2714">
        <w:rPr>
          <w:b/>
          <w:bCs/>
          <w:color w:val="8DB3E2" w:themeColor="text2" w:themeTint="66"/>
        </w:rPr>
        <w:t>Main Data</w:t>
      </w:r>
      <w:r>
        <w:t>) of all data used to determine the overall estimated trends of cod landings</w:t>
      </w:r>
      <w:r w:rsidR="003D2714">
        <w:t>,</w:t>
      </w:r>
    </w:p>
    <w:p w14:paraId="15A7AABB" w14:textId="6D33370A" w:rsidR="00281756" w:rsidRDefault="00281756" w:rsidP="00281756">
      <w:pPr>
        <w:pStyle w:val="ListParagraph"/>
        <w:numPr>
          <w:ilvl w:val="1"/>
          <w:numId w:val="10"/>
        </w:numPr>
      </w:pPr>
      <w:r>
        <w:t xml:space="preserve">a </w:t>
      </w:r>
      <w:r w:rsidRPr="003D2714">
        <w:rPr>
          <w:b/>
          <w:bCs/>
          <w:color w:val="8DB3E2" w:themeColor="text2" w:themeTint="66"/>
        </w:rPr>
        <w:t>Totals for Subareas 2, 3, 4 and 2J3KL</w:t>
      </w:r>
      <w:r w:rsidRPr="003D2714">
        <w:rPr>
          <w:color w:val="8DB3E2" w:themeColor="text2" w:themeTint="66"/>
        </w:rPr>
        <w:t xml:space="preserve"> </w:t>
      </w:r>
      <w:r>
        <w:t>table outlining summary data for the</w:t>
      </w:r>
      <w:r w:rsidR="003D2714">
        <w:t>se</w:t>
      </w:r>
      <w:r>
        <w:t xml:space="preserve"> primary </w:t>
      </w:r>
      <w:r w:rsidR="003D2714">
        <w:t>geographic regions,</w:t>
      </w:r>
    </w:p>
    <w:p w14:paraId="0CF6EE41" w14:textId="36AEDBCE" w:rsidR="003D2714" w:rsidRDefault="003D2714" w:rsidP="00281756">
      <w:pPr>
        <w:pStyle w:val="ListParagraph"/>
        <w:numPr>
          <w:ilvl w:val="1"/>
          <w:numId w:val="10"/>
        </w:numPr>
      </w:pPr>
      <w:r>
        <w:t>a series of 5 tables (</w:t>
      </w:r>
      <w:r w:rsidRPr="003D2714">
        <w:rPr>
          <w:b/>
          <w:bCs/>
          <w:color w:val="8DB3E2" w:themeColor="text2" w:themeTint="66"/>
        </w:rPr>
        <w:t>Phase 1 to 5</w:t>
      </w:r>
      <w:r>
        <w:t>) outlining summary data for each of the 5 phases identified in the paper.</w:t>
      </w:r>
    </w:p>
    <w:p w14:paraId="7427D1F7" w14:textId="77777777" w:rsidR="003D2714" w:rsidRDefault="003D2714" w:rsidP="003D2714">
      <w:pPr>
        <w:pStyle w:val="ListParagraph"/>
        <w:ind w:left="1440"/>
      </w:pPr>
    </w:p>
    <w:p w14:paraId="67F7E1E3" w14:textId="11BF46DE" w:rsidR="003D2714" w:rsidRDefault="003D2714" w:rsidP="003D2714">
      <w:pPr>
        <w:pStyle w:val="ListParagraph"/>
        <w:numPr>
          <w:ilvl w:val="0"/>
          <w:numId w:val="10"/>
        </w:numPr>
      </w:pPr>
      <w:r w:rsidRPr="003D2714">
        <w:rPr>
          <w:b/>
          <w:bCs/>
        </w:rPr>
        <w:t>Newfoundland Cod Catches Individual Data Series</w:t>
      </w:r>
      <w:r>
        <w:t xml:space="preserve"> (Excel format) supplies:</w:t>
      </w:r>
    </w:p>
    <w:p w14:paraId="00807C52" w14:textId="035B5D4C" w:rsidR="003D2714" w:rsidRDefault="003D2714" w:rsidP="006A4EB5">
      <w:pPr>
        <w:pStyle w:val="ListParagraph"/>
        <w:numPr>
          <w:ilvl w:val="1"/>
          <w:numId w:val="10"/>
        </w:numPr>
      </w:pPr>
      <w:r>
        <w:t>A series of 18 individual tables that provide fully sourced and referenced data that apply to the Combined Newfoundland Catch Data (1508-2023) spreadsheet.</w:t>
      </w:r>
    </w:p>
    <w:p w14:paraId="7E2CBCB7" w14:textId="378EA7B2" w:rsidR="003D2714" w:rsidRDefault="003D2714" w:rsidP="006A4EB5">
      <w:pPr>
        <w:pStyle w:val="ListParagraph"/>
        <w:numPr>
          <w:ilvl w:val="1"/>
          <w:numId w:val="10"/>
        </w:numPr>
      </w:pPr>
      <w:r>
        <w:t xml:space="preserve">Each individual table includes comprehensive source details including links to the original </w:t>
      </w:r>
      <w:r w:rsidR="001A1063">
        <w:t xml:space="preserve">statistical and academic </w:t>
      </w:r>
      <w:r>
        <w:t>materials.</w:t>
      </w:r>
    </w:p>
    <w:p w14:paraId="55BAFA88" w14:textId="77777777" w:rsidR="003D2714" w:rsidRDefault="003D2714" w:rsidP="003D2714"/>
    <w:p w14:paraId="691DA725" w14:textId="1F8BF5EE" w:rsidR="003D2714" w:rsidRDefault="003D2714" w:rsidP="003D2714">
      <w:r>
        <w:t xml:space="preserve">The tables supplied have had their Excel spreadsheet tabs colour coded to assist in identifying the 5 phases </w:t>
      </w:r>
      <w:r w:rsidR="00FC3A5F">
        <w:t>referred to in the paper.</w:t>
      </w:r>
    </w:p>
    <w:p w14:paraId="2416B0B6" w14:textId="77777777" w:rsidR="00FC3A5F" w:rsidRDefault="00FC3A5F" w:rsidP="00FC3A5F"/>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34"/>
        <w:gridCol w:w="1418"/>
        <w:gridCol w:w="2126"/>
      </w:tblGrid>
      <w:tr w:rsidR="00FC3A5F" w14:paraId="4E5E7FF9" w14:textId="77777777" w:rsidTr="001A1063">
        <w:trPr>
          <w:jc w:val="center"/>
        </w:trPr>
        <w:tc>
          <w:tcPr>
            <w:tcW w:w="1134" w:type="dxa"/>
            <w:tcBorders>
              <w:bottom w:val="single" w:sz="4" w:space="0" w:color="auto"/>
              <w:right w:val="single" w:sz="4" w:space="0" w:color="auto"/>
            </w:tcBorders>
          </w:tcPr>
          <w:p w14:paraId="07D262AA" w14:textId="18734286" w:rsidR="00FC3A5F" w:rsidRPr="00FC3A5F" w:rsidRDefault="00FC3A5F" w:rsidP="001A1063">
            <w:pPr>
              <w:jc w:val="center"/>
              <w:rPr>
                <w:b/>
                <w:bCs/>
              </w:rPr>
            </w:pPr>
          </w:p>
        </w:tc>
        <w:tc>
          <w:tcPr>
            <w:tcW w:w="1418" w:type="dxa"/>
            <w:tcBorders>
              <w:top w:val="single" w:sz="4" w:space="0" w:color="auto"/>
              <w:left w:val="single" w:sz="4" w:space="0" w:color="auto"/>
              <w:bottom w:val="single" w:sz="4" w:space="0" w:color="auto"/>
              <w:right w:val="single" w:sz="4" w:space="0" w:color="auto"/>
            </w:tcBorders>
          </w:tcPr>
          <w:p w14:paraId="2D1FD027" w14:textId="3F9EA92A" w:rsidR="00FC3A5F" w:rsidRPr="00FC3A5F" w:rsidRDefault="00FC3A5F" w:rsidP="001A1063">
            <w:pPr>
              <w:jc w:val="center"/>
              <w:rPr>
                <w:b/>
                <w:bCs/>
              </w:rPr>
            </w:pPr>
            <w:r w:rsidRPr="00FC3A5F">
              <w:rPr>
                <w:b/>
                <w:bCs/>
              </w:rPr>
              <w:t>Period</w:t>
            </w:r>
          </w:p>
        </w:tc>
        <w:tc>
          <w:tcPr>
            <w:tcW w:w="2126" w:type="dxa"/>
            <w:tcBorders>
              <w:top w:val="single" w:sz="4" w:space="0" w:color="auto"/>
              <w:left w:val="single" w:sz="4" w:space="0" w:color="auto"/>
              <w:bottom w:val="single" w:sz="4" w:space="0" w:color="auto"/>
              <w:right w:val="single" w:sz="4" w:space="0" w:color="auto"/>
            </w:tcBorders>
          </w:tcPr>
          <w:p w14:paraId="38812B14" w14:textId="2A72F030" w:rsidR="00FC3A5F" w:rsidRPr="00FC3A5F" w:rsidRDefault="001A1063" w:rsidP="001A1063">
            <w:pPr>
              <w:jc w:val="center"/>
              <w:rPr>
                <w:b/>
                <w:bCs/>
              </w:rPr>
            </w:pPr>
            <w:r>
              <w:rPr>
                <w:b/>
                <w:bCs/>
              </w:rPr>
              <w:t xml:space="preserve">Tab </w:t>
            </w:r>
            <w:r w:rsidR="00FC3A5F" w:rsidRPr="00FC3A5F">
              <w:rPr>
                <w:b/>
                <w:bCs/>
              </w:rPr>
              <w:t>Colour Code</w:t>
            </w:r>
          </w:p>
        </w:tc>
      </w:tr>
      <w:tr w:rsidR="00FC3A5F" w14:paraId="6E9F8F8F" w14:textId="77777777" w:rsidTr="001A1063">
        <w:trPr>
          <w:jc w:val="center"/>
        </w:trPr>
        <w:tc>
          <w:tcPr>
            <w:tcW w:w="1134" w:type="dxa"/>
            <w:tcBorders>
              <w:top w:val="single" w:sz="4" w:space="0" w:color="auto"/>
              <w:left w:val="single" w:sz="4" w:space="0" w:color="auto"/>
              <w:bottom w:val="single" w:sz="4" w:space="0" w:color="auto"/>
              <w:right w:val="single" w:sz="4" w:space="0" w:color="auto"/>
            </w:tcBorders>
          </w:tcPr>
          <w:p w14:paraId="1A6047E7" w14:textId="4AA43432" w:rsidR="00FC3A5F" w:rsidRDefault="00FC3A5F" w:rsidP="001A1063">
            <w:pPr>
              <w:jc w:val="center"/>
            </w:pPr>
            <w:r>
              <w:t>Phase 1</w:t>
            </w:r>
          </w:p>
        </w:tc>
        <w:tc>
          <w:tcPr>
            <w:tcW w:w="1418" w:type="dxa"/>
            <w:tcBorders>
              <w:top w:val="single" w:sz="4" w:space="0" w:color="auto"/>
              <w:left w:val="single" w:sz="4" w:space="0" w:color="auto"/>
              <w:bottom w:val="single" w:sz="4" w:space="0" w:color="auto"/>
              <w:right w:val="single" w:sz="4" w:space="0" w:color="auto"/>
            </w:tcBorders>
          </w:tcPr>
          <w:p w14:paraId="7AB33797" w14:textId="77911F7F" w:rsidR="00FC3A5F" w:rsidRDefault="00FC3A5F" w:rsidP="001A1063">
            <w:pPr>
              <w:jc w:val="center"/>
            </w:pPr>
            <w:r>
              <w:t>1508-1610</w:t>
            </w:r>
          </w:p>
        </w:tc>
        <w:tc>
          <w:tcPr>
            <w:tcW w:w="2126" w:type="dxa"/>
            <w:tcBorders>
              <w:top w:val="single" w:sz="4" w:space="0" w:color="auto"/>
              <w:left w:val="single" w:sz="4" w:space="0" w:color="auto"/>
              <w:bottom w:val="single" w:sz="4" w:space="0" w:color="auto"/>
              <w:right w:val="single" w:sz="4" w:space="0" w:color="auto"/>
            </w:tcBorders>
            <w:shd w:val="clear" w:color="auto" w:fill="EAF1DD" w:themeFill="accent3" w:themeFillTint="33"/>
          </w:tcPr>
          <w:p w14:paraId="4868916B" w14:textId="77777777" w:rsidR="00FC3A5F" w:rsidRDefault="00FC3A5F" w:rsidP="001A1063">
            <w:pPr>
              <w:jc w:val="center"/>
            </w:pPr>
          </w:p>
        </w:tc>
      </w:tr>
      <w:tr w:rsidR="00FC3A5F" w14:paraId="77EC0D6A" w14:textId="77777777" w:rsidTr="001A1063">
        <w:trPr>
          <w:jc w:val="center"/>
        </w:trPr>
        <w:tc>
          <w:tcPr>
            <w:tcW w:w="1134" w:type="dxa"/>
            <w:tcBorders>
              <w:top w:val="single" w:sz="4" w:space="0" w:color="auto"/>
              <w:left w:val="single" w:sz="4" w:space="0" w:color="auto"/>
              <w:bottom w:val="single" w:sz="4" w:space="0" w:color="auto"/>
              <w:right w:val="single" w:sz="4" w:space="0" w:color="auto"/>
            </w:tcBorders>
          </w:tcPr>
          <w:p w14:paraId="7A534B0B" w14:textId="5EE4EFC2" w:rsidR="00FC3A5F" w:rsidRDefault="00FC3A5F" w:rsidP="001A1063">
            <w:pPr>
              <w:jc w:val="center"/>
            </w:pPr>
            <w:r>
              <w:t>Phase 2</w:t>
            </w:r>
          </w:p>
        </w:tc>
        <w:tc>
          <w:tcPr>
            <w:tcW w:w="1418" w:type="dxa"/>
            <w:tcBorders>
              <w:top w:val="single" w:sz="4" w:space="0" w:color="auto"/>
              <w:left w:val="single" w:sz="4" w:space="0" w:color="auto"/>
              <w:bottom w:val="single" w:sz="4" w:space="0" w:color="auto"/>
              <w:right w:val="single" w:sz="4" w:space="0" w:color="auto"/>
            </w:tcBorders>
          </w:tcPr>
          <w:p w14:paraId="6872ECFD" w14:textId="72567232" w:rsidR="00FC3A5F" w:rsidRDefault="00FC3A5F" w:rsidP="001A1063">
            <w:pPr>
              <w:jc w:val="center"/>
            </w:pPr>
            <w:r>
              <w:t>161</w:t>
            </w:r>
            <w:r w:rsidR="001A1063">
              <w:t>1</w:t>
            </w:r>
            <w:r>
              <w:t>-171</w:t>
            </w:r>
            <w:r w:rsidR="001A1063">
              <w:t>4</w:t>
            </w:r>
          </w:p>
        </w:tc>
        <w:tc>
          <w:tcPr>
            <w:tcW w:w="2126" w:type="dxa"/>
            <w:tcBorders>
              <w:top w:val="single" w:sz="4" w:space="0" w:color="auto"/>
              <w:left w:val="single" w:sz="4" w:space="0" w:color="auto"/>
              <w:bottom w:val="single" w:sz="4" w:space="0" w:color="auto"/>
              <w:right w:val="single" w:sz="4" w:space="0" w:color="auto"/>
            </w:tcBorders>
            <w:shd w:val="clear" w:color="auto" w:fill="FDF1D9"/>
          </w:tcPr>
          <w:p w14:paraId="1BFA99D4" w14:textId="77777777" w:rsidR="00FC3A5F" w:rsidRDefault="00FC3A5F" w:rsidP="001A1063">
            <w:pPr>
              <w:jc w:val="center"/>
            </w:pPr>
          </w:p>
        </w:tc>
      </w:tr>
      <w:tr w:rsidR="00FC3A5F" w14:paraId="27DE9717" w14:textId="77777777" w:rsidTr="001A1063">
        <w:trPr>
          <w:jc w:val="center"/>
        </w:trPr>
        <w:tc>
          <w:tcPr>
            <w:tcW w:w="1134" w:type="dxa"/>
            <w:tcBorders>
              <w:top w:val="single" w:sz="4" w:space="0" w:color="auto"/>
              <w:left w:val="single" w:sz="4" w:space="0" w:color="auto"/>
              <w:bottom w:val="single" w:sz="4" w:space="0" w:color="auto"/>
              <w:right w:val="single" w:sz="4" w:space="0" w:color="auto"/>
            </w:tcBorders>
          </w:tcPr>
          <w:p w14:paraId="35CB8C93" w14:textId="2FB202EF" w:rsidR="00FC3A5F" w:rsidRDefault="001A1063" w:rsidP="001A1063">
            <w:pPr>
              <w:jc w:val="center"/>
            </w:pPr>
            <w:r>
              <w:t>Phase 3</w:t>
            </w:r>
          </w:p>
        </w:tc>
        <w:tc>
          <w:tcPr>
            <w:tcW w:w="1418" w:type="dxa"/>
            <w:tcBorders>
              <w:top w:val="single" w:sz="4" w:space="0" w:color="auto"/>
              <w:left w:val="single" w:sz="4" w:space="0" w:color="auto"/>
              <w:bottom w:val="single" w:sz="4" w:space="0" w:color="auto"/>
              <w:right w:val="single" w:sz="4" w:space="0" w:color="auto"/>
            </w:tcBorders>
          </w:tcPr>
          <w:p w14:paraId="5CDCC0FD" w14:textId="6EAC8F84" w:rsidR="00FC3A5F" w:rsidRDefault="001A1063" w:rsidP="001A1063">
            <w:pPr>
              <w:jc w:val="center"/>
            </w:pPr>
            <w:r>
              <w:t>1715-1815</w:t>
            </w:r>
          </w:p>
        </w:tc>
        <w:tc>
          <w:tcPr>
            <w:tcW w:w="2126" w:type="dxa"/>
            <w:tcBorders>
              <w:top w:val="single" w:sz="4" w:space="0" w:color="auto"/>
              <w:left w:val="single" w:sz="4" w:space="0" w:color="auto"/>
              <w:bottom w:val="single" w:sz="4" w:space="0" w:color="auto"/>
              <w:right w:val="single" w:sz="4" w:space="0" w:color="auto"/>
            </w:tcBorders>
            <w:shd w:val="clear" w:color="auto" w:fill="DAEEF3" w:themeFill="accent5" w:themeFillTint="33"/>
          </w:tcPr>
          <w:p w14:paraId="1BE47EBB" w14:textId="77777777" w:rsidR="00FC3A5F" w:rsidRDefault="00FC3A5F" w:rsidP="001A1063">
            <w:pPr>
              <w:jc w:val="center"/>
            </w:pPr>
          </w:p>
        </w:tc>
      </w:tr>
      <w:tr w:rsidR="00FC3A5F" w14:paraId="5A676B06" w14:textId="77777777" w:rsidTr="00384572">
        <w:trPr>
          <w:jc w:val="center"/>
        </w:trPr>
        <w:tc>
          <w:tcPr>
            <w:tcW w:w="1134" w:type="dxa"/>
            <w:tcBorders>
              <w:top w:val="single" w:sz="4" w:space="0" w:color="auto"/>
              <w:left w:val="single" w:sz="4" w:space="0" w:color="auto"/>
              <w:bottom w:val="single" w:sz="4" w:space="0" w:color="auto"/>
              <w:right w:val="single" w:sz="4" w:space="0" w:color="auto"/>
            </w:tcBorders>
          </w:tcPr>
          <w:p w14:paraId="215707F4" w14:textId="7C850CF1" w:rsidR="00FC3A5F" w:rsidRDefault="001A1063" w:rsidP="001A1063">
            <w:pPr>
              <w:jc w:val="center"/>
            </w:pPr>
            <w:r>
              <w:t>Phase 4</w:t>
            </w:r>
          </w:p>
        </w:tc>
        <w:tc>
          <w:tcPr>
            <w:tcW w:w="1418" w:type="dxa"/>
            <w:tcBorders>
              <w:top w:val="single" w:sz="4" w:space="0" w:color="auto"/>
              <w:left w:val="single" w:sz="4" w:space="0" w:color="auto"/>
              <w:bottom w:val="single" w:sz="4" w:space="0" w:color="auto"/>
              <w:right w:val="single" w:sz="4" w:space="0" w:color="auto"/>
            </w:tcBorders>
          </w:tcPr>
          <w:p w14:paraId="22D8D0C4" w14:textId="7B5B31F2" w:rsidR="00FC3A5F" w:rsidRDefault="001A1063" w:rsidP="001A1063">
            <w:pPr>
              <w:jc w:val="center"/>
            </w:pPr>
            <w:r>
              <w:t>1816-1945</w:t>
            </w:r>
          </w:p>
        </w:tc>
        <w:tc>
          <w:tcPr>
            <w:tcW w:w="2126" w:type="dxa"/>
            <w:tcBorders>
              <w:top w:val="single" w:sz="4" w:space="0" w:color="auto"/>
              <w:left w:val="single" w:sz="4" w:space="0" w:color="auto"/>
              <w:bottom w:val="single" w:sz="4" w:space="0" w:color="auto"/>
              <w:right w:val="single" w:sz="4" w:space="0" w:color="auto"/>
            </w:tcBorders>
            <w:shd w:val="clear" w:color="auto" w:fill="92CDDC" w:themeFill="accent5" w:themeFillTint="99"/>
          </w:tcPr>
          <w:p w14:paraId="72CDC0B9" w14:textId="77777777" w:rsidR="00FC3A5F" w:rsidRDefault="00FC3A5F" w:rsidP="001A1063">
            <w:pPr>
              <w:jc w:val="center"/>
            </w:pPr>
          </w:p>
        </w:tc>
      </w:tr>
      <w:tr w:rsidR="00FC3A5F" w14:paraId="54F275C6" w14:textId="77777777" w:rsidTr="001A1063">
        <w:trPr>
          <w:jc w:val="center"/>
        </w:trPr>
        <w:tc>
          <w:tcPr>
            <w:tcW w:w="1134" w:type="dxa"/>
            <w:tcBorders>
              <w:top w:val="single" w:sz="4" w:space="0" w:color="auto"/>
              <w:left w:val="single" w:sz="4" w:space="0" w:color="auto"/>
              <w:bottom w:val="single" w:sz="4" w:space="0" w:color="auto"/>
              <w:right w:val="single" w:sz="4" w:space="0" w:color="auto"/>
            </w:tcBorders>
          </w:tcPr>
          <w:p w14:paraId="4C819BB9" w14:textId="089F5C11" w:rsidR="00FC3A5F" w:rsidRDefault="001A1063" w:rsidP="001A1063">
            <w:pPr>
              <w:jc w:val="center"/>
            </w:pPr>
            <w:r>
              <w:t>Phase 5</w:t>
            </w:r>
          </w:p>
        </w:tc>
        <w:tc>
          <w:tcPr>
            <w:tcW w:w="1418" w:type="dxa"/>
            <w:tcBorders>
              <w:top w:val="single" w:sz="4" w:space="0" w:color="auto"/>
              <w:left w:val="single" w:sz="4" w:space="0" w:color="auto"/>
              <w:bottom w:val="single" w:sz="4" w:space="0" w:color="auto"/>
              <w:right w:val="single" w:sz="4" w:space="0" w:color="auto"/>
            </w:tcBorders>
          </w:tcPr>
          <w:p w14:paraId="233FDA2E" w14:textId="1FE8A57B" w:rsidR="00FC3A5F" w:rsidRDefault="001A1063" w:rsidP="001A1063">
            <w:pPr>
              <w:jc w:val="center"/>
            </w:pPr>
            <w:r>
              <w:t>1946-2023</w:t>
            </w:r>
          </w:p>
        </w:tc>
        <w:tc>
          <w:tcPr>
            <w:tcW w:w="2126" w:type="dxa"/>
            <w:tcBorders>
              <w:top w:val="single" w:sz="4" w:space="0" w:color="auto"/>
              <w:left w:val="single" w:sz="4" w:space="0" w:color="auto"/>
              <w:bottom w:val="single" w:sz="4" w:space="0" w:color="auto"/>
              <w:right w:val="single" w:sz="4" w:space="0" w:color="auto"/>
            </w:tcBorders>
            <w:shd w:val="clear" w:color="auto" w:fill="F2DBDB" w:themeFill="accent2" w:themeFillTint="33"/>
          </w:tcPr>
          <w:p w14:paraId="63A1E59C" w14:textId="77777777" w:rsidR="00FC3A5F" w:rsidRDefault="00FC3A5F" w:rsidP="001A1063">
            <w:pPr>
              <w:jc w:val="center"/>
            </w:pPr>
          </w:p>
        </w:tc>
      </w:tr>
    </w:tbl>
    <w:p w14:paraId="7F19BB5D" w14:textId="77777777" w:rsidR="001A1063" w:rsidRDefault="001A1063" w:rsidP="00FC3A5F"/>
    <w:p w14:paraId="51A59C9E" w14:textId="4F26EC58" w:rsidR="00281756" w:rsidRDefault="001A1063" w:rsidP="00FC3A5F">
      <w:r>
        <w:t xml:space="preserve">Note: Some original data table data periods overlap between phases. The first indicated Phase has been colour coded, but the data applies to the following phase(es) as well. </w:t>
      </w:r>
      <w:r w:rsidR="00281756">
        <w:br w:type="page"/>
      </w:r>
    </w:p>
    <w:p w14:paraId="5BF736F7" w14:textId="08C6E757" w:rsidR="002E5381" w:rsidRDefault="00000000">
      <w:pPr>
        <w:pStyle w:val="Heading1"/>
      </w:pPr>
      <w:bookmarkStart w:id="6" w:name="_Toc189730028"/>
      <w:r>
        <w:lastRenderedPageBreak/>
        <w:t>NAFO Convention, Regulatory, Subarea and Divisions Areas</w:t>
      </w:r>
      <w:bookmarkEnd w:id="6"/>
    </w:p>
    <w:p w14:paraId="36047D72" w14:textId="77777777" w:rsidR="002E5381" w:rsidRDefault="00000000">
      <w:r>
        <w:rPr>
          <w:noProof/>
        </w:rPr>
        <w:drawing>
          <wp:inline distT="114300" distB="114300" distL="114300" distR="114300" wp14:anchorId="18D39BE0" wp14:editId="090FA816">
            <wp:extent cx="5731200" cy="5664200"/>
            <wp:effectExtent l="0" t="0" r="0" b="0"/>
            <wp:docPr id="13"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8"/>
                    <a:srcRect/>
                    <a:stretch>
                      <a:fillRect/>
                    </a:stretch>
                  </pic:blipFill>
                  <pic:spPr>
                    <a:xfrm>
                      <a:off x="0" y="0"/>
                      <a:ext cx="5731200" cy="5664200"/>
                    </a:xfrm>
                    <a:prstGeom prst="rect">
                      <a:avLst/>
                    </a:prstGeom>
                    <a:ln/>
                  </pic:spPr>
                </pic:pic>
              </a:graphicData>
            </a:graphic>
          </wp:inline>
        </w:drawing>
      </w:r>
    </w:p>
    <w:p w14:paraId="654D3E7A" w14:textId="77777777" w:rsidR="002E5381" w:rsidRDefault="00000000">
      <w:pPr>
        <w:spacing w:line="360" w:lineRule="auto"/>
        <w:rPr>
          <w:b/>
          <w:i/>
        </w:rPr>
      </w:pPr>
      <w:r>
        <w:rPr>
          <w:b/>
          <w:i/>
          <w:sz w:val="20"/>
          <w:szCs w:val="20"/>
        </w:rPr>
        <w:t xml:space="preserve">Figure 1: NAFO Convention, Regulatory, Subarea and Divisions areas chart (NAFO 2022). </w:t>
      </w:r>
    </w:p>
    <w:p w14:paraId="5F62B3C6" w14:textId="77777777" w:rsidR="002E5381" w:rsidRDefault="002E5381">
      <w:pPr>
        <w:spacing w:line="360" w:lineRule="auto"/>
        <w:jc w:val="both"/>
        <w:rPr>
          <w:b/>
        </w:rPr>
      </w:pPr>
    </w:p>
    <w:p w14:paraId="68978A85" w14:textId="77777777" w:rsidR="002E5381" w:rsidRDefault="00000000">
      <w:pPr>
        <w:spacing w:line="360" w:lineRule="auto"/>
        <w:jc w:val="both"/>
      </w:pPr>
      <w:r>
        <w:t>The NAFO (Northwest Atlantic Fisheries Organization) provides divisions within the Convention, Regulatory and Subarea mapped areas. Each Division has its own code as seen in the map (Figure 1). Where known, these codes have been referenced to indicate which marine areas around Newfoundland were being fished in a specific year.</w:t>
      </w:r>
    </w:p>
    <w:p w14:paraId="18A9F71F" w14:textId="77777777" w:rsidR="002E5381" w:rsidRDefault="002E5381">
      <w:pPr>
        <w:spacing w:line="360" w:lineRule="auto"/>
        <w:jc w:val="both"/>
      </w:pPr>
    </w:p>
    <w:p w14:paraId="4B7A1BD4" w14:textId="77777777" w:rsidR="002E5381" w:rsidRDefault="00000000">
      <w:pPr>
        <w:spacing w:line="360" w:lineRule="auto"/>
        <w:jc w:val="both"/>
        <w:rPr>
          <w:b/>
          <w:sz w:val="24"/>
          <w:szCs w:val="24"/>
        </w:rPr>
      </w:pPr>
      <w:r>
        <w:rPr>
          <w:b/>
          <w:sz w:val="24"/>
          <w:szCs w:val="24"/>
        </w:rPr>
        <w:t>Bibliography</w:t>
      </w:r>
    </w:p>
    <w:p w14:paraId="268A7D5E" w14:textId="77777777" w:rsidR="002E5381" w:rsidRDefault="00000000">
      <w:r>
        <w:t xml:space="preserve">NAFO Regulatory Areas. 2022. Northwest Atlantic Fisheries Organization. </w:t>
      </w:r>
      <w:hyperlink r:id="rId9">
        <w:r w:rsidR="002E5381">
          <w:rPr>
            <w:color w:val="1155CC"/>
            <w:u w:val="single"/>
          </w:rPr>
          <w:t>https://www.nafo.int/About-us/Maps</w:t>
        </w:r>
      </w:hyperlink>
      <w:r>
        <w:t xml:space="preserve"> (Web Material)</w:t>
      </w:r>
    </w:p>
    <w:p w14:paraId="29F84176" w14:textId="77777777" w:rsidR="002E5381" w:rsidRDefault="00000000">
      <w:pPr>
        <w:pStyle w:val="Heading1"/>
      </w:pPr>
      <w:r>
        <w:br w:type="page"/>
      </w:r>
      <w:bookmarkStart w:id="7" w:name="_Toc189730029"/>
      <w:r>
        <w:lastRenderedPageBreak/>
        <w:t>Weights, Measures, Conversions and Abbreviations</w:t>
      </w:r>
      <w:bookmarkEnd w:id="7"/>
    </w:p>
    <w:p w14:paraId="33F41C31" w14:textId="77777777" w:rsidR="002E5381" w:rsidRDefault="00000000">
      <w:pPr>
        <w:pStyle w:val="Heading2"/>
        <w:spacing w:line="360" w:lineRule="auto"/>
      </w:pPr>
      <w:bookmarkStart w:id="8" w:name="_Toc189730030"/>
      <w:r>
        <w:t>Weights and Measures</w:t>
      </w:r>
      <w:bookmarkEnd w:id="8"/>
    </w:p>
    <w:tbl>
      <w:tblPr>
        <w:tblStyle w:val="a0"/>
        <w:tblW w:w="895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815"/>
        <w:gridCol w:w="7140"/>
      </w:tblGrid>
      <w:tr w:rsidR="002E5381" w14:paraId="04BA9663" w14:textId="77777777">
        <w:tc>
          <w:tcPr>
            <w:tcW w:w="1815" w:type="dxa"/>
            <w:shd w:val="clear" w:color="auto" w:fill="F3F3F3"/>
            <w:tcMar>
              <w:top w:w="100" w:type="dxa"/>
              <w:left w:w="100" w:type="dxa"/>
              <w:bottom w:w="100" w:type="dxa"/>
              <w:right w:w="100" w:type="dxa"/>
            </w:tcMar>
          </w:tcPr>
          <w:p w14:paraId="36EA52DA" w14:textId="77777777" w:rsidR="002E5381" w:rsidRDefault="00000000">
            <w:pPr>
              <w:widowControl w:val="0"/>
              <w:spacing w:line="240" w:lineRule="auto"/>
              <w:rPr>
                <w:b/>
              </w:rPr>
            </w:pPr>
            <w:r>
              <w:rPr>
                <w:b/>
              </w:rPr>
              <w:t>Unit</w:t>
            </w:r>
          </w:p>
        </w:tc>
        <w:tc>
          <w:tcPr>
            <w:tcW w:w="7140" w:type="dxa"/>
            <w:shd w:val="clear" w:color="auto" w:fill="F3F3F3"/>
            <w:tcMar>
              <w:top w:w="100" w:type="dxa"/>
              <w:left w:w="100" w:type="dxa"/>
              <w:bottom w:w="100" w:type="dxa"/>
              <w:right w:w="100" w:type="dxa"/>
            </w:tcMar>
          </w:tcPr>
          <w:p w14:paraId="567940DF" w14:textId="77777777" w:rsidR="002E5381" w:rsidRDefault="00000000">
            <w:pPr>
              <w:widowControl w:val="0"/>
              <w:spacing w:line="240" w:lineRule="auto"/>
              <w:rPr>
                <w:b/>
              </w:rPr>
            </w:pPr>
            <w:r>
              <w:rPr>
                <w:b/>
              </w:rPr>
              <w:t>Explanation</w:t>
            </w:r>
          </w:p>
        </w:tc>
      </w:tr>
      <w:tr w:rsidR="002E5381" w14:paraId="610B734E" w14:textId="77777777">
        <w:tc>
          <w:tcPr>
            <w:tcW w:w="1815" w:type="dxa"/>
            <w:shd w:val="clear" w:color="auto" w:fill="auto"/>
            <w:tcMar>
              <w:top w:w="100" w:type="dxa"/>
              <w:left w:w="100" w:type="dxa"/>
              <w:bottom w:w="100" w:type="dxa"/>
              <w:right w:w="100" w:type="dxa"/>
            </w:tcMar>
          </w:tcPr>
          <w:p w14:paraId="0528129C" w14:textId="77777777" w:rsidR="002E5381" w:rsidRDefault="00000000">
            <w:pPr>
              <w:widowControl w:val="0"/>
              <w:spacing w:line="240" w:lineRule="auto"/>
            </w:pPr>
            <w:r>
              <w:t>t</w:t>
            </w:r>
          </w:p>
        </w:tc>
        <w:tc>
          <w:tcPr>
            <w:tcW w:w="7140" w:type="dxa"/>
            <w:shd w:val="clear" w:color="auto" w:fill="auto"/>
            <w:tcMar>
              <w:top w:w="100" w:type="dxa"/>
              <w:left w:w="100" w:type="dxa"/>
              <w:bottom w:w="100" w:type="dxa"/>
              <w:right w:w="100" w:type="dxa"/>
            </w:tcMar>
          </w:tcPr>
          <w:p w14:paraId="6D5E9873" w14:textId="77777777" w:rsidR="002E5381" w:rsidRDefault="00000000">
            <w:pPr>
              <w:widowControl w:val="0"/>
              <w:spacing w:line="240" w:lineRule="auto"/>
            </w:pPr>
            <w:r>
              <w:t>Metric tonne</w:t>
            </w:r>
          </w:p>
        </w:tc>
      </w:tr>
      <w:tr w:rsidR="002E5381" w14:paraId="48C19975" w14:textId="77777777">
        <w:tc>
          <w:tcPr>
            <w:tcW w:w="1815" w:type="dxa"/>
            <w:shd w:val="clear" w:color="auto" w:fill="auto"/>
            <w:tcMar>
              <w:top w:w="100" w:type="dxa"/>
              <w:left w:w="100" w:type="dxa"/>
              <w:bottom w:w="100" w:type="dxa"/>
              <w:right w:w="100" w:type="dxa"/>
            </w:tcMar>
          </w:tcPr>
          <w:p w14:paraId="0F53572C" w14:textId="77777777" w:rsidR="002E5381" w:rsidRDefault="00000000">
            <w:pPr>
              <w:widowControl w:val="0"/>
              <w:spacing w:line="240" w:lineRule="auto"/>
            </w:pPr>
            <w:r>
              <w:t>kg</w:t>
            </w:r>
          </w:p>
        </w:tc>
        <w:tc>
          <w:tcPr>
            <w:tcW w:w="7140" w:type="dxa"/>
            <w:shd w:val="clear" w:color="auto" w:fill="auto"/>
            <w:tcMar>
              <w:top w:w="100" w:type="dxa"/>
              <w:left w:w="100" w:type="dxa"/>
              <w:bottom w:w="100" w:type="dxa"/>
              <w:right w:w="100" w:type="dxa"/>
            </w:tcMar>
          </w:tcPr>
          <w:p w14:paraId="0B43F2AD" w14:textId="77777777" w:rsidR="002E5381" w:rsidRDefault="00000000">
            <w:pPr>
              <w:widowControl w:val="0"/>
              <w:spacing w:line="240" w:lineRule="auto"/>
            </w:pPr>
            <w:r>
              <w:t>Kilogram</w:t>
            </w:r>
          </w:p>
        </w:tc>
      </w:tr>
      <w:tr w:rsidR="002E5381" w14:paraId="76A6102D" w14:textId="77777777">
        <w:tc>
          <w:tcPr>
            <w:tcW w:w="1815" w:type="dxa"/>
            <w:shd w:val="clear" w:color="auto" w:fill="auto"/>
            <w:tcMar>
              <w:top w:w="100" w:type="dxa"/>
              <w:left w:w="100" w:type="dxa"/>
              <w:bottom w:w="100" w:type="dxa"/>
              <w:right w:w="100" w:type="dxa"/>
            </w:tcMar>
          </w:tcPr>
          <w:p w14:paraId="462909B3" w14:textId="77777777" w:rsidR="002E5381" w:rsidRDefault="00000000">
            <w:pPr>
              <w:widowControl w:val="0"/>
              <w:spacing w:line="240" w:lineRule="auto"/>
            </w:pPr>
            <w:r>
              <w:t>quintal</w:t>
            </w:r>
          </w:p>
        </w:tc>
        <w:tc>
          <w:tcPr>
            <w:tcW w:w="7140" w:type="dxa"/>
            <w:shd w:val="clear" w:color="auto" w:fill="auto"/>
            <w:tcMar>
              <w:top w:w="100" w:type="dxa"/>
              <w:left w:w="100" w:type="dxa"/>
              <w:bottom w:w="100" w:type="dxa"/>
              <w:right w:w="100" w:type="dxa"/>
            </w:tcMar>
          </w:tcPr>
          <w:p w14:paraId="2F65FCF5" w14:textId="77777777" w:rsidR="002E5381" w:rsidRDefault="00000000">
            <w:pPr>
              <w:widowControl w:val="0"/>
              <w:spacing w:line="240" w:lineRule="auto"/>
            </w:pPr>
            <w:r>
              <w:t>Measurement of weight of cod used by Spanish, Portuguese, English and French fishers; each nation’s quintal value differed slightly when converted to metric.</w:t>
            </w:r>
          </w:p>
        </w:tc>
      </w:tr>
      <w:tr w:rsidR="002E5381" w14:paraId="269E796D" w14:textId="77777777">
        <w:tc>
          <w:tcPr>
            <w:tcW w:w="1815" w:type="dxa"/>
            <w:shd w:val="clear" w:color="auto" w:fill="auto"/>
            <w:tcMar>
              <w:top w:w="100" w:type="dxa"/>
              <w:left w:w="100" w:type="dxa"/>
              <w:bottom w:w="100" w:type="dxa"/>
              <w:right w:w="100" w:type="dxa"/>
            </w:tcMar>
          </w:tcPr>
          <w:p w14:paraId="5BC791FF" w14:textId="77777777" w:rsidR="002E5381" w:rsidRDefault="00000000">
            <w:pPr>
              <w:widowControl w:val="0"/>
              <w:spacing w:line="240" w:lineRule="auto"/>
            </w:pPr>
            <w:r>
              <w:t>ton</w:t>
            </w:r>
          </w:p>
        </w:tc>
        <w:tc>
          <w:tcPr>
            <w:tcW w:w="7140" w:type="dxa"/>
            <w:shd w:val="clear" w:color="auto" w:fill="auto"/>
            <w:tcMar>
              <w:top w:w="100" w:type="dxa"/>
              <w:left w:w="100" w:type="dxa"/>
              <w:bottom w:w="100" w:type="dxa"/>
              <w:right w:w="100" w:type="dxa"/>
            </w:tcMar>
          </w:tcPr>
          <w:p w14:paraId="1238C306" w14:textId="3847E7C2" w:rsidR="002E5381" w:rsidRDefault="00000000">
            <w:pPr>
              <w:widowControl w:val="0"/>
              <w:spacing w:line="240" w:lineRule="auto"/>
            </w:pPr>
            <w:r>
              <w:t xml:space="preserve">Pre-metric </w:t>
            </w:r>
            <w:r w:rsidR="00A70428">
              <w:t>weight:</w:t>
            </w:r>
            <w:r>
              <w:t xml:space="preserve"> Imperial English (sometimes known as tun) and French measurements </w:t>
            </w:r>
          </w:p>
        </w:tc>
      </w:tr>
      <w:tr w:rsidR="002E5381" w14:paraId="1BA1569C" w14:textId="77777777">
        <w:tc>
          <w:tcPr>
            <w:tcW w:w="1815" w:type="dxa"/>
            <w:shd w:val="clear" w:color="auto" w:fill="auto"/>
            <w:tcMar>
              <w:top w:w="100" w:type="dxa"/>
              <w:left w:w="100" w:type="dxa"/>
              <w:bottom w:w="100" w:type="dxa"/>
              <w:right w:w="100" w:type="dxa"/>
            </w:tcMar>
          </w:tcPr>
          <w:p w14:paraId="28A4FF93" w14:textId="77777777" w:rsidR="002E5381" w:rsidRDefault="00000000">
            <w:pPr>
              <w:widowControl w:val="0"/>
              <w:spacing w:line="240" w:lineRule="auto"/>
            </w:pPr>
            <w:r>
              <w:t>pound</w:t>
            </w:r>
          </w:p>
        </w:tc>
        <w:tc>
          <w:tcPr>
            <w:tcW w:w="7140" w:type="dxa"/>
            <w:shd w:val="clear" w:color="auto" w:fill="auto"/>
            <w:tcMar>
              <w:top w:w="100" w:type="dxa"/>
              <w:left w:w="100" w:type="dxa"/>
              <w:bottom w:w="100" w:type="dxa"/>
              <w:right w:w="100" w:type="dxa"/>
            </w:tcMar>
          </w:tcPr>
          <w:p w14:paraId="5CED6DFC" w14:textId="77777777" w:rsidR="002E5381" w:rsidRDefault="00000000">
            <w:pPr>
              <w:widowControl w:val="0"/>
              <w:spacing w:line="240" w:lineRule="auto"/>
            </w:pPr>
            <w:r>
              <w:t>Pre-metric weight; Imperial English measurement</w:t>
            </w:r>
          </w:p>
        </w:tc>
      </w:tr>
      <w:tr w:rsidR="002E5381" w14:paraId="54985AB9" w14:textId="77777777">
        <w:tc>
          <w:tcPr>
            <w:tcW w:w="1815" w:type="dxa"/>
            <w:shd w:val="clear" w:color="auto" w:fill="auto"/>
            <w:tcMar>
              <w:top w:w="100" w:type="dxa"/>
              <w:left w:w="100" w:type="dxa"/>
              <w:bottom w:w="100" w:type="dxa"/>
              <w:right w:w="100" w:type="dxa"/>
            </w:tcMar>
          </w:tcPr>
          <w:p w14:paraId="17844E08" w14:textId="77777777" w:rsidR="002E5381" w:rsidRDefault="00000000">
            <w:pPr>
              <w:widowControl w:val="0"/>
              <w:spacing w:line="240" w:lineRule="auto"/>
            </w:pPr>
            <w:r>
              <w:t>hundredweight</w:t>
            </w:r>
          </w:p>
        </w:tc>
        <w:tc>
          <w:tcPr>
            <w:tcW w:w="7140" w:type="dxa"/>
            <w:shd w:val="clear" w:color="auto" w:fill="auto"/>
            <w:tcMar>
              <w:top w:w="100" w:type="dxa"/>
              <w:left w:w="100" w:type="dxa"/>
              <w:bottom w:w="100" w:type="dxa"/>
              <w:right w:w="100" w:type="dxa"/>
            </w:tcMar>
          </w:tcPr>
          <w:p w14:paraId="49B23497" w14:textId="77777777" w:rsidR="002E5381" w:rsidRDefault="00000000">
            <w:pPr>
              <w:widowControl w:val="0"/>
              <w:spacing w:line="240" w:lineRule="auto"/>
            </w:pPr>
            <w:r>
              <w:t>English Imperial weight</w:t>
            </w:r>
          </w:p>
        </w:tc>
      </w:tr>
      <w:tr w:rsidR="002E5381" w14:paraId="3D0B8A55" w14:textId="77777777">
        <w:tc>
          <w:tcPr>
            <w:tcW w:w="1815" w:type="dxa"/>
            <w:shd w:val="clear" w:color="auto" w:fill="auto"/>
            <w:tcMar>
              <w:top w:w="100" w:type="dxa"/>
              <w:left w:w="100" w:type="dxa"/>
              <w:bottom w:w="100" w:type="dxa"/>
              <w:right w:w="100" w:type="dxa"/>
            </w:tcMar>
          </w:tcPr>
          <w:p w14:paraId="73DD4B30" w14:textId="77777777" w:rsidR="002E5381" w:rsidRDefault="00000000">
            <w:pPr>
              <w:widowControl w:val="0"/>
              <w:spacing w:line="240" w:lineRule="auto"/>
            </w:pPr>
            <w:r>
              <w:t>dollars</w:t>
            </w:r>
          </w:p>
        </w:tc>
        <w:tc>
          <w:tcPr>
            <w:tcW w:w="7140" w:type="dxa"/>
            <w:shd w:val="clear" w:color="auto" w:fill="auto"/>
            <w:tcMar>
              <w:top w:w="100" w:type="dxa"/>
              <w:left w:w="100" w:type="dxa"/>
              <w:bottom w:w="100" w:type="dxa"/>
              <w:right w:w="100" w:type="dxa"/>
            </w:tcMar>
          </w:tcPr>
          <w:p w14:paraId="0B9A646E" w14:textId="77777777" w:rsidR="002E5381" w:rsidRDefault="00000000">
            <w:pPr>
              <w:widowControl w:val="0"/>
              <w:spacing w:line="240" w:lineRule="auto"/>
            </w:pPr>
            <w:r>
              <w:t>US currency</w:t>
            </w:r>
          </w:p>
        </w:tc>
      </w:tr>
    </w:tbl>
    <w:p w14:paraId="7EC6A575" w14:textId="77777777" w:rsidR="002E5381" w:rsidRDefault="00000000">
      <w:pPr>
        <w:pStyle w:val="Heading2"/>
        <w:spacing w:line="360" w:lineRule="auto"/>
      </w:pPr>
      <w:bookmarkStart w:id="9" w:name="_Toc189730031"/>
      <w:r>
        <w:t>Conversions</w:t>
      </w:r>
      <w:bookmarkEnd w:id="9"/>
    </w:p>
    <w:tbl>
      <w:tblPr>
        <w:tblStyle w:val="a1"/>
        <w:tblW w:w="904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130"/>
        <w:gridCol w:w="1500"/>
        <w:gridCol w:w="3390"/>
        <w:gridCol w:w="2025"/>
      </w:tblGrid>
      <w:tr w:rsidR="002E5381" w14:paraId="44AF3C99" w14:textId="77777777">
        <w:trPr>
          <w:trHeight w:val="400"/>
        </w:trPr>
        <w:tc>
          <w:tcPr>
            <w:tcW w:w="2130" w:type="dxa"/>
            <w:shd w:val="clear" w:color="auto" w:fill="F3F3F3"/>
            <w:tcMar>
              <w:top w:w="100" w:type="dxa"/>
              <w:left w:w="100" w:type="dxa"/>
              <w:bottom w:w="100" w:type="dxa"/>
              <w:right w:w="100" w:type="dxa"/>
            </w:tcMar>
          </w:tcPr>
          <w:p w14:paraId="25C67DC1" w14:textId="77777777" w:rsidR="002E5381" w:rsidRDefault="00000000">
            <w:pPr>
              <w:widowControl w:val="0"/>
              <w:spacing w:line="240" w:lineRule="auto"/>
              <w:rPr>
                <w:b/>
              </w:rPr>
            </w:pPr>
            <w:r>
              <w:rPr>
                <w:b/>
              </w:rPr>
              <w:t>Unit</w:t>
            </w:r>
          </w:p>
        </w:tc>
        <w:tc>
          <w:tcPr>
            <w:tcW w:w="1500" w:type="dxa"/>
            <w:shd w:val="clear" w:color="auto" w:fill="F3F3F3"/>
            <w:tcMar>
              <w:top w:w="100" w:type="dxa"/>
              <w:left w:w="100" w:type="dxa"/>
              <w:bottom w:w="100" w:type="dxa"/>
              <w:right w:w="100" w:type="dxa"/>
            </w:tcMar>
          </w:tcPr>
          <w:p w14:paraId="4AD31F84" w14:textId="77777777" w:rsidR="002E5381" w:rsidRDefault="00000000">
            <w:pPr>
              <w:widowControl w:val="0"/>
              <w:spacing w:line="240" w:lineRule="auto"/>
              <w:rPr>
                <w:b/>
              </w:rPr>
            </w:pPr>
            <w:r>
              <w:rPr>
                <w:b/>
              </w:rPr>
              <w:t>Conversion factor</w:t>
            </w:r>
          </w:p>
        </w:tc>
        <w:tc>
          <w:tcPr>
            <w:tcW w:w="3390" w:type="dxa"/>
            <w:shd w:val="clear" w:color="auto" w:fill="F3F3F3"/>
            <w:tcMar>
              <w:top w:w="100" w:type="dxa"/>
              <w:left w:w="100" w:type="dxa"/>
              <w:bottom w:w="100" w:type="dxa"/>
              <w:right w:w="100" w:type="dxa"/>
            </w:tcMar>
          </w:tcPr>
          <w:p w14:paraId="206CF2F5" w14:textId="77777777" w:rsidR="002E5381" w:rsidRDefault="00000000">
            <w:pPr>
              <w:widowControl w:val="0"/>
              <w:spacing w:line="240" w:lineRule="auto"/>
              <w:rPr>
                <w:b/>
              </w:rPr>
            </w:pPr>
            <w:r>
              <w:rPr>
                <w:b/>
              </w:rPr>
              <w:t>Explanation</w:t>
            </w:r>
          </w:p>
        </w:tc>
        <w:tc>
          <w:tcPr>
            <w:tcW w:w="2025" w:type="dxa"/>
            <w:shd w:val="clear" w:color="auto" w:fill="F3F3F3"/>
            <w:tcMar>
              <w:top w:w="100" w:type="dxa"/>
              <w:left w:w="100" w:type="dxa"/>
              <w:bottom w:w="100" w:type="dxa"/>
              <w:right w:w="100" w:type="dxa"/>
            </w:tcMar>
          </w:tcPr>
          <w:p w14:paraId="0EB158FB" w14:textId="77777777" w:rsidR="002E5381" w:rsidRDefault="00000000">
            <w:pPr>
              <w:widowControl w:val="0"/>
              <w:spacing w:line="240" w:lineRule="auto"/>
              <w:rPr>
                <w:b/>
              </w:rPr>
            </w:pPr>
            <w:r>
              <w:rPr>
                <w:b/>
              </w:rPr>
              <w:t>Source</w:t>
            </w:r>
          </w:p>
        </w:tc>
      </w:tr>
      <w:tr w:rsidR="002E5381" w14:paraId="708C4186" w14:textId="77777777">
        <w:trPr>
          <w:trHeight w:val="413"/>
        </w:trPr>
        <w:tc>
          <w:tcPr>
            <w:tcW w:w="2130" w:type="dxa"/>
            <w:shd w:val="clear" w:color="auto" w:fill="auto"/>
            <w:tcMar>
              <w:top w:w="100" w:type="dxa"/>
              <w:left w:w="100" w:type="dxa"/>
              <w:bottom w:w="100" w:type="dxa"/>
              <w:right w:w="100" w:type="dxa"/>
            </w:tcMar>
          </w:tcPr>
          <w:p w14:paraId="11B481E4" w14:textId="77777777" w:rsidR="002E5381" w:rsidRDefault="00000000">
            <w:pPr>
              <w:widowControl w:val="0"/>
              <w:spacing w:line="240" w:lineRule="auto"/>
            </w:pPr>
            <w:r>
              <w:t>Dry to LW cod</w:t>
            </w:r>
          </w:p>
        </w:tc>
        <w:tc>
          <w:tcPr>
            <w:tcW w:w="1500" w:type="dxa"/>
            <w:shd w:val="clear" w:color="auto" w:fill="auto"/>
            <w:tcMar>
              <w:top w:w="100" w:type="dxa"/>
              <w:left w:w="100" w:type="dxa"/>
              <w:bottom w:w="100" w:type="dxa"/>
              <w:right w:w="100" w:type="dxa"/>
            </w:tcMar>
          </w:tcPr>
          <w:p w14:paraId="54E7C62B" w14:textId="4D5B5499" w:rsidR="002E5381" w:rsidRDefault="00000000">
            <w:pPr>
              <w:widowControl w:val="0"/>
              <w:spacing w:line="240" w:lineRule="auto"/>
            </w:pPr>
            <w:proofErr w:type="gramStart"/>
            <w:r>
              <w:t>1</w:t>
            </w:r>
            <w:r w:rsidR="00384572">
              <w:t xml:space="preserve"> :</w:t>
            </w:r>
            <w:proofErr w:type="gramEnd"/>
            <w:r w:rsidR="00384572">
              <w:t xml:space="preserve"> 4.7</w:t>
            </w:r>
          </w:p>
        </w:tc>
        <w:tc>
          <w:tcPr>
            <w:tcW w:w="3390" w:type="dxa"/>
            <w:shd w:val="clear" w:color="auto" w:fill="auto"/>
            <w:tcMar>
              <w:top w:w="100" w:type="dxa"/>
              <w:left w:w="100" w:type="dxa"/>
              <w:bottom w:w="100" w:type="dxa"/>
              <w:right w:w="100" w:type="dxa"/>
            </w:tcMar>
          </w:tcPr>
          <w:p w14:paraId="5AAA3E41" w14:textId="77777777" w:rsidR="002E5381" w:rsidRDefault="00000000">
            <w:pPr>
              <w:widowControl w:val="0"/>
              <w:spacing w:line="240" w:lineRule="auto"/>
            </w:pPr>
            <w:r>
              <w:t>Ratio of processed cod weight to fresh, live animal; cod was air dried and salted</w:t>
            </w:r>
          </w:p>
        </w:tc>
        <w:tc>
          <w:tcPr>
            <w:tcW w:w="2025" w:type="dxa"/>
            <w:shd w:val="clear" w:color="auto" w:fill="auto"/>
            <w:tcMar>
              <w:top w:w="100" w:type="dxa"/>
              <w:left w:w="100" w:type="dxa"/>
              <w:bottom w:w="100" w:type="dxa"/>
              <w:right w:w="100" w:type="dxa"/>
            </w:tcMar>
          </w:tcPr>
          <w:p w14:paraId="50232D43" w14:textId="77777777" w:rsidR="002E5381" w:rsidRDefault="00000000">
            <w:pPr>
              <w:widowControl w:val="0"/>
              <w:spacing w:line="240" w:lineRule="auto"/>
            </w:pPr>
            <w:r>
              <w:t>Nicholls, et al. 2021; Pope 2003</w:t>
            </w:r>
          </w:p>
        </w:tc>
      </w:tr>
      <w:tr w:rsidR="002E5381" w14:paraId="368D893D" w14:textId="77777777">
        <w:tc>
          <w:tcPr>
            <w:tcW w:w="2130" w:type="dxa"/>
            <w:shd w:val="clear" w:color="auto" w:fill="auto"/>
            <w:tcMar>
              <w:top w:w="100" w:type="dxa"/>
              <w:left w:w="100" w:type="dxa"/>
              <w:bottom w:w="100" w:type="dxa"/>
              <w:right w:w="100" w:type="dxa"/>
            </w:tcMar>
          </w:tcPr>
          <w:p w14:paraId="4FBA97E2" w14:textId="41FEF80F" w:rsidR="002E5381" w:rsidRDefault="00340FBB">
            <w:pPr>
              <w:widowControl w:val="0"/>
              <w:spacing w:line="240" w:lineRule="auto"/>
            </w:pPr>
            <w:r>
              <w:t>Quintal (French)</w:t>
            </w:r>
          </w:p>
        </w:tc>
        <w:tc>
          <w:tcPr>
            <w:tcW w:w="1500" w:type="dxa"/>
            <w:shd w:val="clear" w:color="auto" w:fill="auto"/>
            <w:tcMar>
              <w:top w:w="100" w:type="dxa"/>
              <w:left w:w="100" w:type="dxa"/>
              <w:bottom w:w="100" w:type="dxa"/>
              <w:right w:w="100" w:type="dxa"/>
            </w:tcMar>
          </w:tcPr>
          <w:p w14:paraId="446189A6" w14:textId="77777777" w:rsidR="002E5381" w:rsidRDefault="00000000">
            <w:pPr>
              <w:widowControl w:val="0"/>
              <w:spacing w:line="240" w:lineRule="auto"/>
            </w:pPr>
            <w:r>
              <w:t>1 quintal = 48.95 Kg</w:t>
            </w:r>
          </w:p>
        </w:tc>
        <w:tc>
          <w:tcPr>
            <w:tcW w:w="3390" w:type="dxa"/>
            <w:shd w:val="clear" w:color="auto" w:fill="auto"/>
            <w:tcMar>
              <w:top w:w="100" w:type="dxa"/>
              <w:left w:w="100" w:type="dxa"/>
              <w:bottom w:w="100" w:type="dxa"/>
              <w:right w:w="100" w:type="dxa"/>
            </w:tcMar>
          </w:tcPr>
          <w:p w14:paraId="6CEA8942" w14:textId="77777777" w:rsidR="002E5381" w:rsidRDefault="00000000">
            <w:pPr>
              <w:widowControl w:val="0"/>
              <w:spacing w:line="240" w:lineRule="auto"/>
            </w:pPr>
            <w:r>
              <w:t>French pre-1795 measurement of weight to metric</w:t>
            </w:r>
          </w:p>
        </w:tc>
        <w:tc>
          <w:tcPr>
            <w:tcW w:w="2025" w:type="dxa"/>
            <w:shd w:val="clear" w:color="auto" w:fill="auto"/>
            <w:tcMar>
              <w:top w:w="100" w:type="dxa"/>
              <w:left w:w="100" w:type="dxa"/>
              <w:bottom w:w="100" w:type="dxa"/>
              <w:right w:w="100" w:type="dxa"/>
            </w:tcMar>
          </w:tcPr>
          <w:p w14:paraId="7CA08EA7" w14:textId="77777777" w:rsidR="002E5381" w:rsidRDefault="00000000">
            <w:pPr>
              <w:widowControl w:val="0"/>
              <w:spacing w:line="240" w:lineRule="auto"/>
            </w:pPr>
            <w:r>
              <w:t>Nicholls, et al. 2021; Zupko 1978</w:t>
            </w:r>
          </w:p>
        </w:tc>
      </w:tr>
      <w:tr w:rsidR="002E5381" w14:paraId="0A345157" w14:textId="77777777">
        <w:tc>
          <w:tcPr>
            <w:tcW w:w="2130" w:type="dxa"/>
            <w:shd w:val="clear" w:color="auto" w:fill="auto"/>
            <w:tcMar>
              <w:top w:w="100" w:type="dxa"/>
              <w:left w:w="100" w:type="dxa"/>
              <w:bottom w:w="100" w:type="dxa"/>
              <w:right w:w="100" w:type="dxa"/>
            </w:tcMar>
          </w:tcPr>
          <w:p w14:paraId="6ED6CAA4" w14:textId="3E30852E" w:rsidR="002E5381" w:rsidRDefault="00340FBB">
            <w:pPr>
              <w:widowControl w:val="0"/>
              <w:spacing w:line="240" w:lineRule="auto"/>
            </w:pPr>
            <w:r>
              <w:t>Quintal (French)</w:t>
            </w:r>
          </w:p>
        </w:tc>
        <w:tc>
          <w:tcPr>
            <w:tcW w:w="1500" w:type="dxa"/>
            <w:shd w:val="clear" w:color="auto" w:fill="auto"/>
            <w:tcMar>
              <w:top w:w="100" w:type="dxa"/>
              <w:left w:w="100" w:type="dxa"/>
              <w:bottom w:w="100" w:type="dxa"/>
              <w:right w:w="100" w:type="dxa"/>
            </w:tcMar>
          </w:tcPr>
          <w:p w14:paraId="4128DB7B" w14:textId="77777777" w:rsidR="002E5381" w:rsidRDefault="00000000">
            <w:pPr>
              <w:widowControl w:val="0"/>
              <w:spacing w:line="240" w:lineRule="auto"/>
            </w:pPr>
            <w:r>
              <w:t xml:space="preserve">20 quintals = 1 ton </w:t>
            </w:r>
          </w:p>
        </w:tc>
        <w:tc>
          <w:tcPr>
            <w:tcW w:w="3390" w:type="dxa"/>
            <w:shd w:val="clear" w:color="auto" w:fill="auto"/>
            <w:tcMar>
              <w:top w:w="100" w:type="dxa"/>
              <w:left w:w="100" w:type="dxa"/>
              <w:bottom w:w="100" w:type="dxa"/>
              <w:right w:w="100" w:type="dxa"/>
            </w:tcMar>
          </w:tcPr>
          <w:p w14:paraId="5778D8B8" w14:textId="77777777" w:rsidR="002E5381" w:rsidRDefault="00000000">
            <w:pPr>
              <w:widowControl w:val="0"/>
              <w:spacing w:line="240" w:lineRule="auto"/>
            </w:pPr>
            <w:r>
              <w:t>French pre-1795 weights</w:t>
            </w:r>
          </w:p>
        </w:tc>
        <w:tc>
          <w:tcPr>
            <w:tcW w:w="2025" w:type="dxa"/>
            <w:shd w:val="clear" w:color="auto" w:fill="auto"/>
            <w:tcMar>
              <w:top w:w="100" w:type="dxa"/>
              <w:left w:w="100" w:type="dxa"/>
              <w:bottom w:w="100" w:type="dxa"/>
              <w:right w:w="100" w:type="dxa"/>
            </w:tcMar>
          </w:tcPr>
          <w:p w14:paraId="521EFF48" w14:textId="77777777" w:rsidR="002E5381" w:rsidRDefault="00000000">
            <w:pPr>
              <w:widowControl w:val="0"/>
              <w:spacing w:line="240" w:lineRule="auto"/>
            </w:pPr>
            <w:r>
              <w:t>Nicholls, et al. 2021; Zupko 1978</w:t>
            </w:r>
          </w:p>
        </w:tc>
      </w:tr>
      <w:tr w:rsidR="002E5381" w14:paraId="3B57042B" w14:textId="77777777">
        <w:tc>
          <w:tcPr>
            <w:tcW w:w="2130" w:type="dxa"/>
            <w:shd w:val="clear" w:color="auto" w:fill="auto"/>
            <w:tcMar>
              <w:top w:w="100" w:type="dxa"/>
              <w:left w:w="100" w:type="dxa"/>
              <w:bottom w:w="100" w:type="dxa"/>
              <w:right w:w="100" w:type="dxa"/>
            </w:tcMar>
          </w:tcPr>
          <w:p w14:paraId="14212477" w14:textId="77777777" w:rsidR="002E5381" w:rsidRDefault="00000000">
            <w:pPr>
              <w:widowControl w:val="0"/>
              <w:spacing w:line="240" w:lineRule="auto"/>
            </w:pPr>
            <w:r>
              <w:t>Ton (French)</w:t>
            </w:r>
          </w:p>
        </w:tc>
        <w:tc>
          <w:tcPr>
            <w:tcW w:w="1500" w:type="dxa"/>
            <w:shd w:val="clear" w:color="auto" w:fill="auto"/>
            <w:tcMar>
              <w:top w:w="100" w:type="dxa"/>
              <w:left w:w="100" w:type="dxa"/>
              <w:bottom w:w="100" w:type="dxa"/>
              <w:right w:w="100" w:type="dxa"/>
            </w:tcMar>
          </w:tcPr>
          <w:p w14:paraId="5680A300" w14:textId="77777777" w:rsidR="002E5381" w:rsidRDefault="00000000">
            <w:pPr>
              <w:widowControl w:val="0"/>
              <w:spacing w:line="240" w:lineRule="auto"/>
            </w:pPr>
            <w:r>
              <w:t>1 ton = 0.979 tonnes</w:t>
            </w:r>
          </w:p>
        </w:tc>
        <w:tc>
          <w:tcPr>
            <w:tcW w:w="3390" w:type="dxa"/>
            <w:shd w:val="clear" w:color="auto" w:fill="auto"/>
            <w:tcMar>
              <w:top w:w="100" w:type="dxa"/>
              <w:left w:w="100" w:type="dxa"/>
              <w:bottom w:w="100" w:type="dxa"/>
              <w:right w:w="100" w:type="dxa"/>
            </w:tcMar>
          </w:tcPr>
          <w:p w14:paraId="1FFA1291" w14:textId="77777777" w:rsidR="002E5381" w:rsidRDefault="00000000">
            <w:pPr>
              <w:widowControl w:val="0"/>
              <w:spacing w:line="240" w:lineRule="auto"/>
            </w:pPr>
            <w:r>
              <w:t>French pre-1795 measurement of weight to metric</w:t>
            </w:r>
          </w:p>
        </w:tc>
        <w:tc>
          <w:tcPr>
            <w:tcW w:w="2025" w:type="dxa"/>
            <w:shd w:val="clear" w:color="auto" w:fill="auto"/>
            <w:tcMar>
              <w:top w:w="100" w:type="dxa"/>
              <w:left w:w="100" w:type="dxa"/>
              <w:bottom w:w="100" w:type="dxa"/>
              <w:right w:w="100" w:type="dxa"/>
            </w:tcMar>
          </w:tcPr>
          <w:p w14:paraId="57A6F6CD" w14:textId="77777777" w:rsidR="002E5381" w:rsidRDefault="00000000">
            <w:pPr>
              <w:widowControl w:val="0"/>
              <w:spacing w:line="240" w:lineRule="auto"/>
            </w:pPr>
            <w:r>
              <w:t>Nicholls, et al. 2021; Zupko 1978</w:t>
            </w:r>
          </w:p>
        </w:tc>
      </w:tr>
      <w:tr w:rsidR="002E5381" w14:paraId="3D8E7146" w14:textId="77777777">
        <w:tc>
          <w:tcPr>
            <w:tcW w:w="2130" w:type="dxa"/>
            <w:shd w:val="clear" w:color="auto" w:fill="auto"/>
            <w:tcMar>
              <w:top w:w="100" w:type="dxa"/>
              <w:left w:w="100" w:type="dxa"/>
              <w:bottom w:w="100" w:type="dxa"/>
              <w:right w:w="100" w:type="dxa"/>
            </w:tcMar>
          </w:tcPr>
          <w:p w14:paraId="1447BC77" w14:textId="77777777" w:rsidR="002E5381" w:rsidRDefault="00000000">
            <w:pPr>
              <w:widowControl w:val="0"/>
              <w:spacing w:line="240" w:lineRule="auto"/>
            </w:pPr>
            <w:r>
              <w:t>Quintal (English)</w:t>
            </w:r>
          </w:p>
        </w:tc>
        <w:tc>
          <w:tcPr>
            <w:tcW w:w="1500" w:type="dxa"/>
            <w:shd w:val="clear" w:color="auto" w:fill="auto"/>
            <w:tcMar>
              <w:top w:w="100" w:type="dxa"/>
              <w:left w:w="100" w:type="dxa"/>
              <w:bottom w:w="100" w:type="dxa"/>
              <w:right w:w="100" w:type="dxa"/>
            </w:tcMar>
          </w:tcPr>
          <w:p w14:paraId="1F15E8B7" w14:textId="77777777" w:rsidR="002E5381" w:rsidRDefault="00000000">
            <w:pPr>
              <w:widowControl w:val="0"/>
              <w:spacing w:line="240" w:lineRule="auto"/>
            </w:pPr>
            <w:r>
              <w:t>1 quintal = 112 lbs</w:t>
            </w:r>
          </w:p>
        </w:tc>
        <w:tc>
          <w:tcPr>
            <w:tcW w:w="3390" w:type="dxa"/>
            <w:shd w:val="clear" w:color="auto" w:fill="auto"/>
            <w:tcMar>
              <w:top w:w="100" w:type="dxa"/>
              <w:left w:w="100" w:type="dxa"/>
              <w:bottom w:w="100" w:type="dxa"/>
              <w:right w:w="100" w:type="dxa"/>
            </w:tcMar>
          </w:tcPr>
          <w:p w14:paraId="268D72E6" w14:textId="77777777" w:rsidR="002E5381" w:rsidRDefault="00000000">
            <w:pPr>
              <w:widowControl w:val="0"/>
              <w:spacing w:line="240" w:lineRule="auto"/>
            </w:pPr>
            <w:r>
              <w:t>Imperial English measurement in pounds</w:t>
            </w:r>
          </w:p>
        </w:tc>
        <w:tc>
          <w:tcPr>
            <w:tcW w:w="2025" w:type="dxa"/>
            <w:shd w:val="clear" w:color="auto" w:fill="auto"/>
            <w:tcMar>
              <w:top w:w="100" w:type="dxa"/>
              <w:left w:w="100" w:type="dxa"/>
              <w:bottom w:w="100" w:type="dxa"/>
              <w:right w:w="100" w:type="dxa"/>
            </w:tcMar>
          </w:tcPr>
          <w:p w14:paraId="1B7DA0CC" w14:textId="77777777" w:rsidR="002E5381" w:rsidRDefault="00000000">
            <w:pPr>
              <w:widowControl w:val="0"/>
              <w:spacing w:line="240" w:lineRule="auto"/>
            </w:pPr>
            <w:r>
              <w:t>Nicholls, et al. 2021; Zupko 1977</w:t>
            </w:r>
          </w:p>
        </w:tc>
      </w:tr>
      <w:tr w:rsidR="002E5381" w14:paraId="2D0EEE47" w14:textId="77777777">
        <w:tc>
          <w:tcPr>
            <w:tcW w:w="2130" w:type="dxa"/>
            <w:shd w:val="clear" w:color="auto" w:fill="auto"/>
            <w:tcMar>
              <w:top w:w="100" w:type="dxa"/>
              <w:left w:w="100" w:type="dxa"/>
              <w:bottom w:w="100" w:type="dxa"/>
              <w:right w:w="100" w:type="dxa"/>
            </w:tcMar>
          </w:tcPr>
          <w:p w14:paraId="1C9C68FE" w14:textId="77777777" w:rsidR="002E5381" w:rsidRDefault="00000000">
            <w:pPr>
              <w:widowControl w:val="0"/>
              <w:spacing w:line="240" w:lineRule="auto"/>
            </w:pPr>
            <w:r>
              <w:t>Pounds (English)</w:t>
            </w:r>
          </w:p>
        </w:tc>
        <w:tc>
          <w:tcPr>
            <w:tcW w:w="1500" w:type="dxa"/>
            <w:shd w:val="clear" w:color="auto" w:fill="auto"/>
            <w:tcMar>
              <w:top w:w="100" w:type="dxa"/>
              <w:left w:w="100" w:type="dxa"/>
              <w:bottom w:w="100" w:type="dxa"/>
              <w:right w:w="100" w:type="dxa"/>
            </w:tcMar>
          </w:tcPr>
          <w:p w14:paraId="37749497" w14:textId="77777777" w:rsidR="002E5381" w:rsidRDefault="00000000">
            <w:pPr>
              <w:widowControl w:val="0"/>
              <w:spacing w:line="240" w:lineRule="auto"/>
            </w:pPr>
            <w:r>
              <w:t xml:space="preserve">2,240 lbs = 1 ton </w:t>
            </w:r>
          </w:p>
        </w:tc>
        <w:tc>
          <w:tcPr>
            <w:tcW w:w="3390" w:type="dxa"/>
            <w:shd w:val="clear" w:color="auto" w:fill="auto"/>
            <w:tcMar>
              <w:top w:w="100" w:type="dxa"/>
              <w:left w:w="100" w:type="dxa"/>
              <w:bottom w:w="100" w:type="dxa"/>
              <w:right w:w="100" w:type="dxa"/>
            </w:tcMar>
          </w:tcPr>
          <w:p w14:paraId="0E75472A" w14:textId="77777777" w:rsidR="002E5381" w:rsidRDefault="00000000">
            <w:pPr>
              <w:widowControl w:val="0"/>
              <w:spacing w:line="240" w:lineRule="auto"/>
            </w:pPr>
            <w:r>
              <w:t>Imperial English long ton or tun</w:t>
            </w:r>
          </w:p>
        </w:tc>
        <w:tc>
          <w:tcPr>
            <w:tcW w:w="2025" w:type="dxa"/>
            <w:shd w:val="clear" w:color="auto" w:fill="auto"/>
            <w:tcMar>
              <w:top w:w="100" w:type="dxa"/>
              <w:left w:w="100" w:type="dxa"/>
              <w:bottom w:w="100" w:type="dxa"/>
              <w:right w:w="100" w:type="dxa"/>
            </w:tcMar>
          </w:tcPr>
          <w:p w14:paraId="4437D5B9" w14:textId="77777777" w:rsidR="002E5381" w:rsidRDefault="00000000">
            <w:pPr>
              <w:widowControl w:val="0"/>
              <w:spacing w:line="240" w:lineRule="auto"/>
            </w:pPr>
            <w:r>
              <w:t>Nicholls, et al. 2021; Zupko 1977</w:t>
            </w:r>
          </w:p>
        </w:tc>
      </w:tr>
      <w:tr w:rsidR="002E5381" w14:paraId="0D90D187" w14:textId="77777777">
        <w:tc>
          <w:tcPr>
            <w:tcW w:w="2130" w:type="dxa"/>
            <w:shd w:val="clear" w:color="auto" w:fill="auto"/>
            <w:tcMar>
              <w:top w:w="100" w:type="dxa"/>
              <w:left w:w="100" w:type="dxa"/>
              <w:bottom w:w="100" w:type="dxa"/>
              <w:right w:w="100" w:type="dxa"/>
            </w:tcMar>
          </w:tcPr>
          <w:p w14:paraId="30D7EBFE" w14:textId="77777777" w:rsidR="002E5381" w:rsidRDefault="00000000">
            <w:pPr>
              <w:widowControl w:val="0"/>
              <w:spacing w:line="240" w:lineRule="auto"/>
            </w:pPr>
            <w:r>
              <w:t>Ton or tun (English)</w:t>
            </w:r>
          </w:p>
        </w:tc>
        <w:tc>
          <w:tcPr>
            <w:tcW w:w="1500" w:type="dxa"/>
            <w:shd w:val="clear" w:color="auto" w:fill="auto"/>
            <w:tcMar>
              <w:top w:w="100" w:type="dxa"/>
              <w:left w:w="100" w:type="dxa"/>
              <w:bottom w:w="100" w:type="dxa"/>
              <w:right w:w="100" w:type="dxa"/>
            </w:tcMar>
          </w:tcPr>
          <w:p w14:paraId="66852CB6" w14:textId="77777777" w:rsidR="002E5381" w:rsidRDefault="00000000">
            <w:pPr>
              <w:widowControl w:val="0"/>
              <w:spacing w:line="240" w:lineRule="auto"/>
            </w:pPr>
            <w:r>
              <w:t xml:space="preserve">1 ton/tun = 1.01605 </w:t>
            </w:r>
            <w:r>
              <w:lastRenderedPageBreak/>
              <w:t>tonnes</w:t>
            </w:r>
          </w:p>
          <w:p w14:paraId="1E114039" w14:textId="77777777" w:rsidR="002E5381" w:rsidRDefault="002E5381">
            <w:pPr>
              <w:widowControl w:val="0"/>
              <w:spacing w:line="240" w:lineRule="auto"/>
            </w:pPr>
          </w:p>
        </w:tc>
        <w:tc>
          <w:tcPr>
            <w:tcW w:w="3390" w:type="dxa"/>
            <w:shd w:val="clear" w:color="auto" w:fill="auto"/>
            <w:tcMar>
              <w:top w:w="100" w:type="dxa"/>
              <w:left w:w="100" w:type="dxa"/>
              <w:bottom w:w="100" w:type="dxa"/>
              <w:right w:w="100" w:type="dxa"/>
            </w:tcMar>
          </w:tcPr>
          <w:p w14:paraId="16D99916" w14:textId="77777777" w:rsidR="002E5381" w:rsidRDefault="00000000">
            <w:pPr>
              <w:widowControl w:val="0"/>
              <w:spacing w:line="240" w:lineRule="auto"/>
            </w:pPr>
            <w:r>
              <w:lastRenderedPageBreak/>
              <w:t>English long ton or tun</w:t>
            </w:r>
          </w:p>
        </w:tc>
        <w:tc>
          <w:tcPr>
            <w:tcW w:w="2025" w:type="dxa"/>
            <w:shd w:val="clear" w:color="auto" w:fill="auto"/>
            <w:tcMar>
              <w:top w:w="100" w:type="dxa"/>
              <w:left w:w="100" w:type="dxa"/>
              <w:bottom w:w="100" w:type="dxa"/>
              <w:right w:w="100" w:type="dxa"/>
            </w:tcMar>
          </w:tcPr>
          <w:p w14:paraId="34D29452" w14:textId="77777777" w:rsidR="002E5381" w:rsidRDefault="00000000">
            <w:pPr>
              <w:widowControl w:val="0"/>
              <w:spacing w:line="240" w:lineRule="auto"/>
            </w:pPr>
            <w:r>
              <w:t>Nicholls, et al. 2021; Zupko 1977</w:t>
            </w:r>
          </w:p>
        </w:tc>
      </w:tr>
    </w:tbl>
    <w:p w14:paraId="07C2E351" w14:textId="77777777" w:rsidR="002E5381" w:rsidRDefault="00000000">
      <w:pPr>
        <w:pStyle w:val="Heading2"/>
        <w:spacing w:line="360" w:lineRule="auto"/>
      </w:pPr>
      <w:bookmarkStart w:id="10" w:name="_Toc189730032"/>
      <w:r>
        <w:t>Abbreviations</w:t>
      </w:r>
      <w:bookmarkEnd w:id="10"/>
    </w:p>
    <w:tbl>
      <w:tblPr>
        <w:tblStyle w:val="a2"/>
        <w:tblW w:w="90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650"/>
        <w:gridCol w:w="7350"/>
      </w:tblGrid>
      <w:tr w:rsidR="002E5381" w14:paraId="3A1B0249" w14:textId="77777777">
        <w:tc>
          <w:tcPr>
            <w:tcW w:w="1650" w:type="dxa"/>
            <w:shd w:val="clear" w:color="auto" w:fill="F3F3F3"/>
            <w:tcMar>
              <w:top w:w="100" w:type="dxa"/>
              <w:left w:w="100" w:type="dxa"/>
              <w:bottom w:w="100" w:type="dxa"/>
              <w:right w:w="100" w:type="dxa"/>
            </w:tcMar>
          </w:tcPr>
          <w:p w14:paraId="5A974189" w14:textId="77777777" w:rsidR="002E5381" w:rsidRDefault="00000000">
            <w:pPr>
              <w:widowControl w:val="0"/>
              <w:spacing w:line="240" w:lineRule="auto"/>
              <w:rPr>
                <w:b/>
              </w:rPr>
            </w:pPr>
            <w:r>
              <w:rPr>
                <w:b/>
              </w:rPr>
              <w:t>Abbreviation</w:t>
            </w:r>
          </w:p>
        </w:tc>
        <w:tc>
          <w:tcPr>
            <w:tcW w:w="7350" w:type="dxa"/>
            <w:shd w:val="clear" w:color="auto" w:fill="F3F3F3"/>
            <w:tcMar>
              <w:top w:w="100" w:type="dxa"/>
              <w:left w:w="100" w:type="dxa"/>
              <w:bottom w:w="100" w:type="dxa"/>
              <w:right w:w="100" w:type="dxa"/>
            </w:tcMar>
          </w:tcPr>
          <w:p w14:paraId="77BA1DED" w14:textId="77777777" w:rsidR="002E5381" w:rsidRDefault="00000000">
            <w:pPr>
              <w:widowControl w:val="0"/>
              <w:spacing w:line="240" w:lineRule="auto"/>
              <w:rPr>
                <w:b/>
              </w:rPr>
            </w:pPr>
            <w:r>
              <w:rPr>
                <w:b/>
              </w:rPr>
              <w:t>Explanation</w:t>
            </w:r>
          </w:p>
        </w:tc>
      </w:tr>
      <w:tr w:rsidR="002E5381" w14:paraId="48BD984C" w14:textId="77777777">
        <w:tc>
          <w:tcPr>
            <w:tcW w:w="1650" w:type="dxa"/>
            <w:shd w:val="clear" w:color="auto" w:fill="auto"/>
            <w:tcMar>
              <w:top w:w="100" w:type="dxa"/>
              <w:left w:w="100" w:type="dxa"/>
              <w:bottom w:w="100" w:type="dxa"/>
              <w:right w:w="100" w:type="dxa"/>
            </w:tcMar>
          </w:tcPr>
          <w:p w14:paraId="393387A8" w14:textId="77777777" w:rsidR="002E5381" w:rsidRDefault="00000000">
            <w:pPr>
              <w:widowControl w:val="0"/>
              <w:spacing w:line="240" w:lineRule="auto"/>
            </w:pPr>
            <w:r>
              <w:t>LW</w:t>
            </w:r>
          </w:p>
        </w:tc>
        <w:tc>
          <w:tcPr>
            <w:tcW w:w="7350" w:type="dxa"/>
            <w:shd w:val="clear" w:color="auto" w:fill="auto"/>
            <w:tcMar>
              <w:top w:w="100" w:type="dxa"/>
              <w:left w:w="100" w:type="dxa"/>
              <w:bottom w:w="100" w:type="dxa"/>
              <w:right w:w="100" w:type="dxa"/>
            </w:tcMar>
          </w:tcPr>
          <w:p w14:paraId="08E80968" w14:textId="77777777" w:rsidR="002E5381" w:rsidRDefault="00000000">
            <w:pPr>
              <w:widowControl w:val="0"/>
              <w:spacing w:line="240" w:lineRule="auto"/>
            </w:pPr>
            <w:r>
              <w:t>Live Weight - full, live weight of the fish as found naturally</w:t>
            </w:r>
          </w:p>
        </w:tc>
      </w:tr>
      <w:tr w:rsidR="002E5381" w14:paraId="6B5C8E0F" w14:textId="77777777">
        <w:tc>
          <w:tcPr>
            <w:tcW w:w="1650" w:type="dxa"/>
            <w:shd w:val="clear" w:color="auto" w:fill="auto"/>
            <w:tcMar>
              <w:top w:w="100" w:type="dxa"/>
              <w:left w:w="100" w:type="dxa"/>
              <w:bottom w:w="100" w:type="dxa"/>
              <w:right w:w="100" w:type="dxa"/>
            </w:tcMar>
          </w:tcPr>
          <w:p w14:paraId="2C887A52" w14:textId="77777777" w:rsidR="002E5381" w:rsidRDefault="00000000">
            <w:pPr>
              <w:widowControl w:val="0"/>
              <w:spacing w:line="240" w:lineRule="auto"/>
            </w:pPr>
            <w:r>
              <w:t>NAFO</w:t>
            </w:r>
          </w:p>
        </w:tc>
        <w:tc>
          <w:tcPr>
            <w:tcW w:w="7350" w:type="dxa"/>
            <w:shd w:val="clear" w:color="auto" w:fill="auto"/>
            <w:tcMar>
              <w:top w:w="100" w:type="dxa"/>
              <w:left w:w="100" w:type="dxa"/>
              <w:bottom w:w="100" w:type="dxa"/>
              <w:right w:w="100" w:type="dxa"/>
            </w:tcMar>
          </w:tcPr>
          <w:p w14:paraId="0AC9660C" w14:textId="77777777" w:rsidR="002E5381" w:rsidRDefault="00000000">
            <w:pPr>
              <w:widowControl w:val="0"/>
              <w:spacing w:line="240" w:lineRule="auto"/>
            </w:pPr>
            <w:r>
              <w:t>North Atlantic Fisheries Organization</w:t>
            </w:r>
          </w:p>
        </w:tc>
      </w:tr>
      <w:tr w:rsidR="002E5381" w14:paraId="37150142" w14:textId="77777777">
        <w:tc>
          <w:tcPr>
            <w:tcW w:w="1650" w:type="dxa"/>
            <w:shd w:val="clear" w:color="auto" w:fill="auto"/>
            <w:tcMar>
              <w:top w:w="100" w:type="dxa"/>
              <w:left w:w="100" w:type="dxa"/>
              <w:bottom w:w="100" w:type="dxa"/>
              <w:right w:w="100" w:type="dxa"/>
            </w:tcMar>
          </w:tcPr>
          <w:p w14:paraId="58C2BC06" w14:textId="77777777" w:rsidR="002E5381" w:rsidRDefault="00000000">
            <w:pPr>
              <w:widowControl w:val="0"/>
              <w:spacing w:line="240" w:lineRule="auto"/>
            </w:pPr>
            <w:r>
              <w:t>ICNAF</w:t>
            </w:r>
          </w:p>
        </w:tc>
        <w:tc>
          <w:tcPr>
            <w:tcW w:w="7350" w:type="dxa"/>
            <w:shd w:val="clear" w:color="auto" w:fill="auto"/>
            <w:tcMar>
              <w:top w:w="100" w:type="dxa"/>
              <w:left w:w="100" w:type="dxa"/>
              <w:bottom w:w="100" w:type="dxa"/>
              <w:right w:w="100" w:type="dxa"/>
            </w:tcMar>
          </w:tcPr>
          <w:p w14:paraId="41B425A5" w14:textId="77777777" w:rsidR="002E5381" w:rsidRDefault="00000000">
            <w:pPr>
              <w:widowControl w:val="0"/>
              <w:spacing w:line="240" w:lineRule="auto"/>
            </w:pPr>
            <w:r>
              <w:t>International Commission for the Northwest Atlantic Fisheries</w:t>
            </w:r>
          </w:p>
        </w:tc>
      </w:tr>
      <w:tr w:rsidR="002E5381" w14:paraId="0B27D9FB" w14:textId="77777777">
        <w:tc>
          <w:tcPr>
            <w:tcW w:w="1650" w:type="dxa"/>
            <w:shd w:val="clear" w:color="auto" w:fill="auto"/>
            <w:tcMar>
              <w:top w:w="100" w:type="dxa"/>
              <w:left w:w="100" w:type="dxa"/>
              <w:bottom w:w="100" w:type="dxa"/>
              <w:right w:w="100" w:type="dxa"/>
            </w:tcMar>
          </w:tcPr>
          <w:p w14:paraId="3BDE2468" w14:textId="77777777" w:rsidR="002E5381" w:rsidRDefault="00000000">
            <w:pPr>
              <w:widowControl w:val="0"/>
              <w:spacing w:line="240" w:lineRule="auto"/>
            </w:pPr>
            <w:r>
              <w:t>HMAP</w:t>
            </w:r>
          </w:p>
        </w:tc>
        <w:tc>
          <w:tcPr>
            <w:tcW w:w="7350" w:type="dxa"/>
            <w:shd w:val="clear" w:color="auto" w:fill="auto"/>
            <w:tcMar>
              <w:top w:w="100" w:type="dxa"/>
              <w:left w:w="100" w:type="dxa"/>
              <w:bottom w:w="100" w:type="dxa"/>
              <w:right w:w="100" w:type="dxa"/>
            </w:tcMar>
          </w:tcPr>
          <w:p w14:paraId="5427850B" w14:textId="77777777" w:rsidR="002E5381" w:rsidRDefault="00000000">
            <w:pPr>
              <w:widowControl w:val="0"/>
              <w:spacing w:line="240" w:lineRule="auto"/>
            </w:pPr>
            <w:r>
              <w:t>History of Marine Animal Populations</w:t>
            </w:r>
          </w:p>
        </w:tc>
      </w:tr>
    </w:tbl>
    <w:p w14:paraId="12E223A4" w14:textId="77777777" w:rsidR="002E5381" w:rsidRDefault="002E5381">
      <w:pPr>
        <w:spacing w:line="360" w:lineRule="auto"/>
      </w:pPr>
    </w:p>
    <w:p w14:paraId="087DF990" w14:textId="77777777" w:rsidR="002E5381" w:rsidRDefault="00000000">
      <w:pPr>
        <w:rPr>
          <w:sz w:val="28"/>
          <w:szCs w:val="28"/>
        </w:rPr>
      </w:pPr>
      <w:r>
        <w:rPr>
          <w:sz w:val="28"/>
          <w:szCs w:val="28"/>
        </w:rPr>
        <w:t>Bibliography</w:t>
      </w:r>
    </w:p>
    <w:p w14:paraId="63DBB884" w14:textId="77777777" w:rsidR="002E5381" w:rsidRDefault="002E5381"/>
    <w:p w14:paraId="7F428A6C" w14:textId="77777777" w:rsidR="002E5381" w:rsidRDefault="00000000">
      <w:pPr>
        <w:numPr>
          <w:ilvl w:val="0"/>
          <w:numId w:val="6"/>
        </w:numPr>
        <w:spacing w:line="360" w:lineRule="auto"/>
      </w:pPr>
      <w:r>
        <w:t>Haines, M. 2004. HMAP Dataset 5: Newfoundland, 1675-1698. Last Modified 2002. Accessed May 15, 2019. https://oceanspast.org/resources.php#HMAP%20Datasets. (Web material)</w:t>
      </w:r>
    </w:p>
    <w:p w14:paraId="36C555B5" w14:textId="77777777" w:rsidR="002E5381" w:rsidRDefault="00000000">
      <w:pPr>
        <w:numPr>
          <w:ilvl w:val="0"/>
          <w:numId w:val="6"/>
        </w:numPr>
        <w:spacing w:line="360" w:lineRule="auto"/>
      </w:pPr>
      <w:r>
        <w:t>Nicholls, J, Allaire, B &amp; Holm P. 2021. The Capacity Trend Method: A new approach for enumerating the Newfoundland cod fisheries (1675–1790). Historical Methods: A Journal of Quantitative and Interdisciplinary History. 54:2. 80-93. DOI: 10.1080/01615440.2020.1853643 (Journal article)</w:t>
      </w:r>
    </w:p>
    <w:p w14:paraId="4B75DFFD" w14:textId="77777777" w:rsidR="002E5381" w:rsidRDefault="00000000">
      <w:pPr>
        <w:numPr>
          <w:ilvl w:val="0"/>
          <w:numId w:val="6"/>
        </w:numPr>
        <w:spacing w:line="360" w:lineRule="auto"/>
      </w:pPr>
      <w:r w:rsidRPr="00CD391E">
        <w:rPr>
          <w:lang w:val="da-DK"/>
        </w:rPr>
        <w:t xml:space="preserve">Pope, P. 2003. HMAP Dataset 5: Newfoundland, 1698-1833. </w:t>
      </w:r>
      <w:r>
        <w:t>Last Modified 2002. Accessed May 15, 2019. https://oceanspast.org/resources.php#HMAP%20Datasets. (Web material)</w:t>
      </w:r>
    </w:p>
    <w:p w14:paraId="041EC195" w14:textId="77777777" w:rsidR="002E5381" w:rsidRDefault="00000000">
      <w:pPr>
        <w:numPr>
          <w:ilvl w:val="0"/>
          <w:numId w:val="6"/>
        </w:numPr>
        <w:spacing w:line="360" w:lineRule="auto"/>
      </w:pPr>
      <w:r>
        <w:t>Zupko, R. E. 1977. British weights &amp; measures: A history from antiquity to the seventeenth century. London: University of Wisconsin Press. (Book)</w:t>
      </w:r>
    </w:p>
    <w:p w14:paraId="2AF52E59" w14:textId="77777777" w:rsidR="002E5381" w:rsidRDefault="00000000">
      <w:pPr>
        <w:numPr>
          <w:ilvl w:val="0"/>
          <w:numId w:val="6"/>
        </w:numPr>
        <w:spacing w:line="360" w:lineRule="auto"/>
      </w:pPr>
      <w:r>
        <w:t>Zupko, R. E. 1978. French weights and measures before the Revolution: A Dictionary of Provincial and Local Units. Bloomington &amp; London: Indiana University Press. (Book)</w:t>
      </w:r>
    </w:p>
    <w:p w14:paraId="1AFFCF2C" w14:textId="77777777" w:rsidR="002E5381" w:rsidRDefault="002E5381"/>
    <w:p w14:paraId="62BB7F5C" w14:textId="77777777" w:rsidR="002E5381" w:rsidRDefault="00000000">
      <w:pPr>
        <w:pStyle w:val="Heading1"/>
        <w:spacing w:line="360" w:lineRule="auto"/>
      </w:pPr>
      <w:bookmarkStart w:id="11" w:name="_io6mef614xz2" w:colFirst="0" w:colLast="0"/>
      <w:bookmarkEnd w:id="11"/>
      <w:r>
        <w:br w:type="page"/>
      </w:r>
    </w:p>
    <w:p w14:paraId="4E11C4FD" w14:textId="77777777" w:rsidR="002E5381" w:rsidRDefault="00000000">
      <w:pPr>
        <w:pStyle w:val="Heading1"/>
        <w:spacing w:line="360" w:lineRule="auto"/>
      </w:pPr>
      <w:bookmarkStart w:id="12" w:name="_Toc189730033"/>
      <w:r>
        <w:lastRenderedPageBreak/>
        <w:t>Data Series</w:t>
      </w:r>
      <w:bookmarkEnd w:id="12"/>
    </w:p>
    <w:p w14:paraId="1ABEEC36" w14:textId="77777777" w:rsidR="002E5381" w:rsidRDefault="00000000">
      <w:pPr>
        <w:pStyle w:val="Heading2"/>
        <w:spacing w:line="360" w:lineRule="auto"/>
      </w:pPr>
      <w:bookmarkStart w:id="13" w:name="_Toc189730034"/>
      <w:r>
        <w:t>Explanation of Data Tables</w:t>
      </w:r>
      <w:bookmarkEnd w:id="13"/>
    </w:p>
    <w:p w14:paraId="2978A657" w14:textId="77777777" w:rsidR="002E5381" w:rsidRDefault="00000000">
      <w:pPr>
        <w:spacing w:line="360" w:lineRule="auto"/>
      </w:pPr>
      <w:r>
        <w:t xml:space="preserve">The data series shown here are accessible in aggregated form at: https://figshare.com/account/articles/27111478?file=49451175. Each data series relates to a unique tab in the downloadable spreadsheet. All series relate to Newfoundland Cod Fisheries and highlight relative values for NAFO 2J3KL areas. </w:t>
      </w:r>
      <w:r>
        <w:rPr>
          <w:b/>
        </w:rPr>
        <w:t xml:space="preserve">Table 1 </w:t>
      </w:r>
      <w:r>
        <w:t xml:space="preserve">defines data series headings. Headings shown in </w:t>
      </w:r>
      <w:r>
        <w:rPr>
          <w:b/>
          <w:color w:val="FF0000"/>
        </w:rPr>
        <w:t xml:space="preserve">red </w:t>
      </w:r>
      <w:r>
        <w:t xml:space="preserve">are required for each series and are present in all series. </w:t>
      </w:r>
    </w:p>
    <w:tbl>
      <w:tblPr>
        <w:tblStyle w:val="a3"/>
        <w:tblW w:w="90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615"/>
        <w:gridCol w:w="3435"/>
        <w:gridCol w:w="1950"/>
      </w:tblGrid>
      <w:tr w:rsidR="002E5381" w14:paraId="75141229" w14:textId="77777777">
        <w:tc>
          <w:tcPr>
            <w:tcW w:w="3615" w:type="dxa"/>
            <w:shd w:val="clear" w:color="auto" w:fill="F3F3F3"/>
            <w:tcMar>
              <w:top w:w="100" w:type="dxa"/>
              <w:left w:w="100" w:type="dxa"/>
              <w:bottom w:w="100" w:type="dxa"/>
              <w:right w:w="100" w:type="dxa"/>
            </w:tcMar>
          </w:tcPr>
          <w:p w14:paraId="14921F77" w14:textId="77777777" w:rsidR="002E5381" w:rsidRDefault="00000000">
            <w:pPr>
              <w:widowControl w:val="0"/>
              <w:pBdr>
                <w:top w:val="nil"/>
                <w:left w:val="nil"/>
                <w:bottom w:val="nil"/>
                <w:right w:val="nil"/>
                <w:between w:val="nil"/>
              </w:pBdr>
              <w:spacing w:line="240" w:lineRule="auto"/>
              <w:rPr>
                <w:b/>
              </w:rPr>
            </w:pPr>
            <w:r>
              <w:rPr>
                <w:b/>
              </w:rPr>
              <w:t>Heading</w:t>
            </w:r>
          </w:p>
        </w:tc>
        <w:tc>
          <w:tcPr>
            <w:tcW w:w="3435" w:type="dxa"/>
            <w:shd w:val="clear" w:color="auto" w:fill="F3F3F3"/>
            <w:tcMar>
              <w:top w:w="100" w:type="dxa"/>
              <w:left w:w="100" w:type="dxa"/>
              <w:bottom w:w="100" w:type="dxa"/>
              <w:right w:w="100" w:type="dxa"/>
            </w:tcMar>
          </w:tcPr>
          <w:p w14:paraId="44CDD320" w14:textId="77777777" w:rsidR="002E5381" w:rsidRDefault="00000000">
            <w:pPr>
              <w:widowControl w:val="0"/>
              <w:pBdr>
                <w:top w:val="nil"/>
                <w:left w:val="nil"/>
                <w:bottom w:val="nil"/>
                <w:right w:val="nil"/>
                <w:between w:val="nil"/>
              </w:pBdr>
              <w:spacing w:line="240" w:lineRule="auto"/>
              <w:rPr>
                <w:b/>
              </w:rPr>
            </w:pPr>
            <w:r>
              <w:rPr>
                <w:b/>
              </w:rPr>
              <w:t>Explanation</w:t>
            </w:r>
          </w:p>
        </w:tc>
        <w:tc>
          <w:tcPr>
            <w:tcW w:w="1950" w:type="dxa"/>
            <w:shd w:val="clear" w:color="auto" w:fill="F3F3F3"/>
            <w:tcMar>
              <w:top w:w="100" w:type="dxa"/>
              <w:left w:w="100" w:type="dxa"/>
              <w:bottom w:w="100" w:type="dxa"/>
              <w:right w:w="100" w:type="dxa"/>
            </w:tcMar>
          </w:tcPr>
          <w:p w14:paraId="272943A0" w14:textId="77777777" w:rsidR="002E5381" w:rsidRDefault="00000000">
            <w:pPr>
              <w:widowControl w:val="0"/>
              <w:pBdr>
                <w:top w:val="nil"/>
                <w:left w:val="nil"/>
                <w:bottom w:val="nil"/>
                <w:right w:val="nil"/>
                <w:between w:val="nil"/>
              </w:pBdr>
              <w:spacing w:line="240" w:lineRule="auto"/>
              <w:rPr>
                <w:b/>
              </w:rPr>
            </w:pPr>
            <w:r>
              <w:rPr>
                <w:b/>
              </w:rPr>
              <w:t>Example</w:t>
            </w:r>
          </w:p>
        </w:tc>
      </w:tr>
      <w:tr w:rsidR="002E5381" w14:paraId="31C4B641" w14:textId="77777777">
        <w:tc>
          <w:tcPr>
            <w:tcW w:w="3615" w:type="dxa"/>
            <w:shd w:val="clear" w:color="auto" w:fill="F3F3F3"/>
            <w:tcMar>
              <w:top w:w="100" w:type="dxa"/>
              <w:left w:w="100" w:type="dxa"/>
              <w:bottom w:w="100" w:type="dxa"/>
              <w:right w:w="100" w:type="dxa"/>
            </w:tcMar>
          </w:tcPr>
          <w:p w14:paraId="1E09A236" w14:textId="77777777" w:rsidR="002E5381" w:rsidRDefault="00000000">
            <w:pPr>
              <w:widowControl w:val="0"/>
              <w:spacing w:line="240" w:lineRule="auto"/>
              <w:rPr>
                <w:b/>
                <w:color w:val="FF0000"/>
              </w:rPr>
            </w:pPr>
            <w:r>
              <w:rPr>
                <w:b/>
                <w:color w:val="FF0000"/>
              </w:rPr>
              <w:t>citation</w:t>
            </w:r>
          </w:p>
        </w:tc>
        <w:tc>
          <w:tcPr>
            <w:tcW w:w="3435" w:type="dxa"/>
            <w:shd w:val="clear" w:color="auto" w:fill="auto"/>
            <w:tcMar>
              <w:top w:w="100" w:type="dxa"/>
              <w:left w:w="100" w:type="dxa"/>
              <w:bottom w:w="100" w:type="dxa"/>
              <w:right w:w="100" w:type="dxa"/>
            </w:tcMar>
          </w:tcPr>
          <w:p w14:paraId="72A0BA12" w14:textId="77777777" w:rsidR="002E5381" w:rsidRDefault="00000000">
            <w:pPr>
              <w:widowControl w:val="0"/>
              <w:spacing w:line="240" w:lineRule="auto"/>
            </w:pPr>
            <w:r>
              <w:t>Citation to be used when citing or referencing the dataset</w:t>
            </w:r>
          </w:p>
        </w:tc>
        <w:tc>
          <w:tcPr>
            <w:tcW w:w="1950" w:type="dxa"/>
            <w:shd w:val="clear" w:color="auto" w:fill="auto"/>
            <w:tcMar>
              <w:top w:w="100" w:type="dxa"/>
              <w:left w:w="100" w:type="dxa"/>
              <w:bottom w:w="100" w:type="dxa"/>
              <w:right w:w="100" w:type="dxa"/>
            </w:tcMar>
          </w:tcPr>
          <w:p w14:paraId="1B0F372F" w14:textId="77777777" w:rsidR="002E5381" w:rsidRDefault="00000000">
            <w:pPr>
              <w:widowControl w:val="0"/>
              <w:spacing w:line="240" w:lineRule="auto"/>
            </w:pPr>
            <w:r>
              <w:t xml:space="preserve">Hayes, P., Holm, P. and Nicholls, J. 2024. Supporting Documentation: Newfoundland Cod Catches, 1500-2023. Dublin: TCD. </w:t>
            </w:r>
          </w:p>
        </w:tc>
      </w:tr>
      <w:tr w:rsidR="002E5381" w14:paraId="75128193" w14:textId="77777777">
        <w:tc>
          <w:tcPr>
            <w:tcW w:w="3615" w:type="dxa"/>
            <w:shd w:val="clear" w:color="auto" w:fill="F3F3F3"/>
            <w:tcMar>
              <w:top w:w="100" w:type="dxa"/>
              <w:left w:w="100" w:type="dxa"/>
              <w:bottom w:w="100" w:type="dxa"/>
              <w:right w:w="100" w:type="dxa"/>
            </w:tcMar>
          </w:tcPr>
          <w:p w14:paraId="6290AD95" w14:textId="77777777" w:rsidR="002E5381" w:rsidRDefault="00000000">
            <w:pPr>
              <w:widowControl w:val="0"/>
              <w:pBdr>
                <w:top w:val="nil"/>
                <w:left w:val="nil"/>
                <w:bottom w:val="nil"/>
                <w:right w:val="nil"/>
                <w:between w:val="nil"/>
              </w:pBdr>
              <w:spacing w:line="240" w:lineRule="auto"/>
              <w:rPr>
                <w:b/>
                <w:color w:val="FF0000"/>
              </w:rPr>
            </w:pPr>
            <w:r>
              <w:rPr>
                <w:b/>
                <w:color w:val="FF0000"/>
              </w:rPr>
              <w:t>year</w:t>
            </w:r>
          </w:p>
        </w:tc>
        <w:tc>
          <w:tcPr>
            <w:tcW w:w="3435" w:type="dxa"/>
            <w:shd w:val="clear" w:color="auto" w:fill="auto"/>
            <w:tcMar>
              <w:top w:w="100" w:type="dxa"/>
              <w:left w:w="100" w:type="dxa"/>
              <w:bottom w:w="100" w:type="dxa"/>
              <w:right w:w="100" w:type="dxa"/>
            </w:tcMar>
          </w:tcPr>
          <w:p w14:paraId="63602264" w14:textId="77777777" w:rsidR="002E5381" w:rsidRDefault="00000000">
            <w:pPr>
              <w:widowControl w:val="0"/>
              <w:pBdr>
                <w:top w:val="nil"/>
                <w:left w:val="nil"/>
                <w:bottom w:val="nil"/>
                <w:right w:val="nil"/>
                <w:between w:val="nil"/>
              </w:pBdr>
              <w:spacing w:line="240" w:lineRule="auto"/>
            </w:pPr>
            <w:r>
              <w:t>Calendar year in which activity occurred</w:t>
            </w:r>
          </w:p>
        </w:tc>
        <w:tc>
          <w:tcPr>
            <w:tcW w:w="1950" w:type="dxa"/>
            <w:shd w:val="clear" w:color="auto" w:fill="auto"/>
            <w:tcMar>
              <w:top w:w="100" w:type="dxa"/>
              <w:left w:w="100" w:type="dxa"/>
              <w:bottom w:w="100" w:type="dxa"/>
              <w:right w:w="100" w:type="dxa"/>
            </w:tcMar>
          </w:tcPr>
          <w:p w14:paraId="7A143A6E" w14:textId="77777777" w:rsidR="002E5381" w:rsidRDefault="00000000">
            <w:pPr>
              <w:widowControl w:val="0"/>
              <w:pBdr>
                <w:top w:val="nil"/>
                <w:left w:val="nil"/>
                <w:bottom w:val="nil"/>
                <w:right w:val="nil"/>
                <w:between w:val="nil"/>
              </w:pBdr>
              <w:spacing w:line="240" w:lineRule="auto"/>
            </w:pPr>
            <w:r>
              <w:t>1790</w:t>
            </w:r>
          </w:p>
        </w:tc>
      </w:tr>
      <w:tr w:rsidR="002E5381" w14:paraId="0DF2A93E" w14:textId="77777777">
        <w:tc>
          <w:tcPr>
            <w:tcW w:w="3615" w:type="dxa"/>
            <w:shd w:val="clear" w:color="auto" w:fill="F3F3F3"/>
            <w:tcMar>
              <w:top w:w="100" w:type="dxa"/>
              <w:left w:w="100" w:type="dxa"/>
              <w:bottom w:w="100" w:type="dxa"/>
              <w:right w:w="100" w:type="dxa"/>
            </w:tcMar>
          </w:tcPr>
          <w:p w14:paraId="6201C8BB" w14:textId="77777777" w:rsidR="002E5381" w:rsidRDefault="00000000">
            <w:pPr>
              <w:widowControl w:val="0"/>
              <w:pBdr>
                <w:top w:val="nil"/>
                <w:left w:val="nil"/>
                <w:bottom w:val="nil"/>
                <w:right w:val="nil"/>
                <w:between w:val="nil"/>
              </w:pBdr>
              <w:spacing w:line="240" w:lineRule="auto"/>
              <w:rPr>
                <w:b/>
                <w:color w:val="FF0000"/>
              </w:rPr>
            </w:pPr>
            <w:proofErr w:type="spellStart"/>
            <w:r>
              <w:rPr>
                <w:b/>
                <w:color w:val="FF0000"/>
              </w:rPr>
              <w:t>totalLWtonnes</w:t>
            </w:r>
            <w:proofErr w:type="spellEnd"/>
          </w:p>
        </w:tc>
        <w:tc>
          <w:tcPr>
            <w:tcW w:w="3435" w:type="dxa"/>
            <w:shd w:val="clear" w:color="auto" w:fill="auto"/>
            <w:tcMar>
              <w:top w:w="100" w:type="dxa"/>
              <w:left w:w="100" w:type="dxa"/>
              <w:bottom w:w="100" w:type="dxa"/>
              <w:right w:w="100" w:type="dxa"/>
            </w:tcMar>
          </w:tcPr>
          <w:p w14:paraId="797E9029" w14:textId="77777777" w:rsidR="002E5381" w:rsidRDefault="00000000">
            <w:pPr>
              <w:widowControl w:val="0"/>
              <w:pBdr>
                <w:top w:val="nil"/>
                <w:left w:val="nil"/>
                <w:bottom w:val="nil"/>
                <w:right w:val="nil"/>
                <w:between w:val="nil"/>
              </w:pBdr>
              <w:spacing w:line="240" w:lineRule="auto"/>
            </w:pPr>
            <w:r>
              <w:t xml:space="preserve">Total of Live Weight of cod catch in metric tonnes. This figure includes landings from all areas (i.e. area 1,5), which do not necessarily match our estimated totals for areas 2,3,4. </w:t>
            </w:r>
          </w:p>
        </w:tc>
        <w:tc>
          <w:tcPr>
            <w:tcW w:w="1950" w:type="dxa"/>
            <w:shd w:val="clear" w:color="auto" w:fill="auto"/>
            <w:tcMar>
              <w:top w:w="100" w:type="dxa"/>
              <w:left w:w="100" w:type="dxa"/>
              <w:bottom w:w="100" w:type="dxa"/>
              <w:right w:w="100" w:type="dxa"/>
            </w:tcMar>
          </w:tcPr>
          <w:p w14:paraId="076D7A1F" w14:textId="77777777" w:rsidR="002E5381" w:rsidRDefault="00000000">
            <w:pPr>
              <w:widowControl w:val="0"/>
              <w:pBdr>
                <w:top w:val="nil"/>
                <w:left w:val="nil"/>
                <w:bottom w:val="nil"/>
                <w:right w:val="nil"/>
                <w:between w:val="nil"/>
              </w:pBdr>
              <w:spacing w:line="240" w:lineRule="auto"/>
            </w:pPr>
            <w:r>
              <w:t>51,325</w:t>
            </w:r>
          </w:p>
        </w:tc>
      </w:tr>
      <w:tr w:rsidR="002E5381" w14:paraId="0FB2EA9F" w14:textId="77777777">
        <w:tc>
          <w:tcPr>
            <w:tcW w:w="3615" w:type="dxa"/>
            <w:shd w:val="clear" w:color="auto" w:fill="F3F3F3"/>
            <w:tcMar>
              <w:top w:w="100" w:type="dxa"/>
              <w:left w:w="100" w:type="dxa"/>
              <w:bottom w:w="100" w:type="dxa"/>
              <w:right w:w="100" w:type="dxa"/>
            </w:tcMar>
          </w:tcPr>
          <w:p w14:paraId="315368EB" w14:textId="77777777" w:rsidR="002E5381" w:rsidRDefault="00000000">
            <w:pPr>
              <w:widowControl w:val="0"/>
              <w:pBdr>
                <w:top w:val="nil"/>
                <w:left w:val="nil"/>
                <w:bottom w:val="nil"/>
                <w:right w:val="nil"/>
                <w:between w:val="nil"/>
              </w:pBdr>
              <w:spacing w:line="240" w:lineRule="auto"/>
              <w:rPr>
                <w:b/>
                <w:color w:val="FF0000"/>
              </w:rPr>
            </w:pPr>
            <w:r>
              <w:rPr>
                <w:b/>
                <w:color w:val="FF0000"/>
              </w:rPr>
              <w:t>2J3KLtotalLWTonnes</w:t>
            </w:r>
          </w:p>
        </w:tc>
        <w:tc>
          <w:tcPr>
            <w:tcW w:w="3435" w:type="dxa"/>
            <w:shd w:val="clear" w:color="auto" w:fill="auto"/>
            <w:tcMar>
              <w:top w:w="100" w:type="dxa"/>
              <w:left w:w="100" w:type="dxa"/>
              <w:bottom w:w="100" w:type="dxa"/>
              <w:right w:w="100" w:type="dxa"/>
            </w:tcMar>
          </w:tcPr>
          <w:p w14:paraId="67ECDE74" w14:textId="77777777" w:rsidR="002E5381" w:rsidRDefault="00000000">
            <w:pPr>
              <w:widowControl w:val="0"/>
              <w:spacing w:line="240" w:lineRule="auto"/>
            </w:pPr>
            <w:r>
              <w:t>Total of Live Weight of cod catch in metric tonnes from the 2J3KL NAFO areas, typically an estimated share</w:t>
            </w:r>
          </w:p>
        </w:tc>
        <w:tc>
          <w:tcPr>
            <w:tcW w:w="1950" w:type="dxa"/>
            <w:shd w:val="clear" w:color="auto" w:fill="auto"/>
            <w:tcMar>
              <w:top w:w="100" w:type="dxa"/>
              <w:left w:w="100" w:type="dxa"/>
              <w:bottom w:w="100" w:type="dxa"/>
              <w:right w:w="100" w:type="dxa"/>
            </w:tcMar>
          </w:tcPr>
          <w:p w14:paraId="051EF53D" w14:textId="77777777" w:rsidR="002E5381" w:rsidRDefault="00000000">
            <w:pPr>
              <w:widowControl w:val="0"/>
              <w:pBdr>
                <w:top w:val="nil"/>
                <w:left w:val="nil"/>
                <w:bottom w:val="nil"/>
                <w:right w:val="nil"/>
                <w:between w:val="nil"/>
              </w:pBdr>
              <w:spacing w:line="240" w:lineRule="auto"/>
            </w:pPr>
            <w:r>
              <w:t>20,345</w:t>
            </w:r>
          </w:p>
        </w:tc>
      </w:tr>
      <w:tr w:rsidR="002E5381" w14:paraId="4B2AA955" w14:textId="77777777">
        <w:tc>
          <w:tcPr>
            <w:tcW w:w="3615" w:type="dxa"/>
            <w:shd w:val="clear" w:color="auto" w:fill="F3F3F3"/>
            <w:tcMar>
              <w:top w:w="100" w:type="dxa"/>
              <w:left w:w="100" w:type="dxa"/>
              <w:bottom w:w="100" w:type="dxa"/>
              <w:right w:w="100" w:type="dxa"/>
            </w:tcMar>
          </w:tcPr>
          <w:p w14:paraId="5DDF97D9" w14:textId="77777777" w:rsidR="002E5381" w:rsidRDefault="00000000">
            <w:pPr>
              <w:widowControl w:val="0"/>
              <w:pBdr>
                <w:top w:val="nil"/>
                <w:left w:val="nil"/>
                <w:bottom w:val="nil"/>
                <w:right w:val="nil"/>
                <w:between w:val="nil"/>
              </w:pBdr>
              <w:spacing w:line="240" w:lineRule="auto"/>
              <w:rPr>
                <w:b/>
                <w:color w:val="FF0000"/>
              </w:rPr>
            </w:pPr>
            <w:r>
              <w:rPr>
                <w:b/>
                <w:color w:val="FF0000"/>
              </w:rPr>
              <w:t>notesOn2J3KL</w:t>
            </w:r>
          </w:p>
        </w:tc>
        <w:tc>
          <w:tcPr>
            <w:tcW w:w="3435" w:type="dxa"/>
            <w:shd w:val="clear" w:color="auto" w:fill="auto"/>
            <w:tcMar>
              <w:top w:w="100" w:type="dxa"/>
              <w:left w:w="100" w:type="dxa"/>
              <w:bottom w:w="100" w:type="dxa"/>
              <w:right w:w="100" w:type="dxa"/>
            </w:tcMar>
          </w:tcPr>
          <w:p w14:paraId="65D1419D" w14:textId="77777777" w:rsidR="002E5381" w:rsidRDefault="00000000">
            <w:pPr>
              <w:widowControl w:val="0"/>
              <w:pBdr>
                <w:top w:val="nil"/>
                <w:left w:val="nil"/>
                <w:bottom w:val="nil"/>
                <w:right w:val="nil"/>
                <w:between w:val="nil"/>
              </w:pBdr>
              <w:spacing w:line="240" w:lineRule="auto"/>
            </w:pPr>
            <w:r>
              <w:t>Notes and comments relating to the cod catch from the 2J3KL NAFO areas</w:t>
            </w:r>
          </w:p>
        </w:tc>
        <w:tc>
          <w:tcPr>
            <w:tcW w:w="1950" w:type="dxa"/>
            <w:shd w:val="clear" w:color="auto" w:fill="auto"/>
            <w:tcMar>
              <w:top w:w="100" w:type="dxa"/>
              <w:left w:w="100" w:type="dxa"/>
              <w:bottom w:w="100" w:type="dxa"/>
              <w:right w:w="100" w:type="dxa"/>
            </w:tcMar>
          </w:tcPr>
          <w:p w14:paraId="27CEFF73" w14:textId="77777777" w:rsidR="002E5381" w:rsidRDefault="00000000">
            <w:pPr>
              <w:widowControl w:val="0"/>
              <w:pBdr>
                <w:top w:val="nil"/>
                <w:left w:val="nil"/>
                <w:bottom w:val="nil"/>
                <w:right w:val="nil"/>
                <w:between w:val="nil"/>
              </w:pBdr>
              <w:spacing w:line="240" w:lineRule="auto"/>
            </w:pPr>
            <w:r>
              <w:t>Estimated 31% of overall effort</w:t>
            </w:r>
          </w:p>
        </w:tc>
      </w:tr>
      <w:tr w:rsidR="002E5381" w14:paraId="1910FA6B" w14:textId="77777777">
        <w:tc>
          <w:tcPr>
            <w:tcW w:w="3615" w:type="dxa"/>
            <w:shd w:val="clear" w:color="auto" w:fill="F3F3F3"/>
            <w:tcMar>
              <w:top w:w="100" w:type="dxa"/>
              <w:left w:w="100" w:type="dxa"/>
              <w:bottom w:w="100" w:type="dxa"/>
              <w:right w:w="100" w:type="dxa"/>
            </w:tcMar>
          </w:tcPr>
          <w:p w14:paraId="3EAEF174" w14:textId="77777777" w:rsidR="002E5381" w:rsidRDefault="00000000">
            <w:pPr>
              <w:widowControl w:val="0"/>
              <w:pBdr>
                <w:top w:val="nil"/>
                <w:left w:val="nil"/>
                <w:bottom w:val="nil"/>
                <w:right w:val="nil"/>
                <w:between w:val="nil"/>
              </w:pBdr>
              <w:spacing w:line="240" w:lineRule="auto"/>
              <w:rPr>
                <w:b/>
                <w:color w:val="FF0000"/>
              </w:rPr>
            </w:pPr>
            <w:r>
              <w:rPr>
                <w:b/>
                <w:color w:val="FF0000"/>
              </w:rPr>
              <w:t>source</w:t>
            </w:r>
          </w:p>
        </w:tc>
        <w:tc>
          <w:tcPr>
            <w:tcW w:w="3435" w:type="dxa"/>
            <w:shd w:val="clear" w:color="auto" w:fill="auto"/>
            <w:tcMar>
              <w:top w:w="100" w:type="dxa"/>
              <w:left w:w="100" w:type="dxa"/>
              <w:bottom w:w="100" w:type="dxa"/>
              <w:right w:w="100" w:type="dxa"/>
            </w:tcMar>
          </w:tcPr>
          <w:p w14:paraId="5871C53B" w14:textId="77777777" w:rsidR="002E5381" w:rsidRDefault="00000000">
            <w:pPr>
              <w:widowControl w:val="0"/>
              <w:pBdr>
                <w:top w:val="nil"/>
                <w:left w:val="nil"/>
                <w:bottom w:val="nil"/>
                <w:right w:val="nil"/>
                <w:between w:val="nil"/>
              </w:pBdr>
              <w:spacing w:line="240" w:lineRule="auto"/>
            </w:pPr>
            <w:r>
              <w:t>Academic sources and materials employed in determining values</w:t>
            </w:r>
          </w:p>
        </w:tc>
        <w:tc>
          <w:tcPr>
            <w:tcW w:w="1950" w:type="dxa"/>
            <w:shd w:val="clear" w:color="auto" w:fill="auto"/>
            <w:tcMar>
              <w:top w:w="100" w:type="dxa"/>
              <w:left w:w="100" w:type="dxa"/>
              <w:bottom w:w="100" w:type="dxa"/>
              <w:right w:w="100" w:type="dxa"/>
            </w:tcMar>
          </w:tcPr>
          <w:p w14:paraId="1FA85D53" w14:textId="77777777" w:rsidR="002E5381" w:rsidRDefault="00000000">
            <w:pPr>
              <w:widowControl w:val="0"/>
              <w:pBdr>
                <w:top w:val="nil"/>
                <w:left w:val="nil"/>
                <w:bottom w:val="nil"/>
                <w:right w:val="nil"/>
                <w:between w:val="nil"/>
              </w:pBdr>
              <w:spacing w:line="240" w:lineRule="auto"/>
            </w:pPr>
            <w:r>
              <w:t>Allaire and Nicholls 2021; Ivinson and Nicholls 2020</w:t>
            </w:r>
          </w:p>
        </w:tc>
      </w:tr>
      <w:tr w:rsidR="002E5381" w14:paraId="26951109" w14:textId="77777777">
        <w:tc>
          <w:tcPr>
            <w:tcW w:w="3615" w:type="dxa"/>
            <w:shd w:val="clear" w:color="auto" w:fill="auto"/>
            <w:tcMar>
              <w:top w:w="100" w:type="dxa"/>
              <w:left w:w="100" w:type="dxa"/>
              <w:bottom w:w="100" w:type="dxa"/>
              <w:right w:w="100" w:type="dxa"/>
            </w:tcMar>
          </w:tcPr>
          <w:p w14:paraId="3B63965D" w14:textId="77777777" w:rsidR="002E5381" w:rsidRDefault="00000000">
            <w:pPr>
              <w:widowControl w:val="0"/>
              <w:spacing w:line="240" w:lineRule="auto"/>
            </w:pPr>
            <w:proofErr w:type="spellStart"/>
            <w:r>
              <w:t>notesOnDivisionsNotCovered</w:t>
            </w:r>
            <w:proofErr w:type="spellEnd"/>
          </w:p>
        </w:tc>
        <w:tc>
          <w:tcPr>
            <w:tcW w:w="3435" w:type="dxa"/>
            <w:shd w:val="clear" w:color="auto" w:fill="auto"/>
            <w:tcMar>
              <w:top w:w="100" w:type="dxa"/>
              <w:left w:w="100" w:type="dxa"/>
              <w:bottom w:w="100" w:type="dxa"/>
              <w:right w:w="100" w:type="dxa"/>
            </w:tcMar>
          </w:tcPr>
          <w:p w14:paraId="768C502A" w14:textId="77777777" w:rsidR="002E5381" w:rsidRDefault="00000000">
            <w:pPr>
              <w:widowControl w:val="0"/>
              <w:spacing w:line="240" w:lineRule="auto"/>
            </w:pPr>
            <w:r>
              <w:t>Notes and comments relating to the cod catch from the NAFO areas outside 2J3KL</w:t>
            </w:r>
          </w:p>
        </w:tc>
        <w:tc>
          <w:tcPr>
            <w:tcW w:w="1950" w:type="dxa"/>
            <w:shd w:val="clear" w:color="auto" w:fill="auto"/>
            <w:tcMar>
              <w:top w:w="100" w:type="dxa"/>
              <w:left w:w="100" w:type="dxa"/>
              <w:bottom w:w="100" w:type="dxa"/>
              <w:right w:w="100" w:type="dxa"/>
            </w:tcMar>
          </w:tcPr>
          <w:p w14:paraId="7FEC480D" w14:textId="77777777" w:rsidR="002E5381" w:rsidRDefault="00000000">
            <w:pPr>
              <w:widowControl w:val="0"/>
              <w:spacing w:line="240" w:lineRule="auto"/>
            </w:pPr>
            <w:r>
              <w:t>French focused on 4R and Nova Scotia</w:t>
            </w:r>
          </w:p>
        </w:tc>
      </w:tr>
      <w:tr w:rsidR="002E5381" w14:paraId="4261E8AE" w14:textId="77777777">
        <w:tc>
          <w:tcPr>
            <w:tcW w:w="3615" w:type="dxa"/>
            <w:shd w:val="clear" w:color="auto" w:fill="auto"/>
            <w:tcMar>
              <w:top w:w="100" w:type="dxa"/>
              <w:left w:w="100" w:type="dxa"/>
              <w:bottom w:w="100" w:type="dxa"/>
              <w:right w:w="100" w:type="dxa"/>
            </w:tcMar>
          </w:tcPr>
          <w:p w14:paraId="3FBB58EA" w14:textId="77777777" w:rsidR="002E5381" w:rsidRDefault="00000000">
            <w:pPr>
              <w:widowControl w:val="0"/>
              <w:pBdr>
                <w:top w:val="nil"/>
                <w:left w:val="nil"/>
                <w:bottom w:val="nil"/>
                <w:right w:val="nil"/>
                <w:between w:val="nil"/>
              </w:pBdr>
              <w:spacing w:line="240" w:lineRule="auto"/>
            </w:pPr>
            <w:proofErr w:type="spellStart"/>
            <w:r>
              <w:lastRenderedPageBreak/>
              <w:t>nAFOdivision</w:t>
            </w:r>
            <w:proofErr w:type="spellEnd"/>
          </w:p>
        </w:tc>
        <w:tc>
          <w:tcPr>
            <w:tcW w:w="3435" w:type="dxa"/>
            <w:shd w:val="clear" w:color="auto" w:fill="auto"/>
            <w:tcMar>
              <w:top w:w="100" w:type="dxa"/>
              <w:left w:w="100" w:type="dxa"/>
              <w:bottom w:w="100" w:type="dxa"/>
              <w:right w:w="100" w:type="dxa"/>
            </w:tcMar>
          </w:tcPr>
          <w:p w14:paraId="114EF043" w14:textId="77777777" w:rsidR="002E5381" w:rsidRDefault="00000000">
            <w:pPr>
              <w:widowControl w:val="0"/>
              <w:pBdr>
                <w:top w:val="nil"/>
                <w:left w:val="nil"/>
                <w:bottom w:val="nil"/>
                <w:right w:val="nil"/>
                <w:between w:val="nil"/>
              </w:pBdr>
              <w:spacing w:line="240" w:lineRule="auto"/>
            </w:pPr>
            <w:r>
              <w:t>NAFO defined divisions where specifically available</w:t>
            </w:r>
          </w:p>
        </w:tc>
        <w:tc>
          <w:tcPr>
            <w:tcW w:w="1950" w:type="dxa"/>
            <w:shd w:val="clear" w:color="auto" w:fill="auto"/>
            <w:tcMar>
              <w:top w:w="100" w:type="dxa"/>
              <w:left w:w="100" w:type="dxa"/>
              <w:bottom w:w="100" w:type="dxa"/>
              <w:right w:w="100" w:type="dxa"/>
            </w:tcMar>
          </w:tcPr>
          <w:p w14:paraId="1C63F95B" w14:textId="77777777" w:rsidR="002E5381" w:rsidRDefault="00000000">
            <w:pPr>
              <w:widowControl w:val="0"/>
              <w:pBdr>
                <w:top w:val="nil"/>
                <w:left w:val="nil"/>
                <w:bottom w:val="nil"/>
                <w:right w:val="nil"/>
                <w:between w:val="nil"/>
              </w:pBdr>
              <w:spacing w:line="240" w:lineRule="auto"/>
            </w:pPr>
            <w:r>
              <w:t>3L</w:t>
            </w:r>
          </w:p>
        </w:tc>
      </w:tr>
      <w:tr w:rsidR="002E5381" w14:paraId="4B16DB16" w14:textId="77777777">
        <w:tc>
          <w:tcPr>
            <w:tcW w:w="3615" w:type="dxa"/>
            <w:shd w:val="clear" w:color="auto" w:fill="auto"/>
            <w:tcMar>
              <w:top w:w="100" w:type="dxa"/>
              <w:left w:w="100" w:type="dxa"/>
              <w:bottom w:w="100" w:type="dxa"/>
              <w:right w:w="100" w:type="dxa"/>
            </w:tcMar>
          </w:tcPr>
          <w:p w14:paraId="41284622" w14:textId="77777777" w:rsidR="002E5381" w:rsidRDefault="00000000">
            <w:pPr>
              <w:widowControl w:val="0"/>
              <w:pBdr>
                <w:top w:val="nil"/>
                <w:left w:val="nil"/>
                <w:bottom w:val="nil"/>
                <w:right w:val="nil"/>
                <w:between w:val="nil"/>
              </w:pBdr>
              <w:spacing w:line="240" w:lineRule="auto"/>
            </w:pPr>
            <w:proofErr w:type="spellStart"/>
            <w:r>
              <w:t>nAFOsubarea</w:t>
            </w:r>
            <w:proofErr w:type="spellEnd"/>
          </w:p>
        </w:tc>
        <w:tc>
          <w:tcPr>
            <w:tcW w:w="3435" w:type="dxa"/>
            <w:shd w:val="clear" w:color="auto" w:fill="auto"/>
            <w:tcMar>
              <w:top w:w="100" w:type="dxa"/>
              <w:left w:w="100" w:type="dxa"/>
              <w:bottom w:w="100" w:type="dxa"/>
              <w:right w:w="100" w:type="dxa"/>
            </w:tcMar>
          </w:tcPr>
          <w:p w14:paraId="411767E9" w14:textId="77777777" w:rsidR="002E5381" w:rsidRDefault="00000000">
            <w:pPr>
              <w:widowControl w:val="0"/>
              <w:spacing w:line="240" w:lineRule="auto"/>
            </w:pPr>
            <w:r>
              <w:t>NAFO defined subareas where specifically available</w:t>
            </w:r>
          </w:p>
        </w:tc>
        <w:tc>
          <w:tcPr>
            <w:tcW w:w="1950" w:type="dxa"/>
            <w:shd w:val="clear" w:color="auto" w:fill="auto"/>
            <w:tcMar>
              <w:top w:w="100" w:type="dxa"/>
              <w:left w:w="100" w:type="dxa"/>
              <w:bottom w:w="100" w:type="dxa"/>
              <w:right w:w="100" w:type="dxa"/>
            </w:tcMar>
          </w:tcPr>
          <w:p w14:paraId="39FA1C27" w14:textId="77777777" w:rsidR="002E5381" w:rsidRDefault="00000000">
            <w:pPr>
              <w:widowControl w:val="0"/>
              <w:pBdr>
                <w:top w:val="nil"/>
                <w:left w:val="nil"/>
                <w:bottom w:val="nil"/>
                <w:right w:val="nil"/>
                <w:between w:val="nil"/>
              </w:pBdr>
              <w:spacing w:line="240" w:lineRule="auto"/>
            </w:pPr>
            <w:r>
              <w:t>3</w:t>
            </w:r>
          </w:p>
        </w:tc>
      </w:tr>
      <w:tr w:rsidR="002E5381" w14:paraId="10118CF1" w14:textId="77777777">
        <w:tc>
          <w:tcPr>
            <w:tcW w:w="3615" w:type="dxa"/>
            <w:shd w:val="clear" w:color="auto" w:fill="auto"/>
            <w:tcMar>
              <w:top w:w="100" w:type="dxa"/>
              <w:left w:w="100" w:type="dxa"/>
              <w:bottom w:w="100" w:type="dxa"/>
              <w:right w:w="100" w:type="dxa"/>
            </w:tcMar>
          </w:tcPr>
          <w:p w14:paraId="46DFA971" w14:textId="77777777" w:rsidR="002E5381" w:rsidRDefault="00000000">
            <w:pPr>
              <w:widowControl w:val="0"/>
              <w:pBdr>
                <w:top w:val="nil"/>
                <w:left w:val="nil"/>
                <w:bottom w:val="nil"/>
                <w:right w:val="nil"/>
                <w:between w:val="nil"/>
              </w:pBdr>
              <w:spacing w:line="240" w:lineRule="auto"/>
            </w:pPr>
            <w:proofErr w:type="spellStart"/>
            <w:r>
              <w:t>portLocations</w:t>
            </w:r>
            <w:proofErr w:type="spellEnd"/>
          </w:p>
        </w:tc>
        <w:tc>
          <w:tcPr>
            <w:tcW w:w="3435" w:type="dxa"/>
            <w:shd w:val="clear" w:color="auto" w:fill="auto"/>
            <w:tcMar>
              <w:top w:w="100" w:type="dxa"/>
              <w:left w:w="100" w:type="dxa"/>
              <w:bottom w:w="100" w:type="dxa"/>
              <w:right w:w="100" w:type="dxa"/>
            </w:tcMar>
          </w:tcPr>
          <w:p w14:paraId="0D7434B6" w14:textId="77777777" w:rsidR="002E5381" w:rsidRDefault="00000000">
            <w:pPr>
              <w:widowControl w:val="0"/>
              <w:pBdr>
                <w:top w:val="nil"/>
                <w:left w:val="nil"/>
                <w:bottom w:val="nil"/>
                <w:right w:val="nil"/>
                <w:between w:val="nil"/>
              </w:pBdr>
              <w:spacing w:line="240" w:lineRule="auto"/>
            </w:pPr>
            <w:r>
              <w:t>Name of “port” or landing/staging areas on Newfoundland coast where available</w:t>
            </w:r>
          </w:p>
        </w:tc>
        <w:tc>
          <w:tcPr>
            <w:tcW w:w="1950" w:type="dxa"/>
            <w:shd w:val="clear" w:color="auto" w:fill="auto"/>
            <w:tcMar>
              <w:top w:w="100" w:type="dxa"/>
              <w:left w:w="100" w:type="dxa"/>
              <w:bottom w:w="100" w:type="dxa"/>
              <w:right w:w="100" w:type="dxa"/>
            </w:tcMar>
          </w:tcPr>
          <w:p w14:paraId="3E16E9BB" w14:textId="77777777" w:rsidR="002E5381" w:rsidRDefault="00000000">
            <w:pPr>
              <w:widowControl w:val="0"/>
              <w:pBdr>
                <w:top w:val="nil"/>
                <w:left w:val="nil"/>
                <w:bottom w:val="nil"/>
                <w:right w:val="nil"/>
                <w:between w:val="nil"/>
              </w:pBdr>
              <w:spacing w:line="240" w:lineRule="auto"/>
            </w:pPr>
            <w:r>
              <w:rPr>
                <w:sz w:val="23"/>
                <w:szCs w:val="23"/>
                <w:highlight w:val="white"/>
              </w:rPr>
              <w:t>Bay de Verde</w:t>
            </w:r>
          </w:p>
        </w:tc>
      </w:tr>
      <w:tr w:rsidR="002E5381" w14:paraId="29491192" w14:textId="77777777">
        <w:tc>
          <w:tcPr>
            <w:tcW w:w="3615" w:type="dxa"/>
            <w:shd w:val="clear" w:color="auto" w:fill="auto"/>
            <w:tcMar>
              <w:top w:w="100" w:type="dxa"/>
              <w:left w:w="100" w:type="dxa"/>
              <w:bottom w:w="100" w:type="dxa"/>
              <w:right w:w="100" w:type="dxa"/>
            </w:tcMar>
          </w:tcPr>
          <w:p w14:paraId="0C58C382" w14:textId="77777777" w:rsidR="002E5381" w:rsidRDefault="00000000">
            <w:pPr>
              <w:widowControl w:val="0"/>
              <w:pBdr>
                <w:top w:val="nil"/>
                <w:left w:val="nil"/>
                <w:bottom w:val="nil"/>
                <w:right w:val="nil"/>
                <w:between w:val="nil"/>
              </w:pBdr>
              <w:spacing w:line="240" w:lineRule="auto"/>
            </w:pPr>
            <w:proofErr w:type="spellStart"/>
            <w:r>
              <w:t>decimalLatitude</w:t>
            </w:r>
            <w:proofErr w:type="spellEnd"/>
          </w:p>
        </w:tc>
        <w:tc>
          <w:tcPr>
            <w:tcW w:w="3435" w:type="dxa"/>
            <w:shd w:val="clear" w:color="auto" w:fill="auto"/>
            <w:tcMar>
              <w:top w:w="100" w:type="dxa"/>
              <w:left w:w="100" w:type="dxa"/>
              <w:bottom w:w="100" w:type="dxa"/>
              <w:right w:w="100" w:type="dxa"/>
            </w:tcMar>
          </w:tcPr>
          <w:p w14:paraId="4451106B" w14:textId="77777777" w:rsidR="002E5381" w:rsidRDefault="00000000">
            <w:pPr>
              <w:widowControl w:val="0"/>
              <w:pBdr>
                <w:top w:val="nil"/>
                <w:left w:val="nil"/>
                <w:bottom w:val="nil"/>
                <w:right w:val="nil"/>
                <w:between w:val="nil"/>
              </w:pBdr>
              <w:spacing w:line="240" w:lineRule="auto"/>
            </w:pPr>
            <w:r>
              <w:t>Decimal latitude of given locations where available</w:t>
            </w:r>
          </w:p>
        </w:tc>
        <w:tc>
          <w:tcPr>
            <w:tcW w:w="1950" w:type="dxa"/>
            <w:shd w:val="clear" w:color="auto" w:fill="auto"/>
            <w:tcMar>
              <w:top w:w="100" w:type="dxa"/>
              <w:left w:w="100" w:type="dxa"/>
              <w:bottom w:w="100" w:type="dxa"/>
              <w:right w:w="100" w:type="dxa"/>
            </w:tcMar>
          </w:tcPr>
          <w:p w14:paraId="74EFA991" w14:textId="77777777" w:rsidR="002E5381" w:rsidRDefault="00000000">
            <w:pPr>
              <w:widowControl w:val="0"/>
              <w:pBdr>
                <w:top w:val="nil"/>
                <w:left w:val="nil"/>
                <w:bottom w:val="nil"/>
                <w:right w:val="nil"/>
                <w:between w:val="nil"/>
              </w:pBdr>
              <w:spacing w:line="240" w:lineRule="auto"/>
            </w:pPr>
            <w:r>
              <w:t>48.08</w:t>
            </w:r>
          </w:p>
        </w:tc>
      </w:tr>
      <w:tr w:rsidR="002E5381" w14:paraId="537FECA7" w14:textId="77777777">
        <w:tc>
          <w:tcPr>
            <w:tcW w:w="3615" w:type="dxa"/>
            <w:shd w:val="clear" w:color="auto" w:fill="auto"/>
            <w:tcMar>
              <w:top w:w="100" w:type="dxa"/>
              <w:left w:w="100" w:type="dxa"/>
              <w:bottom w:w="100" w:type="dxa"/>
              <w:right w:w="100" w:type="dxa"/>
            </w:tcMar>
          </w:tcPr>
          <w:p w14:paraId="7333C51C" w14:textId="77777777" w:rsidR="002E5381" w:rsidRDefault="00000000">
            <w:pPr>
              <w:widowControl w:val="0"/>
              <w:pBdr>
                <w:top w:val="nil"/>
                <w:left w:val="nil"/>
                <w:bottom w:val="nil"/>
                <w:right w:val="nil"/>
                <w:between w:val="nil"/>
              </w:pBdr>
              <w:spacing w:line="240" w:lineRule="auto"/>
            </w:pPr>
            <w:proofErr w:type="spellStart"/>
            <w:r>
              <w:t>decimalLongitude</w:t>
            </w:r>
            <w:proofErr w:type="spellEnd"/>
          </w:p>
        </w:tc>
        <w:tc>
          <w:tcPr>
            <w:tcW w:w="3435" w:type="dxa"/>
            <w:shd w:val="clear" w:color="auto" w:fill="auto"/>
            <w:tcMar>
              <w:top w:w="100" w:type="dxa"/>
              <w:left w:w="100" w:type="dxa"/>
              <w:bottom w:w="100" w:type="dxa"/>
              <w:right w:w="100" w:type="dxa"/>
            </w:tcMar>
          </w:tcPr>
          <w:p w14:paraId="241DB06B" w14:textId="77777777" w:rsidR="002E5381" w:rsidRDefault="00000000">
            <w:pPr>
              <w:widowControl w:val="0"/>
              <w:spacing w:line="240" w:lineRule="auto"/>
            </w:pPr>
            <w:r>
              <w:t>Decimal longitude of given locations where available</w:t>
            </w:r>
          </w:p>
        </w:tc>
        <w:tc>
          <w:tcPr>
            <w:tcW w:w="1950" w:type="dxa"/>
            <w:shd w:val="clear" w:color="auto" w:fill="auto"/>
            <w:tcMar>
              <w:top w:w="100" w:type="dxa"/>
              <w:left w:w="100" w:type="dxa"/>
              <w:bottom w:w="100" w:type="dxa"/>
              <w:right w:w="100" w:type="dxa"/>
            </w:tcMar>
          </w:tcPr>
          <w:p w14:paraId="2205CC6B" w14:textId="77777777" w:rsidR="002E5381" w:rsidRDefault="00000000">
            <w:pPr>
              <w:widowControl w:val="0"/>
              <w:pBdr>
                <w:top w:val="nil"/>
                <w:left w:val="nil"/>
                <w:bottom w:val="nil"/>
                <w:right w:val="nil"/>
                <w:between w:val="nil"/>
              </w:pBdr>
              <w:spacing w:line="240" w:lineRule="auto"/>
            </w:pPr>
            <w:r>
              <w:t>-52.90</w:t>
            </w:r>
          </w:p>
        </w:tc>
      </w:tr>
      <w:tr w:rsidR="002E5381" w14:paraId="4FA3BB5B" w14:textId="77777777">
        <w:tc>
          <w:tcPr>
            <w:tcW w:w="3615" w:type="dxa"/>
            <w:shd w:val="clear" w:color="auto" w:fill="auto"/>
            <w:tcMar>
              <w:top w:w="100" w:type="dxa"/>
              <w:left w:w="100" w:type="dxa"/>
              <w:bottom w:w="100" w:type="dxa"/>
              <w:right w:w="100" w:type="dxa"/>
            </w:tcMar>
          </w:tcPr>
          <w:p w14:paraId="6DA69CF4" w14:textId="77777777" w:rsidR="002E5381" w:rsidRDefault="00000000">
            <w:pPr>
              <w:spacing w:line="240" w:lineRule="auto"/>
            </w:pPr>
            <w:proofErr w:type="spellStart"/>
            <w:r>
              <w:t>noOfVessels</w:t>
            </w:r>
            <w:proofErr w:type="spellEnd"/>
          </w:p>
        </w:tc>
        <w:tc>
          <w:tcPr>
            <w:tcW w:w="3435" w:type="dxa"/>
            <w:shd w:val="clear" w:color="auto" w:fill="auto"/>
            <w:tcMar>
              <w:top w:w="100" w:type="dxa"/>
              <w:left w:w="100" w:type="dxa"/>
              <w:bottom w:w="100" w:type="dxa"/>
              <w:right w:w="100" w:type="dxa"/>
            </w:tcMar>
          </w:tcPr>
          <w:p w14:paraId="2BE03820" w14:textId="77777777" w:rsidR="002E5381" w:rsidRDefault="00000000">
            <w:pPr>
              <w:widowControl w:val="0"/>
              <w:pBdr>
                <w:top w:val="nil"/>
                <w:left w:val="nil"/>
                <w:bottom w:val="nil"/>
                <w:right w:val="nil"/>
                <w:between w:val="nil"/>
              </w:pBdr>
              <w:spacing w:line="240" w:lineRule="auto"/>
            </w:pPr>
            <w:r>
              <w:t>Number of vessels engaged in the fishing effort where available</w:t>
            </w:r>
          </w:p>
        </w:tc>
        <w:tc>
          <w:tcPr>
            <w:tcW w:w="1950" w:type="dxa"/>
            <w:shd w:val="clear" w:color="auto" w:fill="auto"/>
            <w:tcMar>
              <w:top w:w="100" w:type="dxa"/>
              <w:left w:w="100" w:type="dxa"/>
              <w:bottom w:w="100" w:type="dxa"/>
              <w:right w:w="100" w:type="dxa"/>
            </w:tcMar>
          </w:tcPr>
          <w:p w14:paraId="53D5E44A" w14:textId="77777777" w:rsidR="002E5381" w:rsidRDefault="00000000">
            <w:pPr>
              <w:widowControl w:val="0"/>
              <w:pBdr>
                <w:top w:val="nil"/>
                <w:left w:val="nil"/>
                <w:bottom w:val="nil"/>
                <w:right w:val="nil"/>
                <w:between w:val="nil"/>
              </w:pBdr>
              <w:spacing w:line="240" w:lineRule="auto"/>
            </w:pPr>
            <w:r>
              <w:t>337</w:t>
            </w:r>
          </w:p>
        </w:tc>
      </w:tr>
      <w:tr w:rsidR="002E5381" w14:paraId="18452F9C" w14:textId="77777777">
        <w:tc>
          <w:tcPr>
            <w:tcW w:w="3615" w:type="dxa"/>
            <w:shd w:val="clear" w:color="auto" w:fill="auto"/>
            <w:tcMar>
              <w:top w:w="100" w:type="dxa"/>
              <w:left w:w="100" w:type="dxa"/>
              <w:bottom w:w="100" w:type="dxa"/>
              <w:right w:w="100" w:type="dxa"/>
            </w:tcMar>
          </w:tcPr>
          <w:p w14:paraId="57576F0B" w14:textId="77777777" w:rsidR="002E5381" w:rsidRDefault="00000000">
            <w:pPr>
              <w:spacing w:line="240" w:lineRule="auto"/>
            </w:pPr>
            <w:proofErr w:type="spellStart"/>
            <w:r>
              <w:t>averageTonnagePerVessel</w:t>
            </w:r>
            <w:proofErr w:type="spellEnd"/>
          </w:p>
        </w:tc>
        <w:tc>
          <w:tcPr>
            <w:tcW w:w="3435" w:type="dxa"/>
            <w:shd w:val="clear" w:color="auto" w:fill="auto"/>
            <w:tcMar>
              <w:top w:w="100" w:type="dxa"/>
              <w:left w:w="100" w:type="dxa"/>
              <w:bottom w:w="100" w:type="dxa"/>
              <w:right w:w="100" w:type="dxa"/>
            </w:tcMar>
          </w:tcPr>
          <w:p w14:paraId="504BE2CB" w14:textId="77777777" w:rsidR="002E5381" w:rsidRDefault="00000000">
            <w:pPr>
              <w:widowControl w:val="0"/>
              <w:pBdr>
                <w:top w:val="nil"/>
                <w:left w:val="nil"/>
                <w:bottom w:val="nil"/>
                <w:right w:val="nil"/>
                <w:between w:val="nil"/>
              </w:pBdr>
              <w:spacing w:line="240" w:lineRule="auto"/>
            </w:pPr>
            <w:r>
              <w:t>Average tonnage prior to applied conversion rates</w:t>
            </w:r>
          </w:p>
        </w:tc>
        <w:tc>
          <w:tcPr>
            <w:tcW w:w="1950" w:type="dxa"/>
            <w:shd w:val="clear" w:color="auto" w:fill="auto"/>
            <w:tcMar>
              <w:top w:w="100" w:type="dxa"/>
              <w:left w:w="100" w:type="dxa"/>
              <w:bottom w:w="100" w:type="dxa"/>
              <w:right w:w="100" w:type="dxa"/>
            </w:tcMar>
          </w:tcPr>
          <w:p w14:paraId="0A4871DF" w14:textId="77777777" w:rsidR="002E5381" w:rsidRDefault="00000000">
            <w:pPr>
              <w:widowControl w:val="0"/>
              <w:pBdr>
                <w:top w:val="nil"/>
                <w:left w:val="nil"/>
                <w:bottom w:val="nil"/>
                <w:right w:val="nil"/>
                <w:between w:val="nil"/>
              </w:pBdr>
              <w:spacing w:line="240" w:lineRule="auto"/>
            </w:pPr>
            <w:r>
              <w:t>149</w:t>
            </w:r>
          </w:p>
        </w:tc>
      </w:tr>
      <w:tr w:rsidR="002E5381" w14:paraId="17FA600C" w14:textId="77777777">
        <w:tc>
          <w:tcPr>
            <w:tcW w:w="3615" w:type="dxa"/>
            <w:shd w:val="clear" w:color="auto" w:fill="auto"/>
            <w:tcMar>
              <w:top w:w="100" w:type="dxa"/>
              <w:left w:w="100" w:type="dxa"/>
              <w:bottom w:w="100" w:type="dxa"/>
              <w:right w:w="100" w:type="dxa"/>
            </w:tcMar>
          </w:tcPr>
          <w:p w14:paraId="314044F8" w14:textId="77777777" w:rsidR="002E5381" w:rsidRDefault="00000000">
            <w:pPr>
              <w:spacing w:line="240" w:lineRule="auto"/>
            </w:pPr>
            <w:proofErr w:type="spellStart"/>
            <w:r>
              <w:t>totalTonnage</w:t>
            </w:r>
            <w:proofErr w:type="spellEnd"/>
          </w:p>
        </w:tc>
        <w:tc>
          <w:tcPr>
            <w:tcW w:w="3435" w:type="dxa"/>
            <w:shd w:val="clear" w:color="auto" w:fill="auto"/>
            <w:tcMar>
              <w:top w:w="100" w:type="dxa"/>
              <w:left w:w="100" w:type="dxa"/>
              <w:bottom w:w="100" w:type="dxa"/>
              <w:right w:w="100" w:type="dxa"/>
            </w:tcMar>
          </w:tcPr>
          <w:p w14:paraId="09A2BB02" w14:textId="77777777" w:rsidR="002E5381" w:rsidRDefault="00000000">
            <w:pPr>
              <w:widowControl w:val="0"/>
              <w:pBdr>
                <w:top w:val="nil"/>
                <w:left w:val="nil"/>
                <w:bottom w:val="nil"/>
                <w:right w:val="nil"/>
                <w:between w:val="nil"/>
              </w:pBdr>
              <w:spacing w:line="240" w:lineRule="auto"/>
            </w:pPr>
            <w:r>
              <w:t>Total tonnage prior to applied conversion rates</w:t>
            </w:r>
          </w:p>
        </w:tc>
        <w:tc>
          <w:tcPr>
            <w:tcW w:w="1950" w:type="dxa"/>
            <w:shd w:val="clear" w:color="auto" w:fill="auto"/>
            <w:tcMar>
              <w:top w:w="100" w:type="dxa"/>
              <w:left w:w="100" w:type="dxa"/>
              <w:bottom w:w="100" w:type="dxa"/>
              <w:right w:w="100" w:type="dxa"/>
            </w:tcMar>
          </w:tcPr>
          <w:p w14:paraId="42ECF832" w14:textId="77777777" w:rsidR="002E5381" w:rsidRDefault="00000000">
            <w:pPr>
              <w:widowControl w:val="0"/>
              <w:pBdr>
                <w:top w:val="nil"/>
                <w:left w:val="nil"/>
                <w:bottom w:val="nil"/>
                <w:right w:val="nil"/>
                <w:between w:val="nil"/>
              </w:pBdr>
              <w:spacing w:line="240" w:lineRule="auto"/>
            </w:pPr>
            <w:r>
              <w:t>46,843</w:t>
            </w:r>
          </w:p>
        </w:tc>
      </w:tr>
      <w:tr w:rsidR="002E5381" w14:paraId="0BA6F4EC" w14:textId="77777777">
        <w:tc>
          <w:tcPr>
            <w:tcW w:w="3615" w:type="dxa"/>
            <w:shd w:val="clear" w:color="auto" w:fill="auto"/>
            <w:tcMar>
              <w:top w:w="100" w:type="dxa"/>
              <w:left w:w="100" w:type="dxa"/>
              <w:bottom w:w="100" w:type="dxa"/>
              <w:right w:w="100" w:type="dxa"/>
            </w:tcMar>
          </w:tcPr>
          <w:p w14:paraId="7B436394" w14:textId="77777777" w:rsidR="002E5381" w:rsidRDefault="00000000">
            <w:pPr>
              <w:spacing w:line="240" w:lineRule="auto"/>
            </w:pPr>
            <w:proofErr w:type="spellStart"/>
            <w:r>
              <w:t>weightInQuintals</w:t>
            </w:r>
            <w:proofErr w:type="spellEnd"/>
          </w:p>
        </w:tc>
        <w:tc>
          <w:tcPr>
            <w:tcW w:w="3435" w:type="dxa"/>
            <w:shd w:val="clear" w:color="auto" w:fill="auto"/>
            <w:tcMar>
              <w:top w:w="100" w:type="dxa"/>
              <w:left w:w="100" w:type="dxa"/>
              <w:bottom w:w="100" w:type="dxa"/>
              <w:right w:w="100" w:type="dxa"/>
            </w:tcMar>
          </w:tcPr>
          <w:p w14:paraId="63501FF2" w14:textId="77777777" w:rsidR="002E5381" w:rsidRDefault="00000000">
            <w:pPr>
              <w:widowControl w:val="0"/>
              <w:pBdr>
                <w:top w:val="nil"/>
                <w:left w:val="nil"/>
                <w:bottom w:val="nil"/>
                <w:right w:val="nil"/>
                <w:between w:val="nil"/>
              </w:pBdr>
              <w:spacing w:line="240" w:lineRule="auto"/>
            </w:pPr>
            <w:r>
              <w:t>Total weight in quintals prior to applied conversion rates (typically tonnage x 20)</w:t>
            </w:r>
          </w:p>
        </w:tc>
        <w:tc>
          <w:tcPr>
            <w:tcW w:w="1950" w:type="dxa"/>
            <w:shd w:val="clear" w:color="auto" w:fill="auto"/>
            <w:tcMar>
              <w:top w:w="100" w:type="dxa"/>
              <w:left w:w="100" w:type="dxa"/>
              <w:bottom w:w="100" w:type="dxa"/>
              <w:right w:w="100" w:type="dxa"/>
            </w:tcMar>
          </w:tcPr>
          <w:p w14:paraId="13E6786F" w14:textId="77777777" w:rsidR="002E5381" w:rsidRDefault="00000000">
            <w:pPr>
              <w:widowControl w:val="0"/>
              <w:pBdr>
                <w:top w:val="nil"/>
                <w:left w:val="nil"/>
                <w:bottom w:val="nil"/>
                <w:right w:val="nil"/>
                <w:between w:val="nil"/>
              </w:pBdr>
              <w:spacing w:line="240" w:lineRule="auto"/>
            </w:pPr>
            <w:r>
              <w:t>936,860</w:t>
            </w:r>
          </w:p>
        </w:tc>
      </w:tr>
      <w:tr w:rsidR="002E5381" w14:paraId="1B19DA1E" w14:textId="77777777">
        <w:tc>
          <w:tcPr>
            <w:tcW w:w="3615" w:type="dxa"/>
            <w:shd w:val="clear" w:color="auto" w:fill="auto"/>
            <w:tcMar>
              <w:top w:w="100" w:type="dxa"/>
              <w:left w:w="100" w:type="dxa"/>
              <w:bottom w:w="100" w:type="dxa"/>
              <w:right w:w="100" w:type="dxa"/>
            </w:tcMar>
          </w:tcPr>
          <w:p w14:paraId="1F0EB6DC" w14:textId="77777777" w:rsidR="002E5381" w:rsidRDefault="00000000">
            <w:pPr>
              <w:widowControl w:val="0"/>
              <w:pBdr>
                <w:top w:val="nil"/>
                <w:left w:val="nil"/>
                <w:bottom w:val="nil"/>
                <w:right w:val="nil"/>
                <w:between w:val="nil"/>
              </w:pBdr>
              <w:spacing w:line="240" w:lineRule="auto"/>
            </w:pPr>
            <w:proofErr w:type="spellStart"/>
            <w:r>
              <w:t>weightInMetricTonnes</w:t>
            </w:r>
            <w:proofErr w:type="spellEnd"/>
          </w:p>
        </w:tc>
        <w:tc>
          <w:tcPr>
            <w:tcW w:w="3435" w:type="dxa"/>
            <w:shd w:val="clear" w:color="auto" w:fill="auto"/>
            <w:tcMar>
              <w:top w:w="100" w:type="dxa"/>
              <w:left w:w="100" w:type="dxa"/>
              <w:bottom w:w="100" w:type="dxa"/>
              <w:right w:w="100" w:type="dxa"/>
            </w:tcMar>
          </w:tcPr>
          <w:p w14:paraId="1289E772" w14:textId="77777777" w:rsidR="002E5381" w:rsidRDefault="00000000">
            <w:pPr>
              <w:widowControl w:val="0"/>
              <w:spacing w:line="240" w:lineRule="auto"/>
            </w:pPr>
            <w:r>
              <w:t>Total weight in t prior to applied conversion rates (typically quintal value x 0.0458)</w:t>
            </w:r>
          </w:p>
        </w:tc>
        <w:tc>
          <w:tcPr>
            <w:tcW w:w="1950" w:type="dxa"/>
            <w:shd w:val="clear" w:color="auto" w:fill="auto"/>
            <w:tcMar>
              <w:top w:w="100" w:type="dxa"/>
              <w:left w:w="100" w:type="dxa"/>
              <w:bottom w:w="100" w:type="dxa"/>
              <w:right w:w="100" w:type="dxa"/>
            </w:tcMar>
          </w:tcPr>
          <w:p w14:paraId="4F80CBDE" w14:textId="77777777" w:rsidR="002E5381" w:rsidRDefault="00000000">
            <w:pPr>
              <w:widowControl w:val="0"/>
              <w:pBdr>
                <w:top w:val="nil"/>
                <w:left w:val="nil"/>
                <w:bottom w:val="nil"/>
                <w:right w:val="nil"/>
                <w:between w:val="nil"/>
              </w:pBdr>
              <w:spacing w:line="240" w:lineRule="auto"/>
            </w:pPr>
            <w:r>
              <w:t>45,438</w:t>
            </w:r>
          </w:p>
        </w:tc>
      </w:tr>
      <w:tr w:rsidR="002E5381" w14:paraId="24699125" w14:textId="77777777">
        <w:tc>
          <w:tcPr>
            <w:tcW w:w="3615" w:type="dxa"/>
            <w:shd w:val="clear" w:color="auto" w:fill="auto"/>
            <w:tcMar>
              <w:top w:w="100" w:type="dxa"/>
              <w:left w:w="100" w:type="dxa"/>
              <w:bottom w:w="100" w:type="dxa"/>
              <w:right w:w="100" w:type="dxa"/>
            </w:tcMar>
          </w:tcPr>
          <w:p w14:paraId="49D17BE7" w14:textId="77777777" w:rsidR="002E5381" w:rsidRDefault="00000000">
            <w:pPr>
              <w:spacing w:line="240" w:lineRule="auto"/>
            </w:pPr>
            <w:proofErr w:type="spellStart"/>
            <w:r>
              <w:t>exportAmountHundredweights</w:t>
            </w:r>
            <w:proofErr w:type="spellEnd"/>
          </w:p>
        </w:tc>
        <w:tc>
          <w:tcPr>
            <w:tcW w:w="3435" w:type="dxa"/>
            <w:shd w:val="clear" w:color="auto" w:fill="auto"/>
            <w:tcMar>
              <w:top w:w="100" w:type="dxa"/>
              <w:left w:w="100" w:type="dxa"/>
              <w:bottom w:w="100" w:type="dxa"/>
              <w:right w:w="100" w:type="dxa"/>
            </w:tcMar>
          </w:tcPr>
          <w:p w14:paraId="048B1FF1" w14:textId="77777777" w:rsidR="002E5381" w:rsidRDefault="00000000">
            <w:pPr>
              <w:widowControl w:val="0"/>
              <w:pBdr>
                <w:top w:val="nil"/>
                <w:left w:val="nil"/>
                <w:bottom w:val="nil"/>
                <w:right w:val="nil"/>
                <w:between w:val="nil"/>
              </w:pBdr>
              <w:spacing w:line="240" w:lineRule="auto"/>
            </w:pPr>
            <w:r>
              <w:t>Export values indicated in Imperial Hundredweights</w:t>
            </w:r>
          </w:p>
        </w:tc>
        <w:tc>
          <w:tcPr>
            <w:tcW w:w="1950" w:type="dxa"/>
            <w:shd w:val="clear" w:color="auto" w:fill="auto"/>
            <w:tcMar>
              <w:top w:w="100" w:type="dxa"/>
              <w:left w:w="100" w:type="dxa"/>
              <w:bottom w:w="100" w:type="dxa"/>
              <w:right w:w="100" w:type="dxa"/>
            </w:tcMar>
          </w:tcPr>
          <w:p w14:paraId="68551DEA" w14:textId="77777777" w:rsidR="002E5381" w:rsidRDefault="00000000">
            <w:pPr>
              <w:widowControl w:val="0"/>
              <w:pBdr>
                <w:top w:val="nil"/>
                <w:left w:val="nil"/>
                <w:bottom w:val="nil"/>
                <w:right w:val="nil"/>
                <w:between w:val="nil"/>
              </w:pBdr>
              <w:spacing w:line="240" w:lineRule="auto"/>
            </w:pPr>
            <w:r>
              <w:t>664,277</w:t>
            </w:r>
          </w:p>
        </w:tc>
      </w:tr>
      <w:tr w:rsidR="002E5381" w14:paraId="27512E9A" w14:textId="77777777">
        <w:tc>
          <w:tcPr>
            <w:tcW w:w="3615" w:type="dxa"/>
            <w:shd w:val="clear" w:color="auto" w:fill="auto"/>
            <w:tcMar>
              <w:top w:w="100" w:type="dxa"/>
              <w:left w:w="100" w:type="dxa"/>
              <w:bottom w:w="100" w:type="dxa"/>
              <w:right w:w="100" w:type="dxa"/>
            </w:tcMar>
          </w:tcPr>
          <w:p w14:paraId="00F20AF1" w14:textId="77777777" w:rsidR="002E5381" w:rsidRDefault="00000000">
            <w:pPr>
              <w:spacing w:line="240" w:lineRule="auto"/>
            </w:pPr>
            <w:proofErr w:type="spellStart"/>
            <w:r>
              <w:t>exportAmountThousandsOfDollars</w:t>
            </w:r>
            <w:proofErr w:type="spellEnd"/>
          </w:p>
        </w:tc>
        <w:tc>
          <w:tcPr>
            <w:tcW w:w="3435" w:type="dxa"/>
            <w:shd w:val="clear" w:color="auto" w:fill="auto"/>
            <w:tcMar>
              <w:top w:w="100" w:type="dxa"/>
              <w:left w:w="100" w:type="dxa"/>
              <w:bottom w:w="100" w:type="dxa"/>
              <w:right w:w="100" w:type="dxa"/>
            </w:tcMar>
          </w:tcPr>
          <w:p w14:paraId="609A7280" w14:textId="77777777" w:rsidR="002E5381" w:rsidRDefault="00000000">
            <w:pPr>
              <w:widowControl w:val="0"/>
              <w:spacing w:line="240" w:lineRule="auto"/>
            </w:pPr>
            <w:r>
              <w:t>Export values indicated in Imperial Hundredweights</w:t>
            </w:r>
          </w:p>
        </w:tc>
        <w:tc>
          <w:tcPr>
            <w:tcW w:w="1950" w:type="dxa"/>
            <w:shd w:val="clear" w:color="auto" w:fill="auto"/>
            <w:tcMar>
              <w:top w:w="100" w:type="dxa"/>
              <w:left w:w="100" w:type="dxa"/>
              <w:bottom w:w="100" w:type="dxa"/>
              <w:right w:w="100" w:type="dxa"/>
            </w:tcMar>
          </w:tcPr>
          <w:p w14:paraId="20278620" w14:textId="77777777" w:rsidR="002E5381" w:rsidRDefault="00000000">
            <w:pPr>
              <w:spacing w:line="240" w:lineRule="auto"/>
            </w:pPr>
            <w:r>
              <w:t>2,584</w:t>
            </w:r>
          </w:p>
        </w:tc>
      </w:tr>
      <w:tr w:rsidR="002E5381" w14:paraId="07934A2E" w14:textId="77777777">
        <w:tc>
          <w:tcPr>
            <w:tcW w:w="3615" w:type="dxa"/>
            <w:shd w:val="clear" w:color="auto" w:fill="auto"/>
            <w:tcMar>
              <w:top w:w="100" w:type="dxa"/>
              <w:left w:w="100" w:type="dxa"/>
              <w:bottom w:w="100" w:type="dxa"/>
              <w:right w:w="100" w:type="dxa"/>
            </w:tcMar>
          </w:tcPr>
          <w:p w14:paraId="70758D87" w14:textId="77777777" w:rsidR="002E5381" w:rsidRDefault="00000000">
            <w:pPr>
              <w:spacing w:line="240" w:lineRule="auto"/>
            </w:pPr>
            <w:proofErr w:type="spellStart"/>
            <w:r>
              <w:t>exportAmountPounds</w:t>
            </w:r>
            <w:proofErr w:type="spellEnd"/>
          </w:p>
        </w:tc>
        <w:tc>
          <w:tcPr>
            <w:tcW w:w="3435" w:type="dxa"/>
            <w:shd w:val="clear" w:color="auto" w:fill="auto"/>
            <w:tcMar>
              <w:top w:w="100" w:type="dxa"/>
              <w:left w:w="100" w:type="dxa"/>
              <w:bottom w:w="100" w:type="dxa"/>
              <w:right w:w="100" w:type="dxa"/>
            </w:tcMar>
          </w:tcPr>
          <w:p w14:paraId="68C36E19" w14:textId="77777777" w:rsidR="002E5381" w:rsidRDefault="00000000">
            <w:pPr>
              <w:widowControl w:val="0"/>
              <w:spacing w:line="240" w:lineRule="auto"/>
            </w:pPr>
            <w:r>
              <w:t>Export values indicated in Imperial Pounds</w:t>
            </w:r>
          </w:p>
        </w:tc>
        <w:tc>
          <w:tcPr>
            <w:tcW w:w="1950" w:type="dxa"/>
            <w:shd w:val="clear" w:color="auto" w:fill="auto"/>
            <w:tcMar>
              <w:top w:w="100" w:type="dxa"/>
              <w:left w:w="100" w:type="dxa"/>
              <w:bottom w:w="100" w:type="dxa"/>
              <w:right w:w="100" w:type="dxa"/>
            </w:tcMar>
          </w:tcPr>
          <w:p w14:paraId="2C63B13D" w14:textId="77777777" w:rsidR="002E5381" w:rsidRDefault="00000000">
            <w:pPr>
              <w:spacing w:line="240" w:lineRule="auto"/>
            </w:pPr>
            <w:r>
              <w:t>74,399,024</w:t>
            </w:r>
          </w:p>
        </w:tc>
      </w:tr>
      <w:tr w:rsidR="002E5381" w14:paraId="29D848A4" w14:textId="77777777">
        <w:tc>
          <w:tcPr>
            <w:tcW w:w="3615" w:type="dxa"/>
            <w:shd w:val="clear" w:color="auto" w:fill="auto"/>
            <w:tcMar>
              <w:top w:w="100" w:type="dxa"/>
              <w:left w:w="100" w:type="dxa"/>
              <w:bottom w:w="100" w:type="dxa"/>
              <w:right w:w="100" w:type="dxa"/>
            </w:tcMar>
          </w:tcPr>
          <w:p w14:paraId="38917218" w14:textId="77777777" w:rsidR="002E5381" w:rsidRDefault="00000000">
            <w:pPr>
              <w:spacing w:line="240" w:lineRule="auto"/>
            </w:pPr>
            <w:proofErr w:type="spellStart"/>
            <w:r>
              <w:t>exportAmountKg</w:t>
            </w:r>
            <w:proofErr w:type="spellEnd"/>
          </w:p>
        </w:tc>
        <w:tc>
          <w:tcPr>
            <w:tcW w:w="3435" w:type="dxa"/>
            <w:shd w:val="clear" w:color="auto" w:fill="auto"/>
            <w:tcMar>
              <w:top w:w="100" w:type="dxa"/>
              <w:left w:w="100" w:type="dxa"/>
              <w:bottom w:w="100" w:type="dxa"/>
              <w:right w:w="100" w:type="dxa"/>
            </w:tcMar>
          </w:tcPr>
          <w:p w14:paraId="3ED2E314" w14:textId="77777777" w:rsidR="002E5381" w:rsidRDefault="00000000">
            <w:pPr>
              <w:widowControl w:val="0"/>
              <w:spacing w:line="240" w:lineRule="auto"/>
            </w:pPr>
            <w:r>
              <w:t>Export values indicated in Metric Kilogrammes (Kg)</w:t>
            </w:r>
          </w:p>
        </w:tc>
        <w:tc>
          <w:tcPr>
            <w:tcW w:w="1950" w:type="dxa"/>
            <w:shd w:val="clear" w:color="auto" w:fill="auto"/>
            <w:tcMar>
              <w:top w:w="100" w:type="dxa"/>
              <w:left w:w="100" w:type="dxa"/>
              <w:bottom w:w="100" w:type="dxa"/>
              <w:right w:w="100" w:type="dxa"/>
            </w:tcMar>
          </w:tcPr>
          <w:p w14:paraId="3B5E405F" w14:textId="77777777" w:rsidR="002E5381" w:rsidRDefault="00000000">
            <w:pPr>
              <w:spacing w:line="240" w:lineRule="auto"/>
            </w:pPr>
            <w:r>
              <w:t>33,745,271.6</w:t>
            </w:r>
          </w:p>
        </w:tc>
      </w:tr>
      <w:tr w:rsidR="002E5381" w14:paraId="7FF70FA5" w14:textId="77777777">
        <w:tc>
          <w:tcPr>
            <w:tcW w:w="3615" w:type="dxa"/>
            <w:shd w:val="clear" w:color="auto" w:fill="auto"/>
            <w:tcMar>
              <w:top w:w="100" w:type="dxa"/>
              <w:left w:w="100" w:type="dxa"/>
              <w:bottom w:w="100" w:type="dxa"/>
              <w:right w:w="100" w:type="dxa"/>
            </w:tcMar>
          </w:tcPr>
          <w:p w14:paraId="69678408" w14:textId="77777777" w:rsidR="002E5381" w:rsidRDefault="00000000">
            <w:pPr>
              <w:spacing w:line="240" w:lineRule="auto"/>
            </w:pPr>
            <w:proofErr w:type="spellStart"/>
            <w:r>
              <w:t>exportAmountTonnes</w:t>
            </w:r>
            <w:proofErr w:type="spellEnd"/>
          </w:p>
        </w:tc>
        <w:tc>
          <w:tcPr>
            <w:tcW w:w="3435" w:type="dxa"/>
            <w:shd w:val="clear" w:color="auto" w:fill="auto"/>
            <w:tcMar>
              <w:top w:w="100" w:type="dxa"/>
              <w:left w:w="100" w:type="dxa"/>
              <w:bottom w:w="100" w:type="dxa"/>
              <w:right w:w="100" w:type="dxa"/>
            </w:tcMar>
          </w:tcPr>
          <w:p w14:paraId="4341198C" w14:textId="77777777" w:rsidR="002E5381" w:rsidRDefault="00000000">
            <w:pPr>
              <w:widowControl w:val="0"/>
              <w:spacing w:line="240" w:lineRule="auto"/>
            </w:pPr>
            <w:r>
              <w:t>Export values indicated in Metric Tonnes (t)</w:t>
            </w:r>
          </w:p>
        </w:tc>
        <w:tc>
          <w:tcPr>
            <w:tcW w:w="1950" w:type="dxa"/>
            <w:shd w:val="clear" w:color="auto" w:fill="auto"/>
            <w:tcMar>
              <w:top w:w="100" w:type="dxa"/>
              <w:left w:w="100" w:type="dxa"/>
              <w:bottom w:w="100" w:type="dxa"/>
              <w:right w:w="100" w:type="dxa"/>
            </w:tcMar>
          </w:tcPr>
          <w:p w14:paraId="337DE641" w14:textId="77777777" w:rsidR="002E5381" w:rsidRDefault="00000000">
            <w:pPr>
              <w:spacing w:line="240" w:lineRule="auto"/>
            </w:pPr>
            <w:r>
              <w:t>33,745</w:t>
            </w:r>
          </w:p>
        </w:tc>
      </w:tr>
      <w:tr w:rsidR="002E5381" w14:paraId="371D27EA" w14:textId="77777777">
        <w:tc>
          <w:tcPr>
            <w:tcW w:w="3615" w:type="dxa"/>
            <w:shd w:val="clear" w:color="auto" w:fill="auto"/>
            <w:tcMar>
              <w:top w:w="100" w:type="dxa"/>
              <w:left w:w="100" w:type="dxa"/>
              <w:bottom w:w="100" w:type="dxa"/>
              <w:right w:w="100" w:type="dxa"/>
            </w:tcMar>
          </w:tcPr>
          <w:p w14:paraId="44202A72" w14:textId="77777777" w:rsidR="002E5381" w:rsidRDefault="00000000">
            <w:pPr>
              <w:spacing w:line="240" w:lineRule="auto"/>
            </w:pPr>
            <w:r>
              <w:t>population</w:t>
            </w:r>
          </w:p>
        </w:tc>
        <w:tc>
          <w:tcPr>
            <w:tcW w:w="3435" w:type="dxa"/>
            <w:shd w:val="clear" w:color="auto" w:fill="auto"/>
            <w:tcMar>
              <w:top w:w="100" w:type="dxa"/>
              <w:left w:w="100" w:type="dxa"/>
              <w:bottom w:w="100" w:type="dxa"/>
              <w:right w:w="100" w:type="dxa"/>
            </w:tcMar>
          </w:tcPr>
          <w:p w14:paraId="21093AD9" w14:textId="77777777" w:rsidR="002E5381" w:rsidRDefault="00000000">
            <w:pPr>
              <w:widowControl w:val="0"/>
              <w:spacing w:line="240" w:lineRule="auto"/>
            </w:pPr>
            <w:r>
              <w:t>Population figures for Newfoundland; values in red are interpolated</w:t>
            </w:r>
          </w:p>
        </w:tc>
        <w:tc>
          <w:tcPr>
            <w:tcW w:w="1950" w:type="dxa"/>
            <w:shd w:val="clear" w:color="auto" w:fill="auto"/>
            <w:tcMar>
              <w:top w:w="100" w:type="dxa"/>
              <w:left w:w="100" w:type="dxa"/>
              <w:bottom w:w="100" w:type="dxa"/>
              <w:right w:w="100" w:type="dxa"/>
            </w:tcMar>
          </w:tcPr>
          <w:p w14:paraId="7A234BBA" w14:textId="77777777" w:rsidR="002E5381" w:rsidRDefault="00000000">
            <w:pPr>
              <w:spacing w:line="240" w:lineRule="auto"/>
            </w:pPr>
            <w:r>
              <w:t>52,376</w:t>
            </w:r>
          </w:p>
        </w:tc>
      </w:tr>
      <w:tr w:rsidR="002E5381" w14:paraId="4E2F0BA4" w14:textId="77777777">
        <w:tc>
          <w:tcPr>
            <w:tcW w:w="3615" w:type="dxa"/>
            <w:shd w:val="clear" w:color="auto" w:fill="auto"/>
            <w:tcMar>
              <w:top w:w="100" w:type="dxa"/>
              <w:left w:w="100" w:type="dxa"/>
              <w:bottom w:w="100" w:type="dxa"/>
              <w:right w:w="100" w:type="dxa"/>
            </w:tcMar>
          </w:tcPr>
          <w:p w14:paraId="749113E5" w14:textId="77777777" w:rsidR="002E5381" w:rsidRDefault="00000000">
            <w:pPr>
              <w:spacing w:line="240" w:lineRule="auto"/>
            </w:pPr>
            <w:proofErr w:type="spellStart"/>
            <w:r>
              <w:t>populationStepValue</w:t>
            </w:r>
            <w:proofErr w:type="spellEnd"/>
          </w:p>
        </w:tc>
        <w:tc>
          <w:tcPr>
            <w:tcW w:w="3435" w:type="dxa"/>
            <w:shd w:val="clear" w:color="auto" w:fill="auto"/>
            <w:tcMar>
              <w:top w:w="100" w:type="dxa"/>
              <w:left w:w="100" w:type="dxa"/>
              <w:bottom w:w="100" w:type="dxa"/>
              <w:right w:w="100" w:type="dxa"/>
            </w:tcMar>
          </w:tcPr>
          <w:p w14:paraId="7CB53ADD" w14:textId="77777777" w:rsidR="002E5381" w:rsidRDefault="00000000">
            <w:pPr>
              <w:widowControl w:val="0"/>
              <w:spacing w:line="240" w:lineRule="auto"/>
            </w:pPr>
            <w:r>
              <w:t>Population step values based on given source</w:t>
            </w:r>
          </w:p>
        </w:tc>
        <w:tc>
          <w:tcPr>
            <w:tcW w:w="1950" w:type="dxa"/>
            <w:shd w:val="clear" w:color="auto" w:fill="auto"/>
            <w:tcMar>
              <w:top w:w="100" w:type="dxa"/>
              <w:left w:w="100" w:type="dxa"/>
              <w:bottom w:w="100" w:type="dxa"/>
              <w:right w:w="100" w:type="dxa"/>
            </w:tcMar>
          </w:tcPr>
          <w:p w14:paraId="4FA02818" w14:textId="77777777" w:rsidR="002E5381" w:rsidRDefault="00000000">
            <w:pPr>
              <w:spacing w:line="240" w:lineRule="auto"/>
            </w:pPr>
            <w:r>
              <w:t>2,751</w:t>
            </w:r>
          </w:p>
        </w:tc>
      </w:tr>
      <w:tr w:rsidR="002E5381" w14:paraId="44211672" w14:textId="77777777">
        <w:tc>
          <w:tcPr>
            <w:tcW w:w="3615" w:type="dxa"/>
            <w:shd w:val="clear" w:color="auto" w:fill="auto"/>
            <w:tcMar>
              <w:top w:w="100" w:type="dxa"/>
              <w:left w:w="100" w:type="dxa"/>
              <w:bottom w:w="100" w:type="dxa"/>
              <w:right w:w="100" w:type="dxa"/>
            </w:tcMar>
          </w:tcPr>
          <w:p w14:paraId="7DDE7422" w14:textId="77777777" w:rsidR="002E5381" w:rsidRDefault="00000000">
            <w:pPr>
              <w:spacing w:line="240" w:lineRule="auto"/>
            </w:pPr>
            <w:proofErr w:type="spellStart"/>
            <w:r>
              <w:lastRenderedPageBreak/>
              <w:t>populationStepValueSource</w:t>
            </w:r>
            <w:proofErr w:type="spellEnd"/>
          </w:p>
        </w:tc>
        <w:tc>
          <w:tcPr>
            <w:tcW w:w="3435" w:type="dxa"/>
            <w:shd w:val="clear" w:color="auto" w:fill="auto"/>
            <w:tcMar>
              <w:top w:w="100" w:type="dxa"/>
              <w:left w:w="100" w:type="dxa"/>
              <w:bottom w:w="100" w:type="dxa"/>
              <w:right w:w="100" w:type="dxa"/>
            </w:tcMar>
          </w:tcPr>
          <w:p w14:paraId="5A1A2939" w14:textId="77777777" w:rsidR="002E5381" w:rsidRDefault="00000000">
            <w:pPr>
              <w:widowControl w:val="0"/>
              <w:spacing w:line="240" w:lineRule="auto"/>
            </w:pPr>
            <w:r>
              <w:t>Source of population step values</w:t>
            </w:r>
          </w:p>
        </w:tc>
        <w:tc>
          <w:tcPr>
            <w:tcW w:w="1950" w:type="dxa"/>
            <w:shd w:val="clear" w:color="auto" w:fill="auto"/>
            <w:tcMar>
              <w:top w:w="100" w:type="dxa"/>
              <w:left w:w="100" w:type="dxa"/>
              <w:bottom w:w="100" w:type="dxa"/>
              <w:right w:w="100" w:type="dxa"/>
            </w:tcMar>
          </w:tcPr>
          <w:p w14:paraId="38AC46B3" w14:textId="77777777" w:rsidR="002E5381" w:rsidRDefault="00000000">
            <w:pPr>
              <w:spacing w:line="240" w:lineRule="auto"/>
            </w:pPr>
            <w:r>
              <w:t>https://www150.statcan.gc.ca/n1/pub/98-187-x/4064809-eng.htm</w:t>
            </w:r>
          </w:p>
        </w:tc>
      </w:tr>
      <w:tr w:rsidR="002E5381" w14:paraId="24D8ED2C" w14:textId="77777777">
        <w:tc>
          <w:tcPr>
            <w:tcW w:w="3615" w:type="dxa"/>
            <w:shd w:val="clear" w:color="auto" w:fill="auto"/>
            <w:tcMar>
              <w:top w:w="100" w:type="dxa"/>
              <w:left w:w="100" w:type="dxa"/>
              <w:bottom w:w="100" w:type="dxa"/>
              <w:right w:w="100" w:type="dxa"/>
            </w:tcMar>
          </w:tcPr>
          <w:p w14:paraId="4466EFF3" w14:textId="77777777" w:rsidR="002E5381" w:rsidRDefault="00000000">
            <w:pPr>
              <w:spacing w:line="240" w:lineRule="auto"/>
            </w:pPr>
            <w:proofErr w:type="spellStart"/>
            <w:r>
              <w:t>domesticConsumptionInTonnes</w:t>
            </w:r>
            <w:proofErr w:type="spellEnd"/>
          </w:p>
        </w:tc>
        <w:tc>
          <w:tcPr>
            <w:tcW w:w="3435" w:type="dxa"/>
            <w:shd w:val="clear" w:color="auto" w:fill="auto"/>
            <w:tcMar>
              <w:top w:w="100" w:type="dxa"/>
              <w:left w:w="100" w:type="dxa"/>
              <w:bottom w:w="100" w:type="dxa"/>
              <w:right w:w="100" w:type="dxa"/>
            </w:tcMar>
          </w:tcPr>
          <w:p w14:paraId="3C1023A1" w14:textId="77777777" w:rsidR="002E5381" w:rsidRDefault="00000000">
            <w:pPr>
              <w:widowControl w:val="0"/>
              <w:spacing w:line="240" w:lineRule="auto"/>
            </w:pPr>
            <w:r>
              <w:t>Domestic Consumption in tonnes</w:t>
            </w:r>
          </w:p>
        </w:tc>
        <w:tc>
          <w:tcPr>
            <w:tcW w:w="1950" w:type="dxa"/>
            <w:shd w:val="clear" w:color="auto" w:fill="auto"/>
            <w:tcMar>
              <w:top w:w="100" w:type="dxa"/>
              <w:left w:w="100" w:type="dxa"/>
              <w:bottom w:w="100" w:type="dxa"/>
              <w:right w:w="100" w:type="dxa"/>
            </w:tcMar>
          </w:tcPr>
          <w:p w14:paraId="5233B5F9" w14:textId="77777777" w:rsidR="002E5381" w:rsidRDefault="00000000">
            <w:pPr>
              <w:spacing w:line="240" w:lineRule="auto"/>
            </w:pPr>
            <w:r>
              <w:t>1,177</w:t>
            </w:r>
          </w:p>
        </w:tc>
      </w:tr>
      <w:tr w:rsidR="002E5381" w14:paraId="514D03F8" w14:textId="77777777">
        <w:tc>
          <w:tcPr>
            <w:tcW w:w="3615" w:type="dxa"/>
            <w:shd w:val="clear" w:color="auto" w:fill="auto"/>
            <w:tcMar>
              <w:top w:w="100" w:type="dxa"/>
              <w:left w:w="100" w:type="dxa"/>
              <w:bottom w:w="100" w:type="dxa"/>
              <w:right w:w="100" w:type="dxa"/>
            </w:tcMar>
          </w:tcPr>
          <w:p w14:paraId="310F710D" w14:textId="77777777" w:rsidR="002E5381" w:rsidRDefault="00000000">
            <w:pPr>
              <w:spacing w:line="240" w:lineRule="auto"/>
            </w:pPr>
            <w:proofErr w:type="spellStart"/>
            <w:r>
              <w:t>totalEstimatedCatches</w:t>
            </w:r>
            <w:proofErr w:type="spellEnd"/>
          </w:p>
        </w:tc>
        <w:tc>
          <w:tcPr>
            <w:tcW w:w="3435" w:type="dxa"/>
            <w:shd w:val="clear" w:color="auto" w:fill="auto"/>
            <w:tcMar>
              <w:top w:w="100" w:type="dxa"/>
              <w:left w:w="100" w:type="dxa"/>
              <w:bottom w:w="100" w:type="dxa"/>
              <w:right w:w="100" w:type="dxa"/>
            </w:tcMar>
          </w:tcPr>
          <w:p w14:paraId="3870BED0" w14:textId="77777777" w:rsidR="002E5381" w:rsidRDefault="00000000">
            <w:pPr>
              <w:widowControl w:val="0"/>
              <w:spacing w:line="240" w:lineRule="auto"/>
            </w:pPr>
            <w:r>
              <w:t>Estimated total catches combining Domestic Consumption and Export values</w:t>
            </w:r>
          </w:p>
        </w:tc>
        <w:tc>
          <w:tcPr>
            <w:tcW w:w="1950" w:type="dxa"/>
            <w:shd w:val="clear" w:color="auto" w:fill="auto"/>
            <w:tcMar>
              <w:top w:w="100" w:type="dxa"/>
              <w:left w:w="100" w:type="dxa"/>
              <w:bottom w:w="100" w:type="dxa"/>
              <w:right w:w="100" w:type="dxa"/>
            </w:tcMar>
          </w:tcPr>
          <w:p w14:paraId="58550927" w14:textId="77777777" w:rsidR="002E5381" w:rsidRDefault="00000000">
            <w:pPr>
              <w:spacing w:line="240" w:lineRule="auto"/>
            </w:pPr>
            <w:r>
              <w:t>185,702</w:t>
            </w:r>
          </w:p>
        </w:tc>
      </w:tr>
      <w:tr w:rsidR="002E5381" w14:paraId="037D502C" w14:textId="77777777">
        <w:tc>
          <w:tcPr>
            <w:tcW w:w="3615" w:type="dxa"/>
            <w:shd w:val="clear" w:color="auto" w:fill="auto"/>
            <w:tcMar>
              <w:top w:w="100" w:type="dxa"/>
              <w:left w:w="100" w:type="dxa"/>
              <w:bottom w:w="100" w:type="dxa"/>
              <w:right w:w="100" w:type="dxa"/>
            </w:tcMar>
          </w:tcPr>
          <w:p w14:paraId="129E2307" w14:textId="77777777" w:rsidR="002E5381" w:rsidRDefault="00000000">
            <w:pPr>
              <w:spacing w:line="240" w:lineRule="auto"/>
            </w:pPr>
            <w:proofErr w:type="spellStart"/>
            <w:r>
              <w:t>originalYearFromSource</w:t>
            </w:r>
            <w:proofErr w:type="spellEnd"/>
          </w:p>
        </w:tc>
        <w:tc>
          <w:tcPr>
            <w:tcW w:w="3435" w:type="dxa"/>
            <w:shd w:val="clear" w:color="auto" w:fill="auto"/>
            <w:tcMar>
              <w:top w:w="100" w:type="dxa"/>
              <w:left w:w="100" w:type="dxa"/>
              <w:bottom w:w="100" w:type="dxa"/>
              <w:right w:w="100" w:type="dxa"/>
            </w:tcMar>
          </w:tcPr>
          <w:p w14:paraId="57B28687" w14:textId="77777777" w:rsidR="002E5381" w:rsidRDefault="00000000">
            <w:pPr>
              <w:widowControl w:val="0"/>
              <w:spacing w:line="240" w:lineRule="auto"/>
            </w:pPr>
            <w:r>
              <w:t xml:space="preserve">Provided where original year format differs from the </w:t>
            </w:r>
            <w:r>
              <w:rPr>
                <w:b/>
              </w:rPr>
              <w:t xml:space="preserve">year </w:t>
            </w:r>
            <w:r>
              <w:t>field</w:t>
            </w:r>
          </w:p>
        </w:tc>
        <w:tc>
          <w:tcPr>
            <w:tcW w:w="1950" w:type="dxa"/>
            <w:shd w:val="clear" w:color="auto" w:fill="auto"/>
            <w:tcMar>
              <w:top w:w="100" w:type="dxa"/>
              <w:left w:w="100" w:type="dxa"/>
              <w:bottom w:w="100" w:type="dxa"/>
              <w:right w:w="100" w:type="dxa"/>
            </w:tcMar>
          </w:tcPr>
          <w:p w14:paraId="76DFD1B7" w14:textId="77777777" w:rsidR="002E5381" w:rsidRDefault="00000000">
            <w:pPr>
              <w:spacing w:line="240" w:lineRule="auto"/>
            </w:pPr>
            <w:r>
              <w:t>1929-30</w:t>
            </w:r>
          </w:p>
        </w:tc>
      </w:tr>
      <w:tr w:rsidR="002E5381" w14:paraId="145AD773" w14:textId="77777777">
        <w:tc>
          <w:tcPr>
            <w:tcW w:w="3615" w:type="dxa"/>
            <w:shd w:val="clear" w:color="auto" w:fill="auto"/>
            <w:tcMar>
              <w:top w:w="100" w:type="dxa"/>
              <w:left w:w="100" w:type="dxa"/>
              <w:bottom w:w="100" w:type="dxa"/>
              <w:right w:w="100" w:type="dxa"/>
            </w:tcMar>
          </w:tcPr>
          <w:p w14:paraId="797950AB" w14:textId="77777777" w:rsidR="002E5381" w:rsidRDefault="00000000">
            <w:pPr>
              <w:spacing w:line="240" w:lineRule="auto"/>
            </w:pPr>
            <w:proofErr w:type="spellStart"/>
            <w:r>
              <w:t>nAFOArea</w:t>
            </w:r>
            <w:proofErr w:type="spellEnd"/>
            <w:r>
              <w:t>(n)</w:t>
            </w:r>
          </w:p>
        </w:tc>
        <w:tc>
          <w:tcPr>
            <w:tcW w:w="3435" w:type="dxa"/>
            <w:shd w:val="clear" w:color="auto" w:fill="auto"/>
            <w:tcMar>
              <w:top w:w="100" w:type="dxa"/>
              <w:left w:w="100" w:type="dxa"/>
              <w:bottom w:w="100" w:type="dxa"/>
              <w:right w:w="100" w:type="dxa"/>
            </w:tcMar>
          </w:tcPr>
          <w:p w14:paraId="3E18A22A" w14:textId="77777777" w:rsidR="002E5381" w:rsidRDefault="00000000">
            <w:pPr>
              <w:widowControl w:val="0"/>
              <w:spacing w:line="240" w:lineRule="auto"/>
            </w:pPr>
            <w:r>
              <w:t>Total catch in t for NAFO Area number where (n) represents the number</w:t>
            </w:r>
          </w:p>
        </w:tc>
        <w:tc>
          <w:tcPr>
            <w:tcW w:w="1950" w:type="dxa"/>
            <w:shd w:val="clear" w:color="auto" w:fill="auto"/>
            <w:tcMar>
              <w:top w:w="100" w:type="dxa"/>
              <w:left w:w="100" w:type="dxa"/>
              <w:bottom w:w="100" w:type="dxa"/>
              <w:right w:w="100" w:type="dxa"/>
            </w:tcMar>
          </w:tcPr>
          <w:p w14:paraId="5211EA6A" w14:textId="77777777" w:rsidR="002E5381" w:rsidRDefault="00000000">
            <w:pPr>
              <w:spacing w:line="240" w:lineRule="auto"/>
            </w:pPr>
            <w:r>
              <w:t>8,733</w:t>
            </w:r>
          </w:p>
        </w:tc>
      </w:tr>
      <w:tr w:rsidR="002E5381" w14:paraId="3D1958F9" w14:textId="77777777">
        <w:tc>
          <w:tcPr>
            <w:tcW w:w="3615" w:type="dxa"/>
            <w:shd w:val="clear" w:color="auto" w:fill="auto"/>
            <w:tcMar>
              <w:top w:w="100" w:type="dxa"/>
              <w:left w:w="100" w:type="dxa"/>
              <w:bottom w:w="100" w:type="dxa"/>
              <w:right w:w="100" w:type="dxa"/>
            </w:tcMar>
          </w:tcPr>
          <w:p w14:paraId="7C0822AD" w14:textId="77777777" w:rsidR="002E5381" w:rsidRDefault="00000000">
            <w:pPr>
              <w:spacing w:line="240" w:lineRule="auto"/>
            </w:pPr>
            <w:proofErr w:type="spellStart"/>
            <w:r>
              <w:t>nAFOAreasTotal</w:t>
            </w:r>
            <w:proofErr w:type="spellEnd"/>
          </w:p>
        </w:tc>
        <w:tc>
          <w:tcPr>
            <w:tcW w:w="3435" w:type="dxa"/>
            <w:shd w:val="clear" w:color="auto" w:fill="auto"/>
            <w:tcMar>
              <w:top w:w="100" w:type="dxa"/>
              <w:left w:w="100" w:type="dxa"/>
              <w:bottom w:w="100" w:type="dxa"/>
              <w:right w:w="100" w:type="dxa"/>
            </w:tcMar>
          </w:tcPr>
          <w:p w14:paraId="5F274720" w14:textId="77777777" w:rsidR="002E5381" w:rsidRDefault="00000000">
            <w:pPr>
              <w:widowControl w:val="0"/>
              <w:spacing w:line="240" w:lineRule="auto"/>
            </w:pPr>
            <w:r>
              <w:t xml:space="preserve">Total catch in t for aggregated available NAFO Areas data </w:t>
            </w:r>
          </w:p>
        </w:tc>
        <w:tc>
          <w:tcPr>
            <w:tcW w:w="1950" w:type="dxa"/>
            <w:shd w:val="clear" w:color="auto" w:fill="auto"/>
            <w:tcMar>
              <w:top w:w="100" w:type="dxa"/>
              <w:left w:w="100" w:type="dxa"/>
              <w:bottom w:w="100" w:type="dxa"/>
              <w:right w:w="100" w:type="dxa"/>
            </w:tcMar>
          </w:tcPr>
          <w:p w14:paraId="00E06F45" w14:textId="77777777" w:rsidR="002E5381" w:rsidRDefault="00000000">
            <w:pPr>
              <w:spacing w:line="240" w:lineRule="auto"/>
            </w:pPr>
            <w:r>
              <w:t>248,192</w:t>
            </w:r>
          </w:p>
        </w:tc>
      </w:tr>
      <w:tr w:rsidR="002E5381" w14:paraId="094E91F2" w14:textId="77777777">
        <w:tc>
          <w:tcPr>
            <w:tcW w:w="3615" w:type="dxa"/>
            <w:shd w:val="clear" w:color="auto" w:fill="auto"/>
            <w:tcMar>
              <w:top w:w="100" w:type="dxa"/>
              <w:left w:w="100" w:type="dxa"/>
              <w:bottom w:w="100" w:type="dxa"/>
              <w:right w:w="100" w:type="dxa"/>
            </w:tcMar>
          </w:tcPr>
          <w:p w14:paraId="10771710" w14:textId="77777777" w:rsidR="002E5381" w:rsidRDefault="00000000">
            <w:pPr>
              <w:spacing w:line="240" w:lineRule="auto"/>
            </w:pPr>
            <w:r>
              <w:t>nAFOAreas2and3</w:t>
            </w:r>
          </w:p>
        </w:tc>
        <w:tc>
          <w:tcPr>
            <w:tcW w:w="3435" w:type="dxa"/>
            <w:shd w:val="clear" w:color="auto" w:fill="auto"/>
            <w:tcMar>
              <w:top w:w="100" w:type="dxa"/>
              <w:left w:w="100" w:type="dxa"/>
              <w:bottom w:w="100" w:type="dxa"/>
              <w:right w:w="100" w:type="dxa"/>
            </w:tcMar>
          </w:tcPr>
          <w:p w14:paraId="43BC6E25" w14:textId="77777777" w:rsidR="002E5381" w:rsidRDefault="00000000">
            <w:pPr>
              <w:widowControl w:val="0"/>
              <w:spacing w:line="240" w:lineRule="auto"/>
            </w:pPr>
            <w:r>
              <w:t>Total catch in t for aggregated available NAFO Areas 2 and 3 only</w:t>
            </w:r>
          </w:p>
        </w:tc>
        <w:tc>
          <w:tcPr>
            <w:tcW w:w="1950" w:type="dxa"/>
            <w:shd w:val="clear" w:color="auto" w:fill="auto"/>
            <w:tcMar>
              <w:top w:w="100" w:type="dxa"/>
              <w:left w:w="100" w:type="dxa"/>
              <w:bottom w:w="100" w:type="dxa"/>
              <w:right w:w="100" w:type="dxa"/>
            </w:tcMar>
          </w:tcPr>
          <w:p w14:paraId="2EDA5729" w14:textId="77777777" w:rsidR="002E5381" w:rsidRDefault="00000000">
            <w:pPr>
              <w:spacing w:line="240" w:lineRule="auto"/>
            </w:pPr>
            <w:r>
              <w:t>239,459</w:t>
            </w:r>
          </w:p>
        </w:tc>
      </w:tr>
      <w:tr w:rsidR="002E5381" w14:paraId="5D82F6CE" w14:textId="77777777">
        <w:tc>
          <w:tcPr>
            <w:tcW w:w="3615" w:type="dxa"/>
            <w:shd w:val="clear" w:color="auto" w:fill="auto"/>
            <w:tcMar>
              <w:top w:w="100" w:type="dxa"/>
              <w:left w:w="100" w:type="dxa"/>
              <w:bottom w:w="100" w:type="dxa"/>
              <w:right w:w="100" w:type="dxa"/>
            </w:tcMar>
          </w:tcPr>
          <w:p w14:paraId="2641A06C" w14:textId="77777777" w:rsidR="002E5381" w:rsidRDefault="00000000">
            <w:pPr>
              <w:spacing w:line="240" w:lineRule="auto"/>
            </w:pPr>
            <w:r>
              <w:t>nAFOAreas2To4</w:t>
            </w:r>
          </w:p>
        </w:tc>
        <w:tc>
          <w:tcPr>
            <w:tcW w:w="3435" w:type="dxa"/>
            <w:shd w:val="clear" w:color="auto" w:fill="auto"/>
            <w:tcMar>
              <w:top w:w="100" w:type="dxa"/>
              <w:left w:w="100" w:type="dxa"/>
              <w:bottom w:w="100" w:type="dxa"/>
              <w:right w:w="100" w:type="dxa"/>
            </w:tcMar>
          </w:tcPr>
          <w:p w14:paraId="3EB408DB" w14:textId="77777777" w:rsidR="002E5381" w:rsidRDefault="00000000">
            <w:pPr>
              <w:widowControl w:val="0"/>
              <w:spacing w:line="240" w:lineRule="auto"/>
            </w:pPr>
            <w:r>
              <w:t>Total catch in t for aggregated available NAFO Areas 2 to 4</w:t>
            </w:r>
          </w:p>
        </w:tc>
        <w:tc>
          <w:tcPr>
            <w:tcW w:w="1950" w:type="dxa"/>
            <w:shd w:val="clear" w:color="auto" w:fill="auto"/>
            <w:tcMar>
              <w:top w:w="100" w:type="dxa"/>
              <w:left w:w="100" w:type="dxa"/>
              <w:bottom w:w="100" w:type="dxa"/>
              <w:right w:w="100" w:type="dxa"/>
            </w:tcMar>
          </w:tcPr>
          <w:p w14:paraId="1BC48730" w14:textId="77777777" w:rsidR="002E5381" w:rsidRDefault="00000000">
            <w:pPr>
              <w:spacing w:line="240" w:lineRule="auto"/>
            </w:pPr>
            <w:r>
              <w:t>179</w:t>
            </w:r>
          </w:p>
        </w:tc>
      </w:tr>
      <w:tr w:rsidR="002E5381" w14:paraId="6ACEB8AF" w14:textId="77777777">
        <w:tc>
          <w:tcPr>
            <w:tcW w:w="3615" w:type="dxa"/>
            <w:shd w:val="clear" w:color="auto" w:fill="auto"/>
            <w:tcMar>
              <w:top w:w="100" w:type="dxa"/>
              <w:left w:w="100" w:type="dxa"/>
              <w:bottom w:w="100" w:type="dxa"/>
              <w:right w:w="100" w:type="dxa"/>
            </w:tcMar>
          </w:tcPr>
          <w:p w14:paraId="044329C9" w14:textId="77777777" w:rsidR="002E5381" w:rsidRDefault="00000000">
            <w:pPr>
              <w:spacing w:line="240" w:lineRule="auto"/>
            </w:pPr>
            <w:proofErr w:type="spellStart"/>
            <w:r>
              <w:t>nAFONoArea</w:t>
            </w:r>
            <w:proofErr w:type="spellEnd"/>
          </w:p>
        </w:tc>
        <w:tc>
          <w:tcPr>
            <w:tcW w:w="3435" w:type="dxa"/>
            <w:shd w:val="clear" w:color="auto" w:fill="auto"/>
            <w:tcMar>
              <w:top w:w="100" w:type="dxa"/>
              <w:left w:w="100" w:type="dxa"/>
              <w:bottom w:w="100" w:type="dxa"/>
              <w:right w:w="100" w:type="dxa"/>
            </w:tcMar>
          </w:tcPr>
          <w:p w14:paraId="1FA6BB8B" w14:textId="77777777" w:rsidR="002E5381" w:rsidRDefault="00000000">
            <w:pPr>
              <w:widowControl w:val="0"/>
              <w:spacing w:line="240" w:lineRule="auto"/>
            </w:pPr>
            <w:r>
              <w:t xml:space="preserve">Total catch in t given but no specific Area noted </w:t>
            </w:r>
          </w:p>
        </w:tc>
        <w:tc>
          <w:tcPr>
            <w:tcW w:w="1950" w:type="dxa"/>
            <w:shd w:val="clear" w:color="auto" w:fill="auto"/>
            <w:tcMar>
              <w:top w:w="100" w:type="dxa"/>
              <w:left w:w="100" w:type="dxa"/>
              <w:bottom w:w="100" w:type="dxa"/>
              <w:right w:w="100" w:type="dxa"/>
            </w:tcMar>
          </w:tcPr>
          <w:p w14:paraId="5A758DD3" w14:textId="77777777" w:rsidR="002E5381" w:rsidRDefault="00000000">
            <w:pPr>
              <w:spacing w:line="240" w:lineRule="auto"/>
            </w:pPr>
            <w:r>
              <w:t>1,529</w:t>
            </w:r>
          </w:p>
        </w:tc>
      </w:tr>
      <w:tr w:rsidR="002E5381" w14:paraId="141A7FC6" w14:textId="77777777">
        <w:tc>
          <w:tcPr>
            <w:tcW w:w="3615" w:type="dxa"/>
            <w:shd w:val="clear" w:color="auto" w:fill="auto"/>
            <w:tcMar>
              <w:top w:w="100" w:type="dxa"/>
              <w:left w:w="100" w:type="dxa"/>
              <w:bottom w:w="100" w:type="dxa"/>
              <w:right w:w="100" w:type="dxa"/>
            </w:tcMar>
          </w:tcPr>
          <w:p w14:paraId="178FF408" w14:textId="77777777" w:rsidR="002E5381" w:rsidRDefault="00000000">
            <w:pPr>
              <w:spacing w:line="240" w:lineRule="auto"/>
            </w:pPr>
            <w:proofErr w:type="spellStart"/>
            <w:r>
              <w:t>extrapolatedValuesForCanada</w:t>
            </w:r>
            <w:proofErr w:type="spellEnd"/>
          </w:p>
        </w:tc>
        <w:tc>
          <w:tcPr>
            <w:tcW w:w="3435" w:type="dxa"/>
            <w:shd w:val="clear" w:color="auto" w:fill="auto"/>
            <w:tcMar>
              <w:top w:w="100" w:type="dxa"/>
              <w:left w:w="100" w:type="dxa"/>
              <w:bottom w:w="100" w:type="dxa"/>
              <w:right w:w="100" w:type="dxa"/>
            </w:tcMar>
          </w:tcPr>
          <w:p w14:paraId="0891A476" w14:textId="77777777" w:rsidR="002E5381" w:rsidRDefault="00000000">
            <w:pPr>
              <w:widowControl w:val="0"/>
              <w:spacing w:line="240" w:lineRule="auto"/>
            </w:pPr>
            <w:r>
              <w:t>Extrapolation of Canadian catch data in t</w:t>
            </w:r>
          </w:p>
        </w:tc>
        <w:tc>
          <w:tcPr>
            <w:tcW w:w="1950" w:type="dxa"/>
            <w:shd w:val="clear" w:color="auto" w:fill="auto"/>
            <w:tcMar>
              <w:top w:w="100" w:type="dxa"/>
              <w:left w:w="100" w:type="dxa"/>
              <w:bottom w:w="100" w:type="dxa"/>
              <w:right w:w="100" w:type="dxa"/>
            </w:tcMar>
          </w:tcPr>
          <w:p w14:paraId="565EF644" w14:textId="77777777" w:rsidR="002E5381" w:rsidRDefault="00000000">
            <w:pPr>
              <w:spacing w:line="240" w:lineRule="auto"/>
            </w:pPr>
            <w:r>
              <w:t>63,150</w:t>
            </w:r>
          </w:p>
        </w:tc>
      </w:tr>
      <w:tr w:rsidR="002E5381" w14:paraId="0F986192" w14:textId="77777777">
        <w:tc>
          <w:tcPr>
            <w:tcW w:w="3615" w:type="dxa"/>
            <w:shd w:val="clear" w:color="auto" w:fill="auto"/>
            <w:tcMar>
              <w:top w:w="100" w:type="dxa"/>
              <w:left w:w="100" w:type="dxa"/>
              <w:bottom w:w="100" w:type="dxa"/>
              <w:right w:w="100" w:type="dxa"/>
            </w:tcMar>
          </w:tcPr>
          <w:p w14:paraId="57A48613" w14:textId="77777777" w:rsidR="002E5381" w:rsidRDefault="00000000">
            <w:pPr>
              <w:spacing w:line="240" w:lineRule="auto"/>
            </w:pPr>
            <w:proofErr w:type="spellStart"/>
            <w:r>
              <w:t>newfoundlandCatches</w:t>
            </w:r>
            <w:proofErr w:type="spellEnd"/>
          </w:p>
        </w:tc>
        <w:tc>
          <w:tcPr>
            <w:tcW w:w="3435" w:type="dxa"/>
            <w:shd w:val="clear" w:color="auto" w:fill="auto"/>
            <w:tcMar>
              <w:top w:w="100" w:type="dxa"/>
              <w:left w:w="100" w:type="dxa"/>
              <w:bottom w:w="100" w:type="dxa"/>
              <w:right w:w="100" w:type="dxa"/>
            </w:tcMar>
          </w:tcPr>
          <w:p w14:paraId="5DB87B1D" w14:textId="77777777" w:rsidR="002E5381" w:rsidRDefault="00000000">
            <w:pPr>
              <w:widowControl w:val="0"/>
              <w:spacing w:line="240" w:lineRule="auto"/>
            </w:pPr>
            <w:r>
              <w:t>Reported overall Newfoundland Catches in t</w:t>
            </w:r>
          </w:p>
        </w:tc>
        <w:tc>
          <w:tcPr>
            <w:tcW w:w="1950" w:type="dxa"/>
            <w:shd w:val="clear" w:color="auto" w:fill="auto"/>
            <w:tcMar>
              <w:top w:w="100" w:type="dxa"/>
              <w:left w:w="100" w:type="dxa"/>
              <w:bottom w:w="100" w:type="dxa"/>
              <w:right w:w="100" w:type="dxa"/>
            </w:tcMar>
          </w:tcPr>
          <w:p w14:paraId="0957FD2D" w14:textId="77777777" w:rsidR="002E5381" w:rsidRDefault="00000000">
            <w:pPr>
              <w:spacing w:line="240" w:lineRule="auto"/>
            </w:pPr>
            <w:r>
              <w:t>235,221</w:t>
            </w:r>
          </w:p>
        </w:tc>
      </w:tr>
      <w:tr w:rsidR="002E5381" w14:paraId="08AD112C" w14:textId="77777777">
        <w:tc>
          <w:tcPr>
            <w:tcW w:w="3615" w:type="dxa"/>
            <w:shd w:val="clear" w:color="auto" w:fill="auto"/>
            <w:tcMar>
              <w:top w:w="100" w:type="dxa"/>
              <w:left w:w="100" w:type="dxa"/>
              <w:bottom w:w="100" w:type="dxa"/>
              <w:right w:w="100" w:type="dxa"/>
            </w:tcMar>
          </w:tcPr>
          <w:p w14:paraId="63E3D6AF" w14:textId="77777777" w:rsidR="002E5381" w:rsidRDefault="00000000">
            <w:pPr>
              <w:spacing w:line="240" w:lineRule="auto"/>
            </w:pPr>
            <w:proofErr w:type="spellStart"/>
            <w:r>
              <w:t>canadaPlusNewfoundlandCatches</w:t>
            </w:r>
            <w:proofErr w:type="spellEnd"/>
          </w:p>
        </w:tc>
        <w:tc>
          <w:tcPr>
            <w:tcW w:w="3435" w:type="dxa"/>
            <w:shd w:val="clear" w:color="auto" w:fill="auto"/>
            <w:tcMar>
              <w:top w:w="100" w:type="dxa"/>
              <w:left w:w="100" w:type="dxa"/>
              <w:bottom w:w="100" w:type="dxa"/>
              <w:right w:w="100" w:type="dxa"/>
            </w:tcMar>
          </w:tcPr>
          <w:p w14:paraId="36AFDDB4" w14:textId="77777777" w:rsidR="002E5381" w:rsidRDefault="00000000">
            <w:pPr>
              <w:widowControl w:val="0"/>
              <w:spacing w:line="240" w:lineRule="auto"/>
            </w:pPr>
            <w:r>
              <w:t>Aggregated Canadian and Newfoundland Catch values in t</w:t>
            </w:r>
          </w:p>
        </w:tc>
        <w:tc>
          <w:tcPr>
            <w:tcW w:w="1950" w:type="dxa"/>
            <w:shd w:val="clear" w:color="auto" w:fill="auto"/>
            <w:tcMar>
              <w:top w:w="100" w:type="dxa"/>
              <w:left w:w="100" w:type="dxa"/>
              <w:bottom w:w="100" w:type="dxa"/>
              <w:right w:w="100" w:type="dxa"/>
            </w:tcMar>
          </w:tcPr>
          <w:p w14:paraId="13D90BF9" w14:textId="77777777" w:rsidR="002E5381" w:rsidRDefault="00000000">
            <w:pPr>
              <w:spacing w:line="240" w:lineRule="auto"/>
            </w:pPr>
            <w:r>
              <w:t>339,121</w:t>
            </w:r>
          </w:p>
        </w:tc>
      </w:tr>
      <w:tr w:rsidR="002E5381" w14:paraId="7A8494CC" w14:textId="77777777">
        <w:tc>
          <w:tcPr>
            <w:tcW w:w="3615" w:type="dxa"/>
            <w:shd w:val="clear" w:color="auto" w:fill="auto"/>
            <w:tcMar>
              <w:top w:w="100" w:type="dxa"/>
              <w:left w:w="100" w:type="dxa"/>
              <w:bottom w:w="100" w:type="dxa"/>
              <w:right w:w="100" w:type="dxa"/>
            </w:tcMar>
          </w:tcPr>
          <w:p w14:paraId="727883EC" w14:textId="77777777" w:rsidR="002E5381" w:rsidRDefault="00000000">
            <w:pPr>
              <w:spacing w:line="240" w:lineRule="auto"/>
            </w:pPr>
            <w:proofErr w:type="spellStart"/>
            <w:r>
              <w:t>ratioCanadaToNewfoundland</w:t>
            </w:r>
            <w:proofErr w:type="spellEnd"/>
          </w:p>
        </w:tc>
        <w:tc>
          <w:tcPr>
            <w:tcW w:w="3435" w:type="dxa"/>
            <w:shd w:val="clear" w:color="auto" w:fill="auto"/>
            <w:tcMar>
              <w:top w:w="100" w:type="dxa"/>
              <w:left w:w="100" w:type="dxa"/>
              <w:bottom w:w="100" w:type="dxa"/>
              <w:right w:w="100" w:type="dxa"/>
            </w:tcMar>
          </w:tcPr>
          <w:p w14:paraId="1469E4C1" w14:textId="77777777" w:rsidR="002E5381" w:rsidRDefault="00000000">
            <w:pPr>
              <w:widowControl w:val="0"/>
              <w:spacing w:line="240" w:lineRule="auto"/>
            </w:pPr>
            <w:r>
              <w:t>Indicative ratio of Canada to Newfoundland Catches</w:t>
            </w:r>
          </w:p>
        </w:tc>
        <w:tc>
          <w:tcPr>
            <w:tcW w:w="1950" w:type="dxa"/>
            <w:shd w:val="clear" w:color="auto" w:fill="auto"/>
            <w:tcMar>
              <w:top w:w="100" w:type="dxa"/>
              <w:left w:w="100" w:type="dxa"/>
              <w:bottom w:w="100" w:type="dxa"/>
              <w:right w:w="100" w:type="dxa"/>
            </w:tcMar>
          </w:tcPr>
          <w:p w14:paraId="3D7988DE" w14:textId="77777777" w:rsidR="002E5381" w:rsidRDefault="00000000">
            <w:pPr>
              <w:spacing w:line="240" w:lineRule="auto"/>
            </w:pPr>
            <w:r>
              <w:t>21</w:t>
            </w:r>
          </w:p>
        </w:tc>
      </w:tr>
      <w:tr w:rsidR="002E5381" w14:paraId="1F097F1F" w14:textId="77777777">
        <w:tc>
          <w:tcPr>
            <w:tcW w:w="3615" w:type="dxa"/>
            <w:shd w:val="clear" w:color="auto" w:fill="auto"/>
            <w:tcMar>
              <w:top w:w="100" w:type="dxa"/>
              <w:left w:w="100" w:type="dxa"/>
              <w:bottom w:w="100" w:type="dxa"/>
              <w:right w:w="100" w:type="dxa"/>
            </w:tcMar>
          </w:tcPr>
          <w:p w14:paraId="4B4D4261" w14:textId="77777777" w:rsidR="002E5381" w:rsidRDefault="00000000">
            <w:pPr>
              <w:spacing w:line="240" w:lineRule="auto"/>
            </w:pPr>
            <w:r>
              <w:t>canadaEstimated2J3KL</w:t>
            </w:r>
          </w:p>
        </w:tc>
        <w:tc>
          <w:tcPr>
            <w:tcW w:w="3435" w:type="dxa"/>
            <w:shd w:val="clear" w:color="auto" w:fill="auto"/>
            <w:tcMar>
              <w:top w:w="100" w:type="dxa"/>
              <w:left w:w="100" w:type="dxa"/>
              <w:bottom w:w="100" w:type="dxa"/>
              <w:right w:w="100" w:type="dxa"/>
            </w:tcMar>
          </w:tcPr>
          <w:p w14:paraId="6DF86F35" w14:textId="77777777" w:rsidR="002E5381" w:rsidRDefault="00000000">
            <w:pPr>
              <w:widowControl w:val="0"/>
              <w:spacing w:line="240" w:lineRule="auto"/>
            </w:pPr>
            <w:r>
              <w:t>Estimated Canadian catch in t occurring in NAFO 2J3KL region</w:t>
            </w:r>
          </w:p>
        </w:tc>
        <w:tc>
          <w:tcPr>
            <w:tcW w:w="1950" w:type="dxa"/>
            <w:shd w:val="clear" w:color="auto" w:fill="auto"/>
            <w:tcMar>
              <w:top w:w="100" w:type="dxa"/>
              <w:left w:w="100" w:type="dxa"/>
              <w:bottom w:w="100" w:type="dxa"/>
              <w:right w:w="100" w:type="dxa"/>
            </w:tcMar>
          </w:tcPr>
          <w:p w14:paraId="6ECF3AA3" w14:textId="77777777" w:rsidR="002E5381" w:rsidRDefault="00000000">
            <w:pPr>
              <w:spacing w:line="240" w:lineRule="auto"/>
            </w:pPr>
            <w:r>
              <w:t>3,811</w:t>
            </w:r>
          </w:p>
        </w:tc>
      </w:tr>
      <w:tr w:rsidR="002E5381" w14:paraId="5D0254C7" w14:textId="77777777">
        <w:tc>
          <w:tcPr>
            <w:tcW w:w="3615" w:type="dxa"/>
            <w:shd w:val="clear" w:color="auto" w:fill="auto"/>
            <w:tcMar>
              <w:top w:w="100" w:type="dxa"/>
              <w:left w:w="100" w:type="dxa"/>
              <w:bottom w:w="100" w:type="dxa"/>
              <w:right w:w="100" w:type="dxa"/>
            </w:tcMar>
          </w:tcPr>
          <w:p w14:paraId="4A5E7E23" w14:textId="77777777" w:rsidR="002E5381" w:rsidRDefault="00000000">
            <w:pPr>
              <w:spacing w:line="240" w:lineRule="auto"/>
            </w:pPr>
            <w:proofErr w:type="spellStart"/>
            <w:r>
              <w:t>percentInArea</w:t>
            </w:r>
            <w:proofErr w:type="spellEnd"/>
            <w:r>
              <w:t>(n)</w:t>
            </w:r>
          </w:p>
        </w:tc>
        <w:tc>
          <w:tcPr>
            <w:tcW w:w="3435" w:type="dxa"/>
            <w:shd w:val="clear" w:color="auto" w:fill="auto"/>
            <w:tcMar>
              <w:top w:w="100" w:type="dxa"/>
              <w:left w:w="100" w:type="dxa"/>
              <w:bottom w:w="100" w:type="dxa"/>
              <w:right w:w="100" w:type="dxa"/>
            </w:tcMar>
          </w:tcPr>
          <w:p w14:paraId="2619CF32" w14:textId="77777777" w:rsidR="002E5381" w:rsidRDefault="00000000">
            <w:pPr>
              <w:widowControl w:val="0"/>
              <w:spacing w:line="240" w:lineRule="auto"/>
            </w:pPr>
            <w:r>
              <w:t>Percentage of catch occurring in NAFO Area (n)</w:t>
            </w:r>
          </w:p>
        </w:tc>
        <w:tc>
          <w:tcPr>
            <w:tcW w:w="1950" w:type="dxa"/>
            <w:shd w:val="clear" w:color="auto" w:fill="auto"/>
            <w:tcMar>
              <w:top w:w="100" w:type="dxa"/>
              <w:left w:w="100" w:type="dxa"/>
              <w:bottom w:w="100" w:type="dxa"/>
              <w:right w:w="100" w:type="dxa"/>
            </w:tcMar>
          </w:tcPr>
          <w:p w14:paraId="472E79C5" w14:textId="77777777" w:rsidR="002E5381" w:rsidRDefault="00000000">
            <w:pPr>
              <w:spacing w:line="240" w:lineRule="auto"/>
            </w:pPr>
            <w:r>
              <w:t>64</w:t>
            </w:r>
          </w:p>
        </w:tc>
      </w:tr>
      <w:tr w:rsidR="002E5381" w14:paraId="21554474" w14:textId="77777777">
        <w:tc>
          <w:tcPr>
            <w:tcW w:w="3615" w:type="dxa"/>
            <w:shd w:val="clear" w:color="auto" w:fill="auto"/>
            <w:tcMar>
              <w:top w:w="100" w:type="dxa"/>
              <w:left w:w="100" w:type="dxa"/>
              <w:bottom w:w="100" w:type="dxa"/>
              <w:right w:w="100" w:type="dxa"/>
            </w:tcMar>
          </w:tcPr>
          <w:p w14:paraId="3D7B4ACF" w14:textId="77777777" w:rsidR="002E5381" w:rsidRDefault="00000000">
            <w:pPr>
              <w:spacing w:line="240" w:lineRule="auto"/>
            </w:pPr>
            <w:proofErr w:type="spellStart"/>
            <w:r>
              <w:t>totalPortugueseLandings</w:t>
            </w:r>
            <w:proofErr w:type="spellEnd"/>
          </w:p>
        </w:tc>
        <w:tc>
          <w:tcPr>
            <w:tcW w:w="3435" w:type="dxa"/>
            <w:shd w:val="clear" w:color="auto" w:fill="auto"/>
            <w:tcMar>
              <w:top w:w="100" w:type="dxa"/>
              <w:left w:w="100" w:type="dxa"/>
              <w:bottom w:w="100" w:type="dxa"/>
              <w:right w:w="100" w:type="dxa"/>
            </w:tcMar>
          </w:tcPr>
          <w:p w14:paraId="3DF1ABFC" w14:textId="77777777" w:rsidR="002E5381" w:rsidRDefault="00000000">
            <w:pPr>
              <w:widowControl w:val="0"/>
              <w:spacing w:line="240" w:lineRule="auto"/>
            </w:pPr>
            <w:r>
              <w:t>Total Portuguese landings in Newfoundland in t</w:t>
            </w:r>
          </w:p>
        </w:tc>
        <w:tc>
          <w:tcPr>
            <w:tcW w:w="1950" w:type="dxa"/>
            <w:shd w:val="clear" w:color="auto" w:fill="auto"/>
            <w:tcMar>
              <w:top w:w="100" w:type="dxa"/>
              <w:left w:w="100" w:type="dxa"/>
              <w:bottom w:w="100" w:type="dxa"/>
              <w:right w:w="100" w:type="dxa"/>
            </w:tcMar>
          </w:tcPr>
          <w:p w14:paraId="7B5FB2A4" w14:textId="77777777" w:rsidR="002E5381" w:rsidRDefault="00000000">
            <w:pPr>
              <w:spacing w:line="240" w:lineRule="auto"/>
            </w:pPr>
            <w:r>
              <w:t>4,484</w:t>
            </w:r>
          </w:p>
        </w:tc>
      </w:tr>
    </w:tbl>
    <w:p w14:paraId="5F2FC7D1" w14:textId="77777777" w:rsidR="002E5381" w:rsidRDefault="00000000">
      <w:pPr>
        <w:spacing w:line="360" w:lineRule="auto"/>
      </w:pPr>
      <w:r>
        <w:rPr>
          <w:b/>
          <w:i/>
        </w:rPr>
        <w:t>Table 1: Definitions of Data Series Headings</w:t>
      </w:r>
    </w:p>
    <w:p w14:paraId="4711872D" w14:textId="77777777" w:rsidR="002E5381" w:rsidRDefault="00000000">
      <w:pPr>
        <w:spacing w:line="360" w:lineRule="auto"/>
      </w:pPr>
      <w:r>
        <w:tab/>
      </w:r>
      <w:r>
        <w:tab/>
      </w:r>
      <w:r>
        <w:tab/>
      </w:r>
      <w:r>
        <w:tab/>
      </w:r>
      <w:r>
        <w:tab/>
      </w:r>
      <w:r>
        <w:tab/>
      </w:r>
      <w:r>
        <w:tab/>
      </w:r>
      <w:r>
        <w:tab/>
      </w:r>
      <w:r>
        <w:tab/>
      </w:r>
      <w:r>
        <w:tab/>
      </w:r>
      <w:r>
        <w:tab/>
      </w:r>
      <w:r>
        <w:tab/>
      </w:r>
      <w:r>
        <w:tab/>
      </w:r>
      <w:r>
        <w:tab/>
      </w:r>
      <w:r>
        <w:tab/>
      </w:r>
      <w:r>
        <w:tab/>
      </w:r>
      <w:r>
        <w:tab/>
      </w:r>
      <w:r>
        <w:tab/>
      </w:r>
      <w:r>
        <w:tab/>
      </w:r>
      <w:r>
        <w:tab/>
      </w:r>
      <w:r>
        <w:tab/>
      </w:r>
      <w:r>
        <w:tab/>
      </w:r>
      <w:r>
        <w:tab/>
      </w:r>
      <w:r>
        <w:br w:type="page"/>
      </w:r>
    </w:p>
    <w:p w14:paraId="067B928E" w14:textId="3A19F072" w:rsidR="002E5381" w:rsidRDefault="001A1063" w:rsidP="001A1063">
      <w:pPr>
        <w:pStyle w:val="Heading2"/>
        <w:numPr>
          <w:ilvl w:val="0"/>
          <w:numId w:val="12"/>
        </w:numPr>
        <w:spacing w:line="360" w:lineRule="auto"/>
      </w:pPr>
      <w:r>
        <w:lastRenderedPageBreak/>
        <w:t xml:space="preserve"> </w:t>
      </w:r>
      <w:bookmarkStart w:id="14" w:name="_Toc189730035"/>
      <w:r>
        <w:t>Spanish and Basque 1520-1639</w:t>
      </w:r>
      <w:bookmarkEnd w:id="14"/>
    </w:p>
    <w:p w14:paraId="4DB216D2" w14:textId="7E9FD49C" w:rsidR="002E5381" w:rsidRDefault="00000000">
      <w:pPr>
        <w:spacing w:after="200" w:line="360" w:lineRule="auto"/>
        <w:jc w:val="both"/>
        <w:rPr>
          <w:b/>
          <w:i/>
        </w:rPr>
      </w:pPr>
      <w:r>
        <w:t>Data are sparse and limited with very rare quantitative sources for the Spanish and Basque fishery in this period. For our data, most values are derived from qualitative reports from Spanish fishing crews and contemporary English observers on fishing or cargo vessels who spoke to the scale of the Spanish effort. These accounts generally relate to the size of the fishing fleet rather than catch estimates. We comprehensively collected all such qualitative accounts to provide the best overall estimate of Spanish fishing activities in this period (Ivinson, et al. 2020a, 2020b). Data gaps were filled using the Capacity Trend Method (Nicholls, et al. 2021)</w:t>
      </w:r>
      <w:r w:rsidR="00A70428">
        <w:t>.</w:t>
      </w:r>
    </w:p>
    <w:p w14:paraId="442249D6" w14:textId="77777777" w:rsidR="002E5381" w:rsidRDefault="00000000">
      <w:pPr>
        <w:spacing w:line="360" w:lineRule="auto"/>
        <w:jc w:val="both"/>
        <w:rPr>
          <w:b/>
          <w:i/>
        </w:rPr>
      </w:pPr>
      <w:r>
        <w:rPr>
          <w:b/>
          <w:i/>
          <w:noProof/>
        </w:rPr>
        <w:drawing>
          <wp:inline distT="114300" distB="114300" distL="114300" distR="114300" wp14:anchorId="38B000F3" wp14:editId="53214384">
            <wp:extent cx="5731200" cy="3543300"/>
            <wp:effectExtent l="12700" t="12700" r="12700" b="12700"/>
            <wp:docPr id="14" name="image3.png" descr="Chart"/>
            <wp:cNvGraphicFramePr/>
            <a:graphic xmlns:a="http://schemas.openxmlformats.org/drawingml/2006/main">
              <a:graphicData uri="http://schemas.openxmlformats.org/drawingml/2006/picture">
                <pic:pic xmlns:pic="http://schemas.openxmlformats.org/drawingml/2006/picture">
                  <pic:nvPicPr>
                    <pic:cNvPr id="0" name="image3.png" descr="Chart"/>
                    <pic:cNvPicPr preferRelativeResize="0"/>
                  </pic:nvPicPr>
                  <pic:blipFill>
                    <a:blip r:embed="rId10"/>
                    <a:srcRect/>
                    <a:stretch>
                      <a:fillRect/>
                    </a:stretch>
                  </pic:blipFill>
                  <pic:spPr>
                    <a:xfrm>
                      <a:off x="0" y="0"/>
                      <a:ext cx="5731200" cy="3543300"/>
                    </a:xfrm>
                    <a:prstGeom prst="rect">
                      <a:avLst/>
                    </a:prstGeom>
                    <a:ln w="12700">
                      <a:solidFill>
                        <a:srgbClr val="000000"/>
                      </a:solidFill>
                      <a:prstDash val="solid"/>
                    </a:ln>
                  </pic:spPr>
                </pic:pic>
              </a:graphicData>
            </a:graphic>
          </wp:inline>
        </w:drawing>
      </w:r>
    </w:p>
    <w:p w14:paraId="72775E85" w14:textId="77777777" w:rsidR="002E5381" w:rsidRDefault="00000000">
      <w:pPr>
        <w:spacing w:line="360" w:lineRule="auto"/>
        <w:jc w:val="both"/>
        <w:rPr>
          <w:b/>
          <w:i/>
        </w:rPr>
      </w:pPr>
      <w:r>
        <w:rPr>
          <w:b/>
          <w:i/>
        </w:rPr>
        <w:t xml:space="preserve">Chart 1.  Reconstructed cod catches for Spanish and Basque fleet in Subareas 2,3,4, 1520-1790 (2J3KL values are the same as 2,3,4 total). </w:t>
      </w:r>
    </w:p>
    <w:p w14:paraId="687214F7" w14:textId="77777777" w:rsidR="002E5381" w:rsidRDefault="00000000">
      <w:pPr>
        <w:spacing w:before="200" w:line="360" w:lineRule="auto"/>
        <w:jc w:val="both"/>
        <w:rPr>
          <w:sz w:val="28"/>
          <w:szCs w:val="28"/>
        </w:rPr>
      </w:pPr>
      <w:r>
        <w:rPr>
          <w:sz w:val="28"/>
          <w:szCs w:val="28"/>
        </w:rPr>
        <w:t>Method for limiting to NAFO 2J3KL</w:t>
      </w:r>
    </w:p>
    <w:p w14:paraId="7B9B4349" w14:textId="0AAB70FD" w:rsidR="002E5381" w:rsidRDefault="00000000">
      <w:pPr>
        <w:spacing w:line="360" w:lineRule="auto"/>
        <w:jc w:val="both"/>
      </w:pPr>
      <w:r>
        <w:t xml:space="preserve">We assume all Spanish catches took place within 2J3KL in this period. As outlined in </w:t>
      </w:r>
      <w:proofErr w:type="spellStart"/>
      <w:r>
        <w:t>Norfish</w:t>
      </w:r>
      <w:proofErr w:type="spellEnd"/>
      <w:r>
        <w:t xml:space="preserve"> Supporting Documentation</w:t>
      </w:r>
      <w:r w:rsidR="00074CB5">
        <w:t>,</w:t>
      </w:r>
      <w:r>
        <w:t xml:space="preserve"> Spanish and Basque Newfoundland Cod Fishery 1520-1790 (Ivinson, et al. 2020b), observations of Spanish and Spanish Basque vessels were largely made by English fishers who operated in 2J3KL. While it is possible that Spanish fishing occurred outside 2J3KL we have no evidence to enumerate this activity. </w:t>
      </w:r>
    </w:p>
    <w:p w14:paraId="0E713585" w14:textId="77777777" w:rsidR="002E5381" w:rsidRDefault="002E5381">
      <w:pPr>
        <w:spacing w:line="360" w:lineRule="auto"/>
        <w:jc w:val="both"/>
      </w:pPr>
    </w:p>
    <w:p w14:paraId="281ED54F" w14:textId="77777777" w:rsidR="002E5381" w:rsidRDefault="002E5381">
      <w:pPr>
        <w:spacing w:line="360" w:lineRule="auto"/>
        <w:rPr>
          <w:sz w:val="28"/>
          <w:szCs w:val="28"/>
        </w:rPr>
      </w:pPr>
    </w:p>
    <w:p w14:paraId="41E9EEB2" w14:textId="77777777" w:rsidR="002E5381" w:rsidRDefault="00000000">
      <w:pPr>
        <w:spacing w:line="360" w:lineRule="auto"/>
        <w:rPr>
          <w:sz w:val="28"/>
          <w:szCs w:val="28"/>
        </w:rPr>
      </w:pPr>
      <w:r>
        <w:rPr>
          <w:sz w:val="28"/>
          <w:szCs w:val="28"/>
        </w:rPr>
        <w:lastRenderedPageBreak/>
        <w:t>Bibliography</w:t>
      </w:r>
    </w:p>
    <w:p w14:paraId="467708F1" w14:textId="77777777" w:rsidR="002E5381" w:rsidRDefault="00000000">
      <w:pPr>
        <w:spacing w:line="360" w:lineRule="auto"/>
      </w:pPr>
      <w:r>
        <w:rPr>
          <w:u w:val="single"/>
        </w:rPr>
        <w:t>Data source</w:t>
      </w:r>
      <w:r>
        <w:t>:</w:t>
      </w:r>
    </w:p>
    <w:p w14:paraId="5F9EDD11" w14:textId="77777777" w:rsidR="002E5381" w:rsidRDefault="00000000">
      <w:pPr>
        <w:numPr>
          <w:ilvl w:val="0"/>
          <w:numId w:val="6"/>
        </w:numPr>
        <w:spacing w:line="360" w:lineRule="auto"/>
      </w:pPr>
      <w:r>
        <w:t xml:space="preserve">Ivinson, J and Nicholls, J. 2020. </w:t>
      </w:r>
      <w:proofErr w:type="spellStart"/>
      <w:r>
        <w:t>Norfish</w:t>
      </w:r>
      <w:proofErr w:type="spellEnd"/>
      <w:r>
        <w:t xml:space="preserve">: Spanish and Basque Newfoundland Cod Fishery 1520-1790. Dublin: TCD. </w:t>
      </w:r>
      <w:hyperlink r:id="rId11">
        <w:r w:rsidR="002E5381">
          <w:rPr>
            <w:color w:val="1155CC"/>
            <w:u w:val="single"/>
          </w:rPr>
          <w:t>https://figshare.com/articles/dataset/Norfish_Spanish_and_Basque_Newfoundland_Cod_Fishery_1520-1790/14258486?file=28735896</w:t>
        </w:r>
      </w:hyperlink>
      <w:r>
        <w:t>. (Web material)</w:t>
      </w:r>
    </w:p>
    <w:p w14:paraId="6C93B502" w14:textId="77777777" w:rsidR="002E5381" w:rsidRDefault="00000000">
      <w:pPr>
        <w:spacing w:line="360" w:lineRule="auto"/>
      </w:pPr>
      <w:r>
        <w:rPr>
          <w:u w:val="single"/>
        </w:rPr>
        <w:t>Additional references</w:t>
      </w:r>
      <w:r>
        <w:t>:</w:t>
      </w:r>
    </w:p>
    <w:p w14:paraId="7993F3C7" w14:textId="77777777" w:rsidR="002E5381" w:rsidRDefault="00000000">
      <w:pPr>
        <w:numPr>
          <w:ilvl w:val="0"/>
          <w:numId w:val="6"/>
        </w:numPr>
        <w:spacing w:line="360" w:lineRule="auto"/>
      </w:pPr>
      <w:r>
        <w:t xml:space="preserve">Ivinson, J, Montgomery, P and Nicholls, J. 2020. </w:t>
      </w:r>
      <w:proofErr w:type="spellStart"/>
      <w:r>
        <w:t>Norfish</w:t>
      </w:r>
      <w:proofErr w:type="spellEnd"/>
      <w:r>
        <w:t xml:space="preserve"> Supporting Documentation: Spanish and Basque Newfoundland Cod Fishery 1520-1790. Dublin: TCD. </w:t>
      </w:r>
      <w:hyperlink r:id="rId12">
        <w:r w:rsidR="002E5381">
          <w:rPr>
            <w:color w:val="1155CC"/>
            <w:u w:val="single"/>
          </w:rPr>
          <w:t>https://figshare.com/articles/dataset/Norfish_Spanish_and_Basque_Newfoundland_Cod_Fishery_1520-1790/14258486?file=28735893</w:t>
        </w:r>
      </w:hyperlink>
      <w:r>
        <w:t>. (Web material)</w:t>
      </w:r>
    </w:p>
    <w:p w14:paraId="3BFC026B" w14:textId="77777777" w:rsidR="002E5381" w:rsidRDefault="00000000">
      <w:pPr>
        <w:numPr>
          <w:ilvl w:val="0"/>
          <w:numId w:val="6"/>
        </w:numPr>
        <w:spacing w:line="360" w:lineRule="auto"/>
      </w:pPr>
      <w:r>
        <w:t>Nicholls, J, Allaire, B &amp; Holm P. 2021. The Capacity Trend Method: A new approach for enumerating the Newfoundland cod fisheries (1675–1790). Historical Methods: A Journal of Quantitative and Interdisciplinary History. 54:2. 80-93. DOI: 10.1080/01615440.2020.1853643 (Journal article)</w:t>
      </w:r>
    </w:p>
    <w:p w14:paraId="4DF596B7" w14:textId="77777777" w:rsidR="002E5381" w:rsidRDefault="00000000">
      <w:pPr>
        <w:spacing w:line="360" w:lineRule="auto"/>
      </w:pPr>
      <w:r>
        <w:br w:type="page"/>
      </w:r>
    </w:p>
    <w:p w14:paraId="61A3CE22" w14:textId="67EF488F" w:rsidR="002E5381" w:rsidRDefault="00FC3A5F" w:rsidP="00FC3A5F">
      <w:pPr>
        <w:pStyle w:val="Heading2"/>
        <w:numPr>
          <w:ilvl w:val="0"/>
          <w:numId w:val="11"/>
        </w:numPr>
        <w:spacing w:line="360" w:lineRule="auto"/>
      </w:pPr>
      <w:r>
        <w:lastRenderedPageBreak/>
        <w:t xml:space="preserve"> </w:t>
      </w:r>
      <w:bookmarkStart w:id="15" w:name="_Toc189730036"/>
      <w:r>
        <w:t>Portuguese 1520-1639</w:t>
      </w:r>
      <w:bookmarkEnd w:id="15"/>
    </w:p>
    <w:p w14:paraId="6427DE84" w14:textId="5BFFACB1" w:rsidR="002E5381" w:rsidRDefault="00000000">
      <w:pPr>
        <w:spacing w:after="200" w:line="360" w:lineRule="auto"/>
        <w:jc w:val="both"/>
      </w:pPr>
      <w:r>
        <w:t xml:space="preserve">As is the case for the Spanish and Basque Cod Data, Portuguese data for this period are sparse and limited with very rare quantitative sources. Again, </w:t>
      </w:r>
      <w:r w:rsidR="00074CB5">
        <w:t xml:space="preserve">our </w:t>
      </w:r>
      <w:r>
        <w:t xml:space="preserve">values are largely derived from reports by fishing crews and contemporary English observers from fishing or cargo vessels who spoke to the scale of the Portuguese effort. We compiled all such accounts to estimate the overall scale of </w:t>
      </w:r>
      <w:r w:rsidR="00FC3A5F">
        <w:t>Portuguese fishing</w:t>
      </w:r>
      <w:r>
        <w:t xml:space="preserve"> activities (Ivinson, et al. 2020a, 2020b). Data gaps were filled using Capacity Trend Method (Nicholls, et al. 2021).</w:t>
      </w:r>
    </w:p>
    <w:p w14:paraId="68906AEE" w14:textId="77777777" w:rsidR="002E5381" w:rsidRDefault="00000000">
      <w:pPr>
        <w:spacing w:after="200" w:line="360" w:lineRule="auto"/>
        <w:jc w:val="both"/>
        <w:rPr>
          <w:sz w:val="28"/>
          <w:szCs w:val="28"/>
        </w:rPr>
      </w:pPr>
      <w:r>
        <w:rPr>
          <w:b/>
          <w:i/>
          <w:noProof/>
        </w:rPr>
        <w:drawing>
          <wp:inline distT="114300" distB="114300" distL="114300" distR="114300" wp14:anchorId="3E28059B" wp14:editId="206BDF4E">
            <wp:extent cx="5731200" cy="3543300"/>
            <wp:effectExtent l="12700" t="12700" r="12700" b="12700"/>
            <wp:docPr id="16" name="image10.png" descr="Chart"/>
            <wp:cNvGraphicFramePr/>
            <a:graphic xmlns:a="http://schemas.openxmlformats.org/drawingml/2006/main">
              <a:graphicData uri="http://schemas.openxmlformats.org/drawingml/2006/picture">
                <pic:pic xmlns:pic="http://schemas.openxmlformats.org/drawingml/2006/picture">
                  <pic:nvPicPr>
                    <pic:cNvPr id="0" name="image10.png" descr="Chart"/>
                    <pic:cNvPicPr preferRelativeResize="0"/>
                  </pic:nvPicPr>
                  <pic:blipFill>
                    <a:blip r:embed="rId13"/>
                    <a:srcRect/>
                    <a:stretch>
                      <a:fillRect/>
                    </a:stretch>
                  </pic:blipFill>
                  <pic:spPr>
                    <a:xfrm>
                      <a:off x="0" y="0"/>
                      <a:ext cx="5731200" cy="3543300"/>
                    </a:xfrm>
                    <a:prstGeom prst="rect">
                      <a:avLst/>
                    </a:prstGeom>
                    <a:ln w="12700">
                      <a:solidFill>
                        <a:srgbClr val="000000"/>
                      </a:solidFill>
                      <a:prstDash val="solid"/>
                    </a:ln>
                  </pic:spPr>
                </pic:pic>
              </a:graphicData>
            </a:graphic>
          </wp:inline>
        </w:drawing>
      </w:r>
      <w:r>
        <w:rPr>
          <w:b/>
          <w:i/>
        </w:rPr>
        <w:t xml:space="preserve">Chart 2. Reconstructed cod catches for Portuguese fleet in Subareas 2,3,4, 1520-1639 (2J3KL values are the same 2,3,4 total). </w:t>
      </w:r>
    </w:p>
    <w:p w14:paraId="07632BC5" w14:textId="77777777" w:rsidR="002E5381" w:rsidRDefault="00000000">
      <w:pPr>
        <w:spacing w:line="360" w:lineRule="auto"/>
        <w:jc w:val="both"/>
      </w:pPr>
      <w:r>
        <w:rPr>
          <w:sz w:val="28"/>
          <w:szCs w:val="28"/>
        </w:rPr>
        <w:t>Method for limiting to NAFO 2J3KL</w:t>
      </w:r>
    </w:p>
    <w:p w14:paraId="0292C8FC" w14:textId="77777777" w:rsidR="002E5381" w:rsidRDefault="00000000">
      <w:pPr>
        <w:spacing w:after="200" w:line="360" w:lineRule="auto"/>
        <w:jc w:val="both"/>
        <w:rPr>
          <w:sz w:val="28"/>
          <w:szCs w:val="28"/>
        </w:rPr>
      </w:pPr>
      <w:r>
        <w:t xml:space="preserve">We assume all Portuguese catches took place within 2J3KL in this period. As per the Spanish and Basque Cod Fishery, observations of Portuguese vessels were largely made by English fishers who operated primarily in 2J3KL. While Portuguese fishing would have taken place outside this range to some extent, we have no clear indication of values or alternate locations. </w:t>
      </w:r>
    </w:p>
    <w:p w14:paraId="1C6F34C7" w14:textId="77777777" w:rsidR="00CD391E" w:rsidRDefault="00CD391E">
      <w:pPr>
        <w:spacing w:line="360" w:lineRule="auto"/>
        <w:rPr>
          <w:sz w:val="28"/>
          <w:szCs w:val="28"/>
        </w:rPr>
      </w:pPr>
    </w:p>
    <w:p w14:paraId="02CF1394" w14:textId="77777777" w:rsidR="00CD391E" w:rsidRDefault="00CD391E">
      <w:pPr>
        <w:spacing w:line="360" w:lineRule="auto"/>
        <w:rPr>
          <w:sz w:val="28"/>
          <w:szCs w:val="28"/>
        </w:rPr>
      </w:pPr>
    </w:p>
    <w:p w14:paraId="659411E7" w14:textId="77777777" w:rsidR="00CD391E" w:rsidRDefault="00CD391E">
      <w:pPr>
        <w:spacing w:line="360" w:lineRule="auto"/>
        <w:rPr>
          <w:sz w:val="28"/>
          <w:szCs w:val="28"/>
        </w:rPr>
      </w:pPr>
    </w:p>
    <w:p w14:paraId="4D7AD79D" w14:textId="77777777" w:rsidR="00CD391E" w:rsidRDefault="00CD391E">
      <w:pPr>
        <w:spacing w:line="360" w:lineRule="auto"/>
        <w:rPr>
          <w:sz w:val="28"/>
          <w:szCs w:val="28"/>
        </w:rPr>
      </w:pPr>
    </w:p>
    <w:p w14:paraId="543529A9" w14:textId="7C7FCA25" w:rsidR="002E5381" w:rsidRDefault="00000000">
      <w:pPr>
        <w:spacing w:line="360" w:lineRule="auto"/>
        <w:rPr>
          <w:sz w:val="28"/>
          <w:szCs w:val="28"/>
        </w:rPr>
      </w:pPr>
      <w:r>
        <w:rPr>
          <w:sz w:val="28"/>
          <w:szCs w:val="28"/>
        </w:rPr>
        <w:lastRenderedPageBreak/>
        <w:t>Bibliography</w:t>
      </w:r>
    </w:p>
    <w:p w14:paraId="168C287E" w14:textId="77777777" w:rsidR="002E5381" w:rsidRDefault="00000000">
      <w:pPr>
        <w:spacing w:line="360" w:lineRule="auto"/>
        <w:rPr>
          <w:sz w:val="28"/>
          <w:szCs w:val="28"/>
        </w:rPr>
      </w:pPr>
      <w:r>
        <w:rPr>
          <w:u w:val="single"/>
        </w:rPr>
        <w:t>Data source</w:t>
      </w:r>
      <w:r>
        <w:t>:</w:t>
      </w:r>
    </w:p>
    <w:p w14:paraId="19FA2A11" w14:textId="77777777" w:rsidR="002E5381" w:rsidRDefault="00000000">
      <w:pPr>
        <w:numPr>
          <w:ilvl w:val="0"/>
          <w:numId w:val="6"/>
        </w:numPr>
        <w:spacing w:line="360" w:lineRule="auto"/>
      </w:pPr>
      <w:r>
        <w:t xml:space="preserve">Ivinson, J and Nicholls, J. 2020. </w:t>
      </w:r>
      <w:proofErr w:type="spellStart"/>
      <w:r>
        <w:t>Norfish</w:t>
      </w:r>
      <w:proofErr w:type="spellEnd"/>
      <w:r>
        <w:t xml:space="preserve">: Portuguese Newfoundland Cod Fishery 1520-1790. Dublin: TCD. </w:t>
      </w:r>
      <w:hyperlink r:id="rId14">
        <w:r w:rsidR="002E5381">
          <w:rPr>
            <w:color w:val="1155CC"/>
            <w:u w:val="single"/>
          </w:rPr>
          <w:t>https://figshare.com/articles/dataset/Norfish_Portuguese_Newfoundland_Cod_Fishery_1500-1790/14258504?file=28735902</w:t>
        </w:r>
      </w:hyperlink>
      <w:r>
        <w:t>. (Web material)</w:t>
      </w:r>
    </w:p>
    <w:p w14:paraId="2D2C7BCF" w14:textId="77777777" w:rsidR="002E5381" w:rsidRDefault="00000000">
      <w:pPr>
        <w:spacing w:line="360" w:lineRule="auto"/>
      </w:pPr>
      <w:r>
        <w:rPr>
          <w:u w:val="single"/>
        </w:rPr>
        <w:t>Additional references</w:t>
      </w:r>
      <w:r>
        <w:t>:</w:t>
      </w:r>
    </w:p>
    <w:p w14:paraId="1E967F6E" w14:textId="77777777" w:rsidR="002E5381" w:rsidRDefault="00000000">
      <w:pPr>
        <w:numPr>
          <w:ilvl w:val="0"/>
          <w:numId w:val="6"/>
        </w:numPr>
        <w:spacing w:line="360" w:lineRule="auto"/>
      </w:pPr>
      <w:r>
        <w:t xml:space="preserve">Ivinson, J and Nicholls, J. 2020. </w:t>
      </w:r>
      <w:proofErr w:type="spellStart"/>
      <w:r>
        <w:t>Norfish</w:t>
      </w:r>
      <w:proofErr w:type="spellEnd"/>
      <w:r>
        <w:t xml:space="preserve"> Supporting Documentation: Portuguese Newfoundland Cod Fishery 1520-1790. Dublin: TCD. </w:t>
      </w:r>
      <w:hyperlink r:id="rId15">
        <w:r w:rsidR="002E5381">
          <w:rPr>
            <w:color w:val="1155CC"/>
            <w:u w:val="single"/>
          </w:rPr>
          <w:t>https://figshare.com/articles/dataset/Norfish_Portuguese_Newfoundland_Cod_Fishery_1500-1790/14258504?file=28735881</w:t>
        </w:r>
      </w:hyperlink>
      <w:r>
        <w:t>. (Web material)</w:t>
      </w:r>
    </w:p>
    <w:p w14:paraId="0EA36087" w14:textId="77777777" w:rsidR="002E5381" w:rsidRDefault="00000000">
      <w:pPr>
        <w:numPr>
          <w:ilvl w:val="0"/>
          <w:numId w:val="6"/>
        </w:numPr>
        <w:spacing w:line="360" w:lineRule="auto"/>
      </w:pPr>
      <w:r>
        <w:t>Nicholls, J, Allaire, B &amp; Holm P. 2021. The Capacity Trend Method: A new approach for enumerating the Newfoundland cod fisheries (1675–1790). Historical Methods: A Journal of Quantitative and Interdisciplinary History. 54:2. 80-93. DOI: 10.1080/01615440.2020.1853643 (Journal article)</w:t>
      </w:r>
    </w:p>
    <w:p w14:paraId="2CBACC0C" w14:textId="77777777" w:rsidR="002E5381" w:rsidRDefault="00000000">
      <w:pPr>
        <w:spacing w:line="360" w:lineRule="auto"/>
      </w:pPr>
      <w:r>
        <w:br w:type="page"/>
      </w:r>
    </w:p>
    <w:p w14:paraId="1532BA42" w14:textId="64D88647" w:rsidR="002E5381" w:rsidRDefault="00FC3A5F" w:rsidP="00FC3A5F">
      <w:pPr>
        <w:pStyle w:val="Heading2"/>
        <w:numPr>
          <w:ilvl w:val="0"/>
          <w:numId w:val="11"/>
        </w:numPr>
        <w:spacing w:line="360" w:lineRule="auto"/>
      </w:pPr>
      <w:r>
        <w:lastRenderedPageBreak/>
        <w:t xml:space="preserve"> </w:t>
      </w:r>
      <w:bookmarkStart w:id="16" w:name="_Toc189730037"/>
      <w:r>
        <w:t>English 1520-1674</w:t>
      </w:r>
      <w:bookmarkEnd w:id="16"/>
    </w:p>
    <w:p w14:paraId="56203DE8" w14:textId="77777777" w:rsidR="002E5381" w:rsidRDefault="00000000">
      <w:pPr>
        <w:spacing w:line="360" w:lineRule="auto"/>
      </w:pPr>
      <w:r>
        <w:t>Few records exist for the period, but through use of several state reports and official letters for specific years (Ivinson and Nicholls 2021a; 2021b), and use of the Capacity Trend Method (Nicholls, et al. 2021), a data series was established. Official reports and qualitative reports combined to provide more concrete data. After 1674, Admiralty records were more prominent and provided a greater depth of information.</w:t>
      </w:r>
    </w:p>
    <w:p w14:paraId="2DF3D582" w14:textId="77777777" w:rsidR="002E5381" w:rsidRDefault="00000000">
      <w:pPr>
        <w:spacing w:after="200" w:line="360" w:lineRule="auto"/>
        <w:jc w:val="both"/>
        <w:rPr>
          <w:sz w:val="28"/>
          <w:szCs w:val="28"/>
        </w:rPr>
      </w:pPr>
      <w:r>
        <w:rPr>
          <w:b/>
          <w:i/>
          <w:noProof/>
        </w:rPr>
        <w:drawing>
          <wp:inline distT="114300" distB="114300" distL="114300" distR="114300" wp14:anchorId="65627E90" wp14:editId="0E9E423E">
            <wp:extent cx="5731200" cy="3543300"/>
            <wp:effectExtent l="12700" t="12700" r="12700" b="12700"/>
            <wp:docPr id="5" name="image12.png" descr="Chart"/>
            <wp:cNvGraphicFramePr/>
            <a:graphic xmlns:a="http://schemas.openxmlformats.org/drawingml/2006/main">
              <a:graphicData uri="http://schemas.openxmlformats.org/drawingml/2006/picture">
                <pic:pic xmlns:pic="http://schemas.openxmlformats.org/drawingml/2006/picture">
                  <pic:nvPicPr>
                    <pic:cNvPr id="0" name="image12.png" descr="Chart"/>
                    <pic:cNvPicPr preferRelativeResize="0"/>
                  </pic:nvPicPr>
                  <pic:blipFill>
                    <a:blip r:embed="rId16"/>
                    <a:srcRect/>
                    <a:stretch>
                      <a:fillRect/>
                    </a:stretch>
                  </pic:blipFill>
                  <pic:spPr>
                    <a:xfrm>
                      <a:off x="0" y="0"/>
                      <a:ext cx="5731200" cy="3543300"/>
                    </a:xfrm>
                    <a:prstGeom prst="rect">
                      <a:avLst/>
                    </a:prstGeom>
                    <a:ln w="12700">
                      <a:solidFill>
                        <a:srgbClr val="000000"/>
                      </a:solidFill>
                      <a:prstDash val="solid"/>
                    </a:ln>
                  </pic:spPr>
                </pic:pic>
              </a:graphicData>
            </a:graphic>
          </wp:inline>
        </w:drawing>
      </w:r>
      <w:r>
        <w:rPr>
          <w:b/>
          <w:i/>
        </w:rPr>
        <w:t>Chart 3. Reconstructed cod catches for the English fleet in Subareas 2,3,4 (orange line) and 2J3KL (blue line), 1520-1674.</w:t>
      </w:r>
    </w:p>
    <w:p w14:paraId="7E52A919" w14:textId="77777777" w:rsidR="002E5381" w:rsidRDefault="00000000">
      <w:pPr>
        <w:spacing w:line="360" w:lineRule="auto"/>
        <w:jc w:val="both"/>
      </w:pPr>
      <w:r>
        <w:rPr>
          <w:sz w:val="28"/>
          <w:szCs w:val="28"/>
        </w:rPr>
        <w:t>Method for limiting to NAFO 2J3KL</w:t>
      </w:r>
    </w:p>
    <w:p w14:paraId="442E3239" w14:textId="77777777" w:rsidR="002E5381" w:rsidRDefault="00000000">
      <w:pPr>
        <w:spacing w:after="200" w:line="360" w:lineRule="auto"/>
        <w:jc w:val="both"/>
      </w:pPr>
      <w:r>
        <w:t xml:space="preserve">We assume all English catches took place within 2J3KL in this period. Based on qualitative accounts and our limited quantitative data we know English fishers operated primarily in 2J3KL, where they established “ports” or landing stages.  There is no indication that for this period fishing took place outside of the indicated areas. </w:t>
      </w:r>
    </w:p>
    <w:p w14:paraId="4F0C3871" w14:textId="77777777" w:rsidR="00CD391E" w:rsidRDefault="00CD391E">
      <w:pPr>
        <w:spacing w:line="360" w:lineRule="auto"/>
        <w:rPr>
          <w:sz w:val="28"/>
          <w:szCs w:val="28"/>
        </w:rPr>
      </w:pPr>
    </w:p>
    <w:p w14:paraId="3D02AF20" w14:textId="77777777" w:rsidR="00CD391E" w:rsidRDefault="00CD391E">
      <w:pPr>
        <w:spacing w:line="360" w:lineRule="auto"/>
        <w:rPr>
          <w:sz w:val="28"/>
          <w:szCs w:val="28"/>
        </w:rPr>
      </w:pPr>
    </w:p>
    <w:p w14:paraId="7F34E2DA" w14:textId="77777777" w:rsidR="00CD391E" w:rsidRDefault="00CD391E">
      <w:pPr>
        <w:spacing w:line="360" w:lineRule="auto"/>
        <w:rPr>
          <w:sz w:val="28"/>
          <w:szCs w:val="28"/>
        </w:rPr>
      </w:pPr>
    </w:p>
    <w:p w14:paraId="4A9A35A1" w14:textId="77777777" w:rsidR="00CD391E" w:rsidRDefault="00CD391E">
      <w:pPr>
        <w:spacing w:line="360" w:lineRule="auto"/>
        <w:rPr>
          <w:sz w:val="28"/>
          <w:szCs w:val="28"/>
        </w:rPr>
      </w:pPr>
    </w:p>
    <w:p w14:paraId="6DC46112" w14:textId="77777777" w:rsidR="00CD391E" w:rsidRDefault="00CD391E">
      <w:pPr>
        <w:spacing w:line="360" w:lineRule="auto"/>
        <w:rPr>
          <w:sz w:val="28"/>
          <w:szCs w:val="28"/>
        </w:rPr>
      </w:pPr>
    </w:p>
    <w:p w14:paraId="3B497E36" w14:textId="19084825" w:rsidR="002E5381" w:rsidRDefault="00000000">
      <w:pPr>
        <w:spacing w:line="360" w:lineRule="auto"/>
        <w:rPr>
          <w:sz w:val="28"/>
          <w:szCs w:val="28"/>
        </w:rPr>
      </w:pPr>
      <w:r>
        <w:rPr>
          <w:sz w:val="28"/>
          <w:szCs w:val="28"/>
        </w:rPr>
        <w:lastRenderedPageBreak/>
        <w:t>Bibliography</w:t>
      </w:r>
    </w:p>
    <w:p w14:paraId="0D7BBEBA" w14:textId="77777777" w:rsidR="002E5381" w:rsidRDefault="00000000">
      <w:pPr>
        <w:spacing w:line="360" w:lineRule="auto"/>
        <w:rPr>
          <w:sz w:val="28"/>
          <w:szCs w:val="28"/>
        </w:rPr>
      </w:pPr>
      <w:r>
        <w:rPr>
          <w:u w:val="single"/>
        </w:rPr>
        <w:t>Data source</w:t>
      </w:r>
      <w:r>
        <w:t>:</w:t>
      </w:r>
    </w:p>
    <w:p w14:paraId="5F50A8A1" w14:textId="77777777" w:rsidR="002E5381" w:rsidRDefault="00000000">
      <w:pPr>
        <w:numPr>
          <w:ilvl w:val="0"/>
          <w:numId w:val="6"/>
        </w:numPr>
        <w:spacing w:line="360" w:lineRule="auto"/>
      </w:pPr>
      <w:r>
        <w:t xml:space="preserve">Ivinson, J and Nicholls, J. 2021a. English Newfoundland Cod Fishery 1520-1790. Dublin: TCD. </w:t>
      </w:r>
      <w:hyperlink r:id="rId17">
        <w:r w:rsidR="002E5381">
          <w:rPr>
            <w:color w:val="1155CC"/>
            <w:u w:val="single"/>
          </w:rPr>
          <w:t>https://figshare.com/articles/dataset/Norfish_English_Newfoundland_Cod_Fishery_1520-1790/14401181?file=41453400</w:t>
        </w:r>
      </w:hyperlink>
      <w:r>
        <w:t>. (Web material)</w:t>
      </w:r>
    </w:p>
    <w:p w14:paraId="34621822" w14:textId="77777777" w:rsidR="002E5381" w:rsidRDefault="00000000">
      <w:pPr>
        <w:spacing w:line="360" w:lineRule="auto"/>
      </w:pPr>
      <w:r>
        <w:rPr>
          <w:u w:val="single"/>
        </w:rPr>
        <w:t>Additional references</w:t>
      </w:r>
      <w:r>
        <w:t>:</w:t>
      </w:r>
    </w:p>
    <w:p w14:paraId="32449C8E" w14:textId="77777777" w:rsidR="002E5381" w:rsidRDefault="00000000">
      <w:pPr>
        <w:numPr>
          <w:ilvl w:val="0"/>
          <w:numId w:val="6"/>
        </w:numPr>
        <w:spacing w:line="360" w:lineRule="auto"/>
      </w:pPr>
      <w:r>
        <w:t xml:space="preserve">Ivinson, J and Nicholls, J. 2021b. </w:t>
      </w:r>
      <w:proofErr w:type="spellStart"/>
      <w:r>
        <w:t>Norfish</w:t>
      </w:r>
      <w:proofErr w:type="spellEnd"/>
      <w:r>
        <w:t xml:space="preserve"> Supporting Documentation: </w:t>
      </w:r>
      <w:proofErr w:type="spellStart"/>
      <w:r>
        <w:t>EnglishNewfoundland</w:t>
      </w:r>
      <w:proofErr w:type="spellEnd"/>
      <w:r>
        <w:t xml:space="preserve"> Cod Fishery 1520-1790. Dublin: TCD. </w:t>
      </w:r>
      <w:hyperlink r:id="rId18">
        <w:r w:rsidR="002E5381">
          <w:rPr>
            <w:color w:val="1155CC"/>
            <w:u w:val="single"/>
          </w:rPr>
          <w:t>https://figshare.com/articles/dataset/Norfish_English_Newfoundland_Cod_Fishery_1520-1790/14401181?file=28735683</w:t>
        </w:r>
      </w:hyperlink>
      <w:r>
        <w:t>. (Web material)</w:t>
      </w:r>
    </w:p>
    <w:p w14:paraId="0D36C303" w14:textId="77777777" w:rsidR="002E5381" w:rsidRDefault="00000000">
      <w:pPr>
        <w:numPr>
          <w:ilvl w:val="0"/>
          <w:numId w:val="6"/>
        </w:numPr>
        <w:spacing w:line="360" w:lineRule="auto"/>
      </w:pPr>
      <w:r>
        <w:t>Nicholls, J, Allaire, B &amp; Holm P. 2021. The Capacity Trend Method: A new approach for enumerating the Newfoundland cod fisheries (1675–1790). Historical Methods: A Journal of Quantitative and Interdisciplinary History. 54:2. 80-93. DOI: 10.1080/01615440.2020.1853643 (Journal article)</w:t>
      </w:r>
    </w:p>
    <w:p w14:paraId="08E41240" w14:textId="77777777" w:rsidR="002E5381" w:rsidRDefault="00000000">
      <w:pPr>
        <w:pStyle w:val="Heading2"/>
        <w:spacing w:line="360" w:lineRule="auto"/>
      </w:pPr>
      <w:bookmarkStart w:id="17" w:name="_mumcp3d3hv6l" w:colFirst="0" w:colLast="0"/>
      <w:bookmarkEnd w:id="17"/>
      <w:r>
        <w:br w:type="page"/>
      </w:r>
    </w:p>
    <w:p w14:paraId="309CD1A8" w14:textId="4DFE9451" w:rsidR="002E5381" w:rsidRDefault="00FC3A5F" w:rsidP="00FC3A5F">
      <w:pPr>
        <w:pStyle w:val="Heading2"/>
        <w:numPr>
          <w:ilvl w:val="0"/>
          <w:numId w:val="11"/>
        </w:numPr>
        <w:spacing w:line="360" w:lineRule="auto"/>
      </w:pPr>
      <w:r>
        <w:lastRenderedPageBreak/>
        <w:t xml:space="preserve"> </w:t>
      </w:r>
      <w:bookmarkStart w:id="18" w:name="_Toc189730038"/>
      <w:r>
        <w:t>English 1675-1824</w:t>
      </w:r>
      <w:bookmarkEnd w:id="18"/>
    </w:p>
    <w:p w14:paraId="0B23DA8C" w14:textId="541FBD17" w:rsidR="002E5381" w:rsidRDefault="00000000">
      <w:pPr>
        <w:spacing w:line="360" w:lineRule="auto"/>
      </w:pPr>
      <w:r>
        <w:t xml:space="preserve">The History of Marine Animal Populations (HMAP) datasets provide two detailed series for English catches that cover the years 1675-1692 and 1698-1824 (Pope 2003; Haynes 2004). We employed the Capacity Trend Method to fill gaps and improve the overall accuracy of this dataset (Nicholls, et al. 2001). </w:t>
      </w:r>
      <w:r w:rsidR="00074CB5">
        <w:t>We also added more refined spatial information to this data to track how landings changed spatially over time</w:t>
      </w:r>
      <w:r w:rsidR="00FF1F8E">
        <w:t xml:space="preserve"> (See Fig 7 in the main paper)</w:t>
      </w:r>
      <w:r w:rsidR="00074CB5">
        <w:t xml:space="preserve">. </w:t>
      </w:r>
      <w:r>
        <w:t xml:space="preserve">The HMAP data also includes the number of fishing boats that operated each year, which allows us to calculate a rough estimate of the catch per unit of effort for the English fleet in this period (See Figure 8 in the main paper for more). </w:t>
      </w:r>
    </w:p>
    <w:p w14:paraId="7983EF64" w14:textId="77777777" w:rsidR="002E5381" w:rsidRDefault="00000000">
      <w:pPr>
        <w:spacing w:line="360" w:lineRule="auto"/>
        <w:jc w:val="both"/>
      </w:pPr>
      <w:r>
        <w:rPr>
          <w:noProof/>
        </w:rPr>
        <w:drawing>
          <wp:inline distT="114300" distB="114300" distL="114300" distR="114300" wp14:anchorId="685FF586" wp14:editId="445B0DF1">
            <wp:extent cx="5731200" cy="3543300"/>
            <wp:effectExtent l="12700" t="12700" r="12700" b="12700"/>
            <wp:docPr id="11" name="image11.png" descr="Chart"/>
            <wp:cNvGraphicFramePr/>
            <a:graphic xmlns:a="http://schemas.openxmlformats.org/drawingml/2006/main">
              <a:graphicData uri="http://schemas.openxmlformats.org/drawingml/2006/picture">
                <pic:pic xmlns:pic="http://schemas.openxmlformats.org/drawingml/2006/picture">
                  <pic:nvPicPr>
                    <pic:cNvPr id="0" name="image11.png" descr="Chart"/>
                    <pic:cNvPicPr preferRelativeResize="0"/>
                  </pic:nvPicPr>
                  <pic:blipFill>
                    <a:blip r:embed="rId19"/>
                    <a:srcRect/>
                    <a:stretch>
                      <a:fillRect/>
                    </a:stretch>
                  </pic:blipFill>
                  <pic:spPr>
                    <a:xfrm>
                      <a:off x="0" y="0"/>
                      <a:ext cx="5731200" cy="3543300"/>
                    </a:xfrm>
                    <a:prstGeom prst="rect">
                      <a:avLst/>
                    </a:prstGeom>
                    <a:ln w="12700">
                      <a:solidFill>
                        <a:srgbClr val="000000"/>
                      </a:solidFill>
                      <a:prstDash val="solid"/>
                    </a:ln>
                  </pic:spPr>
                </pic:pic>
              </a:graphicData>
            </a:graphic>
          </wp:inline>
        </w:drawing>
      </w:r>
      <w:r>
        <w:rPr>
          <w:b/>
          <w:i/>
        </w:rPr>
        <w:t>Chart 4. Reconstructed cod catches for the English fleet in Subareas 2,3,4 (orange line) and 2J3KL (blue line), 1675-1824.</w:t>
      </w:r>
    </w:p>
    <w:p w14:paraId="5583DAEB" w14:textId="77777777" w:rsidR="002E5381" w:rsidRDefault="00000000">
      <w:pPr>
        <w:spacing w:before="200" w:line="360" w:lineRule="auto"/>
        <w:jc w:val="both"/>
      </w:pPr>
      <w:r>
        <w:rPr>
          <w:sz w:val="28"/>
          <w:szCs w:val="28"/>
        </w:rPr>
        <w:t>Method for limiting to NAFO 2J3KL</w:t>
      </w:r>
    </w:p>
    <w:p w14:paraId="3E72527F" w14:textId="77777777" w:rsidR="002E5381" w:rsidRDefault="00000000">
      <w:pPr>
        <w:spacing w:after="200" w:line="360" w:lineRule="auto"/>
        <w:jc w:val="both"/>
      </w:pPr>
      <w:r>
        <w:t>Detailed information is provided in the HMAP datasets that highlights the specific “ports” where cod was landed - these ports ranged from harbours to simple landing stages on beaches. Accurate coordinates are provided and the NAFO Divisions and Subareas can be determined with reasonable accuracy.</w:t>
      </w:r>
    </w:p>
    <w:p w14:paraId="4BE596EA" w14:textId="77777777" w:rsidR="00CD391E" w:rsidRDefault="00CD391E">
      <w:pPr>
        <w:spacing w:line="360" w:lineRule="auto"/>
        <w:rPr>
          <w:sz w:val="28"/>
          <w:szCs w:val="28"/>
        </w:rPr>
      </w:pPr>
    </w:p>
    <w:p w14:paraId="18F342C6" w14:textId="77777777" w:rsidR="00CD391E" w:rsidRDefault="00CD391E">
      <w:pPr>
        <w:spacing w:line="360" w:lineRule="auto"/>
        <w:rPr>
          <w:sz w:val="28"/>
          <w:szCs w:val="28"/>
        </w:rPr>
      </w:pPr>
    </w:p>
    <w:p w14:paraId="33647926" w14:textId="77777777" w:rsidR="00CD391E" w:rsidRDefault="00CD391E">
      <w:pPr>
        <w:spacing w:line="360" w:lineRule="auto"/>
        <w:rPr>
          <w:sz w:val="28"/>
          <w:szCs w:val="28"/>
        </w:rPr>
      </w:pPr>
    </w:p>
    <w:p w14:paraId="7DCAC1FC" w14:textId="77777777" w:rsidR="00CD391E" w:rsidRDefault="00CD391E">
      <w:pPr>
        <w:spacing w:line="360" w:lineRule="auto"/>
        <w:rPr>
          <w:sz w:val="28"/>
          <w:szCs w:val="28"/>
        </w:rPr>
      </w:pPr>
    </w:p>
    <w:p w14:paraId="42D3A5E8" w14:textId="308873AF" w:rsidR="002E5381" w:rsidRDefault="00000000">
      <w:pPr>
        <w:spacing w:line="360" w:lineRule="auto"/>
        <w:rPr>
          <w:sz w:val="28"/>
          <w:szCs w:val="28"/>
        </w:rPr>
      </w:pPr>
      <w:r>
        <w:rPr>
          <w:sz w:val="28"/>
          <w:szCs w:val="28"/>
        </w:rPr>
        <w:t>Bibliography</w:t>
      </w:r>
    </w:p>
    <w:p w14:paraId="4C9091F8" w14:textId="77777777" w:rsidR="002E5381" w:rsidRDefault="00000000">
      <w:pPr>
        <w:spacing w:line="360" w:lineRule="auto"/>
        <w:rPr>
          <w:sz w:val="28"/>
          <w:szCs w:val="28"/>
        </w:rPr>
      </w:pPr>
      <w:r>
        <w:rPr>
          <w:u w:val="single"/>
        </w:rPr>
        <w:t>Data sources</w:t>
      </w:r>
      <w:r>
        <w:t>:</w:t>
      </w:r>
    </w:p>
    <w:p w14:paraId="613CA504" w14:textId="77777777" w:rsidR="002E5381" w:rsidRDefault="00000000">
      <w:pPr>
        <w:numPr>
          <w:ilvl w:val="0"/>
          <w:numId w:val="6"/>
        </w:numPr>
        <w:spacing w:line="360" w:lineRule="auto"/>
      </w:pPr>
      <w:r>
        <w:t xml:space="preserve">Haines, M. 2004. HMAP Dataset 5: Newfoundland, 1675-1698. Last Modified 2002. Accessed May 15, 2019. </w:t>
      </w:r>
      <w:hyperlink r:id="rId20" w:anchor="HMAP%20Datasets">
        <w:r w:rsidR="002E5381">
          <w:rPr>
            <w:color w:val="1155CC"/>
            <w:u w:val="single"/>
          </w:rPr>
          <w:t>https://oceanspast.org/resources.php#HMAP%20Datasets</w:t>
        </w:r>
      </w:hyperlink>
      <w:r>
        <w:t>. (Web material)</w:t>
      </w:r>
    </w:p>
    <w:p w14:paraId="6E93870E" w14:textId="77777777" w:rsidR="002E5381" w:rsidRDefault="00000000">
      <w:pPr>
        <w:numPr>
          <w:ilvl w:val="0"/>
          <w:numId w:val="6"/>
        </w:numPr>
        <w:spacing w:line="360" w:lineRule="auto"/>
      </w:pPr>
      <w:r w:rsidRPr="00CD391E">
        <w:rPr>
          <w:lang w:val="da-DK"/>
        </w:rPr>
        <w:t xml:space="preserve">Pope, P. 2003. HMAP Dataset 5: Newfoundland, 1698-1833. </w:t>
      </w:r>
      <w:r>
        <w:t xml:space="preserve">Last Modified 2002. Accessed May 15, 2019. </w:t>
      </w:r>
      <w:hyperlink r:id="rId21" w:anchor="HMAP%20Datasets">
        <w:r w:rsidR="002E5381">
          <w:rPr>
            <w:color w:val="1155CC"/>
            <w:u w:val="single"/>
          </w:rPr>
          <w:t>https://oceanspast.org/resources.php#HMAP%20Datasets</w:t>
        </w:r>
      </w:hyperlink>
      <w:r>
        <w:t>. (Web material).</w:t>
      </w:r>
    </w:p>
    <w:p w14:paraId="2CB126EA" w14:textId="77777777" w:rsidR="002E5381" w:rsidRDefault="00000000">
      <w:pPr>
        <w:spacing w:line="360" w:lineRule="auto"/>
      </w:pPr>
      <w:r>
        <w:rPr>
          <w:u w:val="single"/>
        </w:rPr>
        <w:t>Additional references</w:t>
      </w:r>
      <w:r>
        <w:t>:</w:t>
      </w:r>
    </w:p>
    <w:p w14:paraId="232E982E" w14:textId="77777777" w:rsidR="002E5381" w:rsidRDefault="00000000">
      <w:pPr>
        <w:numPr>
          <w:ilvl w:val="0"/>
          <w:numId w:val="6"/>
        </w:numPr>
        <w:spacing w:line="360" w:lineRule="auto"/>
      </w:pPr>
      <w:r>
        <w:t xml:space="preserve">Ivinson, J and Nicholls, J. 2021a. English Newfoundland Cod Fishery 1520-1790. Dublin: TCD. </w:t>
      </w:r>
      <w:hyperlink r:id="rId22">
        <w:r w:rsidR="002E5381">
          <w:rPr>
            <w:color w:val="1155CC"/>
            <w:u w:val="single"/>
          </w:rPr>
          <w:t>https://figshare.com/articles/dataset/Norfish_English_Newfoundland_Cod_Fishery_1520-1790/14401181?file=41453400</w:t>
        </w:r>
      </w:hyperlink>
      <w:r>
        <w:t>. (Web material)</w:t>
      </w:r>
    </w:p>
    <w:p w14:paraId="4D90E6E4" w14:textId="77777777" w:rsidR="002E5381" w:rsidRDefault="00000000">
      <w:pPr>
        <w:numPr>
          <w:ilvl w:val="0"/>
          <w:numId w:val="6"/>
        </w:numPr>
        <w:spacing w:line="360" w:lineRule="auto"/>
      </w:pPr>
      <w:r>
        <w:t xml:space="preserve">Ivinson, J and Nicholls, J. 2021b. </w:t>
      </w:r>
      <w:proofErr w:type="spellStart"/>
      <w:r>
        <w:t>Norfish</w:t>
      </w:r>
      <w:proofErr w:type="spellEnd"/>
      <w:r>
        <w:t xml:space="preserve"> Supporting Documentation: </w:t>
      </w:r>
      <w:proofErr w:type="spellStart"/>
      <w:r>
        <w:t>EnglishNewfoundland</w:t>
      </w:r>
      <w:proofErr w:type="spellEnd"/>
      <w:r>
        <w:t xml:space="preserve"> Cod Fishery 1520-1790. Dublin: TCD. </w:t>
      </w:r>
      <w:hyperlink r:id="rId23">
        <w:r w:rsidR="002E5381">
          <w:rPr>
            <w:color w:val="1155CC"/>
            <w:u w:val="single"/>
          </w:rPr>
          <w:t>https://figshare.com/articles/dataset/Norfish_English_Newfoundland_Cod_Fishery_1520-1790/14401181?file=28735683</w:t>
        </w:r>
      </w:hyperlink>
      <w:r>
        <w:t>. (Web material)</w:t>
      </w:r>
    </w:p>
    <w:p w14:paraId="4AF68BEC" w14:textId="77777777" w:rsidR="002E5381" w:rsidRDefault="00000000">
      <w:pPr>
        <w:numPr>
          <w:ilvl w:val="0"/>
          <w:numId w:val="6"/>
        </w:numPr>
        <w:spacing w:line="360" w:lineRule="auto"/>
      </w:pPr>
      <w:r>
        <w:t>Nicholls, J, Allaire, B &amp; Holm P. 2021. The Capacity Trend Method: A new approach for enumerating the Newfoundland cod fisheries (1675–1790). Historical Methods: A Journal of Quantitative and Interdisciplinary History. 54:2. 80-93. DOI: 10.1080/01615440.2020.1853643 (Journal article).</w:t>
      </w:r>
    </w:p>
    <w:p w14:paraId="6F62C76E" w14:textId="77777777" w:rsidR="002E5381" w:rsidRDefault="00000000">
      <w:pPr>
        <w:spacing w:line="360" w:lineRule="auto"/>
        <w:ind w:left="720"/>
      </w:pPr>
      <w:r>
        <w:br w:type="page"/>
      </w:r>
    </w:p>
    <w:p w14:paraId="3B89B9FA" w14:textId="3A8CC95C" w:rsidR="002E5381" w:rsidRDefault="00FC3A5F" w:rsidP="00FC3A5F">
      <w:pPr>
        <w:pStyle w:val="Heading2"/>
        <w:numPr>
          <w:ilvl w:val="0"/>
          <w:numId w:val="11"/>
        </w:numPr>
        <w:spacing w:line="360" w:lineRule="auto"/>
      </w:pPr>
      <w:r>
        <w:lastRenderedPageBreak/>
        <w:t xml:space="preserve"> </w:t>
      </w:r>
      <w:bookmarkStart w:id="19" w:name="_Toc189730039"/>
      <w:r>
        <w:t>French 1500-1790</w:t>
      </w:r>
      <w:bookmarkEnd w:id="19"/>
    </w:p>
    <w:p w14:paraId="2DB07EC4" w14:textId="5888BEAC" w:rsidR="002E5381" w:rsidRDefault="00000000">
      <w:pPr>
        <w:spacing w:line="360" w:lineRule="auto"/>
        <w:jc w:val="both"/>
      </w:pPr>
      <w:r>
        <w:t xml:space="preserve">The French fisheries were active from at least 1508 and dominated the fishing efforts in Newfoundland until the early 18th century. To accurately capture the scale of French fishing activities, we developed a dataset detailing the number of voyages originating from France that went to NW </w:t>
      </w:r>
      <w:r w:rsidR="00FF1F8E">
        <w:t>Atlantic</w:t>
      </w:r>
      <w:r>
        <w:t xml:space="preserve"> waters to fish for cod each year (Allaire and Nicholls 2021a). This dataset was primarily based on bottomry loan records from French archives. These records detail the tonnages of ships enabling us to estimate the volume of cod carried by French ships from NW Atlantic waters to European markets. Gaps in this data were filled using methods detailed in Allaire and Nicholls 2021b.</w:t>
      </w:r>
    </w:p>
    <w:p w14:paraId="66FC01F6" w14:textId="77777777" w:rsidR="002E5381" w:rsidRDefault="00000000">
      <w:pPr>
        <w:spacing w:after="200" w:line="360" w:lineRule="auto"/>
        <w:jc w:val="both"/>
      </w:pPr>
      <w:r>
        <w:rPr>
          <w:b/>
          <w:i/>
          <w:noProof/>
        </w:rPr>
        <w:drawing>
          <wp:inline distT="114300" distB="114300" distL="114300" distR="114300" wp14:anchorId="74329E7B" wp14:editId="54F6BCE8">
            <wp:extent cx="5731200" cy="3543300"/>
            <wp:effectExtent l="12700" t="12700" r="12700" b="12700"/>
            <wp:docPr id="10" name="image13.png" descr="Chart"/>
            <wp:cNvGraphicFramePr/>
            <a:graphic xmlns:a="http://schemas.openxmlformats.org/drawingml/2006/main">
              <a:graphicData uri="http://schemas.openxmlformats.org/drawingml/2006/picture">
                <pic:pic xmlns:pic="http://schemas.openxmlformats.org/drawingml/2006/picture">
                  <pic:nvPicPr>
                    <pic:cNvPr id="0" name="image13.png" descr="Chart"/>
                    <pic:cNvPicPr preferRelativeResize="0"/>
                  </pic:nvPicPr>
                  <pic:blipFill>
                    <a:blip r:embed="rId24"/>
                    <a:srcRect/>
                    <a:stretch>
                      <a:fillRect/>
                    </a:stretch>
                  </pic:blipFill>
                  <pic:spPr>
                    <a:xfrm>
                      <a:off x="0" y="0"/>
                      <a:ext cx="5731200" cy="3543300"/>
                    </a:xfrm>
                    <a:prstGeom prst="rect">
                      <a:avLst/>
                    </a:prstGeom>
                    <a:ln w="12700">
                      <a:solidFill>
                        <a:srgbClr val="000000"/>
                      </a:solidFill>
                      <a:prstDash val="solid"/>
                    </a:ln>
                  </pic:spPr>
                </pic:pic>
              </a:graphicData>
            </a:graphic>
          </wp:inline>
        </w:drawing>
      </w:r>
      <w:r>
        <w:rPr>
          <w:b/>
          <w:i/>
        </w:rPr>
        <w:t>Chart 5. Reconstructed cod catches for the French fleet in Subareas 2,3,4 (orange line) and 2J3KL (blue line), 1500-1790.</w:t>
      </w:r>
    </w:p>
    <w:p w14:paraId="6CE4359F" w14:textId="77777777" w:rsidR="002E5381" w:rsidRDefault="00000000">
      <w:pPr>
        <w:spacing w:line="360" w:lineRule="auto"/>
        <w:jc w:val="both"/>
      </w:pPr>
      <w:r>
        <w:rPr>
          <w:sz w:val="28"/>
          <w:szCs w:val="28"/>
        </w:rPr>
        <w:t>Method for limiting to NAFO 2J3KL</w:t>
      </w:r>
    </w:p>
    <w:p w14:paraId="09EA0D40" w14:textId="777E9608" w:rsidR="002E5381" w:rsidRDefault="00000000">
      <w:pPr>
        <w:spacing w:after="200" w:line="360" w:lineRule="auto"/>
        <w:jc w:val="both"/>
      </w:pPr>
      <w:r>
        <w:t xml:space="preserve">We do not have accurate data for the specific location of early French fishing efforts. Based on qualitative accounts of French fishing we estimate that prior to 1713, 37% of French fishing happened in 2J3KL. Following the Utrecht Treaty in 1713, some French settlers were removed from 2J3KL; for this </w:t>
      </w:r>
      <w:r w:rsidR="00FF1F8E">
        <w:t>reason,</w:t>
      </w:r>
      <w:r>
        <w:t xml:space="preserve"> we estimate that 31% of total French catch occurred in those divisions from 1714-1784. By 1784, following the complete removal of French fishers from subareas 3L and 3P, French efforts in 2J3KL were limited to a reduced activity in 3K, which we estimate was only 19% of their total catch (Nicholls et al. 2021b). </w:t>
      </w:r>
    </w:p>
    <w:p w14:paraId="730B06B8" w14:textId="77777777" w:rsidR="002E5381" w:rsidRDefault="002E5381">
      <w:pPr>
        <w:spacing w:line="360" w:lineRule="auto"/>
        <w:rPr>
          <w:sz w:val="28"/>
          <w:szCs w:val="28"/>
        </w:rPr>
      </w:pPr>
    </w:p>
    <w:p w14:paraId="090DC313" w14:textId="77777777" w:rsidR="002E5381" w:rsidRDefault="00000000">
      <w:pPr>
        <w:spacing w:line="360" w:lineRule="auto"/>
        <w:rPr>
          <w:sz w:val="28"/>
          <w:szCs w:val="28"/>
        </w:rPr>
      </w:pPr>
      <w:r>
        <w:rPr>
          <w:sz w:val="28"/>
          <w:szCs w:val="28"/>
        </w:rPr>
        <w:t>Bibliography</w:t>
      </w:r>
    </w:p>
    <w:p w14:paraId="700157B0" w14:textId="77777777" w:rsidR="002E5381" w:rsidRDefault="00000000">
      <w:pPr>
        <w:spacing w:line="360" w:lineRule="auto"/>
        <w:rPr>
          <w:sz w:val="28"/>
          <w:szCs w:val="28"/>
        </w:rPr>
      </w:pPr>
      <w:r>
        <w:rPr>
          <w:u w:val="single"/>
        </w:rPr>
        <w:t>Data source</w:t>
      </w:r>
      <w:r>
        <w:t>:</w:t>
      </w:r>
    </w:p>
    <w:p w14:paraId="7E8DE615" w14:textId="77777777" w:rsidR="002E5381" w:rsidRDefault="00000000">
      <w:pPr>
        <w:numPr>
          <w:ilvl w:val="0"/>
          <w:numId w:val="6"/>
        </w:numPr>
        <w:spacing w:line="360" w:lineRule="auto"/>
      </w:pPr>
      <w:r>
        <w:t xml:space="preserve">Allaire, B. and Nicholls, J. 2021a. </w:t>
      </w:r>
      <w:proofErr w:type="spellStart"/>
      <w:r>
        <w:t>Norfish</w:t>
      </w:r>
      <w:proofErr w:type="spellEnd"/>
      <w:r>
        <w:t xml:space="preserve">: French Newfoundland Cod Fishery 1500-1790. Dublin: TCD </w:t>
      </w:r>
      <w:hyperlink r:id="rId25">
        <w:r w:rsidR="002E5381">
          <w:rPr>
            <w:color w:val="1155CC"/>
            <w:u w:val="single"/>
          </w:rPr>
          <w:t>https://figshare.com/articles/dataset/Norfish_French_Newfoundland_cod_fishery_1500-1790/14480505?file=28735656</w:t>
        </w:r>
      </w:hyperlink>
      <w:r>
        <w:t xml:space="preserve"> (Web material).</w:t>
      </w:r>
    </w:p>
    <w:p w14:paraId="24C0AA3E" w14:textId="77777777" w:rsidR="002E5381" w:rsidRDefault="00000000">
      <w:pPr>
        <w:spacing w:line="360" w:lineRule="auto"/>
      </w:pPr>
      <w:r>
        <w:rPr>
          <w:u w:val="single"/>
        </w:rPr>
        <w:t>Additional references</w:t>
      </w:r>
      <w:r>
        <w:t>:</w:t>
      </w:r>
    </w:p>
    <w:p w14:paraId="0E4FD4AF" w14:textId="77777777" w:rsidR="002E5381" w:rsidRDefault="00000000">
      <w:pPr>
        <w:numPr>
          <w:ilvl w:val="0"/>
          <w:numId w:val="6"/>
        </w:numPr>
        <w:spacing w:line="360" w:lineRule="auto"/>
      </w:pPr>
      <w:r>
        <w:t xml:space="preserve">Allaire, B. and Nicholls, J. 2021b. </w:t>
      </w:r>
      <w:proofErr w:type="spellStart"/>
      <w:r>
        <w:t>Norfish</w:t>
      </w:r>
      <w:proofErr w:type="spellEnd"/>
      <w:r>
        <w:t xml:space="preserve"> Supporting Documentation: French Newfoundland Cod Fishery 1500-1790. Dublin: TCD </w:t>
      </w:r>
      <w:hyperlink r:id="rId26">
        <w:r w:rsidR="002E5381">
          <w:rPr>
            <w:color w:val="1155CC"/>
            <w:u w:val="single"/>
          </w:rPr>
          <w:t>https://figshare.com/articles/dataset/Norfish_French_Newfoundland_cod_fishery_1500-1790/14480505?file=28735662</w:t>
        </w:r>
      </w:hyperlink>
      <w:r>
        <w:t xml:space="preserve"> (Web material).</w:t>
      </w:r>
    </w:p>
    <w:p w14:paraId="279EEDFB" w14:textId="77777777" w:rsidR="002E5381" w:rsidRDefault="00000000">
      <w:pPr>
        <w:numPr>
          <w:ilvl w:val="0"/>
          <w:numId w:val="6"/>
        </w:numPr>
        <w:spacing w:line="360" w:lineRule="auto"/>
      </w:pPr>
      <w:r>
        <w:t>Nicholls, J, Allaire, B &amp; Holm P. 2021. The Capacity Trend Method: A new approach for enumerating the Newfoundland cod fisheries (1675–1790). Historical Methods: A Journal of Quantitative and Interdisciplinary History. 54:2. 80-93. DOI: 10.1080/01615440.2020.1853643 (Journal article).</w:t>
      </w:r>
    </w:p>
    <w:p w14:paraId="171C76B3" w14:textId="77777777" w:rsidR="002E5381" w:rsidRDefault="002E5381">
      <w:pPr>
        <w:spacing w:line="360" w:lineRule="auto"/>
        <w:ind w:left="566" w:hanging="566"/>
      </w:pPr>
    </w:p>
    <w:p w14:paraId="3A027390" w14:textId="77777777" w:rsidR="002E5381" w:rsidRDefault="00000000">
      <w:pPr>
        <w:spacing w:line="360" w:lineRule="auto"/>
        <w:ind w:left="566" w:hanging="566"/>
      </w:pPr>
      <w:r>
        <w:br w:type="page"/>
      </w:r>
    </w:p>
    <w:p w14:paraId="0B18408B" w14:textId="46159168" w:rsidR="002E5381" w:rsidRDefault="00FC3A5F" w:rsidP="00FC3A5F">
      <w:pPr>
        <w:pStyle w:val="Heading2"/>
        <w:numPr>
          <w:ilvl w:val="0"/>
          <w:numId w:val="11"/>
        </w:numPr>
        <w:spacing w:line="360" w:lineRule="auto"/>
      </w:pPr>
      <w:r>
        <w:lastRenderedPageBreak/>
        <w:t xml:space="preserve"> </w:t>
      </w:r>
      <w:bookmarkStart w:id="20" w:name="_Toc189730040"/>
      <w:r>
        <w:t>French 1791-1873</w:t>
      </w:r>
      <w:bookmarkEnd w:id="20"/>
    </w:p>
    <w:p w14:paraId="3C70D72F" w14:textId="77777777" w:rsidR="002E5381" w:rsidRDefault="00000000">
      <w:pPr>
        <w:spacing w:line="360" w:lineRule="auto"/>
        <w:jc w:val="both"/>
      </w:pPr>
      <w:r>
        <w:t xml:space="preserve">For the French fishery from 1791-1873, we use figures provided by Jacqueline </w:t>
      </w:r>
      <w:proofErr w:type="spellStart"/>
      <w:r>
        <w:t>Hersart</w:t>
      </w:r>
      <w:proofErr w:type="spellEnd"/>
      <w:r>
        <w:t xml:space="preserve"> de La </w:t>
      </w:r>
      <w:proofErr w:type="spellStart"/>
      <w:r>
        <w:t>Villemarqué</w:t>
      </w:r>
      <w:proofErr w:type="spellEnd"/>
      <w:r>
        <w:t xml:space="preserve"> (1995). The data originally derive from reports from the main French ports participating in the Newfoundland and Grand Banks fishery and cover the period 1508 to 1950. However, they are sometimes incomplete, referred to as “</w:t>
      </w:r>
      <w:proofErr w:type="spellStart"/>
      <w:r>
        <w:t>parfois</w:t>
      </w:r>
      <w:proofErr w:type="spellEnd"/>
      <w:r>
        <w:t xml:space="preserve"> </w:t>
      </w:r>
      <w:proofErr w:type="spellStart"/>
      <w:r>
        <w:t>incomplets</w:t>
      </w:r>
      <w:proofErr w:type="spellEnd"/>
      <w:r>
        <w:t>” (ibid. p.11) and do not cover certain smaller ports. The figures are therefore minima.</w:t>
      </w:r>
    </w:p>
    <w:p w14:paraId="4FFBF2E0" w14:textId="77777777" w:rsidR="002E5381" w:rsidRDefault="00000000">
      <w:pPr>
        <w:spacing w:line="360" w:lineRule="auto"/>
        <w:ind w:firstLine="720"/>
        <w:jc w:val="both"/>
      </w:pPr>
      <w:r>
        <w:t xml:space="preserve">For the period 1791-1802 de la </w:t>
      </w:r>
      <w:proofErr w:type="spellStart"/>
      <w:r>
        <w:t>Villemarqué</w:t>
      </w:r>
      <w:proofErr w:type="spellEnd"/>
      <w:r>
        <w:t xml:space="preserve"> (1995) assembled the data from diverse secondary sources (du Rin 1935, </w:t>
      </w:r>
      <w:proofErr w:type="spellStart"/>
      <w:r>
        <w:t>Morandiere</w:t>
      </w:r>
      <w:proofErr w:type="spellEnd"/>
      <w:r>
        <w:t xml:space="preserve"> 1962, Innis 1978, and Pfister 1985). For 1803-62 the main source is primary archival documents in the Archives </w:t>
      </w:r>
      <w:proofErr w:type="spellStart"/>
      <w:r>
        <w:t>Nationales</w:t>
      </w:r>
      <w:proofErr w:type="spellEnd"/>
      <w:r>
        <w:t xml:space="preserve">, </w:t>
      </w:r>
      <w:proofErr w:type="spellStart"/>
      <w:r>
        <w:t>série</w:t>
      </w:r>
      <w:proofErr w:type="spellEnd"/>
      <w:r>
        <w:t xml:space="preserve"> marine CC% - fonds </w:t>
      </w:r>
      <w:proofErr w:type="spellStart"/>
      <w:r>
        <w:t>gén´ral</w:t>
      </w:r>
      <w:proofErr w:type="spellEnd"/>
      <w:r>
        <w:t xml:space="preserve"> F 12, with gaps filled in by the above-mentioned sources.  From 1863-73 the main source was annual statistics published in the Revue Maritime et </w:t>
      </w:r>
      <w:proofErr w:type="spellStart"/>
      <w:r>
        <w:t>Coloniale</w:t>
      </w:r>
      <w:proofErr w:type="spellEnd"/>
      <w:r>
        <w:t>.</w:t>
      </w:r>
    </w:p>
    <w:p w14:paraId="0FA15C30" w14:textId="77777777" w:rsidR="002E5381" w:rsidRDefault="00000000">
      <w:pPr>
        <w:spacing w:after="200" w:line="360" w:lineRule="auto"/>
        <w:jc w:val="both"/>
        <w:rPr>
          <w:b/>
          <w:i/>
        </w:rPr>
      </w:pPr>
      <w:r>
        <w:rPr>
          <w:noProof/>
        </w:rPr>
        <w:drawing>
          <wp:inline distT="114300" distB="114300" distL="114300" distR="114300" wp14:anchorId="18BA0399" wp14:editId="3328CCF7">
            <wp:extent cx="5731200" cy="3543300"/>
            <wp:effectExtent l="12700" t="12700" r="12700" b="12700"/>
            <wp:docPr id="19" name="image7.png" descr="Chart"/>
            <wp:cNvGraphicFramePr/>
            <a:graphic xmlns:a="http://schemas.openxmlformats.org/drawingml/2006/main">
              <a:graphicData uri="http://schemas.openxmlformats.org/drawingml/2006/picture">
                <pic:pic xmlns:pic="http://schemas.openxmlformats.org/drawingml/2006/picture">
                  <pic:nvPicPr>
                    <pic:cNvPr id="0" name="image7.png" descr="Chart"/>
                    <pic:cNvPicPr preferRelativeResize="0"/>
                  </pic:nvPicPr>
                  <pic:blipFill>
                    <a:blip r:embed="rId27"/>
                    <a:srcRect/>
                    <a:stretch>
                      <a:fillRect/>
                    </a:stretch>
                  </pic:blipFill>
                  <pic:spPr>
                    <a:xfrm>
                      <a:off x="0" y="0"/>
                      <a:ext cx="5731200" cy="3543300"/>
                    </a:xfrm>
                    <a:prstGeom prst="rect">
                      <a:avLst/>
                    </a:prstGeom>
                    <a:ln w="12700">
                      <a:solidFill>
                        <a:srgbClr val="000000"/>
                      </a:solidFill>
                      <a:prstDash val="solid"/>
                    </a:ln>
                  </pic:spPr>
                </pic:pic>
              </a:graphicData>
            </a:graphic>
          </wp:inline>
        </w:drawing>
      </w:r>
      <w:r>
        <w:rPr>
          <w:b/>
          <w:i/>
        </w:rPr>
        <w:t>Chart 6. Reconstructed cod catches for the French fleet in Subareas 2,3,4 (orange line) and 2J3KL (blue line),1791-1873.</w:t>
      </w:r>
    </w:p>
    <w:p w14:paraId="3C5A44A0" w14:textId="77777777" w:rsidR="002E5381" w:rsidRDefault="00000000">
      <w:pPr>
        <w:spacing w:after="200" w:line="360" w:lineRule="auto"/>
        <w:jc w:val="both"/>
      </w:pPr>
      <w:r>
        <w:rPr>
          <w:sz w:val="28"/>
          <w:szCs w:val="28"/>
        </w:rPr>
        <w:t>Method for limiting to NAFO 2J3KL</w:t>
      </w:r>
    </w:p>
    <w:p w14:paraId="6E0787E3" w14:textId="77777777" w:rsidR="002E5381" w:rsidRDefault="00000000">
      <w:pPr>
        <w:spacing w:line="360" w:lineRule="auto"/>
      </w:pPr>
      <w:r>
        <w:t xml:space="preserve">Harris (1990, p. 25) estimates that 38% of the French catch took place in 2J3KL from 1874 to 1952 and we employ this figure as well. </w:t>
      </w:r>
    </w:p>
    <w:p w14:paraId="31F50088" w14:textId="77777777" w:rsidR="002E5381" w:rsidRDefault="002E5381">
      <w:pPr>
        <w:spacing w:line="360" w:lineRule="auto"/>
      </w:pPr>
    </w:p>
    <w:p w14:paraId="1F223EFE" w14:textId="77777777" w:rsidR="002E5381" w:rsidRDefault="002E5381">
      <w:pPr>
        <w:spacing w:line="360" w:lineRule="auto"/>
      </w:pPr>
    </w:p>
    <w:p w14:paraId="7FD76B17" w14:textId="77777777" w:rsidR="002E5381" w:rsidRDefault="002E5381">
      <w:pPr>
        <w:spacing w:line="360" w:lineRule="auto"/>
      </w:pPr>
    </w:p>
    <w:p w14:paraId="063442E0" w14:textId="77777777" w:rsidR="002E5381" w:rsidRDefault="002E5381">
      <w:pPr>
        <w:spacing w:line="360" w:lineRule="auto"/>
      </w:pPr>
    </w:p>
    <w:p w14:paraId="1DF6460C" w14:textId="77777777" w:rsidR="002E5381" w:rsidRDefault="002E5381">
      <w:pPr>
        <w:spacing w:line="360" w:lineRule="auto"/>
      </w:pPr>
    </w:p>
    <w:p w14:paraId="0BE9F675" w14:textId="77777777" w:rsidR="002E5381" w:rsidRDefault="00000000">
      <w:pPr>
        <w:spacing w:line="360" w:lineRule="auto"/>
        <w:rPr>
          <w:sz w:val="28"/>
          <w:szCs w:val="28"/>
        </w:rPr>
      </w:pPr>
      <w:r>
        <w:rPr>
          <w:sz w:val="28"/>
          <w:szCs w:val="28"/>
        </w:rPr>
        <w:t>Bibliography</w:t>
      </w:r>
    </w:p>
    <w:p w14:paraId="29A08D8B" w14:textId="77777777" w:rsidR="002E5381" w:rsidRDefault="00000000">
      <w:pPr>
        <w:spacing w:line="360" w:lineRule="auto"/>
        <w:rPr>
          <w:sz w:val="28"/>
          <w:szCs w:val="28"/>
        </w:rPr>
      </w:pPr>
      <w:r>
        <w:rPr>
          <w:u w:val="single"/>
        </w:rPr>
        <w:t>Data source</w:t>
      </w:r>
      <w:r>
        <w:t>:</w:t>
      </w:r>
    </w:p>
    <w:p w14:paraId="0F62D954" w14:textId="77777777" w:rsidR="002E5381" w:rsidRPr="00CD391E" w:rsidRDefault="00000000">
      <w:pPr>
        <w:numPr>
          <w:ilvl w:val="0"/>
          <w:numId w:val="6"/>
        </w:numPr>
        <w:spacing w:line="360" w:lineRule="auto"/>
        <w:rPr>
          <w:lang w:val="da-DK"/>
        </w:rPr>
      </w:pPr>
      <w:r w:rsidRPr="00CD391E">
        <w:rPr>
          <w:lang w:val="da-DK"/>
        </w:rPr>
        <w:t>Villemarqué, H. d. L. 1995. La pêche morutière française de 1500 à 1950. Statistiques, climat et Société. In Repères Océan 11. Plouzané: Institut français de recherche pour l'exploitation de la mer IFREMER. (Journal article).</w:t>
      </w:r>
    </w:p>
    <w:p w14:paraId="5E381819" w14:textId="77777777" w:rsidR="002E5381" w:rsidRDefault="00000000">
      <w:pPr>
        <w:spacing w:line="360" w:lineRule="auto"/>
      </w:pPr>
      <w:r>
        <w:rPr>
          <w:u w:val="single"/>
        </w:rPr>
        <w:t>Additional references</w:t>
      </w:r>
      <w:r>
        <w:t>:</w:t>
      </w:r>
    </w:p>
    <w:p w14:paraId="290153D8" w14:textId="77777777" w:rsidR="002E5381" w:rsidRDefault="00000000">
      <w:pPr>
        <w:numPr>
          <w:ilvl w:val="0"/>
          <w:numId w:val="6"/>
        </w:numPr>
        <w:spacing w:line="360" w:lineRule="auto"/>
        <w:jc w:val="both"/>
      </w:pPr>
      <w:r>
        <w:t xml:space="preserve">Archives </w:t>
      </w:r>
      <w:proofErr w:type="spellStart"/>
      <w:r>
        <w:t>Nationales</w:t>
      </w:r>
      <w:proofErr w:type="spellEnd"/>
      <w:r>
        <w:t xml:space="preserve">, </w:t>
      </w:r>
      <w:proofErr w:type="spellStart"/>
      <w:r>
        <w:t>série</w:t>
      </w:r>
      <w:proofErr w:type="spellEnd"/>
      <w:r>
        <w:t xml:space="preserve"> marine CC5 - fonds </w:t>
      </w:r>
      <w:proofErr w:type="spellStart"/>
      <w:r>
        <w:t>général</w:t>
      </w:r>
      <w:proofErr w:type="spellEnd"/>
      <w:r>
        <w:t xml:space="preserve"> F 12. Paris. (Archives)</w:t>
      </w:r>
    </w:p>
    <w:p w14:paraId="32FA5A5D" w14:textId="77777777" w:rsidR="002E5381" w:rsidRDefault="00000000">
      <w:pPr>
        <w:numPr>
          <w:ilvl w:val="0"/>
          <w:numId w:val="6"/>
        </w:numPr>
        <w:spacing w:line="360" w:lineRule="auto"/>
      </w:pPr>
      <w:r>
        <w:t xml:space="preserve">Harris, L. 1990. Independent Review </w:t>
      </w:r>
      <w:proofErr w:type="gramStart"/>
      <w:r>
        <w:t>Of</w:t>
      </w:r>
      <w:proofErr w:type="gramEnd"/>
      <w:r>
        <w:t xml:space="preserve"> The State Of The Northern Cod Stock. Department of Fisheries and Oceans, Canada. (Report)</w:t>
      </w:r>
    </w:p>
    <w:p w14:paraId="496973E8" w14:textId="77777777" w:rsidR="002E5381" w:rsidRDefault="00000000">
      <w:pPr>
        <w:numPr>
          <w:ilvl w:val="0"/>
          <w:numId w:val="6"/>
        </w:numPr>
        <w:spacing w:line="360" w:lineRule="auto"/>
      </w:pPr>
      <w:r>
        <w:t>Innis, H. A. 1954. Cod Fisheries: The History of an International Economy. University of Toronto Press. P.522. (Book)</w:t>
      </w:r>
    </w:p>
    <w:p w14:paraId="6D90681D" w14:textId="77777777" w:rsidR="002E5381" w:rsidRDefault="00000000">
      <w:pPr>
        <w:numPr>
          <w:ilvl w:val="0"/>
          <w:numId w:val="6"/>
        </w:numPr>
        <w:spacing w:line="360" w:lineRule="auto"/>
      </w:pPr>
      <w:proofErr w:type="spellStart"/>
      <w:r>
        <w:t>Morandière</w:t>
      </w:r>
      <w:proofErr w:type="spellEnd"/>
      <w:r>
        <w:t xml:space="preserve"> Ch. de La. 1962. </w:t>
      </w:r>
      <w:proofErr w:type="spellStart"/>
      <w:r>
        <w:t>Histoire</w:t>
      </w:r>
      <w:proofErr w:type="spellEnd"/>
      <w:r>
        <w:t xml:space="preserve"> de la </w:t>
      </w:r>
      <w:proofErr w:type="spellStart"/>
      <w:r>
        <w:t>pêche</w:t>
      </w:r>
      <w:proofErr w:type="spellEnd"/>
      <w:r>
        <w:t xml:space="preserve"> française de la </w:t>
      </w:r>
      <w:proofErr w:type="spellStart"/>
      <w:r>
        <w:t>morue</w:t>
      </w:r>
      <w:proofErr w:type="spellEnd"/>
      <w:r>
        <w:t xml:space="preserve"> dans </w:t>
      </w:r>
      <w:proofErr w:type="spellStart"/>
      <w:r>
        <w:t>l'Amérique</w:t>
      </w:r>
      <w:proofErr w:type="spellEnd"/>
      <w:r>
        <w:t xml:space="preserve"> </w:t>
      </w:r>
      <w:proofErr w:type="spellStart"/>
      <w:r>
        <w:t>septentrionale</w:t>
      </w:r>
      <w:proofErr w:type="spellEnd"/>
      <w:r>
        <w:t xml:space="preserve"> Paris. In Ed. Maisonneuve et Larose, Revue </w:t>
      </w:r>
      <w:proofErr w:type="spellStart"/>
      <w:r>
        <w:t>d'histoire</w:t>
      </w:r>
      <w:proofErr w:type="spellEnd"/>
      <w:r>
        <w:t xml:space="preserve"> de </w:t>
      </w:r>
      <w:proofErr w:type="spellStart"/>
      <w:r>
        <w:t>l'Amérique</w:t>
      </w:r>
      <w:proofErr w:type="spellEnd"/>
      <w:r>
        <w:t xml:space="preserve"> française, vol 3. </w:t>
      </w:r>
      <w:proofErr w:type="gramStart"/>
      <w:r>
        <w:t>No  8</w:t>
      </w:r>
      <w:proofErr w:type="gramEnd"/>
      <w:r>
        <w:t>. (Journal article)</w:t>
      </w:r>
    </w:p>
    <w:p w14:paraId="57F722C2" w14:textId="77777777" w:rsidR="002E5381" w:rsidRDefault="00000000">
      <w:pPr>
        <w:numPr>
          <w:ilvl w:val="0"/>
          <w:numId w:val="6"/>
        </w:numPr>
        <w:spacing w:line="360" w:lineRule="auto"/>
      </w:pPr>
      <w:r w:rsidRPr="00CD391E">
        <w:rPr>
          <w:lang w:val="da-DK"/>
        </w:rPr>
        <w:t xml:space="preserve">Pfister-Langanay, 0. 1985. Ports, navires et négociants à Dunkerque 1762-1792. </w:t>
      </w:r>
      <w:r>
        <w:t xml:space="preserve">Dunkerque: Société </w:t>
      </w:r>
      <w:proofErr w:type="spellStart"/>
      <w:r>
        <w:t>Dunkerquoise</w:t>
      </w:r>
      <w:proofErr w:type="spellEnd"/>
      <w:r>
        <w:t xml:space="preserve"> Centre national de la recherche </w:t>
      </w:r>
      <w:proofErr w:type="spellStart"/>
      <w:r>
        <w:t>scientifique</w:t>
      </w:r>
      <w:proofErr w:type="spellEnd"/>
      <w:r>
        <w:t xml:space="preserve"> CNRS. (Book)</w:t>
      </w:r>
    </w:p>
    <w:p w14:paraId="3EFD60FE" w14:textId="77777777" w:rsidR="002E5381" w:rsidRPr="00CD391E" w:rsidRDefault="00000000">
      <w:pPr>
        <w:numPr>
          <w:ilvl w:val="0"/>
          <w:numId w:val="6"/>
        </w:numPr>
        <w:spacing w:line="360" w:lineRule="auto"/>
        <w:rPr>
          <w:lang w:val="da-DK"/>
        </w:rPr>
      </w:pPr>
      <w:r w:rsidRPr="00CD391E">
        <w:rPr>
          <w:lang w:val="da-DK"/>
        </w:rPr>
        <w:t xml:space="preserve">Revue Maritime et Coloniale, de 1862 à 1896. </w:t>
      </w:r>
    </w:p>
    <w:p w14:paraId="197EB50F" w14:textId="77777777" w:rsidR="002E5381" w:rsidRDefault="00000000">
      <w:pPr>
        <w:numPr>
          <w:ilvl w:val="0"/>
          <w:numId w:val="6"/>
        </w:numPr>
        <w:spacing w:line="360" w:lineRule="auto"/>
      </w:pPr>
      <w:r w:rsidRPr="00CD391E">
        <w:rPr>
          <w:lang w:val="da-DK"/>
        </w:rPr>
        <w:t xml:space="preserve">Rin H. du. 1936. Historique de la pêche dunkerquoise À la Morue, Sur Les Côtes D'Island, Sur Le Grand Banc de Terre-Neuve Et Dans Les Mers Du Nord. 2 volumes. </w:t>
      </w:r>
      <w:r>
        <w:t xml:space="preserve">Dunkerque: </w:t>
      </w:r>
      <w:proofErr w:type="spellStart"/>
      <w:r>
        <w:t>Sociéte</w:t>
      </w:r>
      <w:proofErr w:type="spellEnd"/>
      <w:r>
        <w:t xml:space="preserve">́ </w:t>
      </w:r>
      <w:proofErr w:type="spellStart"/>
      <w:r>
        <w:t>Dunkerquoise</w:t>
      </w:r>
      <w:proofErr w:type="spellEnd"/>
      <w:r>
        <w:t xml:space="preserve"> pour </w:t>
      </w:r>
      <w:proofErr w:type="spellStart"/>
      <w:r>
        <w:t>l'Encouragement</w:t>
      </w:r>
      <w:proofErr w:type="spellEnd"/>
      <w:r>
        <w:t xml:space="preserve"> des Sciences, des Lettres et des Arts. p.700. (Book)  </w:t>
      </w:r>
    </w:p>
    <w:p w14:paraId="2CF4D08D" w14:textId="77777777" w:rsidR="002E5381" w:rsidRDefault="002E5381">
      <w:pPr>
        <w:spacing w:line="360" w:lineRule="auto"/>
        <w:ind w:left="720"/>
      </w:pPr>
    </w:p>
    <w:p w14:paraId="46F16B5E" w14:textId="77777777" w:rsidR="002E5381" w:rsidRDefault="002E5381">
      <w:pPr>
        <w:spacing w:line="360" w:lineRule="auto"/>
      </w:pPr>
    </w:p>
    <w:p w14:paraId="36B0CD31" w14:textId="77777777" w:rsidR="002E5381" w:rsidRDefault="002E5381">
      <w:pPr>
        <w:spacing w:line="360" w:lineRule="auto"/>
        <w:ind w:left="566" w:hanging="566"/>
      </w:pPr>
    </w:p>
    <w:p w14:paraId="37BC94B0" w14:textId="77777777" w:rsidR="002E5381" w:rsidRDefault="00000000">
      <w:pPr>
        <w:spacing w:line="360" w:lineRule="auto"/>
        <w:ind w:left="566" w:hanging="566"/>
      </w:pPr>
      <w:r>
        <w:br w:type="page"/>
      </w:r>
    </w:p>
    <w:p w14:paraId="58A0ED24" w14:textId="44782B75" w:rsidR="002E5381" w:rsidRDefault="00FC3A5F" w:rsidP="00FC3A5F">
      <w:pPr>
        <w:pStyle w:val="Heading2"/>
        <w:numPr>
          <w:ilvl w:val="0"/>
          <w:numId w:val="11"/>
        </w:numPr>
        <w:spacing w:line="360" w:lineRule="auto"/>
      </w:pPr>
      <w:r>
        <w:lastRenderedPageBreak/>
        <w:t xml:space="preserve"> </w:t>
      </w:r>
      <w:bookmarkStart w:id="21" w:name="_Toc189730041"/>
      <w:r>
        <w:t>Newfoundland 1804-1968</w:t>
      </w:r>
      <w:bookmarkEnd w:id="21"/>
    </w:p>
    <w:p w14:paraId="30B669AD" w14:textId="77777777" w:rsidR="002E5381" w:rsidRDefault="00000000">
      <w:pPr>
        <w:spacing w:line="360" w:lineRule="auto"/>
        <w:jc w:val="both"/>
      </w:pPr>
      <w:r>
        <w:t>Data for this period is based on a combination of export values and estimates of domestic consumption. Export values from 1804 to 1968 come from Historical Statistics of Newfoundland and Labrador (1970) and Statistics Canada (1983). Domestic consumption was calculated by multiplying Sette’s (1928) estimate of 0.873 quintal (44.4 kg) per capita cod consumption by yearly population estimates for Newfoundland. Sources for population figures are listed in the accompanying spreadsheet.</w:t>
      </w:r>
    </w:p>
    <w:p w14:paraId="6100E564" w14:textId="77777777" w:rsidR="002E5381" w:rsidRDefault="00000000">
      <w:pPr>
        <w:spacing w:after="200" w:line="360" w:lineRule="auto"/>
        <w:rPr>
          <w:b/>
          <w:i/>
        </w:rPr>
      </w:pPr>
      <w:r>
        <w:rPr>
          <w:noProof/>
        </w:rPr>
        <w:drawing>
          <wp:inline distT="114300" distB="114300" distL="114300" distR="114300" wp14:anchorId="3F4BE50A" wp14:editId="5D9E8B25">
            <wp:extent cx="5731200" cy="3543300"/>
            <wp:effectExtent l="12700" t="12700" r="12700" b="12700"/>
            <wp:docPr id="12" name="image2.png" descr="Chart"/>
            <wp:cNvGraphicFramePr/>
            <a:graphic xmlns:a="http://schemas.openxmlformats.org/drawingml/2006/main">
              <a:graphicData uri="http://schemas.openxmlformats.org/drawingml/2006/picture">
                <pic:pic xmlns:pic="http://schemas.openxmlformats.org/drawingml/2006/picture">
                  <pic:nvPicPr>
                    <pic:cNvPr id="0" name="image2.png" descr="Chart"/>
                    <pic:cNvPicPr preferRelativeResize="0"/>
                  </pic:nvPicPr>
                  <pic:blipFill>
                    <a:blip r:embed="rId28"/>
                    <a:srcRect/>
                    <a:stretch>
                      <a:fillRect/>
                    </a:stretch>
                  </pic:blipFill>
                  <pic:spPr>
                    <a:xfrm>
                      <a:off x="0" y="0"/>
                      <a:ext cx="5731200" cy="3543300"/>
                    </a:xfrm>
                    <a:prstGeom prst="rect">
                      <a:avLst/>
                    </a:prstGeom>
                    <a:ln w="12700">
                      <a:solidFill>
                        <a:srgbClr val="000000"/>
                      </a:solidFill>
                      <a:prstDash val="solid"/>
                    </a:ln>
                  </pic:spPr>
                </pic:pic>
              </a:graphicData>
            </a:graphic>
          </wp:inline>
        </w:drawing>
      </w:r>
      <w:r>
        <w:rPr>
          <w:b/>
          <w:i/>
        </w:rPr>
        <w:t>Chart 7. Reconstructed cod catches for the Newfoundland fleet in Subareas 2,3,4 (orange line) and 2J3KL (blue line), 1804-1968.</w:t>
      </w:r>
    </w:p>
    <w:p w14:paraId="7A6D1B78" w14:textId="77777777" w:rsidR="002E5381" w:rsidRDefault="00000000">
      <w:pPr>
        <w:spacing w:line="360" w:lineRule="auto"/>
        <w:jc w:val="both"/>
      </w:pPr>
      <w:r>
        <w:rPr>
          <w:sz w:val="28"/>
          <w:szCs w:val="28"/>
        </w:rPr>
        <w:t>Method for limiting to NAFO 2J3KL</w:t>
      </w:r>
    </w:p>
    <w:p w14:paraId="46C3CB3F" w14:textId="77777777" w:rsidR="002E5381" w:rsidRDefault="00000000">
      <w:pPr>
        <w:spacing w:line="360" w:lineRule="auto"/>
        <w:jc w:val="both"/>
      </w:pPr>
      <w:r>
        <w:t xml:space="preserve">Based on data from 1953 to 1961 Harris (1990, p. 25) estimates that 74% of Newfoundland catches took place in 2J3KL. We employ these same figures to estimate catches back to 1804 (although we only use figures from 1925-1951 in the combined totals). As Harris notes, the percentage of catches within 2J3KL fluctuated in the 1950s, so estimates back in time will invariably ‘result in overestimations for some years and underestimations for others’ (Harris 1990, p. 25). </w:t>
      </w:r>
    </w:p>
    <w:p w14:paraId="60590514" w14:textId="77777777" w:rsidR="002E5381" w:rsidRDefault="002E5381">
      <w:pPr>
        <w:spacing w:line="360" w:lineRule="auto"/>
      </w:pPr>
    </w:p>
    <w:p w14:paraId="5224BE42" w14:textId="77777777" w:rsidR="002E5381" w:rsidRDefault="002E5381">
      <w:pPr>
        <w:spacing w:line="360" w:lineRule="auto"/>
      </w:pPr>
    </w:p>
    <w:p w14:paraId="66A3DCB1" w14:textId="77777777" w:rsidR="002E5381" w:rsidRDefault="002E5381">
      <w:pPr>
        <w:spacing w:line="360" w:lineRule="auto"/>
      </w:pPr>
    </w:p>
    <w:p w14:paraId="37564FAA" w14:textId="77777777" w:rsidR="002E5381" w:rsidRDefault="002E5381">
      <w:pPr>
        <w:spacing w:line="360" w:lineRule="auto"/>
      </w:pPr>
    </w:p>
    <w:p w14:paraId="053AECAD" w14:textId="77777777" w:rsidR="002E5381" w:rsidRDefault="002E5381">
      <w:pPr>
        <w:spacing w:line="360" w:lineRule="auto"/>
      </w:pPr>
    </w:p>
    <w:p w14:paraId="40965A00" w14:textId="77777777" w:rsidR="002E5381" w:rsidRDefault="00000000">
      <w:pPr>
        <w:spacing w:line="360" w:lineRule="auto"/>
        <w:jc w:val="both"/>
        <w:rPr>
          <w:sz w:val="28"/>
          <w:szCs w:val="28"/>
        </w:rPr>
      </w:pPr>
      <w:r>
        <w:rPr>
          <w:sz w:val="28"/>
          <w:szCs w:val="28"/>
        </w:rPr>
        <w:t>Bibliography</w:t>
      </w:r>
    </w:p>
    <w:p w14:paraId="630791D5" w14:textId="77777777" w:rsidR="002E5381" w:rsidRDefault="00000000">
      <w:pPr>
        <w:spacing w:line="360" w:lineRule="auto"/>
        <w:rPr>
          <w:sz w:val="28"/>
          <w:szCs w:val="28"/>
        </w:rPr>
      </w:pPr>
      <w:r>
        <w:rPr>
          <w:u w:val="single"/>
        </w:rPr>
        <w:t>Data sources</w:t>
      </w:r>
      <w:r>
        <w:t>:</w:t>
      </w:r>
    </w:p>
    <w:p w14:paraId="34727E6F" w14:textId="77777777" w:rsidR="002E5381" w:rsidRDefault="00000000">
      <w:pPr>
        <w:numPr>
          <w:ilvl w:val="0"/>
          <w:numId w:val="1"/>
        </w:numPr>
        <w:spacing w:line="360" w:lineRule="auto"/>
      </w:pPr>
      <w:r>
        <w:t>Historical Statistics of Newfoundland and Labrador. 1970. Vol 1.  pp. 181-2.  (Web material)</w:t>
      </w:r>
    </w:p>
    <w:p w14:paraId="27692AF0" w14:textId="77777777" w:rsidR="002E5381" w:rsidRDefault="00000000">
      <w:pPr>
        <w:numPr>
          <w:ilvl w:val="0"/>
          <w:numId w:val="1"/>
        </w:numPr>
        <w:spacing w:line="360" w:lineRule="auto"/>
      </w:pPr>
      <w:r>
        <w:t xml:space="preserve">Historical statistics of Canada. 1983. Exports of dried cod, Newfoundland, 1806 to 1948. Table N129. </w:t>
      </w:r>
      <w:hyperlink r:id="rId29">
        <w:r w:rsidR="002E5381">
          <w:rPr>
            <w:color w:val="1155CC"/>
            <w:u w:val="single"/>
          </w:rPr>
          <w:t>https://www150.statcan.gc.ca/n1/pub/11-516-x/sectionn/4057755-eng.htm</w:t>
        </w:r>
      </w:hyperlink>
      <w:r>
        <w:t xml:space="preserve"> (Web material)</w:t>
      </w:r>
    </w:p>
    <w:p w14:paraId="08A0FF06" w14:textId="77777777" w:rsidR="002E5381" w:rsidRDefault="00000000">
      <w:pPr>
        <w:numPr>
          <w:ilvl w:val="0"/>
          <w:numId w:val="1"/>
        </w:numPr>
        <w:spacing w:line="360" w:lineRule="auto"/>
      </w:pPr>
      <w:r>
        <w:t>Sette, O.E. 1928. Appendix IX - Statistics of the catch of Cod off the East Coast of North America to 1926. In: Report of the US Commissioner of Fisheries for 1927. Washington: Government Printing Office. (Report)</w:t>
      </w:r>
    </w:p>
    <w:p w14:paraId="236447BF" w14:textId="77777777" w:rsidR="002E5381" w:rsidRDefault="00000000">
      <w:pPr>
        <w:spacing w:line="360" w:lineRule="auto"/>
      </w:pPr>
      <w:r>
        <w:rPr>
          <w:u w:val="single"/>
        </w:rPr>
        <w:t>Additional references</w:t>
      </w:r>
      <w:r>
        <w:t>:</w:t>
      </w:r>
    </w:p>
    <w:p w14:paraId="59213790" w14:textId="77777777" w:rsidR="002E5381" w:rsidRDefault="00000000">
      <w:pPr>
        <w:numPr>
          <w:ilvl w:val="0"/>
          <w:numId w:val="1"/>
        </w:numPr>
        <w:spacing w:line="360" w:lineRule="auto"/>
      </w:pPr>
      <w:r>
        <w:t xml:space="preserve">Harris, L. 1990. Independent Review </w:t>
      </w:r>
      <w:proofErr w:type="gramStart"/>
      <w:r>
        <w:t>Of</w:t>
      </w:r>
      <w:proofErr w:type="gramEnd"/>
      <w:r>
        <w:t xml:space="preserve"> The State Of The Northern Cod Stock. Department of Fisheries and Oceans, Canada. (Report)</w:t>
      </w:r>
    </w:p>
    <w:p w14:paraId="6A5D6C99" w14:textId="77777777" w:rsidR="002E5381" w:rsidRDefault="002E5381">
      <w:pPr>
        <w:spacing w:line="360" w:lineRule="auto"/>
        <w:ind w:left="720"/>
      </w:pPr>
    </w:p>
    <w:p w14:paraId="1D1C08E5" w14:textId="77777777" w:rsidR="002E5381" w:rsidRDefault="002E5381">
      <w:pPr>
        <w:spacing w:line="360" w:lineRule="auto"/>
      </w:pPr>
    </w:p>
    <w:p w14:paraId="578DEE77" w14:textId="77777777" w:rsidR="002E5381" w:rsidRDefault="00000000">
      <w:pPr>
        <w:pStyle w:val="Heading2"/>
        <w:spacing w:line="360" w:lineRule="auto"/>
      </w:pPr>
      <w:bookmarkStart w:id="22" w:name="_u5eng4e78xyt" w:colFirst="0" w:colLast="0"/>
      <w:bookmarkEnd w:id="22"/>
      <w:r>
        <w:br w:type="page"/>
      </w:r>
    </w:p>
    <w:p w14:paraId="7B022AB0" w14:textId="5127F7D4" w:rsidR="002E5381" w:rsidRDefault="00FC3A5F" w:rsidP="00FC3A5F">
      <w:pPr>
        <w:pStyle w:val="Heading2"/>
        <w:numPr>
          <w:ilvl w:val="0"/>
          <w:numId w:val="11"/>
        </w:numPr>
        <w:spacing w:line="360" w:lineRule="auto"/>
      </w:pPr>
      <w:r>
        <w:lastRenderedPageBreak/>
        <w:t xml:space="preserve"> </w:t>
      </w:r>
      <w:bookmarkStart w:id="23" w:name="_Toc189730042"/>
      <w:r>
        <w:t>ICNAF Newfoundland 1929-1951</w:t>
      </w:r>
      <w:bookmarkEnd w:id="23"/>
    </w:p>
    <w:p w14:paraId="1D2C8B84" w14:textId="77777777" w:rsidR="002E5381" w:rsidRDefault="00000000">
      <w:pPr>
        <w:spacing w:line="360" w:lineRule="auto"/>
      </w:pPr>
      <w:r>
        <w:t xml:space="preserve">ICNAF provides regional-level landings statistics for this period. </w:t>
      </w:r>
    </w:p>
    <w:p w14:paraId="50F0F7E1" w14:textId="77777777" w:rsidR="002E5381" w:rsidRDefault="00000000">
      <w:pPr>
        <w:spacing w:after="200" w:line="360" w:lineRule="auto"/>
        <w:rPr>
          <w:b/>
          <w:i/>
        </w:rPr>
      </w:pPr>
      <w:r>
        <w:rPr>
          <w:noProof/>
        </w:rPr>
        <w:drawing>
          <wp:inline distT="114300" distB="114300" distL="114300" distR="114300" wp14:anchorId="264CF478" wp14:editId="714B53E4">
            <wp:extent cx="5731200" cy="3543300"/>
            <wp:effectExtent l="12700" t="12700" r="12700" b="12700"/>
            <wp:docPr id="8" name="image14.png" descr="Chart"/>
            <wp:cNvGraphicFramePr/>
            <a:graphic xmlns:a="http://schemas.openxmlformats.org/drawingml/2006/main">
              <a:graphicData uri="http://schemas.openxmlformats.org/drawingml/2006/picture">
                <pic:pic xmlns:pic="http://schemas.openxmlformats.org/drawingml/2006/picture">
                  <pic:nvPicPr>
                    <pic:cNvPr id="0" name="image14.png" descr="Chart"/>
                    <pic:cNvPicPr preferRelativeResize="0"/>
                  </pic:nvPicPr>
                  <pic:blipFill>
                    <a:blip r:embed="rId30"/>
                    <a:srcRect/>
                    <a:stretch>
                      <a:fillRect/>
                    </a:stretch>
                  </pic:blipFill>
                  <pic:spPr>
                    <a:xfrm>
                      <a:off x="0" y="0"/>
                      <a:ext cx="5731200" cy="3543300"/>
                    </a:xfrm>
                    <a:prstGeom prst="rect">
                      <a:avLst/>
                    </a:prstGeom>
                    <a:ln w="12700">
                      <a:solidFill>
                        <a:srgbClr val="000000"/>
                      </a:solidFill>
                      <a:prstDash val="solid"/>
                    </a:ln>
                  </pic:spPr>
                </pic:pic>
              </a:graphicData>
            </a:graphic>
          </wp:inline>
        </w:drawing>
      </w:r>
      <w:r>
        <w:rPr>
          <w:b/>
          <w:i/>
        </w:rPr>
        <w:t>Chart 8. Reconstructed cod catches for the Newfoundland fleet in Subareas 2,3,4 (orange line) and 2J3KL (blue line), 1929-1951.</w:t>
      </w:r>
    </w:p>
    <w:p w14:paraId="47626408" w14:textId="77777777" w:rsidR="002E5381" w:rsidRDefault="00000000">
      <w:pPr>
        <w:spacing w:line="360" w:lineRule="auto"/>
        <w:jc w:val="both"/>
      </w:pPr>
      <w:r>
        <w:rPr>
          <w:sz w:val="28"/>
          <w:szCs w:val="28"/>
        </w:rPr>
        <w:t>Method for limiting to NAFO 2J3KL</w:t>
      </w:r>
    </w:p>
    <w:p w14:paraId="24A452F6" w14:textId="77777777" w:rsidR="002E5381" w:rsidRDefault="00000000">
      <w:pPr>
        <w:spacing w:after="200" w:line="360" w:lineRule="auto"/>
      </w:pPr>
      <w:r>
        <w:t xml:space="preserve">Based on Harris (1990), 74% of the total fishery was focused on the 2J3KL region. </w:t>
      </w:r>
    </w:p>
    <w:p w14:paraId="4F0F68DB" w14:textId="77777777" w:rsidR="002E5381" w:rsidRDefault="00000000">
      <w:pPr>
        <w:spacing w:line="360" w:lineRule="auto"/>
        <w:rPr>
          <w:sz w:val="28"/>
          <w:szCs w:val="28"/>
        </w:rPr>
      </w:pPr>
      <w:r>
        <w:rPr>
          <w:sz w:val="28"/>
          <w:szCs w:val="28"/>
        </w:rPr>
        <w:t>Bibliography</w:t>
      </w:r>
    </w:p>
    <w:p w14:paraId="1D3669F6" w14:textId="77777777" w:rsidR="002E5381" w:rsidRDefault="00000000">
      <w:pPr>
        <w:spacing w:line="360" w:lineRule="auto"/>
        <w:rPr>
          <w:sz w:val="28"/>
          <w:szCs w:val="28"/>
        </w:rPr>
      </w:pPr>
      <w:r>
        <w:rPr>
          <w:u w:val="single"/>
        </w:rPr>
        <w:t>Data source</w:t>
      </w:r>
      <w:r>
        <w:t>:</w:t>
      </w:r>
    </w:p>
    <w:p w14:paraId="4B8BB205" w14:textId="77777777" w:rsidR="002E5381" w:rsidRDefault="00000000">
      <w:pPr>
        <w:numPr>
          <w:ilvl w:val="0"/>
          <w:numId w:val="4"/>
        </w:numPr>
        <w:spacing w:line="360" w:lineRule="auto"/>
      </w:pPr>
      <w:proofErr w:type="spellStart"/>
      <w:r>
        <w:t>Còté</w:t>
      </w:r>
      <w:proofErr w:type="spellEnd"/>
      <w:r>
        <w:t xml:space="preserve">, J. 1952. ICNAF Statistics of Landings of Groundfish Statistics of Landings of Groundfish </w:t>
      </w:r>
      <w:proofErr w:type="gramStart"/>
      <w:r>
        <w:t>From</w:t>
      </w:r>
      <w:proofErr w:type="gramEnd"/>
      <w:r>
        <w:t xml:space="preserve"> the Convention Area. Second Annual Report for the year 1951-52. Part 4. St. </w:t>
      </w:r>
      <w:proofErr w:type="gramStart"/>
      <w:r>
        <w:t>Andrews,.</w:t>
      </w:r>
      <w:proofErr w:type="gramEnd"/>
      <w:r>
        <w:t xml:space="preserve"> Canada.  </w:t>
      </w:r>
      <w:hyperlink r:id="rId31">
        <w:r w:rsidR="002E5381">
          <w:rPr>
            <w:color w:val="1155CC"/>
            <w:u w:val="single"/>
          </w:rPr>
          <w:t>https://www.nafo.int/Library/ICNAF/ICNAF-Publications/ICNAF-Annual-Proceedings-Annual-Report/vol-2</w:t>
        </w:r>
      </w:hyperlink>
      <w:r>
        <w:t xml:space="preserve">  (Web material)</w:t>
      </w:r>
    </w:p>
    <w:p w14:paraId="493957BC" w14:textId="77777777" w:rsidR="002E5381" w:rsidRDefault="00000000">
      <w:pPr>
        <w:spacing w:line="360" w:lineRule="auto"/>
      </w:pPr>
      <w:r>
        <w:rPr>
          <w:u w:val="single"/>
        </w:rPr>
        <w:t>Additional references</w:t>
      </w:r>
      <w:r>
        <w:t>:</w:t>
      </w:r>
    </w:p>
    <w:p w14:paraId="37E7B30B" w14:textId="77777777" w:rsidR="002E5381" w:rsidRDefault="00000000">
      <w:pPr>
        <w:numPr>
          <w:ilvl w:val="0"/>
          <w:numId w:val="4"/>
        </w:numPr>
        <w:spacing w:line="360" w:lineRule="auto"/>
      </w:pPr>
      <w:r>
        <w:t xml:space="preserve">Harris, L. 1990. Independent Review </w:t>
      </w:r>
      <w:proofErr w:type="gramStart"/>
      <w:r>
        <w:t>Of</w:t>
      </w:r>
      <w:proofErr w:type="gramEnd"/>
      <w:r>
        <w:t xml:space="preserve"> The State Of The Northern Cod Stock. Department of Fisheries and Oceans, Canada. (Report)</w:t>
      </w:r>
    </w:p>
    <w:p w14:paraId="4ECC8E7A" w14:textId="77777777" w:rsidR="002E5381" w:rsidRDefault="002E5381">
      <w:pPr>
        <w:spacing w:line="360" w:lineRule="auto"/>
        <w:jc w:val="both"/>
        <w:rPr>
          <w:color w:val="FF0000"/>
        </w:rPr>
      </w:pPr>
    </w:p>
    <w:p w14:paraId="1882C43A" w14:textId="77777777" w:rsidR="002E5381" w:rsidRDefault="00000000">
      <w:pPr>
        <w:spacing w:line="360" w:lineRule="auto"/>
        <w:jc w:val="both"/>
      </w:pPr>
      <w:r>
        <w:br w:type="page"/>
      </w:r>
    </w:p>
    <w:p w14:paraId="6BAE99BE" w14:textId="055B4F12" w:rsidR="002E5381" w:rsidRDefault="00FC3A5F" w:rsidP="00FC3A5F">
      <w:pPr>
        <w:pStyle w:val="Heading2"/>
        <w:numPr>
          <w:ilvl w:val="0"/>
          <w:numId w:val="11"/>
        </w:numPr>
        <w:spacing w:line="360" w:lineRule="auto"/>
      </w:pPr>
      <w:r>
        <w:lastRenderedPageBreak/>
        <w:t xml:space="preserve"> </w:t>
      </w:r>
      <w:bookmarkStart w:id="24" w:name="_Toc189730043"/>
      <w:r>
        <w:t>ICNAF UK 1928-1951</w:t>
      </w:r>
      <w:bookmarkEnd w:id="24"/>
    </w:p>
    <w:p w14:paraId="244D0277" w14:textId="77777777" w:rsidR="002E5381" w:rsidRDefault="00000000">
      <w:pPr>
        <w:spacing w:line="360" w:lineRule="auto"/>
      </w:pPr>
      <w:r>
        <w:t xml:space="preserve">ICNAF provides limited landings statistics for the UK fleet in this period. </w:t>
      </w:r>
    </w:p>
    <w:p w14:paraId="39644D32" w14:textId="77777777" w:rsidR="002E5381" w:rsidRDefault="00000000">
      <w:pPr>
        <w:spacing w:after="200" w:line="360" w:lineRule="auto"/>
        <w:rPr>
          <w:sz w:val="28"/>
          <w:szCs w:val="28"/>
        </w:rPr>
      </w:pPr>
      <w:r>
        <w:rPr>
          <w:noProof/>
        </w:rPr>
        <w:drawing>
          <wp:inline distT="114300" distB="114300" distL="114300" distR="114300" wp14:anchorId="71DE49C9" wp14:editId="77C19CE0">
            <wp:extent cx="5731200" cy="3543300"/>
            <wp:effectExtent l="12700" t="12700" r="12700" b="12700"/>
            <wp:docPr id="3" name="image17.png" descr="Chart"/>
            <wp:cNvGraphicFramePr/>
            <a:graphic xmlns:a="http://schemas.openxmlformats.org/drawingml/2006/main">
              <a:graphicData uri="http://schemas.openxmlformats.org/drawingml/2006/picture">
                <pic:pic xmlns:pic="http://schemas.openxmlformats.org/drawingml/2006/picture">
                  <pic:nvPicPr>
                    <pic:cNvPr id="0" name="image17.png" descr="Chart"/>
                    <pic:cNvPicPr preferRelativeResize="0"/>
                  </pic:nvPicPr>
                  <pic:blipFill>
                    <a:blip r:embed="rId32"/>
                    <a:srcRect/>
                    <a:stretch>
                      <a:fillRect/>
                    </a:stretch>
                  </pic:blipFill>
                  <pic:spPr>
                    <a:xfrm>
                      <a:off x="0" y="0"/>
                      <a:ext cx="5731200" cy="3543300"/>
                    </a:xfrm>
                    <a:prstGeom prst="rect">
                      <a:avLst/>
                    </a:prstGeom>
                    <a:ln w="12700">
                      <a:solidFill>
                        <a:srgbClr val="000000"/>
                      </a:solidFill>
                      <a:prstDash val="solid"/>
                    </a:ln>
                  </pic:spPr>
                </pic:pic>
              </a:graphicData>
            </a:graphic>
          </wp:inline>
        </w:drawing>
      </w:r>
      <w:r>
        <w:rPr>
          <w:b/>
          <w:i/>
        </w:rPr>
        <w:t>Chart 9. Reconstructed cod catches for the UK fleet in Subareas 2,3,4, 1929-1951.</w:t>
      </w:r>
    </w:p>
    <w:p w14:paraId="57F25952" w14:textId="77777777" w:rsidR="002E5381" w:rsidRDefault="00000000">
      <w:pPr>
        <w:spacing w:line="360" w:lineRule="auto"/>
        <w:jc w:val="both"/>
      </w:pPr>
      <w:r>
        <w:rPr>
          <w:sz w:val="28"/>
          <w:szCs w:val="28"/>
        </w:rPr>
        <w:t>Method for limiting to NAFO 2J3KL</w:t>
      </w:r>
    </w:p>
    <w:p w14:paraId="075976AF" w14:textId="77777777" w:rsidR="002E5381" w:rsidRDefault="00000000">
      <w:pPr>
        <w:spacing w:after="200" w:line="360" w:lineRule="auto"/>
        <w:jc w:val="both"/>
      </w:pPr>
      <w:r>
        <w:t xml:space="preserve">ICNAF provides very limited data for this series, especially for NAFO Areas 2 and 3. UK catches for this period are not included in the 2J3KL estimates. </w:t>
      </w:r>
    </w:p>
    <w:p w14:paraId="0E2ACD87" w14:textId="77777777" w:rsidR="002E5381" w:rsidRDefault="00000000">
      <w:pPr>
        <w:spacing w:line="360" w:lineRule="auto"/>
        <w:rPr>
          <w:sz w:val="28"/>
          <w:szCs w:val="28"/>
        </w:rPr>
      </w:pPr>
      <w:r>
        <w:rPr>
          <w:sz w:val="28"/>
          <w:szCs w:val="28"/>
        </w:rPr>
        <w:t>Bibliography</w:t>
      </w:r>
    </w:p>
    <w:p w14:paraId="1B1B5F21" w14:textId="77777777" w:rsidR="002E5381" w:rsidRDefault="00000000">
      <w:pPr>
        <w:spacing w:line="360" w:lineRule="auto"/>
        <w:rPr>
          <w:sz w:val="28"/>
          <w:szCs w:val="28"/>
        </w:rPr>
      </w:pPr>
      <w:r>
        <w:rPr>
          <w:u w:val="single"/>
        </w:rPr>
        <w:t>Data source</w:t>
      </w:r>
      <w:r>
        <w:t>:</w:t>
      </w:r>
    </w:p>
    <w:p w14:paraId="041D397A" w14:textId="77777777" w:rsidR="002E5381" w:rsidRDefault="00000000">
      <w:pPr>
        <w:numPr>
          <w:ilvl w:val="0"/>
          <w:numId w:val="2"/>
        </w:numPr>
        <w:spacing w:line="360" w:lineRule="auto"/>
      </w:pPr>
      <w:proofErr w:type="spellStart"/>
      <w:r>
        <w:t>Còté</w:t>
      </w:r>
      <w:proofErr w:type="spellEnd"/>
      <w:r>
        <w:t xml:space="preserve">, J. 1952. ICNAF Statistics of Landings of Groundfish Statistics of Landings of Groundfish </w:t>
      </w:r>
      <w:proofErr w:type="gramStart"/>
      <w:r>
        <w:t>From</w:t>
      </w:r>
      <w:proofErr w:type="gramEnd"/>
      <w:r>
        <w:t xml:space="preserve"> the Convention Area. Second Annual Report for the year 1951-52. Part 4. St. </w:t>
      </w:r>
      <w:proofErr w:type="gramStart"/>
      <w:r>
        <w:t>Andrews,.</w:t>
      </w:r>
      <w:proofErr w:type="gramEnd"/>
      <w:r>
        <w:t xml:space="preserve"> Canada.  </w:t>
      </w:r>
      <w:hyperlink r:id="rId33">
        <w:r w:rsidR="002E5381">
          <w:rPr>
            <w:color w:val="1155CC"/>
            <w:u w:val="single"/>
          </w:rPr>
          <w:t>https://www.nafo.int/Library/ICNAF/ICNAF-Publications/ICNAF-Annual-Proceedings-Annual-Report/vol-2</w:t>
        </w:r>
      </w:hyperlink>
      <w:r>
        <w:t xml:space="preserve">  (Web material)</w:t>
      </w:r>
    </w:p>
    <w:p w14:paraId="7032B18B" w14:textId="77777777" w:rsidR="002E5381" w:rsidRDefault="00000000">
      <w:pPr>
        <w:spacing w:line="360" w:lineRule="auto"/>
        <w:jc w:val="both"/>
      </w:pPr>
      <w:r>
        <w:br w:type="page"/>
      </w:r>
    </w:p>
    <w:p w14:paraId="63D2127C" w14:textId="1AF50ADB" w:rsidR="002E5381" w:rsidRDefault="00FC3A5F" w:rsidP="00FC3A5F">
      <w:pPr>
        <w:pStyle w:val="Heading2"/>
        <w:numPr>
          <w:ilvl w:val="0"/>
          <w:numId w:val="11"/>
        </w:numPr>
        <w:spacing w:line="360" w:lineRule="auto"/>
      </w:pPr>
      <w:r>
        <w:lastRenderedPageBreak/>
        <w:t xml:space="preserve"> </w:t>
      </w:r>
      <w:bookmarkStart w:id="25" w:name="_Toc189730044"/>
      <w:r>
        <w:t>Spanish 1927-1936</w:t>
      </w:r>
      <w:bookmarkEnd w:id="25"/>
    </w:p>
    <w:p w14:paraId="0D1C1BF5" w14:textId="77777777" w:rsidR="002E5381" w:rsidRDefault="00000000">
      <w:pPr>
        <w:spacing w:line="360" w:lineRule="auto"/>
        <w:jc w:val="both"/>
      </w:pPr>
      <w:r>
        <w:t xml:space="preserve">Giraldez Rivero (1996, p.42) provides data showing an increase in cod landings taken from </w:t>
      </w:r>
      <w:proofErr w:type="spellStart"/>
      <w:r>
        <w:t>Pesquerias</w:t>
      </w:r>
      <w:proofErr w:type="spellEnd"/>
      <w:r>
        <w:t xml:space="preserve"> y </w:t>
      </w:r>
      <w:proofErr w:type="spellStart"/>
      <w:r>
        <w:t>Secaderos</w:t>
      </w:r>
      <w:proofErr w:type="spellEnd"/>
      <w:r>
        <w:t xml:space="preserve"> de Bacalao de </w:t>
      </w:r>
      <w:proofErr w:type="spellStart"/>
      <w:r>
        <w:t>Espa</w:t>
      </w:r>
      <w:proofErr w:type="spellEnd"/>
      <w:r>
        <w:t xml:space="preserve">- </w:t>
      </w:r>
      <w:proofErr w:type="spellStart"/>
      <w:r>
        <w:t>na</w:t>
      </w:r>
      <w:proofErr w:type="spellEnd"/>
      <w:r>
        <w:t xml:space="preserve"> (PYSBE), the most important Spanish cod fishing company. Giraldez Rivero (1996, p.41) reports: “As far as cod fishing in Newfoundland waters was concerned, the first initiative came from the Galician shipowners Esmeraldo and Manuel Dominguez, who, although they abandoned it in 1927, opened the way for deep-sea fishing. In the same year, the company PYSBE, based in </w:t>
      </w:r>
      <w:proofErr w:type="spellStart"/>
      <w:r>
        <w:t>Pasa</w:t>
      </w:r>
      <w:proofErr w:type="spellEnd"/>
      <w:r>
        <w:t xml:space="preserve">- </w:t>
      </w:r>
      <w:proofErr w:type="spellStart"/>
      <w:r>
        <w:t>jes</w:t>
      </w:r>
      <w:proofErr w:type="spellEnd"/>
      <w:r>
        <w:t xml:space="preserve"> de San Juan, took up the Galician initiative again, but on a larger scale. The continued expansion of a large tonnage fleet - in 1929 it consisted of six steamships, with a total capacity of six steamers, with a tonnage of more than 1,000 tons. The continued expansion of a large tonnage fleet - in 1929 there were six steamers with a tonnage of over 1,000 tons - allowed a continuous increase in production and even the partial substitution of cod imports, a product in which the Spanish trade balance was traditionally in deficit: in 1935, its production already reached 20 percent of imports.”</w:t>
      </w:r>
    </w:p>
    <w:p w14:paraId="0A69319E" w14:textId="77777777" w:rsidR="002E5381" w:rsidRDefault="00000000">
      <w:pPr>
        <w:spacing w:after="200" w:line="360" w:lineRule="auto"/>
        <w:rPr>
          <w:sz w:val="28"/>
          <w:szCs w:val="28"/>
        </w:rPr>
      </w:pPr>
      <w:r>
        <w:rPr>
          <w:noProof/>
        </w:rPr>
        <w:drawing>
          <wp:inline distT="114300" distB="114300" distL="114300" distR="114300" wp14:anchorId="59AC3D20" wp14:editId="3FB1E94A">
            <wp:extent cx="5731200" cy="3543300"/>
            <wp:effectExtent l="12700" t="12700" r="12700" b="12700"/>
            <wp:docPr id="4" name="image8.png" descr="Chart"/>
            <wp:cNvGraphicFramePr/>
            <a:graphic xmlns:a="http://schemas.openxmlformats.org/drawingml/2006/main">
              <a:graphicData uri="http://schemas.openxmlformats.org/drawingml/2006/picture">
                <pic:pic xmlns:pic="http://schemas.openxmlformats.org/drawingml/2006/picture">
                  <pic:nvPicPr>
                    <pic:cNvPr id="0" name="image8.png" descr="Chart"/>
                    <pic:cNvPicPr preferRelativeResize="0"/>
                  </pic:nvPicPr>
                  <pic:blipFill>
                    <a:blip r:embed="rId34"/>
                    <a:srcRect/>
                    <a:stretch>
                      <a:fillRect/>
                    </a:stretch>
                  </pic:blipFill>
                  <pic:spPr>
                    <a:xfrm>
                      <a:off x="0" y="0"/>
                      <a:ext cx="5731200" cy="3543300"/>
                    </a:xfrm>
                    <a:prstGeom prst="rect">
                      <a:avLst/>
                    </a:prstGeom>
                    <a:ln w="12700">
                      <a:solidFill>
                        <a:srgbClr val="000000"/>
                      </a:solidFill>
                      <a:prstDash val="solid"/>
                    </a:ln>
                  </pic:spPr>
                </pic:pic>
              </a:graphicData>
            </a:graphic>
          </wp:inline>
        </w:drawing>
      </w:r>
      <w:r>
        <w:rPr>
          <w:b/>
          <w:i/>
        </w:rPr>
        <w:t>Chart 10. Reconstructed cod catches for the Spanish fleet in Subareas 2,3,4, 1927-1936.</w:t>
      </w:r>
    </w:p>
    <w:p w14:paraId="00A122F0" w14:textId="77777777" w:rsidR="002E5381" w:rsidRDefault="00000000">
      <w:pPr>
        <w:spacing w:line="360" w:lineRule="auto"/>
        <w:jc w:val="both"/>
      </w:pPr>
      <w:r>
        <w:rPr>
          <w:sz w:val="28"/>
          <w:szCs w:val="28"/>
        </w:rPr>
        <w:t>Method for limiting to NAFO 2J3KL</w:t>
      </w:r>
    </w:p>
    <w:p w14:paraId="40C60EEE" w14:textId="77777777" w:rsidR="002E5381" w:rsidRDefault="00000000">
      <w:pPr>
        <w:rPr>
          <w:highlight w:val="yellow"/>
        </w:rPr>
      </w:pPr>
      <w:r>
        <w:t>We assume that all catches occurred within the 2J3KL region.</w:t>
      </w:r>
    </w:p>
    <w:p w14:paraId="09378DB8" w14:textId="77777777" w:rsidR="002E5381" w:rsidRDefault="002E5381"/>
    <w:p w14:paraId="33446ED6" w14:textId="77777777" w:rsidR="002E5381" w:rsidRDefault="002E5381">
      <w:pPr>
        <w:spacing w:line="360" w:lineRule="auto"/>
        <w:jc w:val="both"/>
        <w:rPr>
          <w:sz w:val="28"/>
          <w:szCs w:val="28"/>
        </w:rPr>
      </w:pPr>
    </w:p>
    <w:p w14:paraId="635CDAE9" w14:textId="77777777" w:rsidR="002E5381" w:rsidRDefault="00000000">
      <w:pPr>
        <w:spacing w:line="360" w:lineRule="auto"/>
        <w:jc w:val="both"/>
        <w:rPr>
          <w:sz w:val="28"/>
          <w:szCs w:val="28"/>
        </w:rPr>
      </w:pPr>
      <w:r>
        <w:rPr>
          <w:sz w:val="28"/>
          <w:szCs w:val="28"/>
        </w:rPr>
        <w:lastRenderedPageBreak/>
        <w:t>Bibliography</w:t>
      </w:r>
    </w:p>
    <w:p w14:paraId="7C470E4F" w14:textId="77777777" w:rsidR="002E5381" w:rsidRDefault="00000000">
      <w:pPr>
        <w:spacing w:line="360" w:lineRule="auto"/>
        <w:rPr>
          <w:sz w:val="28"/>
          <w:szCs w:val="28"/>
        </w:rPr>
      </w:pPr>
      <w:r>
        <w:rPr>
          <w:u w:val="single"/>
        </w:rPr>
        <w:t>Data source</w:t>
      </w:r>
      <w:r>
        <w:t>:</w:t>
      </w:r>
    </w:p>
    <w:p w14:paraId="4CFCDB98" w14:textId="77777777" w:rsidR="002E5381" w:rsidRDefault="00000000">
      <w:pPr>
        <w:numPr>
          <w:ilvl w:val="0"/>
          <w:numId w:val="9"/>
        </w:numPr>
        <w:spacing w:line="360" w:lineRule="auto"/>
      </w:pPr>
      <w:r>
        <w:t xml:space="preserve">Giraldez Rivero, J. 1997. Las bases </w:t>
      </w:r>
      <w:proofErr w:type="spellStart"/>
      <w:r>
        <w:t>históricas</w:t>
      </w:r>
      <w:proofErr w:type="spellEnd"/>
      <w:r>
        <w:t xml:space="preserve"> de la </w:t>
      </w:r>
      <w:proofErr w:type="spellStart"/>
      <w:r>
        <w:t>actividad</w:t>
      </w:r>
      <w:proofErr w:type="spellEnd"/>
      <w:r>
        <w:t xml:space="preserve"> </w:t>
      </w:r>
      <w:proofErr w:type="spellStart"/>
      <w:r>
        <w:t>pesquera</w:t>
      </w:r>
      <w:proofErr w:type="spellEnd"/>
      <w:r>
        <w:t xml:space="preserve"> </w:t>
      </w:r>
      <w:proofErr w:type="spellStart"/>
      <w:r>
        <w:t>en</w:t>
      </w:r>
      <w:proofErr w:type="spellEnd"/>
      <w:r>
        <w:t xml:space="preserve"> </w:t>
      </w:r>
      <w:proofErr w:type="spellStart"/>
      <w:r>
        <w:t>España</w:t>
      </w:r>
      <w:proofErr w:type="spellEnd"/>
      <w:r>
        <w:t xml:space="preserve">. In </w:t>
      </w:r>
      <w:proofErr w:type="spellStart"/>
      <w:r>
        <w:t>Papeles</w:t>
      </w:r>
      <w:proofErr w:type="spellEnd"/>
      <w:r>
        <w:t xml:space="preserve"> de </w:t>
      </w:r>
      <w:proofErr w:type="spellStart"/>
      <w:r>
        <w:t>economía</w:t>
      </w:r>
      <w:proofErr w:type="spellEnd"/>
      <w:r>
        <w:t xml:space="preserve"> </w:t>
      </w:r>
      <w:proofErr w:type="spellStart"/>
      <w:r>
        <w:t>española</w:t>
      </w:r>
      <w:proofErr w:type="spellEnd"/>
      <w:r>
        <w:t>, Nº 71: 33-47, ISSN 0210-9107. (Journal article)</w:t>
      </w:r>
    </w:p>
    <w:p w14:paraId="1B812977" w14:textId="77777777" w:rsidR="002E5381" w:rsidRDefault="00000000">
      <w:pPr>
        <w:spacing w:line="360" w:lineRule="auto"/>
      </w:pPr>
      <w:r>
        <w:rPr>
          <w:u w:val="single"/>
        </w:rPr>
        <w:t>Additional references</w:t>
      </w:r>
      <w:r>
        <w:t>:</w:t>
      </w:r>
    </w:p>
    <w:p w14:paraId="45208C80" w14:textId="77777777" w:rsidR="002E5381" w:rsidRDefault="00000000">
      <w:pPr>
        <w:numPr>
          <w:ilvl w:val="0"/>
          <w:numId w:val="9"/>
        </w:numPr>
        <w:spacing w:line="360" w:lineRule="auto"/>
      </w:pPr>
      <w:proofErr w:type="gramStart"/>
      <w:r>
        <w:t>Ivinson,  J</w:t>
      </w:r>
      <w:proofErr w:type="gramEnd"/>
      <w:r>
        <w:t xml:space="preserve">  and  Nicholls,  J.  2020.  </w:t>
      </w:r>
      <w:proofErr w:type="spellStart"/>
      <w:r>
        <w:t>Norfish</w:t>
      </w:r>
      <w:proofErr w:type="spellEnd"/>
      <w:r>
        <w:t xml:space="preserve">: </w:t>
      </w:r>
      <w:proofErr w:type="gramStart"/>
      <w:r>
        <w:t>Spanish  and</w:t>
      </w:r>
      <w:proofErr w:type="gramEnd"/>
      <w:r>
        <w:t xml:space="preserve">  Basque  Newfoundland  Cod Fishery 1520-1790. Dublin: TCD. (Web material)</w:t>
      </w:r>
    </w:p>
    <w:p w14:paraId="0CBAF547" w14:textId="77777777" w:rsidR="002E5381" w:rsidRDefault="002E5381">
      <w:pPr>
        <w:spacing w:line="360" w:lineRule="auto"/>
      </w:pPr>
    </w:p>
    <w:p w14:paraId="7B60520C" w14:textId="77777777" w:rsidR="002E5381" w:rsidRDefault="002E5381">
      <w:pPr>
        <w:spacing w:line="360" w:lineRule="auto"/>
      </w:pPr>
    </w:p>
    <w:p w14:paraId="39388B79" w14:textId="77777777" w:rsidR="002E5381" w:rsidRDefault="002E5381">
      <w:pPr>
        <w:spacing w:line="360" w:lineRule="auto"/>
      </w:pPr>
    </w:p>
    <w:p w14:paraId="494B7733" w14:textId="77777777" w:rsidR="002E5381" w:rsidRDefault="002E5381">
      <w:pPr>
        <w:spacing w:line="360" w:lineRule="auto"/>
      </w:pPr>
    </w:p>
    <w:p w14:paraId="6F28BBFC" w14:textId="77777777" w:rsidR="002E5381" w:rsidRDefault="002E5381">
      <w:pPr>
        <w:spacing w:line="360" w:lineRule="auto"/>
      </w:pPr>
    </w:p>
    <w:p w14:paraId="08C0B84C" w14:textId="77777777" w:rsidR="002E5381" w:rsidRDefault="00000000">
      <w:pPr>
        <w:pStyle w:val="Heading2"/>
        <w:spacing w:line="360" w:lineRule="auto"/>
        <w:ind w:left="720"/>
      </w:pPr>
      <w:bookmarkStart w:id="26" w:name="_pcos4nbrcvoe" w:colFirst="0" w:colLast="0"/>
      <w:bookmarkEnd w:id="26"/>
      <w:r>
        <w:br w:type="page"/>
      </w:r>
    </w:p>
    <w:p w14:paraId="646AF7ED" w14:textId="45AE3891" w:rsidR="002E5381" w:rsidRDefault="00FC3A5F" w:rsidP="00FC3A5F">
      <w:pPr>
        <w:pStyle w:val="Heading2"/>
        <w:numPr>
          <w:ilvl w:val="0"/>
          <w:numId w:val="11"/>
        </w:numPr>
        <w:spacing w:line="360" w:lineRule="auto"/>
      </w:pPr>
      <w:r>
        <w:lastRenderedPageBreak/>
        <w:t xml:space="preserve"> </w:t>
      </w:r>
      <w:bookmarkStart w:id="27" w:name="_Toc189730045"/>
      <w:r>
        <w:t>ICNAF Spanish Landings 1951</w:t>
      </w:r>
      <w:bookmarkEnd w:id="27"/>
    </w:p>
    <w:p w14:paraId="76B62167" w14:textId="46CD4737" w:rsidR="002E5381" w:rsidRDefault="00000000">
      <w:pPr>
        <w:spacing w:after="200" w:line="360" w:lineRule="auto"/>
      </w:pPr>
      <w:r>
        <w:t xml:space="preserve">ICNAF reports Spanish landings </w:t>
      </w:r>
      <w:r w:rsidR="004D49E4">
        <w:t>totalled</w:t>
      </w:r>
      <w:r>
        <w:t xml:space="preserve"> 66,047 t LW in 1951, with some area level data available. </w:t>
      </w:r>
    </w:p>
    <w:p w14:paraId="442C523F" w14:textId="77777777" w:rsidR="002E5381" w:rsidRDefault="00000000">
      <w:pPr>
        <w:spacing w:line="360" w:lineRule="auto"/>
        <w:jc w:val="both"/>
      </w:pPr>
      <w:r>
        <w:rPr>
          <w:sz w:val="28"/>
          <w:szCs w:val="28"/>
        </w:rPr>
        <w:t>Method for limiting to NAFO 2J3KL</w:t>
      </w:r>
    </w:p>
    <w:p w14:paraId="735C0F07" w14:textId="77777777" w:rsidR="002E5381" w:rsidRDefault="00000000">
      <w:pPr>
        <w:spacing w:after="200" w:line="360" w:lineRule="auto"/>
        <w:jc w:val="both"/>
      </w:pPr>
      <w:r>
        <w:t>We include all catches from area 2-3 in the 2J3KL estimate, totalling 45,422 t.</w:t>
      </w:r>
    </w:p>
    <w:p w14:paraId="2DB97F13" w14:textId="77777777" w:rsidR="002E5381" w:rsidRDefault="00000000">
      <w:pPr>
        <w:spacing w:line="360" w:lineRule="auto"/>
        <w:rPr>
          <w:sz w:val="28"/>
          <w:szCs w:val="28"/>
        </w:rPr>
      </w:pPr>
      <w:r>
        <w:rPr>
          <w:sz w:val="28"/>
          <w:szCs w:val="28"/>
        </w:rPr>
        <w:t>Bibliography</w:t>
      </w:r>
    </w:p>
    <w:p w14:paraId="404CB55F" w14:textId="77777777" w:rsidR="002E5381" w:rsidRDefault="00000000">
      <w:pPr>
        <w:spacing w:line="360" w:lineRule="auto"/>
        <w:rPr>
          <w:sz w:val="28"/>
          <w:szCs w:val="28"/>
        </w:rPr>
      </w:pPr>
      <w:r>
        <w:rPr>
          <w:u w:val="single"/>
        </w:rPr>
        <w:t>Data source</w:t>
      </w:r>
      <w:r>
        <w:t>:</w:t>
      </w:r>
    </w:p>
    <w:p w14:paraId="59D6E390" w14:textId="77777777" w:rsidR="002E5381" w:rsidRDefault="00000000">
      <w:pPr>
        <w:numPr>
          <w:ilvl w:val="0"/>
          <w:numId w:val="8"/>
        </w:numPr>
        <w:spacing w:line="360" w:lineRule="auto"/>
      </w:pPr>
      <w:proofErr w:type="spellStart"/>
      <w:r>
        <w:t>Còté</w:t>
      </w:r>
      <w:proofErr w:type="spellEnd"/>
      <w:r>
        <w:t xml:space="preserve">, J. 1952. ICNAF Statistics of Landings of Groundfish Statistics of Landings of Groundfish </w:t>
      </w:r>
      <w:proofErr w:type="gramStart"/>
      <w:r>
        <w:t>From</w:t>
      </w:r>
      <w:proofErr w:type="gramEnd"/>
      <w:r>
        <w:t xml:space="preserve"> the Convention Area. Second Annual Report for the year 1951-52. Part 4. St. </w:t>
      </w:r>
      <w:proofErr w:type="gramStart"/>
      <w:r>
        <w:t>Andrews,.</w:t>
      </w:r>
      <w:proofErr w:type="gramEnd"/>
      <w:r>
        <w:t xml:space="preserve"> Canada.  </w:t>
      </w:r>
      <w:hyperlink r:id="rId35">
        <w:r w:rsidR="002E5381">
          <w:rPr>
            <w:color w:val="1155CC"/>
            <w:u w:val="single"/>
          </w:rPr>
          <w:t>https://www.nafo.int/Library/ICNAF/ICNAF-Publications/ICNAF-Annual-Proceedings-Annual-Report/vol-2</w:t>
        </w:r>
      </w:hyperlink>
      <w:r>
        <w:t xml:space="preserve">  (Web material)</w:t>
      </w:r>
    </w:p>
    <w:p w14:paraId="23E4F44A" w14:textId="77777777" w:rsidR="002E5381" w:rsidRDefault="00000000">
      <w:pPr>
        <w:spacing w:line="360" w:lineRule="auto"/>
        <w:jc w:val="both"/>
      </w:pPr>
      <w:r>
        <w:br w:type="page"/>
      </w:r>
    </w:p>
    <w:p w14:paraId="217C80B8" w14:textId="47BCF7AE" w:rsidR="002E5381" w:rsidRDefault="00FC3A5F" w:rsidP="00FC3A5F">
      <w:pPr>
        <w:pStyle w:val="Heading2"/>
        <w:numPr>
          <w:ilvl w:val="0"/>
          <w:numId w:val="11"/>
        </w:numPr>
        <w:spacing w:line="360" w:lineRule="auto"/>
      </w:pPr>
      <w:r>
        <w:lastRenderedPageBreak/>
        <w:t xml:space="preserve"> </w:t>
      </w:r>
      <w:bookmarkStart w:id="28" w:name="_Toc189730046"/>
      <w:r>
        <w:t>ICNAF Italian 1938-1951</w:t>
      </w:r>
      <w:bookmarkEnd w:id="28"/>
    </w:p>
    <w:p w14:paraId="4062D169" w14:textId="77777777" w:rsidR="002E5381" w:rsidRDefault="00000000">
      <w:pPr>
        <w:spacing w:line="360" w:lineRule="auto"/>
      </w:pPr>
      <w:r>
        <w:t xml:space="preserve">ICNAF provides some limited Italian landings data for this period. </w:t>
      </w:r>
    </w:p>
    <w:p w14:paraId="2A087653" w14:textId="77777777" w:rsidR="002E5381" w:rsidRDefault="00000000">
      <w:pPr>
        <w:spacing w:after="200"/>
        <w:rPr>
          <w:sz w:val="28"/>
          <w:szCs w:val="28"/>
        </w:rPr>
      </w:pPr>
      <w:r>
        <w:rPr>
          <w:noProof/>
          <w:color w:val="FF0000"/>
        </w:rPr>
        <w:drawing>
          <wp:inline distT="114300" distB="114300" distL="114300" distR="114300" wp14:anchorId="274F8E9B" wp14:editId="321E982A">
            <wp:extent cx="5731200" cy="3543300"/>
            <wp:effectExtent l="12700" t="12700" r="12700" b="12700"/>
            <wp:docPr id="17" name="image19.png" descr="Chart"/>
            <wp:cNvGraphicFramePr/>
            <a:graphic xmlns:a="http://schemas.openxmlformats.org/drawingml/2006/main">
              <a:graphicData uri="http://schemas.openxmlformats.org/drawingml/2006/picture">
                <pic:pic xmlns:pic="http://schemas.openxmlformats.org/drawingml/2006/picture">
                  <pic:nvPicPr>
                    <pic:cNvPr id="0" name="image19.png" descr="Chart"/>
                    <pic:cNvPicPr preferRelativeResize="0"/>
                  </pic:nvPicPr>
                  <pic:blipFill>
                    <a:blip r:embed="rId36"/>
                    <a:srcRect/>
                    <a:stretch>
                      <a:fillRect/>
                    </a:stretch>
                  </pic:blipFill>
                  <pic:spPr>
                    <a:xfrm>
                      <a:off x="0" y="0"/>
                      <a:ext cx="5731200" cy="3543300"/>
                    </a:xfrm>
                    <a:prstGeom prst="rect">
                      <a:avLst/>
                    </a:prstGeom>
                    <a:ln w="12700">
                      <a:solidFill>
                        <a:srgbClr val="000000"/>
                      </a:solidFill>
                      <a:prstDash val="solid"/>
                    </a:ln>
                  </pic:spPr>
                </pic:pic>
              </a:graphicData>
            </a:graphic>
          </wp:inline>
        </w:drawing>
      </w:r>
      <w:r>
        <w:rPr>
          <w:b/>
          <w:i/>
        </w:rPr>
        <w:t>Chart 11. Reconstructed cod catches for the Italian fleet in Subareas 2,3,4, 1938-1951.</w:t>
      </w:r>
    </w:p>
    <w:p w14:paraId="21B00514" w14:textId="77777777" w:rsidR="002E5381" w:rsidRDefault="00000000">
      <w:pPr>
        <w:spacing w:line="360" w:lineRule="auto"/>
        <w:jc w:val="both"/>
      </w:pPr>
      <w:r>
        <w:rPr>
          <w:sz w:val="28"/>
          <w:szCs w:val="28"/>
        </w:rPr>
        <w:t>Method for limiting to NAFO 2J3KL</w:t>
      </w:r>
    </w:p>
    <w:p w14:paraId="78BF8935" w14:textId="77777777" w:rsidR="002E5381" w:rsidRDefault="00000000">
      <w:pPr>
        <w:spacing w:after="200" w:line="360" w:lineRule="auto"/>
        <w:jc w:val="both"/>
      </w:pPr>
      <w:r>
        <w:t>ICNAF provides very limited data for this series, especially for NAFO Areas 2 and 3. Totals have therefore been excluded from the overall series.</w:t>
      </w:r>
    </w:p>
    <w:p w14:paraId="66FFB841" w14:textId="77777777" w:rsidR="002E5381" w:rsidRDefault="00000000">
      <w:pPr>
        <w:spacing w:line="360" w:lineRule="auto"/>
        <w:rPr>
          <w:sz w:val="28"/>
          <w:szCs w:val="28"/>
        </w:rPr>
      </w:pPr>
      <w:r>
        <w:rPr>
          <w:sz w:val="28"/>
          <w:szCs w:val="28"/>
        </w:rPr>
        <w:t>Bibliography</w:t>
      </w:r>
    </w:p>
    <w:p w14:paraId="7B4C7525" w14:textId="77777777" w:rsidR="002E5381" w:rsidRDefault="00000000">
      <w:pPr>
        <w:spacing w:line="360" w:lineRule="auto"/>
        <w:rPr>
          <w:sz w:val="28"/>
          <w:szCs w:val="28"/>
        </w:rPr>
      </w:pPr>
      <w:r>
        <w:rPr>
          <w:u w:val="single"/>
        </w:rPr>
        <w:t>Data source</w:t>
      </w:r>
      <w:r>
        <w:t>:</w:t>
      </w:r>
    </w:p>
    <w:p w14:paraId="3F36FCFC" w14:textId="77777777" w:rsidR="002E5381" w:rsidRDefault="00000000">
      <w:pPr>
        <w:numPr>
          <w:ilvl w:val="0"/>
          <w:numId w:val="5"/>
        </w:numPr>
        <w:spacing w:line="360" w:lineRule="auto"/>
      </w:pPr>
      <w:proofErr w:type="spellStart"/>
      <w:r>
        <w:t>Còté</w:t>
      </w:r>
      <w:proofErr w:type="spellEnd"/>
      <w:r>
        <w:t xml:space="preserve">, J. 1952. ICNAF Statistics of Landings of Groundfish Statistics of Landings of Groundfish </w:t>
      </w:r>
      <w:proofErr w:type="gramStart"/>
      <w:r>
        <w:t>From</w:t>
      </w:r>
      <w:proofErr w:type="gramEnd"/>
      <w:r>
        <w:t xml:space="preserve"> the Convention Area. Second Annual Report for the year 1951-52. Part 4. St. </w:t>
      </w:r>
      <w:proofErr w:type="gramStart"/>
      <w:r>
        <w:t>Andrews,.</w:t>
      </w:r>
      <w:proofErr w:type="gramEnd"/>
      <w:r>
        <w:t xml:space="preserve"> Canada.  </w:t>
      </w:r>
      <w:hyperlink r:id="rId37">
        <w:r w:rsidR="002E5381">
          <w:rPr>
            <w:color w:val="1155CC"/>
            <w:u w:val="single"/>
          </w:rPr>
          <w:t>https://www.nafo.int/Library/ICNAF/ICNAF-Publications/ICNAF-Annual-Proceedings-Annual-Report/vol-2</w:t>
        </w:r>
      </w:hyperlink>
      <w:r>
        <w:t xml:space="preserve">  (Web material)</w:t>
      </w:r>
    </w:p>
    <w:p w14:paraId="3B9422CB" w14:textId="77777777" w:rsidR="002E5381" w:rsidRDefault="00000000">
      <w:pPr>
        <w:spacing w:line="360" w:lineRule="auto"/>
        <w:jc w:val="both"/>
      </w:pPr>
      <w:r>
        <w:br w:type="page"/>
      </w:r>
    </w:p>
    <w:p w14:paraId="3D079805" w14:textId="3776A25B" w:rsidR="002E5381" w:rsidRDefault="00FC3A5F" w:rsidP="00FC3A5F">
      <w:pPr>
        <w:pStyle w:val="Heading2"/>
        <w:numPr>
          <w:ilvl w:val="0"/>
          <w:numId w:val="11"/>
        </w:numPr>
        <w:spacing w:line="360" w:lineRule="auto"/>
      </w:pPr>
      <w:r>
        <w:lastRenderedPageBreak/>
        <w:t xml:space="preserve"> </w:t>
      </w:r>
      <w:bookmarkStart w:id="29" w:name="_Toc189730047"/>
      <w:r>
        <w:t>ICNAF French 1874-1951</w:t>
      </w:r>
      <w:bookmarkEnd w:id="29"/>
    </w:p>
    <w:p w14:paraId="675FBC39" w14:textId="77777777" w:rsidR="002E5381" w:rsidRDefault="00000000">
      <w:pPr>
        <w:spacing w:line="360" w:lineRule="auto"/>
        <w:jc w:val="both"/>
        <w:rPr>
          <w:color w:val="FF0000"/>
        </w:rPr>
      </w:pPr>
      <w:r>
        <w:t xml:space="preserve">ICNAF data provide overall totals for French landings from 1874-1951. Full historical sources listed by ICNAF. </w:t>
      </w:r>
    </w:p>
    <w:p w14:paraId="5EC4D0B0" w14:textId="77777777" w:rsidR="002E5381" w:rsidRDefault="00000000">
      <w:pPr>
        <w:spacing w:after="200"/>
        <w:rPr>
          <w:sz w:val="28"/>
          <w:szCs w:val="28"/>
        </w:rPr>
      </w:pPr>
      <w:r>
        <w:rPr>
          <w:noProof/>
          <w:color w:val="FF0000"/>
        </w:rPr>
        <w:drawing>
          <wp:inline distT="114300" distB="114300" distL="114300" distR="114300" wp14:anchorId="5AC06483" wp14:editId="21DCECF4">
            <wp:extent cx="5731200" cy="3543300"/>
            <wp:effectExtent l="12700" t="12700" r="12700" b="12700"/>
            <wp:docPr id="6" name="image15.png" descr="Chart"/>
            <wp:cNvGraphicFramePr/>
            <a:graphic xmlns:a="http://schemas.openxmlformats.org/drawingml/2006/main">
              <a:graphicData uri="http://schemas.openxmlformats.org/drawingml/2006/picture">
                <pic:pic xmlns:pic="http://schemas.openxmlformats.org/drawingml/2006/picture">
                  <pic:nvPicPr>
                    <pic:cNvPr id="0" name="image15.png" descr="Chart"/>
                    <pic:cNvPicPr preferRelativeResize="0"/>
                  </pic:nvPicPr>
                  <pic:blipFill>
                    <a:blip r:embed="rId38"/>
                    <a:srcRect/>
                    <a:stretch>
                      <a:fillRect/>
                    </a:stretch>
                  </pic:blipFill>
                  <pic:spPr>
                    <a:xfrm>
                      <a:off x="0" y="0"/>
                      <a:ext cx="5731200" cy="3543300"/>
                    </a:xfrm>
                    <a:prstGeom prst="rect">
                      <a:avLst/>
                    </a:prstGeom>
                    <a:ln w="12700">
                      <a:solidFill>
                        <a:srgbClr val="000000"/>
                      </a:solidFill>
                      <a:prstDash val="solid"/>
                    </a:ln>
                  </pic:spPr>
                </pic:pic>
              </a:graphicData>
            </a:graphic>
          </wp:inline>
        </w:drawing>
      </w:r>
      <w:r>
        <w:rPr>
          <w:b/>
          <w:i/>
        </w:rPr>
        <w:t>Chart 12. Reconstructed cod catches for the French fleet in Subareas 2,3,4 (orange line) and 2J3KL (blue line), 1874-1951</w:t>
      </w:r>
      <w:r>
        <w:t>.</w:t>
      </w:r>
    </w:p>
    <w:p w14:paraId="3F86E50D" w14:textId="77777777" w:rsidR="002E5381" w:rsidRDefault="00000000">
      <w:pPr>
        <w:spacing w:line="360" w:lineRule="auto"/>
        <w:jc w:val="both"/>
      </w:pPr>
      <w:r>
        <w:rPr>
          <w:sz w:val="28"/>
          <w:szCs w:val="28"/>
        </w:rPr>
        <w:t>Method for limiting to NAFO 2J3KL</w:t>
      </w:r>
    </w:p>
    <w:p w14:paraId="350DF9E4" w14:textId="77777777" w:rsidR="002E5381" w:rsidRDefault="00000000">
      <w:pPr>
        <w:spacing w:after="200" w:line="360" w:lineRule="auto"/>
        <w:jc w:val="both"/>
      </w:pPr>
      <w:r>
        <w:t xml:space="preserve">Harris (1990, p. 25) estimated that 38% of French catch took place in 2J3KL, we employ the same figure here. </w:t>
      </w:r>
    </w:p>
    <w:p w14:paraId="74387552" w14:textId="77777777" w:rsidR="002E5381" w:rsidRDefault="00000000">
      <w:pPr>
        <w:spacing w:line="360" w:lineRule="auto"/>
        <w:rPr>
          <w:sz w:val="28"/>
          <w:szCs w:val="28"/>
        </w:rPr>
      </w:pPr>
      <w:r>
        <w:rPr>
          <w:sz w:val="28"/>
          <w:szCs w:val="28"/>
        </w:rPr>
        <w:t>Bibliography</w:t>
      </w:r>
    </w:p>
    <w:p w14:paraId="34F9AE4B" w14:textId="77777777" w:rsidR="002E5381" w:rsidRDefault="00000000">
      <w:pPr>
        <w:spacing w:line="360" w:lineRule="auto"/>
        <w:rPr>
          <w:sz w:val="28"/>
          <w:szCs w:val="28"/>
        </w:rPr>
      </w:pPr>
      <w:r>
        <w:rPr>
          <w:u w:val="single"/>
        </w:rPr>
        <w:t>Data source</w:t>
      </w:r>
      <w:r>
        <w:t>:</w:t>
      </w:r>
    </w:p>
    <w:p w14:paraId="69A0557A" w14:textId="77777777" w:rsidR="002E5381" w:rsidRDefault="00000000">
      <w:pPr>
        <w:numPr>
          <w:ilvl w:val="0"/>
          <w:numId w:val="4"/>
        </w:numPr>
        <w:spacing w:line="360" w:lineRule="auto"/>
      </w:pPr>
      <w:proofErr w:type="spellStart"/>
      <w:r>
        <w:t>Còté</w:t>
      </w:r>
      <w:proofErr w:type="spellEnd"/>
      <w:r>
        <w:t xml:space="preserve">, J. 1952. ICNAF Statistics of Landings of Groundfish Statistics of Landings of Groundfish </w:t>
      </w:r>
      <w:proofErr w:type="gramStart"/>
      <w:r>
        <w:t>From</w:t>
      </w:r>
      <w:proofErr w:type="gramEnd"/>
      <w:r>
        <w:t xml:space="preserve"> the Convention Area. Second Annual Report for the year 1951-52. Part 4. St. </w:t>
      </w:r>
      <w:proofErr w:type="gramStart"/>
      <w:r>
        <w:t>Andrews,.</w:t>
      </w:r>
      <w:proofErr w:type="gramEnd"/>
      <w:r>
        <w:t xml:space="preserve"> Canada.  </w:t>
      </w:r>
      <w:hyperlink r:id="rId39">
        <w:r w:rsidR="002E5381">
          <w:rPr>
            <w:color w:val="1155CC"/>
            <w:u w:val="single"/>
          </w:rPr>
          <w:t>https://www.nafo.int/Library/ICNAF/ICNAF-Publications/ICNAF-Annual-Proceedings-Annual-Report/vol-2</w:t>
        </w:r>
      </w:hyperlink>
      <w:r>
        <w:t xml:space="preserve">  (Web material)</w:t>
      </w:r>
    </w:p>
    <w:p w14:paraId="46FC082E" w14:textId="77777777" w:rsidR="002E5381" w:rsidRDefault="00000000">
      <w:pPr>
        <w:spacing w:line="360" w:lineRule="auto"/>
      </w:pPr>
      <w:r>
        <w:rPr>
          <w:u w:val="single"/>
        </w:rPr>
        <w:t>Additional references</w:t>
      </w:r>
      <w:r>
        <w:t>:</w:t>
      </w:r>
    </w:p>
    <w:p w14:paraId="4DD2A4E7" w14:textId="77777777" w:rsidR="002E5381" w:rsidRDefault="00000000">
      <w:pPr>
        <w:numPr>
          <w:ilvl w:val="0"/>
          <w:numId w:val="4"/>
        </w:numPr>
        <w:spacing w:line="360" w:lineRule="auto"/>
        <w:rPr>
          <w:sz w:val="28"/>
          <w:szCs w:val="28"/>
        </w:rPr>
      </w:pPr>
      <w:r>
        <w:t xml:space="preserve">Harris, L. 1990. Independent Review </w:t>
      </w:r>
      <w:proofErr w:type="gramStart"/>
      <w:r>
        <w:t>Of</w:t>
      </w:r>
      <w:proofErr w:type="gramEnd"/>
      <w:r>
        <w:t xml:space="preserve"> The State Of The Northern Cod Stock. Department of Fisheries and Oceans, Canada. (Report)</w:t>
      </w:r>
    </w:p>
    <w:p w14:paraId="250D03BE" w14:textId="77777777" w:rsidR="002E5381" w:rsidRDefault="00000000">
      <w:pPr>
        <w:spacing w:line="360" w:lineRule="auto"/>
        <w:jc w:val="both"/>
      </w:pPr>
      <w:r>
        <w:br w:type="page"/>
      </w:r>
    </w:p>
    <w:p w14:paraId="7F5550FC" w14:textId="5D3F5639" w:rsidR="002E5381" w:rsidRDefault="00FC3A5F" w:rsidP="00FC3A5F">
      <w:pPr>
        <w:pStyle w:val="Heading2"/>
        <w:numPr>
          <w:ilvl w:val="0"/>
          <w:numId w:val="11"/>
        </w:numPr>
        <w:spacing w:line="360" w:lineRule="auto"/>
      </w:pPr>
      <w:r>
        <w:lastRenderedPageBreak/>
        <w:t xml:space="preserve"> </w:t>
      </w:r>
      <w:bookmarkStart w:id="30" w:name="_Toc189730048"/>
      <w:r>
        <w:t>ICNAF Canadian 1825-1951</w:t>
      </w:r>
      <w:bookmarkEnd w:id="30"/>
    </w:p>
    <w:p w14:paraId="0710BFE6" w14:textId="77777777" w:rsidR="002E5381" w:rsidRDefault="00000000">
      <w:pPr>
        <w:spacing w:line="360" w:lineRule="auto"/>
        <w:jc w:val="both"/>
      </w:pPr>
      <w:r>
        <w:t>ICNAF provides Canadian (other than Newfoundland) landings data back to 1869. We estimate Canadian landings back to 1825 by first establishing that, from 1869 to 1951, Canadian landings averaged 28% of the equivalent Newfoundland fleet landings. Assuming this ratio remained consistent back to 1825, we estimate Canadian landings for each year by taking 28% of the total Newfoundland catch and attributing it to the Canadian fleet.</w:t>
      </w:r>
    </w:p>
    <w:p w14:paraId="289E80D8" w14:textId="77777777" w:rsidR="002E5381" w:rsidRDefault="00000000">
      <w:pPr>
        <w:spacing w:after="200" w:line="360" w:lineRule="auto"/>
        <w:rPr>
          <w:b/>
          <w:i/>
        </w:rPr>
      </w:pPr>
      <w:r>
        <w:rPr>
          <w:noProof/>
        </w:rPr>
        <w:drawing>
          <wp:inline distT="114300" distB="114300" distL="114300" distR="114300" wp14:anchorId="337B0DAE" wp14:editId="12C8992A">
            <wp:extent cx="5731200" cy="3543300"/>
            <wp:effectExtent l="12700" t="12700" r="12700" b="12700"/>
            <wp:docPr id="2" name="image5.png" descr="Chart"/>
            <wp:cNvGraphicFramePr/>
            <a:graphic xmlns:a="http://schemas.openxmlformats.org/drawingml/2006/main">
              <a:graphicData uri="http://schemas.openxmlformats.org/drawingml/2006/picture">
                <pic:pic xmlns:pic="http://schemas.openxmlformats.org/drawingml/2006/picture">
                  <pic:nvPicPr>
                    <pic:cNvPr id="0" name="image5.png" descr="Chart"/>
                    <pic:cNvPicPr preferRelativeResize="0"/>
                  </pic:nvPicPr>
                  <pic:blipFill>
                    <a:blip r:embed="rId40"/>
                    <a:srcRect/>
                    <a:stretch>
                      <a:fillRect/>
                    </a:stretch>
                  </pic:blipFill>
                  <pic:spPr>
                    <a:xfrm>
                      <a:off x="0" y="0"/>
                      <a:ext cx="5731200" cy="3543300"/>
                    </a:xfrm>
                    <a:prstGeom prst="rect">
                      <a:avLst/>
                    </a:prstGeom>
                    <a:ln w="12700">
                      <a:solidFill>
                        <a:srgbClr val="000000"/>
                      </a:solidFill>
                      <a:prstDash val="solid"/>
                    </a:ln>
                  </pic:spPr>
                </pic:pic>
              </a:graphicData>
            </a:graphic>
          </wp:inline>
        </w:drawing>
      </w:r>
      <w:r>
        <w:rPr>
          <w:b/>
          <w:i/>
        </w:rPr>
        <w:t>Chart 13. Reconstructed cod catches for the Canadian fleet in Subareas 2,3,4 (orange line) and 2J3KL (blue line),1825-1951.</w:t>
      </w:r>
    </w:p>
    <w:p w14:paraId="63C1B156" w14:textId="77777777" w:rsidR="002E5381" w:rsidRDefault="00000000">
      <w:pPr>
        <w:spacing w:line="360" w:lineRule="auto"/>
        <w:jc w:val="both"/>
      </w:pPr>
      <w:r>
        <w:rPr>
          <w:sz w:val="28"/>
          <w:szCs w:val="28"/>
        </w:rPr>
        <w:t>Method for limiting to NAFO 2J3KL</w:t>
      </w:r>
    </w:p>
    <w:p w14:paraId="18BD2C67" w14:textId="77777777" w:rsidR="002E5381" w:rsidRDefault="00000000">
      <w:pPr>
        <w:spacing w:after="200" w:line="360" w:lineRule="auto"/>
      </w:pPr>
      <w:r>
        <w:t>We estimate catches in 2J3KL based on later ICNAF Statistical data from 1954-9 that shows 6% of Canadian catches happened in the region.</w:t>
      </w:r>
    </w:p>
    <w:p w14:paraId="2C5D1E12" w14:textId="77777777" w:rsidR="002E5381" w:rsidRDefault="00000000">
      <w:pPr>
        <w:spacing w:line="360" w:lineRule="auto"/>
        <w:rPr>
          <w:sz w:val="28"/>
          <w:szCs w:val="28"/>
        </w:rPr>
      </w:pPr>
      <w:r>
        <w:rPr>
          <w:sz w:val="28"/>
          <w:szCs w:val="28"/>
        </w:rPr>
        <w:t>Bibliography</w:t>
      </w:r>
    </w:p>
    <w:p w14:paraId="0B576A4A" w14:textId="77777777" w:rsidR="002E5381" w:rsidRDefault="00000000">
      <w:pPr>
        <w:spacing w:line="360" w:lineRule="auto"/>
        <w:rPr>
          <w:sz w:val="28"/>
          <w:szCs w:val="28"/>
        </w:rPr>
      </w:pPr>
      <w:r>
        <w:rPr>
          <w:u w:val="single"/>
        </w:rPr>
        <w:t>Data source</w:t>
      </w:r>
      <w:r>
        <w:t>:</w:t>
      </w:r>
    </w:p>
    <w:p w14:paraId="339552E1" w14:textId="77777777" w:rsidR="002E5381" w:rsidRDefault="00000000">
      <w:pPr>
        <w:numPr>
          <w:ilvl w:val="0"/>
          <w:numId w:val="4"/>
        </w:numPr>
        <w:spacing w:line="360" w:lineRule="auto"/>
      </w:pPr>
      <w:proofErr w:type="spellStart"/>
      <w:r>
        <w:t>Còté</w:t>
      </w:r>
      <w:proofErr w:type="spellEnd"/>
      <w:r>
        <w:t xml:space="preserve">, J. 1952. ICNAF Statistics of Landings of Groundfish Statistics of Landings of Groundfish </w:t>
      </w:r>
      <w:proofErr w:type="gramStart"/>
      <w:r>
        <w:t>From</w:t>
      </w:r>
      <w:proofErr w:type="gramEnd"/>
      <w:r>
        <w:t xml:space="preserve"> the Convention Area. Second Annual Report for the year 1951-52. Part 4. St. </w:t>
      </w:r>
      <w:proofErr w:type="gramStart"/>
      <w:r>
        <w:t>Andrews,.</w:t>
      </w:r>
      <w:proofErr w:type="gramEnd"/>
      <w:r>
        <w:t xml:space="preserve"> Canada.  </w:t>
      </w:r>
      <w:hyperlink r:id="rId41">
        <w:r w:rsidR="002E5381">
          <w:rPr>
            <w:color w:val="1155CC"/>
            <w:u w:val="single"/>
          </w:rPr>
          <w:t>https://www.nafo.int/Library/ICNAF/ICNAF-Publications/ICNAF-Annual-Proceedings-Annual-Report/vol-2</w:t>
        </w:r>
      </w:hyperlink>
      <w:r>
        <w:t xml:space="preserve">  (Web material) </w:t>
      </w:r>
      <w:r>
        <w:br w:type="page"/>
      </w:r>
    </w:p>
    <w:p w14:paraId="02994BD9" w14:textId="61DBA864" w:rsidR="002E5381" w:rsidRPr="00CD391E" w:rsidRDefault="00FC3A5F" w:rsidP="00FC3A5F">
      <w:pPr>
        <w:pStyle w:val="Heading2"/>
        <w:numPr>
          <w:ilvl w:val="0"/>
          <w:numId w:val="11"/>
        </w:numPr>
      </w:pPr>
      <w:r>
        <w:lastRenderedPageBreak/>
        <w:t xml:space="preserve"> </w:t>
      </w:r>
      <w:bookmarkStart w:id="31" w:name="_Toc189730049"/>
      <w:r w:rsidRPr="00CD391E">
        <w:t>ICNAF USA (1893-1951)</w:t>
      </w:r>
      <w:bookmarkEnd w:id="31"/>
    </w:p>
    <w:p w14:paraId="4DFF6998" w14:textId="7805F269" w:rsidR="002E5381" w:rsidRDefault="00000000">
      <w:pPr>
        <w:spacing w:line="360" w:lineRule="auto"/>
        <w:jc w:val="both"/>
      </w:pPr>
      <w:r>
        <w:t xml:space="preserve">ICNAF provides area-level data for USA landings from 1893 to 1951. </w:t>
      </w:r>
      <w:r w:rsidR="004D49E4">
        <w:t>Most</w:t>
      </w:r>
      <w:r>
        <w:t xml:space="preserve"> USA landings in this period (65%) were in area 5, but we only include landings from areas 3 and 4 in our data (no USA landings in area 2 were recorded). It is likely the USA entered the fishery before 1893, but </w:t>
      </w:r>
      <w:r w:rsidR="004D49E4">
        <w:t>unfortunately,</w:t>
      </w:r>
      <w:r>
        <w:t xml:space="preserve"> we have no data prior to this year. Further research is needed to extend the historical record of US fishing in Subarea 3 and to better understand the scale of their operations in earlier decades.</w:t>
      </w:r>
    </w:p>
    <w:p w14:paraId="5A82DB0A" w14:textId="77777777" w:rsidR="002E5381" w:rsidRDefault="00000000">
      <w:pPr>
        <w:spacing w:after="200" w:line="360" w:lineRule="auto"/>
      </w:pPr>
      <w:r>
        <w:rPr>
          <w:noProof/>
        </w:rPr>
        <w:drawing>
          <wp:inline distT="114300" distB="114300" distL="114300" distR="114300" wp14:anchorId="34A8A8A4" wp14:editId="455A60E3">
            <wp:extent cx="5731200" cy="3543300"/>
            <wp:effectExtent l="12700" t="12700" r="12700" b="12700"/>
            <wp:docPr id="9" name="image1.png" descr="Chart"/>
            <wp:cNvGraphicFramePr/>
            <a:graphic xmlns:a="http://schemas.openxmlformats.org/drawingml/2006/main">
              <a:graphicData uri="http://schemas.openxmlformats.org/drawingml/2006/picture">
                <pic:pic xmlns:pic="http://schemas.openxmlformats.org/drawingml/2006/picture">
                  <pic:nvPicPr>
                    <pic:cNvPr id="0" name="image1.png" descr="Chart"/>
                    <pic:cNvPicPr preferRelativeResize="0"/>
                  </pic:nvPicPr>
                  <pic:blipFill>
                    <a:blip r:embed="rId42"/>
                    <a:srcRect/>
                    <a:stretch>
                      <a:fillRect/>
                    </a:stretch>
                  </pic:blipFill>
                  <pic:spPr>
                    <a:xfrm>
                      <a:off x="0" y="0"/>
                      <a:ext cx="5731200" cy="3543300"/>
                    </a:xfrm>
                    <a:prstGeom prst="rect">
                      <a:avLst/>
                    </a:prstGeom>
                    <a:ln w="12700">
                      <a:solidFill>
                        <a:srgbClr val="000000"/>
                      </a:solidFill>
                      <a:prstDash val="solid"/>
                    </a:ln>
                  </pic:spPr>
                </pic:pic>
              </a:graphicData>
            </a:graphic>
          </wp:inline>
        </w:drawing>
      </w:r>
      <w:r>
        <w:rPr>
          <w:b/>
          <w:i/>
        </w:rPr>
        <w:t>Chart 14. Reconstructed cod catches for the USA fleet, in Subareas 2,3,4 (orange line) and 2J3KL (blue line), 1893-1951.</w:t>
      </w:r>
    </w:p>
    <w:p w14:paraId="6919F1E9" w14:textId="77777777" w:rsidR="002E5381" w:rsidRDefault="00000000">
      <w:pPr>
        <w:spacing w:line="360" w:lineRule="auto"/>
        <w:jc w:val="both"/>
      </w:pPr>
      <w:r>
        <w:rPr>
          <w:sz w:val="28"/>
          <w:szCs w:val="28"/>
        </w:rPr>
        <w:t>Method for limiting to NAFO 2J3KL</w:t>
      </w:r>
    </w:p>
    <w:p w14:paraId="23626B56" w14:textId="77777777" w:rsidR="002E5381" w:rsidRDefault="00000000">
      <w:r>
        <w:t xml:space="preserve">From 1893 to 1951 the total for area 3 is used to estimate total catches in 2J3KL. </w:t>
      </w:r>
    </w:p>
    <w:p w14:paraId="11BC871B" w14:textId="77777777" w:rsidR="002E5381" w:rsidRDefault="00000000">
      <w:pPr>
        <w:spacing w:before="200" w:line="360" w:lineRule="auto"/>
        <w:rPr>
          <w:sz w:val="28"/>
          <w:szCs w:val="28"/>
        </w:rPr>
      </w:pPr>
      <w:r>
        <w:rPr>
          <w:sz w:val="28"/>
          <w:szCs w:val="28"/>
        </w:rPr>
        <w:t>Bibliography</w:t>
      </w:r>
    </w:p>
    <w:p w14:paraId="0897C784" w14:textId="77777777" w:rsidR="002E5381" w:rsidRDefault="00000000">
      <w:pPr>
        <w:spacing w:line="360" w:lineRule="auto"/>
        <w:rPr>
          <w:sz w:val="28"/>
          <w:szCs w:val="28"/>
        </w:rPr>
      </w:pPr>
      <w:r>
        <w:rPr>
          <w:u w:val="single"/>
        </w:rPr>
        <w:t>Data source</w:t>
      </w:r>
      <w:r>
        <w:t>:</w:t>
      </w:r>
    </w:p>
    <w:p w14:paraId="41CDC8FA" w14:textId="63469E6D" w:rsidR="002E5381" w:rsidRDefault="00000000">
      <w:pPr>
        <w:numPr>
          <w:ilvl w:val="0"/>
          <w:numId w:val="4"/>
        </w:numPr>
        <w:spacing w:line="360" w:lineRule="auto"/>
      </w:pPr>
      <w:proofErr w:type="spellStart"/>
      <w:r>
        <w:t>Còté</w:t>
      </w:r>
      <w:proofErr w:type="spellEnd"/>
      <w:r>
        <w:t xml:space="preserve">, J. 1952. ICNAF Statistics of Landings of Groundfish Statistics of Landings of Groundfish </w:t>
      </w:r>
      <w:r w:rsidR="004D49E4">
        <w:t>from</w:t>
      </w:r>
      <w:r>
        <w:t xml:space="preserve"> the Convention Area. Second Annual Report for the year 1951-52. Part 4. St. Andrews, Canada.  </w:t>
      </w:r>
      <w:hyperlink r:id="rId43">
        <w:r w:rsidR="002E5381">
          <w:rPr>
            <w:color w:val="1155CC"/>
            <w:u w:val="single"/>
          </w:rPr>
          <w:t>https://www.nafo.int/Library/ICNAF/ICNAF-Publications/ICNAF-Annual-Proceedings-Annual-Report/vol-2</w:t>
        </w:r>
      </w:hyperlink>
      <w:r>
        <w:t xml:space="preserve">  (Web material).</w:t>
      </w:r>
      <w:r>
        <w:br w:type="page"/>
      </w:r>
    </w:p>
    <w:p w14:paraId="0EA3F73D" w14:textId="42D7DC72" w:rsidR="002E5381" w:rsidRPr="00CD391E" w:rsidRDefault="00FC3A5F" w:rsidP="00FC3A5F">
      <w:pPr>
        <w:pStyle w:val="Heading2"/>
        <w:numPr>
          <w:ilvl w:val="0"/>
          <w:numId w:val="11"/>
        </w:numPr>
      </w:pPr>
      <w:r>
        <w:lastRenderedPageBreak/>
        <w:t xml:space="preserve"> </w:t>
      </w:r>
      <w:bookmarkStart w:id="32" w:name="_Toc189730050"/>
      <w:r w:rsidRPr="00CD391E">
        <w:t>ICNAF Portuguese 1896-1951</w:t>
      </w:r>
      <w:bookmarkEnd w:id="32"/>
    </w:p>
    <w:p w14:paraId="43509F86" w14:textId="77777777" w:rsidR="002E5381" w:rsidRDefault="00000000">
      <w:pPr>
        <w:spacing w:line="360" w:lineRule="auto"/>
      </w:pPr>
      <w:r>
        <w:t xml:space="preserve">ICNAF provides Portuguese landings data from 1896 to 1951. From 1947 to 1951 we have some limited area-level data, which shows 37% of Portuguese catches took place in area 1, with 15% in areas 3-4 and 45% with no area assigned. </w:t>
      </w:r>
      <w:proofErr w:type="gramStart"/>
      <w:r>
        <w:t>In order to</w:t>
      </w:r>
      <w:proofErr w:type="gramEnd"/>
      <w:r>
        <w:t xml:space="preserve"> accurately estimate catches in areas 2-4, we estimate that 62% of landings took place in those years before 1947.</w:t>
      </w:r>
    </w:p>
    <w:p w14:paraId="0704B2A5" w14:textId="77777777" w:rsidR="002E5381" w:rsidRDefault="00000000">
      <w:pPr>
        <w:spacing w:line="360" w:lineRule="auto"/>
      </w:pPr>
      <w:r>
        <w:rPr>
          <w:noProof/>
        </w:rPr>
        <w:drawing>
          <wp:inline distT="114300" distB="114300" distL="114300" distR="114300" wp14:anchorId="3743BEFB" wp14:editId="3D0266D8">
            <wp:extent cx="5731200" cy="3543300"/>
            <wp:effectExtent l="12700" t="12700" r="12700" b="12700"/>
            <wp:docPr id="1" name="image16.png" descr="Chart"/>
            <wp:cNvGraphicFramePr/>
            <a:graphic xmlns:a="http://schemas.openxmlformats.org/drawingml/2006/main">
              <a:graphicData uri="http://schemas.openxmlformats.org/drawingml/2006/picture">
                <pic:pic xmlns:pic="http://schemas.openxmlformats.org/drawingml/2006/picture">
                  <pic:nvPicPr>
                    <pic:cNvPr id="0" name="image16.png" descr="Chart"/>
                    <pic:cNvPicPr preferRelativeResize="0"/>
                  </pic:nvPicPr>
                  <pic:blipFill>
                    <a:blip r:embed="rId44"/>
                    <a:srcRect/>
                    <a:stretch>
                      <a:fillRect/>
                    </a:stretch>
                  </pic:blipFill>
                  <pic:spPr>
                    <a:xfrm>
                      <a:off x="0" y="0"/>
                      <a:ext cx="5731200" cy="3543300"/>
                    </a:xfrm>
                    <a:prstGeom prst="rect">
                      <a:avLst/>
                    </a:prstGeom>
                    <a:ln w="12700">
                      <a:solidFill>
                        <a:srgbClr val="000000"/>
                      </a:solidFill>
                      <a:prstDash val="solid"/>
                    </a:ln>
                  </pic:spPr>
                </pic:pic>
              </a:graphicData>
            </a:graphic>
          </wp:inline>
        </w:drawing>
      </w:r>
      <w:r>
        <w:rPr>
          <w:b/>
          <w:i/>
        </w:rPr>
        <w:t>Chart 15. Reconstructed cod catches for the Portuguese fleet in Subareas 2,3,4 (orange line) and 2J3KL (blue line), 1896-1951.</w:t>
      </w:r>
    </w:p>
    <w:p w14:paraId="5A462B0C" w14:textId="77777777" w:rsidR="002E5381" w:rsidRDefault="002E5381">
      <w:pPr>
        <w:spacing w:line="360" w:lineRule="auto"/>
      </w:pPr>
    </w:p>
    <w:p w14:paraId="50EE53A9" w14:textId="77777777" w:rsidR="002E5381" w:rsidRDefault="00000000">
      <w:pPr>
        <w:spacing w:line="360" w:lineRule="auto"/>
        <w:jc w:val="both"/>
      </w:pPr>
      <w:r>
        <w:rPr>
          <w:sz w:val="28"/>
          <w:szCs w:val="28"/>
        </w:rPr>
        <w:t>Method for limiting to NAFO 2J3KL</w:t>
      </w:r>
    </w:p>
    <w:p w14:paraId="620C4E3D" w14:textId="77777777" w:rsidR="002E5381" w:rsidRDefault="00000000">
      <w:pPr>
        <w:spacing w:after="200" w:line="360" w:lineRule="auto"/>
      </w:pPr>
      <w:r>
        <w:t xml:space="preserve">Harris (1990, p. 25) estimated that 30% of the Portuguese catch occurred in 2J3KL, we use the same figure here. </w:t>
      </w:r>
    </w:p>
    <w:p w14:paraId="76C573BE" w14:textId="77777777" w:rsidR="00CD391E" w:rsidRDefault="00CD391E">
      <w:pPr>
        <w:spacing w:line="360" w:lineRule="auto"/>
        <w:rPr>
          <w:sz w:val="28"/>
          <w:szCs w:val="28"/>
        </w:rPr>
      </w:pPr>
    </w:p>
    <w:p w14:paraId="723F0317" w14:textId="77777777" w:rsidR="00CD391E" w:rsidRDefault="00CD391E">
      <w:pPr>
        <w:spacing w:line="360" w:lineRule="auto"/>
        <w:rPr>
          <w:sz w:val="28"/>
          <w:szCs w:val="28"/>
        </w:rPr>
      </w:pPr>
    </w:p>
    <w:p w14:paraId="574A9E2D" w14:textId="77777777" w:rsidR="00CD391E" w:rsidRDefault="00CD391E">
      <w:pPr>
        <w:spacing w:line="360" w:lineRule="auto"/>
        <w:rPr>
          <w:sz w:val="28"/>
          <w:szCs w:val="28"/>
        </w:rPr>
      </w:pPr>
    </w:p>
    <w:p w14:paraId="5B465163" w14:textId="77777777" w:rsidR="00CD391E" w:rsidRDefault="00CD391E">
      <w:pPr>
        <w:spacing w:line="360" w:lineRule="auto"/>
        <w:rPr>
          <w:sz w:val="28"/>
          <w:szCs w:val="28"/>
        </w:rPr>
      </w:pPr>
    </w:p>
    <w:p w14:paraId="126DA590" w14:textId="77777777" w:rsidR="00CD391E" w:rsidRDefault="00CD391E">
      <w:pPr>
        <w:spacing w:line="360" w:lineRule="auto"/>
        <w:rPr>
          <w:sz w:val="28"/>
          <w:szCs w:val="28"/>
        </w:rPr>
      </w:pPr>
    </w:p>
    <w:p w14:paraId="15FBCD6F" w14:textId="77777777" w:rsidR="00CD391E" w:rsidRDefault="00CD391E">
      <w:pPr>
        <w:spacing w:line="360" w:lineRule="auto"/>
        <w:rPr>
          <w:sz w:val="28"/>
          <w:szCs w:val="28"/>
        </w:rPr>
      </w:pPr>
    </w:p>
    <w:p w14:paraId="0D225DD1" w14:textId="13754C46" w:rsidR="002E5381" w:rsidRDefault="00000000">
      <w:pPr>
        <w:spacing w:line="360" w:lineRule="auto"/>
        <w:rPr>
          <w:sz w:val="28"/>
          <w:szCs w:val="28"/>
        </w:rPr>
      </w:pPr>
      <w:r>
        <w:rPr>
          <w:sz w:val="28"/>
          <w:szCs w:val="28"/>
        </w:rPr>
        <w:lastRenderedPageBreak/>
        <w:t>Bibliography</w:t>
      </w:r>
    </w:p>
    <w:p w14:paraId="7A75E4BA" w14:textId="77777777" w:rsidR="002E5381" w:rsidRDefault="00000000">
      <w:pPr>
        <w:spacing w:line="360" w:lineRule="auto"/>
        <w:rPr>
          <w:sz w:val="28"/>
          <w:szCs w:val="28"/>
        </w:rPr>
      </w:pPr>
      <w:r>
        <w:rPr>
          <w:u w:val="single"/>
        </w:rPr>
        <w:t>Data source</w:t>
      </w:r>
      <w:r>
        <w:t>:</w:t>
      </w:r>
    </w:p>
    <w:p w14:paraId="17D4B08E" w14:textId="77777777" w:rsidR="002E5381" w:rsidRDefault="00000000">
      <w:pPr>
        <w:numPr>
          <w:ilvl w:val="0"/>
          <w:numId w:val="4"/>
        </w:numPr>
        <w:spacing w:line="360" w:lineRule="auto"/>
      </w:pPr>
      <w:proofErr w:type="spellStart"/>
      <w:r>
        <w:t>Còté</w:t>
      </w:r>
      <w:proofErr w:type="spellEnd"/>
      <w:r>
        <w:t xml:space="preserve">, J. 1952. ICNAF Statistics of Landings of Groundfish Statistics of Landings of Groundfish </w:t>
      </w:r>
      <w:proofErr w:type="gramStart"/>
      <w:r>
        <w:t>From</w:t>
      </w:r>
      <w:proofErr w:type="gramEnd"/>
      <w:r>
        <w:t xml:space="preserve"> the Convention Area. Second Annual Report for the year 1951-52. Part 4. St. </w:t>
      </w:r>
      <w:proofErr w:type="gramStart"/>
      <w:r>
        <w:t>Andrews,.</w:t>
      </w:r>
      <w:proofErr w:type="gramEnd"/>
      <w:r>
        <w:t xml:space="preserve"> Canada.  </w:t>
      </w:r>
      <w:hyperlink r:id="rId45">
        <w:r w:rsidR="002E5381">
          <w:rPr>
            <w:color w:val="1155CC"/>
            <w:u w:val="single"/>
          </w:rPr>
          <w:t>https://www.nafo.int/Library/ICNAF/ICNAF-Publications/ICNAF-Annual-Proceedings-Annual-Report/vol-2</w:t>
        </w:r>
      </w:hyperlink>
      <w:r>
        <w:t xml:space="preserve">  (Web material) </w:t>
      </w:r>
    </w:p>
    <w:p w14:paraId="5585EA29" w14:textId="77777777" w:rsidR="002E5381" w:rsidRDefault="00000000">
      <w:pPr>
        <w:spacing w:line="360" w:lineRule="auto"/>
      </w:pPr>
      <w:r>
        <w:rPr>
          <w:u w:val="single"/>
        </w:rPr>
        <w:t>Additional references</w:t>
      </w:r>
      <w:r>
        <w:t>:</w:t>
      </w:r>
    </w:p>
    <w:p w14:paraId="0D75180A" w14:textId="77777777" w:rsidR="002E5381" w:rsidRDefault="00000000">
      <w:pPr>
        <w:numPr>
          <w:ilvl w:val="0"/>
          <w:numId w:val="4"/>
        </w:numPr>
        <w:spacing w:line="360" w:lineRule="auto"/>
      </w:pPr>
      <w:r>
        <w:t xml:space="preserve">Harris, L. 1990. Independent Review </w:t>
      </w:r>
      <w:proofErr w:type="gramStart"/>
      <w:r>
        <w:t>Of</w:t>
      </w:r>
      <w:proofErr w:type="gramEnd"/>
      <w:r>
        <w:t xml:space="preserve"> The State Of The Northern Cod Stock. Department of Fisheries and Oceans, Canada. (Report)</w:t>
      </w:r>
    </w:p>
    <w:p w14:paraId="6BD49C43" w14:textId="77777777" w:rsidR="00CD391E" w:rsidRDefault="00CD391E" w:rsidP="00CD391E">
      <w:pPr>
        <w:spacing w:line="360" w:lineRule="auto"/>
      </w:pPr>
    </w:p>
    <w:p w14:paraId="61BDD3C3" w14:textId="4A71BC00" w:rsidR="00CD391E" w:rsidRDefault="00CD391E">
      <w:r>
        <w:br w:type="page"/>
      </w:r>
    </w:p>
    <w:p w14:paraId="2B9C0FF3" w14:textId="6E30CC44" w:rsidR="002E5381" w:rsidRPr="00CD391E" w:rsidRDefault="00FC3A5F" w:rsidP="00FC3A5F">
      <w:pPr>
        <w:pStyle w:val="Heading2"/>
        <w:numPr>
          <w:ilvl w:val="0"/>
          <w:numId w:val="11"/>
        </w:numPr>
      </w:pPr>
      <w:r>
        <w:lastRenderedPageBreak/>
        <w:t xml:space="preserve"> </w:t>
      </w:r>
      <w:bookmarkStart w:id="33" w:name="_Toc189730051"/>
      <w:r w:rsidRPr="00CD391E">
        <w:t>ICNAF 1952-1959</w:t>
      </w:r>
      <w:bookmarkEnd w:id="33"/>
    </w:p>
    <w:p w14:paraId="1D1C9BEB" w14:textId="77777777" w:rsidR="002E5381" w:rsidRDefault="00000000">
      <w:r>
        <w:t xml:space="preserve">ICNAF reports provide detailed landings data for 17 different fleets over these years. Only 1952 is missing NAFO division-level data. </w:t>
      </w:r>
    </w:p>
    <w:p w14:paraId="6D965A83" w14:textId="77777777" w:rsidR="002E5381" w:rsidRDefault="00000000">
      <w:r>
        <w:rPr>
          <w:noProof/>
        </w:rPr>
        <w:drawing>
          <wp:inline distT="114300" distB="114300" distL="114300" distR="114300" wp14:anchorId="20304722" wp14:editId="7725B4F2">
            <wp:extent cx="5731200" cy="3543300"/>
            <wp:effectExtent l="12700" t="12700" r="12700" b="12700"/>
            <wp:docPr id="18" name="image4.png" descr="Chart"/>
            <wp:cNvGraphicFramePr/>
            <a:graphic xmlns:a="http://schemas.openxmlformats.org/drawingml/2006/main">
              <a:graphicData uri="http://schemas.openxmlformats.org/drawingml/2006/picture">
                <pic:pic xmlns:pic="http://schemas.openxmlformats.org/drawingml/2006/picture">
                  <pic:nvPicPr>
                    <pic:cNvPr id="0" name="image4.png" descr="Chart"/>
                    <pic:cNvPicPr preferRelativeResize="0"/>
                  </pic:nvPicPr>
                  <pic:blipFill>
                    <a:blip r:embed="rId46"/>
                    <a:srcRect/>
                    <a:stretch>
                      <a:fillRect/>
                    </a:stretch>
                  </pic:blipFill>
                  <pic:spPr>
                    <a:xfrm>
                      <a:off x="0" y="0"/>
                      <a:ext cx="5731200" cy="3543300"/>
                    </a:xfrm>
                    <a:prstGeom prst="rect">
                      <a:avLst/>
                    </a:prstGeom>
                    <a:ln w="12700">
                      <a:solidFill>
                        <a:srgbClr val="000000"/>
                      </a:solidFill>
                      <a:prstDash val="solid"/>
                    </a:ln>
                  </pic:spPr>
                </pic:pic>
              </a:graphicData>
            </a:graphic>
          </wp:inline>
        </w:drawing>
      </w:r>
    </w:p>
    <w:p w14:paraId="3C1B531E" w14:textId="44BAADF7" w:rsidR="002E5381" w:rsidRDefault="00000000">
      <w:pPr>
        <w:spacing w:after="200" w:line="360" w:lineRule="auto"/>
      </w:pPr>
      <w:r>
        <w:rPr>
          <w:b/>
          <w:i/>
        </w:rPr>
        <w:t>Chart 16. ICNAF Cod Landings in Subareas 2,3,4 (orange line) and 2J3KL (blue line</w:t>
      </w:r>
      <w:r w:rsidR="004D49E4">
        <w:rPr>
          <w:b/>
          <w:i/>
        </w:rPr>
        <w:t>), 1952</w:t>
      </w:r>
      <w:r>
        <w:rPr>
          <w:b/>
          <w:i/>
        </w:rPr>
        <w:t xml:space="preserve">-1959. </w:t>
      </w:r>
    </w:p>
    <w:p w14:paraId="7F5085BA" w14:textId="77777777" w:rsidR="002E5381" w:rsidRDefault="00000000">
      <w:pPr>
        <w:spacing w:line="360" w:lineRule="auto"/>
        <w:jc w:val="both"/>
        <w:rPr>
          <w:sz w:val="28"/>
          <w:szCs w:val="28"/>
        </w:rPr>
      </w:pPr>
      <w:r>
        <w:rPr>
          <w:sz w:val="28"/>
          <w:szCs w:val="28"/>
        </w:rPr>
        <w:t>Method for limiting to 2J3KL</w:t>
      </w:r>
    </w:p>
    <w:p w14:paraId="4F273CFC" w14:textId="77777777" w:rsidR="002E5381" w:rsidRDefault="00000000">
      <w:pPr>
        <w:spacing w:after="200"/>
      </w:pPr>
      <w:r>
        <w:t xml:space="preserve">Data from 1954 to 1959 can be accurately limited to 2J3KL, but figures from 1952-3 need to be estimated as there is no division-level data available. The data shows that 30.89% of total catches took place in 2J3KL from 1954-9, so this figure is used to limit catches in 1952-3 as well. </w:t>
      </w:r>
    </w:p>
    <w:p w14:paraId="6694154D" w14:textId="77777777" w:rsidR="00CD391E" w:rsidRDefault="00CD391E">
      <w:pPr>
        <w:spacing w:line="360" w:lineRule="auto"/>
        <w:jc w:val="both"/>
        <w:rPr>
          <w:sz w:val="28"/>
          <w:szCs w:val="28"/>
        </w:rPr>
      </w:pPr>
    </w:p>
    <w:p w14:paraId="1CAA3847" w14:textId="77777777" w:rsidR="00CD391E" w:rsidRDefault="00CD391E">
      <w:pPr>
        <w:spacing w:line="360" w:lineRule="auto"/>
        <w:jc w:val="both"/>
        <w:rPr>
          <w:sz w:val="28"/>
          <w:szCs w:val="28"/>
        </w:rPr>
      </w:pPr>
    </w:p>
    <w:p w14:paraId="5FF24ACC" w14:textId="77777777" w:rsidR="00CD391E" w:rsidRDefault="00CD391E">
      <w:pPr>
        <w:spacing w:line="360" w:lineRule="auto"/>
        <w:jc w:val="both"/>
        <w:rPr>
          <w:sz w:val="28"/>
          <w:szCs w:val="28"/>
        </w:rPr>
      </w:pPr>
    </w:p>
    <w:p w14:paraId="573B9A82" w14:textId="77777777" w:rsidR="00CD391E" w:rsidRDefault="00CD391E">
      <w:pPr>
        <w:spacing w:line="360" w:lineRule="auto"/>
        <w:jc w:val="both"/>
        <w:rPr>
          <w:sz w:val="28"/>
          <w:szCs w:val="28"/>
        </w:rPr>
      </w:pPr>
    </w:p>
    <w:p w14:paraId="2A6B0080" w14:textId="77777777" w:rsidR="00CD391E" w:rsidRDefault="00CD391E">
      <w:pPr>
        <w:spacing w:line="360" w:lineRule="auto"/>
        <w:jc w:val="both"/>
        <w:rPr>
          <w:sz w:val="28"/>
          <w:szCs w:val="28"/>
        </w:rPr>
      </w:pPr>
    </w:p>
    <w:p w14:paraId="00E7A633" w14:textId="77777777" w:rsidR="00CD391E" w:rsidRDefault="00CD391E">
      <w:pPr>
        <w:spacing w:line="360" w:lineRule="auto"/>
        <w:jc w:val="both"/>
        <w:rPr>
          <w:sz w:val="28"/>
          <w:szCs w:val="28"/>
        </w:rPr>
      </w:pPr>
    </w:p>
    <w:p w14:paraId="0BE4C68F" w14:textId="77777777" w:rsidR="00CD391E" w:rsidRDefault="00CD391E">
      <w:pPr>
        <w:spacing w:line="360" w:lineRule="auto"/>
        <w:jc w:val="both"/>
        <w:rPr>
          <w:sz w:val="28"/>
          <w:szCs w:val="28"/>
        </w:rPr>
      </w:pPr>
    </w:p>
    <w:p w14:paraId="7C95CD05" w14:textId="77777777" w:rsidR="00CD391E" w:rsidRDefault="00CD391E">
      <w:pPr>
        <w:spacing w:line="360" w:lineRule="auto"/>
        <w:jc w:val="both"/>
        <w:rPr>
          <w:sz w:val="28"/>
          <w:szCs w:val="28"/>
        </w:rPr>
      </w:pPr>
    </w:p>
    <w:p w14:paraId="54024354" w14:textId="77777777" w:rsidR="00CD391E" w:rsidRDefault="00CD391E">
      <w:pPr>
        <w:spacing w:line="360" w:lineRule="auto"/>
        <w:jc w:val="both"/>
        <w:rPr>
          <w:sz w:val="28"/>
          <w:szCs w:val="28"/>
        </w:rPr>
      </w:pPr>
    </w:p>
    <w:p w14:paraId="2F5B78AC" w14:textId="19E72850" w:rsidR="002E5381" w:rsidRDefault="00000000">
      <w:pPr>
        <w:spacing w:line="360" w:lineRule="auto"/>
        <w:jc w:val="both"/>
        <w:rPr>
          <w:sz w:val="28"/>
          <w:szCs w:val="28"/>
        </w:rPr>
      </w:pPr>
      <w:r>
        <w:rPr>
          <w:sz w:val="28"/>
          <w:szCs w:val="28"/>
        </w:rPr>
        <w:lastRenderedPageBreak/>
        <w:t>Bibliography</w:t>
      </w:r>
    </w:p>
    <w:p w14:paraId="63313241" w14:textId="77777777" w:rsidR="002E5381" w:rsidRDefault="00000000">
      <w:pPr>
        <w:spacing w:line="360" w:lineRule="auto"/>
      </w:pPr>
      <w:r>
        <w:rPr>
          <w:u w:val="single"/>
        </w:rPr>
        <w:t>Data sources</w:t>
      </w:r>
      <w:r>
        <w:t>:</w:t>
      </w:r>
    </w:p>
    <w:p w14:paraId="7161C44C" w14:textId="77777777" w:rsidR="002E5381" w:rsidRDefault="00000000">
      <w:pPr>
        <w:spacing w:line="360" w:lineRule="auto"/>
        <w:ind w:left="566"/>
      </w:pPr>
      <w:r>
        <w:t xml:space="preserve">ICNAF. 1955. International Commission for the Northwest Atlantic Fisheries Statistical Bulletin Vol. 3 for the year 1953. Halifax, Canada. </w:t>
      </w:r>
      <w:hyperlink r:id="rId47">
        <w:r w:rsidR="002E5381">
          <w:rPr>
            <w:color w:val="1155CC"/>
            <w:u w:val="single"/>
          </w:rPr>
          <w:t>https://www.nafo.int/Portals/0/PDFs/StatBull/ICNAF_STATBULL_vol3-1953.pdf</w:t>
        </w:r>
      </w:hyperlink>
      <w:r>
        <w:t xml:space="preserve">  (Web material)</w:t>
      </w:r>
    </w:p>
    <w:p w14:paraId="4EB48BE6" w14:textId="77777777" w:rsidR="002E5381" w:rsidRDefault="00000000">
      <w:pPr>
        <w:spacing w:line="360" w:lineRule="auto"/>
        <w:ind w:left="566"/>
      </w:pPr>
      <w:r>
        <w:t xml:space="preserve">ICNAF. 1956. International Commission for the Northwest Atlantic Fisheries Statistical Bulletin Vol. 4 for the year 1954. Halifax, Canada. </w:t>
      </w:r>
      <w:hyperlink r:id="rId48">
        <w:r w:rsidR="002E5381">
          <w:rPr>
            <w:color w:val="1155CC"/>
            <w:u w:val="single"/>
          </w:rPr>
          <w:t>https://www.nafo.int/Portals/0/PDFs/StatBull/ICNAF_STATBULL_vol4-1954.pdf</w:t>
        </w:r>
      </w:hyperlink>
      <w:r>
        <w:t xml:space="preserve">  (Web material)</w:t>
      </w:r>
    </w:p>
    <w:p w14:paraId="7F67CCCB" w14:textId="77777777" w:rsidR="002E5381" w:rsidRDefault="00000000">
      <w:pPr>
        <w:spacing w:line="360" w:lineRule="auto"/>
        <w:ind w:left="566"/>
      </w:pPr>
      <w:r>
        <w:t xml:space="preserve">ICNAF. 1957. International Commission for the Northwest Atlantic Fisheries Statistical Bulletin Vol. 5 for the year 1955. Halifax, Canada. </w:t>
      </w:r>
      <w:hyperlink r:id="rId49">
        <w:r w:rsidR="002E5381">
          <w:rPr>
            <w:color w:val="1155CC"/>
            <w:u w:val="single"/>
          </w:rPr>
          <w:t>https://www.nafo.int/Portals/0/PDFs/StatBull/ICNAF_STATBULL_vol5-1955.pdf</w:t>
        </w:r>
      </w:hyperlink>
      <w:proofErr w:type="gramStart"/>
      <w:r>
        <w:t xml:space="preserve">   (</w:t>
      </w:r>
      <w:proofErr w:type="gramEnd"/>
      <w:r>
        <w:t>Web material)</w:t>
      </w:r>
    </w:p>
    <w:p w14:paraId="4C288A92" w14:textId="77777777" w:rsidR="002E5381" w:rsidRDefault="00000000">
      <w:pPr>
        <w:spacing w:line="360" w:lineRule="auto"/>
        <w:ind w:left="566"/>
      </w:pPr>
      <w:r>
        <w:t xml:space="preserve">ICNAF. 1958. International Commission for the Northwest Atlantic Fisheries Statistical Bulletin Vol. 6 for the year 1956. Halifax, Canada. </w:t>
      </w:r>
      <w:hyperlink r:id="rId50">
        <w:r w:rsidR="002E5381">
          <w:rPr>
            <w:color w:val="1155CC"/>
            <w:u w:val="single"/>
          </w:rPr>
          <w:t>https://www.nafo.int/Portals/0/PDFs/StatBull/ICNAF_STATBULL_vol6-1956.pdf</w:t>
        </w:r>
      </w:hyperlink>
      <w:r>
        <w:t xml:space="preserve">  (Web material)</w:t>
      </w:r>
    </w:p>
    <w:p w14:paraId="4A58E293" w14:textId="77777777" w:rsidR="002E5381" w:rsidRDefault="00000000">
      <w:pPr>
        <w:spacing w:line="360" w:lineRule="auto"/>
        <w:ind w:left="566"/>
      </w:pPr>
      <w:r>
        <w:t xml:space="preserve">ICNAF. 1959. International Commission for the Northwest Atlantic Fisheries Statistical Bulletin Vol. 7 for the year 1957. Halifax, Canada.  </w:t>
      </w:r>
      <w:hyperlink r:id="rId51">
        <w:r w:rsidR="002E5381">
          <w:rPr>
            <w:color w:val="1155CC"/>
            <w:u w:val="single"/>
          </w:rPr>
          <w:t>https://www.nafo.int/Portals/0/PDFs/StatBull/ICNAF_STATBULL_vol7-1957.pdf</w:t>
        </w:r>
      </w:hyperlink>
      <w:r>
        <w:t xml:space="preserve"> (Web material)</w:t>
      </w:r>
    </w:p>
    <w:p w14:paraId="4EF8EB95" w14:textId="77777777" w:rsidR="002E5381" w:rsidRDefault="00000000">
      <w:pPr>
        <w:spacing w:line="360" w:lineRule="auto"/>
        <w:ind w:left="566"/>
      </w:pPr>
      <w:r>
        <w:t xml:space="preserve">ICNAF. 1960. International Commission for the Northwest Atlantic Fisheries Statistical Bulletin Vol. 8 for the year 1958. Halifax, Canada. </w:t>
      </w:r>
      <w:hyperlink r:id="rId52">
        <w:r w:rsidR="002E5381">
          <w:rPr>
            <w:color w:val="1155CC"/>
            <w:u w:val="single"/>
          </w:rPr>
          <w:t>https://www.nafo.int/Portals/0/PDFs/StatBull/ICNAF_STATBULL_vol8-1958.pdf</w:t>
        </w:r>
      </w:hyperlink>
      <w:r>
        <w:t xml:space="preserve"> (Web material)</w:t>
      </w:r>
    </w:p>
    <w:p w14:paraId="3E72863A" w14:textId="77777777" w:rsidR="002E5381" w:rsidRDefault="00000000">
      <w:pPr>
        <w:spacing w:line="360" w:lineRule="auto"/>
        <w:ind w:left="566"/>
      </w:pPr>
      <w:r>
        <w:t xml:space="preserve">ICNAF. 1961. International Commission for the Northwest Atlantic Fisheries Statistical Bulletin Vol. 9 for the year 1959. Halifax, Canada. </w:t>
      </w:r>
      <w:hyperlink r:id="rId53">
        <w:r w:rsidR="002E5381">
          <w:rPr>
            <w:color w:val="1155CC"/>
            <w:u w:val="single"/>
          </w:rPr>
          <w:t>https://www.nafo.int/Portals/0/PDFs/StatBull/ICNAF_STATBULL_vol9_1959.pdf</w:t>
        </w:r>
      </w:hyperlink>
      <w:r>
        <w:t xml:space="preserve">  (Web material)</w:t>
      </w:r>
    </w:p>
    <w:p w14:paraId="4A942368" w14:textId="77777777" w:rsidR="002E5381" w:rsidRDefault="002E5381">
      <w:pPr>
        <w:spacing w:line="360" w:lineRule="auto"/>
        <w:ind w:left="566"/>
      </w:pPr>
    </w:p>
    <w:p w14:paraId="301F196F" w14:textId="77777777" w:rsidR="002E5381" w:rsidRDefault="002E5381">
      <w:pPr>
        <w:spacing w:line="360" w:lineRule="auto"/>
        <w:ind w:left="566"/>
      </w:pPr>
    </w:p>
    <w:p w14:paraId="341F8A32" w14:textId="77777777" w:rsidR="002E5381" w:rsidRDefault="002E5381">
      <w:pPr>
        <w:spacing w:line="360" w:lineRule="auto"/>
        <w:ind w:left="566"/>
      </w:pPr>
    </w:p>
    <w:p w14:paraId="390575F5" w14:textId="77777777" w:rsidR="002E5381" w:rsidRDefault="002E5381"/>
    <w:p w14:paraId="218B1105" w14:textId="77777777" w:rsidR="002E5381" w:rsidRDefault="002E5381"/>
    <w:p w14:paraId="6F18BE90" w14:textId="77777777" w:rsidR="002E5381" w:rsidRDefault="00000000">
      <w:pPr>
        <w:pStyle w:val="Heading2"/>
        <w:spacing w:line="360" w:lineRule="auto"/>
        <w:ind w:left="566"/>
      </w:pPr>
      <w:bookmarkStart w:id="34" w:name="_9knclwhnzups" w:colFirst="0" w:colLast="0"/>
      <w:bookmarkEnd w:id="34"/>
      <w:r>
        <w:br w:type="page"/>
      </w:r>
    </w:p>
    <w:p w14:paraId="23537AAC" w14:textId="61193826" w:rsidR="002E5381" w:rsidRPr="00CD391E" w:rsidRDefault="00FC3A5F" w:rsidP="00FC3A5F">
      <w:pPr>
        <w:pStyle w:val="Heading2"/>
        <w:numPr>
          <w:ilvl w:val="0"/>
          <w:numId w:val="11"/>
        </w:numPr>
      </w:pPr>
      <w:r>
        <w:lastRenderedPageBreak/>
        <w:t xml:space="preserve"> </w:t>
      </w:r>
      <w:bookmarkStart w:id="35" w:name="_Toc189730052"/>
      <w:r w:rsidRPr="00CD391E">
        <w:t>NAFO 1960-2023</w:t>
      </w:r>
      <w:bookmarkEnd w:id="35"/>
    </w:p>
    <w:p w14:paraId="5495E2BD" w14:textId="77777777" w:rsidR="002E5381" w:rsidRDefault="00000000">
      <w:pPr>
        <w:rPr>
          <w:highlight w:val="yellow"/>
        </w:rPr>
      </w:pPr>
      <w:r>
        <w:t xml:space="preserve">NAFO provides detailed country and division-level data for all fleets during these years. </w:t>
      </w:r>
    </w:p>
    <w:p w14:paraId="152846BA" w14:textId="77777777" w:rsidR="002E5381" w:rsidRDefault="00000000">
      <w:pPr>
        <w:spacing w:after="200"/>
        <w:rPr>
          <w:sz w:val="28"/>
          <w:szCs w:val="28"/>
        </w:rPr>
      </w:pPr>
      <w:r>
        <w:rPr>
          <w:noProof/>
        </w:rPr>
        <w:drawing>
          <wp:inline distT="114300" distB="114300" distL="114300" distR="114300" wp14:anchorId="7C9BA0B2" wp14:editId="7970C55F">
            <wp:extent cx="5731200" cy="3543300"/>
            <wp:effectExtent l="12700" t="12700" r="12700" b="12700"/>
            <wp:docPr id="7" name="image6.png" descr="Chart"/>
            <wp:cNvGraphicFramePr/>
            <a:graphic xmlns:a="http://schemas.openxmlformats.org/drawingml/2006/main">
              <a:graphicData uri="http://schemas.openxmlformats.org/drawingml/2006/picture">
                <pic:pic xmlns:pic="http://schemas.openxmlformats.org/drawingml/2006/picture">
                  <pic:nvPicPr>
                    <pic:cNvPr id="0" name="image6.png" descr="Chart"/>
                    <pic:cNvPicPr preferRelativeResize="0"/>
                  </pic:nvPicPr>
                  <pic:blipFill>
                    <a:blip r:embed="rId54"/>
                    <a:srcRect/>
                    <a:stretch>
                      <a:fillRect/>
                    </a:stretch>
                  </pic:blipFill>
                  <pic:spPr>
                    <a:xfrm>
                      <a:off x="0" y="0"/>
                      <a:ext cx="5731200" cy="3543300"/>
                    </a:xfrm>
                    <a:prstGeom prst="rect">
                      <a:avLst/>
                    </a:prstGeom>
                    <a:ln w="12700">
                      <a:solidFill>
                        <a:srgbClr val="000000"/>
                      </a:solidFill>
                      <a:prstDash val="solid"/>
                    </a:ln>
                  </pic:spPr>
                </pic:pic>
              </a:graphicData>
            </a:graphic>
          </wp:inline>
        </w:drawing>
      </w:r>
      <w:r>
        <w:rPr>
          <w:b/>
          <w:i/>
        </w:rPr>
        <w:t>Chart 17. NAFO Cod Catches in Subareas 2,3,4 (orange line) and 2J3KL (blue line), 1960-2023.</w:t>
      </w:r>
    </w:p>
    <w:p w14:paraId="452E0DC9" w14:textId="77777777" w:rsidR="002E5381" w:rsidRDefault="00000000">
      <w:pPr>
        <w:spacing w:line="360" w:lineRule="auto"/>
        <w:jc w:val="both"/>
        <w:rPr>
          <w:sz w:val="28"/>
          <w:szCs w:val="28"/>
        </w:rPr>
      </w:pPr>
      <w:r>
        <w:rPr>
          <w:sz w:val="28"/>
          <w:szCs w:val="28"/>
        </w:rPr>
        <w:t>Method for limiting to 2J3KL</w:t>
      </w:r>
    </w:p>
    <w:p w14:paraId="12D3A50D" w14:textId="77777777" w:rsidR="002E5381" w:rsidRDefault="00000000">
      <w:r>
        <w:t xml:space="preserve">Data from 2J3KL can be accurately extracted from the larger dataset. </w:t>
      </w:r>
    </w:p>
    <w:p w14:paraId="5C6F8CB5" w14:textId="77777777" w:rsidR="002E5381" w:rsidRDefault="00000000">
      <w:pPr>
        <w:spacing w:before="200" w:line="360" w:lineRule="auto"/>
        <w:jc w:val="both"/>
        <w:rPr>
          <w:sz w:val="28"/>
          <w:szCs w:val="28"/>
        </w:rPr>
      </w:pPr>
      <w:r>
        <w:rPr>
          <w:sz w:val="28"/>
          <w:szCs w:val="28"/>
        </w:rPr>
        <w:t>Bibliography</w:t>
      </w:r>
    </w:p>
    <w:p w14:paraId="3E75E34E" w14:textId="77777777" w:rsidR="002E5381" w:rsidRDefault="00000000">
      <w:pPr>
        <w:spacing w:line="360" w:lineRule="auto"/>
        <w:rPr>
          <w:sz w:val="28"/>
          <w:szCs w:val="28"/>
        </w:rPr>
      </w:pPr>
      <w:r>
        <w:rPr>
          <w:u w:val="single"/>
        </w:rPr>
        <w:t>Data source</w:t>
      </w:r>
      <w:r>
        <w:t>:</w:t>
      </w:r>
    </w:p>
    <w:p w14:paraId="4B9E0239" w14:textId="00D249DB" w:rsidR="002E5381" w:rsidRDefault="00000000">
      <w:pPr>
        <w:spacing w:line="360" w:lineRule="auto"/>
        <w:ind w:left="566"/>
        <w:jc w:val="both"/>
      </w:pPr>
      <w:r>
        <w:t xml:space="preserve">ICNAF. 2024. </w:t>
      </w:r>
      <w:r w:rsidR="004D49E4" w:rsidRPr="004D49E4">
        <w:t>STATLANT 21A</w:t>
      </w:r>
      <w:r>
        <w:t xml:space="preserve"> Database. </w:t>
      </w:r>
      <w:hyperlink r:id="rId55">
        <w:r w:rsidR="002E5381">
          <w:rPr>
            <w:color w:val="1155CC"/>
            <w:u w:val="single"/>
          </w:rPr>
          <w:t>https://www.nafo.int/Data/STATLANT-21A</w:t>
        </w:r>
      </w:hyperlink>
      <w:r>
        <w:t xml:space="preserve"> (Dataset). </w:t>
      </w:r>
    </w:p>
    <w:p w14:paraId="07C82B36" w14:textId="77777777" w:rsidR="002E5381" w:rsidRDefault="002E5381"/>
    <w:p w14:paraId="252E7CAD" w14:textId="77777777" w:rsidR="002E5381" w:rsidRDefault="002E5381"/>
    <w:p w14:paraId="0371CC52" w14:textId="77777777" w:rsidR="002E5381" w:rsidRDefault="002E5381">
      <w:pPr>
        <w:pStyle w:val="Title"/>
      </w:pPr>
      <w:bookmarkStart w:id="36" w:name="_i0on77pbz2hl" w:colFirst="0" w:colLast="0"/>
      <w:bookmarkEnd w:id="36"/>
    </w:p>
    <w:p w14:paraId="3FB8269A" w14:textId="77777777" w:rsidR="002E5381" w:rsidRDefault="00000000">
      <w:r>
        <w:br w:type="page"/>
      </w:r>
    </w:p>
    <w:p w14:paraId="16ADC05C" w14:textId="77777777" w:rsidR="002E5381" w:rsidRDefault="00000000">
      <w:pPr>
        <w:pStyle w:val="Heading1"/>
      </w:pPr>
      <w:bookmarkStart w:id="37" w:name="_Toc189730053"/>
      <w:r>
        <w:lastRenderedPageBreak/>
        <w:t>Bibliography</w:t>
      </w:r>
      <w:bookmarkEnd w:id="37"/>
    </w:p>
    <w:p w14:paraId="22B937CE" w14:textId="77777777" w:rsidR="002E5381" w:rsidRDefault="00000000">
      <w:pPr>
        <w:numPr>
          <w:ilvl w:val="0"/>
          <w:numId w:val="3"/>
        </w:numPr>
        <w:spacing w:line="360" w:lineRule="auto"/>
      </w:pPr>
      <w:r>
        <w:t xml:space="preserve">Allaire, B. &amp; Nicholls, J. 2021. </w:t>
      </w:r>
      <w:proofErr w:type="spellStart"/>
      <w:r>
        <w:t>Norfish</w:t>
      </w:r>
      <w:proofErr w:type="spellEnd"/>
      <w:r>
        <w:t>: French Newfoundland Cod Fishery 1500-1790. Dublin: TCD. https://figshare.com/articles/dataset/Norfish_French_Newfoundland_cod_fishery_1500-1790/14480505?file=28735662 (Dataset)</w:t>
      </w:r>
    </w:p>
    <w:p w14:paraId="369E9E06" w14:textId="77777777" w:rsidR="002E5381" w:rsidRDefault="00000000">
      <w:pPr>
        <w:numPr>
          <w:ilvl w:val="0"/>
          <w:numId w:val="3"/>
        </w:numPr>
        <w:spacing w:line="360" w:lineRule="auto"/>
      </w:pPr>
      <w:proofErr w:type="spellStart"/>
      <w:r>
        <w:t>Còté</w:t>
      </w:r>
      <w:proofErr w:type="spellEnd"/>
      <w:r>
        <w:t xml:space="preserve">, J. 1952. ICNAF Statistics of Landings of Groundfish Statistics of Landings of Groundfish </w:t>
      </w:r>
      <w:proofErr w:type="gramStart"/>
      <w:r>
        <w:t>From</w:t>
      </w:r>
      <w:proofErr w:type="gramEnd"/>
      <w:r>
        <w:t xml:space="preserve"> the Convention Area. Second Annual Report for the year 1951-52. Part 4. St. </w:t>
      </w:r>
      <w:proofErr w:type="gramStart"/>
      <w:r>
        <w:t>Andrews,.</w:t>
      </w:r>
      <w:proofErr w:type="gramEnd"/>
      <w:r>
        <w:t xml:space="preserve"> Canada. </w:t>
      </w:r>
      <w:hyperlink r:id="rId56">
        <w:r w:rsidR="002E5381">
          <w:rPr>
            <w:color w:val="1155CC"/>
            <w:u w:val="single"/>
          </w:rPr>
          <w:t>https://www.nafo.int/Library/ICNAF/ICNAF-Publications/ICNAF-Annual-Proceedings-Annual-Report/vol-2</w:t>
        </w:r>
      </w:hyperlink>
      <w:r>
        <w:t xml:space="preserve">  (Web material)</w:t>
      </w:r>
    </w:p>
    <w:p w14:paraId="7E210AE4" w14:textId="77777777" w:rsidR="002E5381" w:rsidRDefault="00000000">
      <w:pPr>
        <w:numPr>
          <w:ilvl w:val="0"/>
          <w:numId w:val="3"/>
        </w:numPr>
        <w:spacing w:line="360" w:lineRule="auto"/>
      </w:pPr>
      <w:r>
        <w:t xml:space="preserve">Haines, M. 2004. HMAP Dataset 5: Newfoundland, 1675-1698. Last Modified 2002. Accessed May 15, 2019. </w:t>
      </w:r>
      <w:hyperlink r:id="rId57" w:anchor="HMAP%20Datasets">
        <w:r w:rsidR="002E5381">
          <w:rPr>
            <w:color w:val="1155CC"/>
            <w:u w:val="single"/>
          </w:rPr>
          <w:t>https://oceanspast.org/resources.php#HMAP%20Datasets</w:t>
        </w:r>
      </w:hyperlink>
      <w:r>
        <w:t>. (Dataset)</w:t>
      </w:r>
    </w:p>
    <w:p w14:paraId="54ABCE4E" w14:textId="77777777" w:rsidR="002E5381" w:rsidRDefault="00000000">
      <w:pPr>
        <w:numPr>
          <w:ilvl w:val="0"/>
          <w:numId w:val="3"/>
        </w:numPr>
        <w:spacing w:line="360" w:lineRule="auto"/>
      </w:pPr>
      <w:r>
        <w:t xml:space="preserve">Harris, L. 1990. Independent Review </w:t>
      </w:r>
      <w:proofErr w:type="gramStart"/>
      <w:r>
        <w:t>Of</w:t>
      </w:r>
      <w:proofErr w:type="gramEnd"/>
      <w:r>
        <w:t xml:space="preserve"> The State Of The Northern Cod Stock. Department of Fisheries and Oceans, Canada. (Report)</w:t>
      </w:r>
    </w:p>
    <w:p w14:paraId="5E165B61" w14:textId="77777777" w:rsidR="002E5381" w:rsidRDefault="00000000">
      <w:pPr>
        <w:numPr>
          <w:ilvl w:val="0"/>
          <w:numId w:val="3"/>
        </w:numPr>
        <w:spacing w:line="360" w:lineRule="auto"/>
      </w:pPr>
      <w:r>
        <w:t xml:space="preserve">ICNAF. 1954. International Commission for the Northwest Atlantic Fisheries Statistical Bulletin Vol. 2 for the year 1952. Halifax, Canada. </w:t>
      </w:r>
      <w:hyperlink r:id="rId58">
        <w:r w:rsidR="002E5381">
          <w:rPr>
            <w:color w:val="1155CC"/>
            <w:u w:val="single"/>
          </w:rPr>
          <w:t>https://www.nafo.int/Portals/0/PDFs/StatBull/ICNAF_STATBULL_vol2-1952.pdf</w:t>
        </w:r>
      </w:hyperlink>
      <w:r>
        <w:t xml:space="preserve">  (Web material)</w:t>
      </w:r>
    </w:p>
    <w:p w14:paraId="1ABC784D" w14:textId="77777777" w:rsidR="002E5381" w:rsidRDefault="00000000">
      <w:pPr>
        <w:numPr>
          <w:ilvl w:val="0"/>
          <w:numId w:val="3"/>
        </w:numPr>
        <w:spacing w:line="360" w:lineRule="auto"/>
      </w:pPr>
      <w:r>
        <w:t xml:space="preserve">ICNAF. 1955. International Commission for the Northwest Atlantic Fisheries Statistical Bulletin Vol. 3 for the year 1953. Halifax, Canada. </w:t>
      </w:r>
      <w:hyperlink r:id="rId59">
        <w:r w:rsidR="002E5381">
          <w:rPr>
            <w:color w:val="1155CC"/>
            <w:u w:val="single"/>
          </w:rPr>
          <w:t>https://www.nafo.int/Portals/0/PDFs/StatBull/ICNAF_STATBULL_vol3-1953.pdf</w:t>
        </w:r>
      </w:hyperlink>
      <w:r>
        <w:t xml:space="preserve">  (Web material)</w:t>
      </w:r>
    </w:p>
    <w:p w14:paraId="4B5FD034" w14:textId="77777777" w:rsidR="002E5381" w:rsidRDefault="00000000">
      <w:pPr>
        <w:numPr>
          <w:ilvl w:val="0"/>
          <w:numId w:val="3"/>
        </w:numPr>
        <w:spacing w:line="360" w:lineRule="auto"/>
      </w:pPr>
      <w:r>
        <w:t xml:space="preserve">ICNAF. 1956. International Commission for the Northwest Atlantic Fisheries Statistical Bulletin Vol. 4 for the year 1952. Halifax, Canada. </w:t>
      </w:r>
      <w:hyperlink r:id="rId60">
        <w:r w:rsidR="002E5381">
          <w:rPr>
            <w:color w:val="1155CC"/>
            <w:u w:val="single"/>
          </w:rPr>
          <w:t>https://www.nafo.int/Portals/0/PDFs/StatBull/ICNAF_STATBULL_vol4-1954.pdf</w:t>
        </w:r>
      </w:hyperlink>
      <w:r>
        <w:t xml:space="preserve">  (Web material)</w:t>
      </w:r>
    </w:p>
    <w:p w14:paraId="35C33781" w14:textId="77777777" w:rsidR="002E5381" w:rsidRDefault="00000000">
      <w:pPr>
        <w:numPr>
          <w:ilvl w:val="0"/>
          <w:numId w:val="3"/>
        </w:numPr>
        <w:spacing w:line="360" w:lineRule="auto"/>
      </w:pPr>
      <w:r>
        <w:t xml:space="preserve">ICNAF. 1957. International Commission for the Northwest Atlantic Fisheries Statistical Bulletin Vol. 5 for the year 1952. Halifax, Canada. </w:t>
      </w:r>
      <w:hyperlink r:id="rId61">
        <w:r w:rsidR="002E5381">
          <w:rPr>
            <w:color w:val="1155CC"/>
            <w:u w:val="single"/>
          </w:rPr>
          <w:t>https://www.nafo.int/Portals/0/PDFs/StatBull/ICNAF_STATBULL_vol5-1955.pdf</w:t>
        </w:r>
      </w:hyperlink>
      <w:proofErr w:type="gramStart"/>
      <w:r>
        <w:t xml:space="preserve">   (</w:t>
      </w:r>
      <w:proofErr w:type="gramEnd"/>
      <w:r>
        <w:t>Web material)</w:t>
      </w:r>
    </w:p>
    <w:p w14:paraId="1D3516D3" w14:textId="77777777" w:rsidR="002E5381" w:rsidRDefault="00000000">
      <w:pPr>
        <w:numPr>
          <w:ilvl w:val="0"/>
          <w:numId w:val="3"/>
        </w:numPr>
        <w:spacing w:line="360" w:lineRule="auto"/>
      </w:pPr>
      <w:r>
        <w:t xml:space="preserve">ICNAF. 1958. International Commission for the Northwest Atlantic Fisheries Statistical Bulletin Vol. 6 for the year 1952. Halifax, Canada. </w:t>
      </w:r>
      <w:hyperlink r:id="rId62">
        <w:r w:rsidR="002E5381">
          <w:rPr>
            <w:color w:val="1155CC"/>
            <w:u w:val="single"/>
          </w:rPr>
          <w:t>https://www.nafo.int/Portals/0/PDFs/StatBull/ICNAF_STATBULL_vol6-1956.pdf</w:t>
        </w:r>
      </w:hyperlink>
      <w:r>
        <w:t xml:space="preserve">  (Web material)</w:t>
      </w:r>
    </w:p>
    <w:p w14:paraId="18B950A8" w14:textId="77777777" w:rsidR="002E5381" w:rsidRDefault="00000000">
      <w:pPr>
        <w:numPr>
          <w:ilvl w:val="0"/>
          <w:numId w:val="3"/>
        </w:numPr>
        <w:spacing w:line="360" w:lineRule="auto"/>
      </w:pPr>
      <w:r>
        <w:t xml:space="preserve">ICNAF. 1959. International Commission for the Northwest Atlantic Fisheries Statistical Bulletin Vol. 7 for the year 1952. Halifax, Canada.  </w:t>
      </w:r>
      <w:hyperlink r:id="rId63">
        <w:r w:rsidR="002E5381">
          <w:rPr>
            <w:color w:val="1155CC"/>
            <w:u w:val="single"/>
          </w:rPr>
          <w:t>https://www.nafo.int/Portals/0/PDFs/StatBull/ICNAF_STATBULL_vol7-1957.pdf</w:t>
        </w:r>
      </w:hyperlink>
      <w:r>
        <w:t xml:space="preserve"> (Web material)</w:t>
      </w:r>
    </w:p>
    <w:p w14:paraId="1857F2C2" w14:textId="77777777" w:rsidR="002E5381" w:rsidRDefault="00000000">
      <w:pPr>
        <w:numPr>
          <w:ilvl w:val="0"/>
          <w:numId w:val="3"/>
        </w:numPr>
        <w:spacing w:line="360" w:lineRule="auto"/>
      </w:pPr>
      <w:r>
        <w:t xml:space="preserve">ICNAF. 1960. International Commission for the Northwest Atlantic Fisheries Statistical Bulletin Vol. 8 for the year 1952. Halifax, Canada. </w:t>
      </w:r>
      <w:hyperlink r:id="rId64">
        <w:r w:rsidR="002E5381">
          <w:rPr>
            <w:color w:val="1155CC"/>
            <w:u w:val="single"/>
          </w:rPr>
          <w:t>https://www.nafo.int/Portals/0/PDFs/StatBull/ICNAF_STATBULL_vol8-1958.pdf</w:t>
        </w:r>
      </w:hyperlink>
      <w:r>
        <w:t xml:space="preserve"> (Web material)</w:t>
      </w:r>
    </w:p>
    <w:p w14:paraId="0108B906" w14:textId="77777777" w:rsidR="002E5381" w:rsidRDefault="00000000">
      <w:pPr>
        <w:numPr>
          <w:ilvl w:val="0"/>
          <w:numId w:val="3"/>
        </w:numPr>
        <w:spacing w:line="360" w:lineRule="auto"/>
      </w:pPr>
      <w:r>
        <w:t xml:space="preserve">ICNAF. 1961. International Commission for the Northwest Atlantic Fisheries Statistical Bulletin Vol. 9 for the year 1952. Halifax, Canada. </w:t>
      </w:r>
      <w:hyperlink r:id="rId65">
        <w:r w:rsidR="002E5381">
          <w:rPr>
            <w:color w:val="1155CC"/>
            <w:u w:val="single"/>
          </w:rPr>
          <w:t>https://www.nafo.int/Portals/0/PDFs/StatBull/ICNAF_STATBULL_vol9_1959.pdf</w:t>
        </w:r>
      </w:hyperlink>
      <w:r>
        <w:t xml:space="preserve">  (Web material)</w:t>
      </w:r>
    </w:p>
    <w:p w14:paraId="46AEC5AA" w14:textId="77777777" w:rsidR="002E5381" w:rsidRDefault="00000000">
      <w:pPr>
        <w:numPr>
          <w:ilvl w:val="0"/>
          <w:numId w:val="3"/>
        </w:numPr>
        <w:spacing w:line="360" w:lineRule="auto"/>
      </w:pPr>
      <w:r>
        <w:t xml:space="preserve">Ivinson, J. &amp; Nicholls, J. 2021. </w:t>
      </w:r>
      <w:proofErr w:type="spellStart"/>
      <w:r>
        <w:t>Norfish</w:t>
      </w:r>
      <w:proofErr w:type="spellEnd"/>
      <w:r>
        <w:t>: English Newfoundland Cod Fishery 1520-1790. Dublin: TCD. https://figshare.com/articles/dataset/Norfish_English_Newfoundland_Cod_Fishery_1520-1790/14401181 (Dataset)</w:t>
      </w:r>
    </w:p>
    <w:p w14:paraId="39E1E439" w14:textId="77777777" w:rsidR="002E5381" w:rsidRDefault="00000000">
      <w:pPr>
        <w:numPr>
          <w:ilvl w:val="0"/>
          <w:numId w:val="3"/>
        </w:numPr>
        <w:spacing w:line="360" w:lineRule="auto"/>
      </w:pPr>
      <w:proofErr w:type="gramStart"/>
      <w:r>
        <w:t>Ivinson,  J</w:t>
      </w:r>
      <w:proofErr w:type="gramEnd"/>
      <w:r>
        <w:t xml:space="preserve">  &amp; Nicholls,  J. 2020a.  </w:t>
      </w:r>
      <w:proofErr w:type="spellStart"/>
      <w:r>
        <w:t>Norfish</w:t>
      </w:r>
      <w:proofErr w:type="spellEnd"/>
      <w:r>
        <w:t xml:space="preserve">: </w:t>
      </w:r>
      <w:proofErr w:type="gramStart"/>
      <w:r>
        <w:t>Spanish  and</w:t>
      </w:r>
      <w:proofErr w:type="gramEnd"/>
      <w:r>
        <w:t xml:space="preserve">  Basque  Newfoundland  Cod Fishery 1520-1790. Dublin: TCD. https://figshare.com/articles/dataset/Norfish_Spanish_and_Basque_Newfoundland_Cod_Fishery_1520-1790/14258486 (Dataset)</w:t>
      </w:r>
    </w:p>
    <w:p w14:paraId="29FD3F5E" w14:textId="77777777" w:rsidR="002E5381" w:rsidRDefault="00000000">
      <w:pPr>
        <w:numPr>
          <w:ilvl w:val="0"/>
          <w:numId w:val="3"/>
        </w:numPr>
        <w:spacing w:line="360" w:lineRule="auto"/>
      </w:pPr>
      <w:proofErr w:type="gramStart"/>
      <w:r>
        <w:t>Ivinson,  J</w:t>
      </w:r>
      <w:proofErr w:type="gramEnd"/>
      <w:r>
        <w:t xml:space="preserve">  &amp; Nicholls,  J. 2020b. </w:t>
      </w:r>
      <w:proofErr w:type="spellStart"/>
      <w:r>
        <w:t>Norfish</w:t>
      </w:r>
      <w:proofErr w:type="spellEnd"/>
      <w:r>
        <w:t>: Portuguese Newfoundland  Cod  Fishery 1520-1790. Dublin: TCD. https://figshare.com/articles/dataset/Norfish_Portuguese_Newfoundland_Cod_Fishery_1500-1790/14258504 (Dataset)</w:t>
      </w:r>
    </w:p>
    <w:p w14:paraId="7374B8C2" w14:textId="77777777" w:rsidR="002E5381" w:rsidRDefault="00000000">
      <w:pPr>
        <w:numPr>
          <w:ilvl w:val="0"/>
          <w:numId w:val="3"/>
        </w:numPr>
        <w:spacing w:line="360" w:lineRule="auto"/>
      </w:pPr>
      <w:r>
        <w:t xml:space="preserve">NAFO Regulatory Areas. 2022. Northwest Atlantic Fisheries Organization. </w:t>
      </w:r>
      <w:hyperlink r:id="rId66">
        <w:r w:rsidR="002E5381">
          <w:rPr>
            <w:color w:val="1155CC"/>
            <w:u w:val="single"/>
          </w:rPr>
          <w:t>https://www.nafo.int/About-us/Maps</w:t>
        </w:r>
      </w:hyperlink>
      <w:r>
        <w:t xml:space="preserve"> (Web Material)</w:t>
      </w:r>
    </w:p>
    <w:p w14:paraId="5FE0F2D8" w14:textId="77777777" w:rsidR="002E5381" w:rsidRDefault="00000000">
      <w:pPr>
        <w:numPr>
          <w:ilvl w:val="0"/>
          <w:numId w:val="3"/>
        </w:numPr>
        <w:spacing w:line="360" w:lineRule="auto"/>
      </w:pPr>
      <w:r>
        <w:t>Nicholls, J., Allaire, B. &amp; Holm, P. 2021. The Capacity Trend Method: A new approach for enumerating the Newfoundland cod fisheries (1675–1790). In: Historical Methods: A Journal of Quantitative and Interdisciplinary History. 54:2. pp. 80-93. DOI: 10.1080/01615440.2020.1853643 (Journal article)</w:t>
      </w:r>
    </w:p>
    <w:p w14:paraId="53D138C9" w14:textId="77777777" w:rsidR="002E5381" w:rsidRDefault="00000000">
      <w:pPr>
        <w:numPr>
          <w:ilvl w:val="0"/>
          <w:numId w:val="3"/>
        </w:numPr>
        <w:spacing w:line="360" w:lineRule="auto"/>
      </w:pPr>
      <w:r w:rsidRPr="00CD391E">
        <w:rPr>
          <w:lang w:val="da-DK"/>
        </w:rPr>
        <w:t xml:space="preserve">Pope, P. 2003. HMAP Dataset 5: Newfoundland, 1698-1833. </w:t>
      </w:r>
      <w:r>
        <w:t>Last Modified 2002. Accessed May 15, 2019. https://oceanspast.org/resources.php#HMAP%20Datasets. (Dataset)</w:t>
      </w:r>
    </w:p>
    <w:p w14:paraId="1C7C5B93" w14:textId="77777777" w:rsidR="002E5381" w:rsidRDefault="00000000">
      <w:pPr>
        <w:numPr>
          <w:ilvl w:val="0"/>
          <w:numId w:val="3"/>
        </w:numPr>
        <w:spacing w:line="360" w:lineRule="auto"/>
      </w:pPr>
      <w:r>
        <w:t xml:space="preserve">Ryan, S. 1983. Fishery to Colony: A Newfoundland Watershed, 1793-1815. In: </w:t>
      </w:r>
      <w:proofErr w:type="spellStart"/>
      <w:r>
        <w:t>Acadiensis</w:t>
      </w:r>
      <w:proofErr w:type="spellEnd"/>
      <w:r>
        <w:t>: Journal of the History of the Atlantic Region. Vol 12 No 2. pp. 34-52. (Book)</w:t>
      </w:r>
    </w:p>
    <w:p w14:paraId="69D1E719" w14:textId="77777777" w:rsidR="002E5381" w:rsidRDefault="00000000">
      <w:pPr>
        <w:numPr>
          <w:ilvl w:val="0"/>
          <w:numId w:val="3"/>
        </w:numPr>
        <w:spacing w:line="360" w:lineRule="auto"/>
      </w:pPr>
      <w:r>
        <w:t>Sette, O.E. 1928. Appendix IX - Statistics of the catch of Cod off the East Coast of North America to 1926. In: Report of the US Commissioner of Fisheries for 1927. Washington: Government Printing Office. (Report)</w:t>
      </w:r>
    </w:p>
    <w:p w14:paraId="349B9BF9" w14:textId="77777777" w:rsidR="002E5381" w:rsidRPr="00CD391E" w:rsidRDefault="00000000">
      <w:pPr>
        <w:numPr>
          <w:ilvl w:val="0"/>
          <w:numId w:val="3"/>
        </w:numPr>
        <w:spacing w:line="360" w:lineRule="auto"/>
        <w:rPr>
          <w:lang w:val="da-DK"/>
        </w:rPr>
      </w:pPr>
      <w:r w:rsidRPr="00CD391E">
        <w:rPr>
          <w:lang w:val="da-DK"/>
        </w:rPr>
        <w:lastRenderedPageBreak/>
        <w:t>Villemarqué, H. d. L. 1995. La pêche morutière française de 1500 à 1950. Statistiques, climat et Société. In Repères Océan 11. Plouzané: Institut français de recherche pour l'exploitation de la mer IFREMER. (Journal article)</w:t>
      </w:r>
    </w:p>
    <w:p w14:paraId="50BB7CE4" w14:textId="77777777" w:rsidR="002E5381" w:rsidRDefault="00000000">
      <w:pPr>
        <w:numPr>
          <w:ilvl w:val="0"/>
          <w:numId w:val="3"/>
        </w:numPr>
        <w:spacing w:line="360" w:lineRule="auto"/>
      </w:pPr>
      <w:r>
        <w:t>Zupko, R. E. 1977. British weights &amp; measures: A history from antiquity to the seventeenth century. London: University of Wisconsin Press. (Book)</w:t>
      </w:r>
    </w:p>
    <w:p w14:paraId="43B32413" w14:textId="77777777" w:rsidR="002E5381" w:rsidRDefault="00000000">
      <w:pPr>
        <w:numPr>
          <w:ilvl w:val="0"/>
          <w:numId w:val="3"/>
        </w:numPr>
        <w:spacing w:line="360" w:lineRule="auto"/>
      </w:pPr>
      <w:r>
        <w:t>Zupko, R. E. 1978. French weights and measures before the Revolution: A Dictionary of Provincial and Local Units. Bloomington &amp; London: Indiana University Press. (Book)</w:t>
      </w:r>
    </w:p>
    <w:p w14:paraId="4A7BC04C" w14:textId="77777777" w:rsidR="002E5381" w:rsidRDefault="002E5381">
      <w:pPr>
        <w:spacing w:line="360" w:lineRule="auto"/>
      </w:pPr>
    </w:p>
    <w:sectPr w:rsidR="002E5381">
      <w:footerReference w:type="default" r:id="rId67"/>
      <w:footerReference w:type="first" r:id="rId68"/>
      <w:pgSz w:w="11909" w:h="16834"/>
      <w:pgMar w:top="1440" w:right="1440" w:bottom="1440" w:left="1440"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A7E153" w14:textId="77777777" w:rsidR="00FB7D9C" w:rsidRDefault="00FB7D9C">
      <w:pPr>
        <w:spacing w:line="240" w:lineRule="auto"/>
      </w:pPr>
      <w:r>
        <w:separator/>
      </w:r>
    </w:p>
  </w:endnote>
  <w:endnote w:type="continuationSeparator" w:id="0">
    <w:p w14:paraId="5828C95D" w14:textId="77777777" w:rsidR="00FB7D9C" w:rsidRDefault="00FB7D9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F52DF6" w14:textId="77777777" w:rsidR="002E5381" w:rsidRDefault="00000000">
    <w:r>
      <w:fldChar w:fldCharType="begin"/>
    </w:r>
    <w:r>
      <w:instrText>PAGE</w:instrText>
    </w:r>
    <w:r>
      <w:fldChar w:fldCharType="separate"/>
    </w:r>
    <w:r w:rsidR="00340FBB">
      <w:rPr>
        <w:noProof/>
      </w:rPr>
      <w:t>2</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985185" w14:textId="77777777" w:rsidR="002E5381" w:rsidRDefault="002E5381"/>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40830E" w14:textId="77777777" w:rsidR="00FB7D9C" w:rsidRDefault="00FB7D9C">
      <w:pPr>
        <w:spacing w:line="240" w:lineRule="auto"/>
      </w:pPr>
      <w:r>
        <w:separator/>
      </w:r>
    </w:p>
  </w:footnote>
  <w:footnote w:type="continuationSeparator" w:id="0">
    <w:p w14:paraId="45083BE0" w14:textId="77777777" w:rsidR="00FB7D9C" w:rsidRDefault="00FB7D9C">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636021"/>
    <w:multiLevelType w:val="hybridMultilevel"/>
    <w:tmpl w:val="E396AF50"/>
    <w:lvl w:ilvl="0" w:tplc="983A6666">
      <w:start w:val="1"/>
      <w:numFmt w:val="decimalZero"/>
      <w:lvlText w:val="%1."/>
      <w:lvlJc w:val="left"/>
      <w:pPr>
        <w:ind w:left="810" w:hanging="45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29426CC"/>
    <w:multiLevelType w:val="multilevel"/>
    <w:tmpl w:val="3C94741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0D3C6020"/>
    <w:multiLevelType w:val="multilevel"/>
    <w:tmpl w:val="0A7CA95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1A666DA5"/>
    <w:multiLevelType w:val="multilevel"/>
    <w:tmpl w:val="504855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270360EF"/>
    <w:multiLevelType w:val="multilevel"/>
    <w:tmpl w:val="D43CB7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31862A17"/>
    <w:multiLevelType w:val="multilevel"/>
    <w:tmpl w:val="CFEC4D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33254F05"/>
    <w:multiLevelType w:val="multilevel"/>
    <w:tmpl w:val="8C5E7D8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34B8417B"/>
    <w:multiLevelType w:val="hybridMultilevel"/>
    <w:tmpl w:val="078015E8"/>
    <w:lvl w:ilvl="0" w:tplc="EA8A37FC">
      <w:start w:val="2"/>
      <w:numFmt w:val="decimalZero"/>
      <w:lvlText w:val="%1."/>
      <w:lvlJc w:val="left"/>
      <w:pPr>
        <w:ind w:left="810" w:hanging="45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6377149D"/>
    <w:multiLevelType w:val="multilevel"/>
    <w:tmpl w:val="0AAE140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15:restartNumberingAfterBreak="0">
    <w:nsid w:val="693616D8"/>
    <w:multiLevelType w:val="hybridMultilevel"/>
    <w:tmpl w:val="3B3A8B50"/>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7A2412A0"/>
    <w:multiLevelType w:val="multilevel"/>
    <w:tmpl w:val="90E878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7F5F399D"/>
    <w:multiLevelType w:val="multilevel"/>
    <w:tmpl w:val="DFDEF6E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671100843">
    <w:abstractNumId w:val="5"/>
  </w:num>
  <w:num w:numId="2" w16cid:durableId="1064377477">
    <w:abstractNumId w:val="2"/>
  </w:num>
  <w:num w:numId="3" w16cid:durableId="925771784">
    <w:abstractNumId w:val="10"/>
  </w:num>
  <w:num w:numId="4" w16cid:durableId="934747583">
    <w:abstractNumId w:val="4"/>
  </w:num>
  <w:num w:numId="5" w16cid:durableId="1735811621">
    <w:abstractNumId w:val="11"/>
  </w:num>
  <w:num w:numId="6" w16cid:durableId="119956279">
    <w:abstractNumId w:val="6"/>
  </w:num>
  <w:num w:numId="7" w16cid:durableId="360978065">
    <w:abstractNumId w:val="8"/>
  </w:num>
  <w:num w:numId="8" w16cid:durableId="2044476477">
    <w:abstractNumId w:val="3"/>
  </w:num>
  <w:num w:numId="9" w16cid:durableId="36051407">
    <w:abstractNumId w:val="1"/>
  </w:num>
  <w:num w:numId="10" w16cid:durableId="718475311">
    <w:abstractNumId w:val="9"/>
  </w:num>
  <w:num w:numId="11" w16cid:durableId="1732580896">
    <w:abstractNumId w:val="7"/>
  </w:num>
  <w:num w:numId="12" w16cid:durableId="137580824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NzIyNjaxMDCwMDUyMDRR0lEKTi0uzszPAykwqgUAcujsUiwAAAA="/>
  </w:docVars>
  <w:rsids>
    <w:rsidRoot w:val="002E5381"/>
    <w:rsid w:val="00074CB5"/>
    <w:rsid w:val="000A51A7"/>
    <w:rsid w:val="00104F6E"/>
    <w:rsid w:val="001A1063"/>
    <w:rsid w:val="00281756"/>
    <w:rsid w:val="002B16C5"/>
    <w:rsid w:val="002E5381"/>
    <w:rsid w:val="00340FBB"/>
    <w:rsid w:val="00381BFD"/>
    <w:rsid w:val="00384572"/>
    <w:rsid w:val="003D2714"/>
    <w:rsid w:val="004D49E4"/>
    <w:rsid w:val="005513C4"/>
    <w:rsid w:val="00563E2A"/>
    <w:rsid w:val="005E3A9F"/>
    <w:rsid w:val="00665275"/>
    <w:rsid w:val="006A5C2D"/>
    <w:rsid w:val="007C4E24"/>
    <w:rsid w:val="007E23B1"/>
    <w:rsid w:val="009168A9"/>
    <w:rsid w:val="009436BA"/>
    <w:rsid w:val="009C1139"/>
    <w:rsid w:val="009D232D"/>
    <w:rsid w:val="00A70428"/>
    <w:rsid w:val="00B53C34"/>
    <w:rsid w:val="00B84BDE"/>
    <w:rsid w:val="00C46FB8"/>
    <w:rsid w:val="00CD391E"/>
    <w:rsid w:val="00E043F1"/>
    <w:rsid w:val="00E65F7E"/>
    <w:rsid w:val="00F9468A"/>
    <w:rsid w:val="00FB7D9C"/>
    <w:rsid w:val="00FC3A5F"/>
    <w:rsid w:val="00FF1F8E"/>
  </w:rsids>
  <m:mathPr>
    <m:mathFont m:val="Cambria Math"/>
    <m:brkBin m:val="before"/>
    <m:brkBinSub m:val="--"/>
    <m:smallFrac m:val="0"/>
    <m:dispDef/>
    <m:lMargin m:val="0"/>
    <m:rMargin m:val="0"/>
    <m:defJc m:val="centerGroup"/>
    <m:wrapIndent m:val="1440"/>
    <m:intLim m:val="subSup"/>
    <m:naryLim m:val="undOvr"/>
  </m:mathPr>
  <w:themeFontLang w:val="en-I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61E635B"/>
  <w15:docId w15:val="{941B1ABC-0390-460C-9F5B-87BFBC4D16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GB" w:eastAsia="en-IE"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TOC1">
    <w:name w:val="toc 1"/>
    <w:basedOn w:val="Normal"/>
    <w:next w:val="Normal"/>
    <w:autoRedefine/>
    <w:uiPriority w:val="39"/>
    <w:unhideWhenUsed/>
    <w:rsid w:val="00CD391E"/>
    <w:pPr>
      <w:spacing w:after="100"/>
    </w:pPr>
  </w:style>
  <w:style w:type="paragraph" w:styleId="TOC2">
    <w:name w:val="toc 2"/>
    <w:basedOn w:val="Normal"/>
    <w:next w:val="Normal"/>
    <w:autoRedefine/>
    <w:uiPriority w:val="39"/>
    <w:unhideWhenUsed/>
    <w:rsid w:val="00CD391E"/>
    <w:pPr>
      <w:spacing w:after="100"/>
      <w:ind w:left="220"/>
    </w:pPr>
  </w:style>
  <w:style w:type="character" w:styleId="Hyperlink">
    <w:name w:val="Hyperlink"/>
    <w:basedOn w:val="DefaultParagraphFont"/>
    <w:uiPriority w:val="99"/>
    <w:unhideWhenUsed/>
    <w:rsid w:val="00CD391E"/>
    <w:rPr>
      <w:color w:val="0000FF" w:themeColor="hyperlink"/>
      <w:u w:val="single"/>
    </w:rPr>
  </w:style>
  <w:style w:type="paragraph" w:styleId="ListParagraph">
    <w:name w:val="List Paragraph"/>
    <w:basedOn w:val="Normal"/>
    <w:uiPriority w:val="34"/>
    <w:qFormat/>
    <w:rsid w:val="00281756"/>
    <w:pPr>
      <w:ind w:left="720"/>
      <w:contextualSpacing/>
    </w:pPr>
  </w:style>
  <w:style w:type="table" w:styleId="TableGrid">
    <w:name w:val="Table Grid"/>
    <w:basedOn w:val="TableNormal"/>
    <w:uiPriority w:val="39"/>
    <w:rsid w:val="00FC3A5F"/>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9436BA"/>
    <w:pPr>
      <w:spacing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3956968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hyperlink" Target="https://figshare.com/articles/dataset/Norfish_French_Newfoundland_cod_fishery_1500-1790/14480505?file=28735662" TargetMode="External"/><Relationship Id="rId21" Type="http://schemas.openxmlformats.org/officeDocument/2006/relationships/hyperlink" Target="https://oceanspast.org/resources.php" TargetMode="External"/><Relationship Id="rId42" Type="http://schemas.openxmlformats.org/officeDocument/2006/relationships/image" Target="media/image16.png"/><Relationship Id="rId47" Type="http://schemas.openxmlformats.org/officeDocument/2006/relationships/hyperlink" Target="https://www.nafo.int/Portals/0/PDFs/StatBull/ICNAF_STATBULL_vol3-1953.pdf" TargetMode="External"/><Relationship Id="rId63" Type="http://schemas.openxmlformats.org/officeDocument/2006/relationships/hyperlink" Target="https://www.nafo.int/Portals/0/PDFs/StatBull/ICNAF_STATBULL_vol7-1957.pdf" TargetMode="External"/><Relationship Id="rId68" Type="http://schemas.openxmlformats.org/officeDocument/2006/relationships/footer" Target="footer2.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5.png"/><Relationship Id="rId29" Type="http://schemas.openxmlformats.org/officeDocument/2006/relationships/hyperlink" Target="https://www150.statcan.gc.ca/n1/pub/11-516-x/sectionn/4057755-eng.htm" TargetMode="External"/><Relationship Id="rId11" Type="http://schemas.openxmlformats.org/officeDocument/2006/relationships/hyperlink" Target="https://figshare.com/articles/dataset/Norfish_Spanish_and_Basque_Newfoundland_Cod_Fishery_1520-1790/14258486?file=28735896" TargetMode="External"/><Relationship Id="rId24" Type="http://schemas.openxmlformats.org/officeDocument/2006/relationships/image" Target="media/image7.png"/><Relationship Id="rId32" Type="http://schemas.openxmlformats.org/officeDocument/2006/relationships/image" Target="media/image11.png"/><Relationship Id="rId37" Type="http://schemas.openxmlformats.org/officeDocument/2006/relationships/hyperlink" Target="https://www.nafo.int/Library/ICNAF/ICNAF-Publications/ICNAF-Annual-Proceedings-Annual-Report/vol-2" TargetMode="External"/><Relationship Id="rId40" Type="http://schemas.openxmlformats.org/officeDocument/2006/relationships/image" Target="media/image15.png"/><Relationship Id="rId45" Type="http://schemas.openxmlformats.org/officeDocument/2006/relationships/hyperlink" Target="https://www.nafo.int/Library/ICNAF/ICNAF-Publications/ICNAF-Annual-Proceedings-Annual-Report/vol-2" TargetMode="External"/><Relationship Id="rId53" Type="http://schemas.openxmlformats.org/officeDocument/2006/relationships/hyperlink" Target="https://www.nafo.int/Portals/0/PDFs/StatBull/ICNAF_STATBULL_vol9_1959.pdf" TargetMode="External"/><Relationship Id="rId58" Type="http://schemas.openxmlformats.org/officeDocument/2006/relationships/hyperlink" Target="https://www.nafo.int/Portals/0/PDFs/StatBull/ICNAF_STATBULL_vol2-1952.pdf" TargetMode="External"/><Relationship Id="rId66" Type="http://schemas.openxmlformats.org/officeDocument/2006/relationships/hyperlink" Target="https://www.nafo.int/About-us/Maps" TargetMode="External"/><Relationship Id="rId5" Type="http://schemas.openxmlformats.org/officeDocument/2006/relationships/footnotes" Target="footnotes.xml"/><Relationship Id="rId61" Type="http://schemas.openxmlformats.org/officeDocument/2006/relationships/hyperlink" Target="https://www.nafo.int/Portals/0/PDFs/StatBull/ICNAF_STATBULL_vol5-1955.pdf" TargetMode="External"/><Relationship Id="rId19" Type="http://schemas.openxmlformats.org/officeDocument/2006/relationships/image" Target="media/image6.png"/><Relationship Id="rId14" Type="http://schemas.openxmlformats.org/officeDocument/2006/relationships/hyperlink" Target="https://figshare.com/articles/dataset/Norfish_Portuguese_Newfoundland_Cod_Fishery_1500-1790/14258504?file=28735902" TargetMode="External"/><Relationship Id="rId22" Type="http://schemas.openxmlformats.org/officeDocument/2006/relationships/hyperlink" Target="https://figshare.com/articles/dataset/Norfish_English_Newfoundland_Cod_Fishery_1520-1790/14401181?file=41453400" TargetMode="External"/><Relationship Id="rId27" Type="http://schemas.openxmlformats.org/officeDocument/2006/relationships/image" Target="media/image8.png"/><Relationship Id="rId30" Type="http://schemas.openxmlformats.org/officeDocument/2006/relationships/image" Target="media/image10.png"/><Relationship Id="rId35" Type="http://schemas.openxmlformats.org/officeDocument/2006/relationships/hyperlink" Target="https://www.nafo.int/Library/ICNAF/ICNAF-Publications/ICNAF-Annual-Proceedings-Annual-Report/vol-2" TargetMode="External"/><Relationship Id="rId43" Type="http://schemas.openxmlformats.org/officeDocument/2006/relationships/hyperlink" Target="https://www.nafo.int/Library/ICNAF/ICNAF-Publications/ICNAF-Annual-Proceedings-Annual-Report/vol-2" TargetMode="External"/><Relationship Id="rId48" Type="http://schemas.openxmlformats.org/officeDocument/2006/relationships/hyperlink" Target="https://www.nafo.int/Portals/0/PDFs/StatBull/ICNAF_STATBULL_vol4-1954.pdf" TargetMode="External"/><Relationship Id="rId56" Type="http://schemas.openxmlformats.org/officeDocument/2006/relationships/hyperlink" Target="https://www.nafo.int/Library/ICNAF/ICNAF-Publications/ICNAF-Annual-Proceedings-Annual-Report/vol-2" TargetMode="External"/><Relationship Id="rId64" Type="http://schemas.openxmlformats.org/officeDocument/2006/relationships/hyperlink" Target="https://www.nafo.int/Portals/0/PDFs/StatBull/ICNAF_STATBULL_vol8-1958.pdf" TargetMode="External"/><Relationship Id="rId69" Type="http://schemas.openxmlformats.org/officeDocument/2006/relationships/fontTable" Target="fontTable.xml"/><Relationship Id="rId8" Type="http://schemas.openxmlformats.org/officeDocument/2006/relationships/image" Target="media/image2.png"/><Relationship Id="rId51" Type="http://schemas.openxmlformats.org/officeDocument/2006/relationships/hyperlink" Target="https://www.nafo.int/Portals/0/PDFs/StatBull/ICNAF_STATBULL_vol7-1957.pdf" TargetMode="External"/><Relationship Id="rId3" Type="http://schemas.openxmlformats.org/officeDocument/2006/relationships/settings" Target="settings.xml"/><Relationship Id="rId12" Type="http://schemas.openxmlformats.org/officeDocument/2006/relationships/hyperlink" Target="https://figshare.com/articles/dataset/Norfish_Spanish_and_Basque_Newfoundland_Cod_Fishery_1520-1790/14258486?file=28735893" TargetMode="External"/><Relationship Id="rId17" Type="http://schemas.openxmlformats.org/officeDocument/2006/relationships/hyperlink" Target="https://figshare.com/articles/dataset/Norfish_English_Newfoundland_Cod_Fishery_1520-1790/14401181?file=41453400" TargetMode="External"/><Relationship Id="rId25" Type="http://schemas.openxmlformats.org/officeDocument/2006/relationships/hyperlink" Target="https://figshare.com/articles/dataset/Norfish_French_Newfoundland_cod_fishery_1500-1790/14480505?file=28735656" TargetMode="External"/><Relationship Id="rId33" Type="http://schemas.openxmlformats.org/officeDocument/2006/relationships/hyperlink" Target="https://www.nafo.int/Library/ICNAF/ICNAF-Publications/ICNAF-Annual-Proceedings-Annual-Report/vol-2" TargetMode="External"/><Relationship Id="rId38" Type="http://schemas.openxmlformats.org/officeDocument/2006/relationships/image" Target="media/image14.png"/><Relationship Id="rId46" Type="http://schemas.openxmlformats.org/officeDocument/2006/relationships/image" Target="media/image18.png"/><Relationship Id="rId59" Type="http://schemas.openxmlformats.org/officeDocument/2006/relationships/hyperlink" Target="https://www.nafo.int/Portals/0/PDFs/StatBull/ICNAF_STATBULL_vol3-1953.pdf" TargetMode="External"/><Relationship Id="rId67" Type="http://schemas.openxmlformats.org/officeDocument/2006/relationships/footer" Target="footer1.xml"/><Relationship Id="rId20" Type="http://schemas.openxmlformats.org/officeDocument/2006/relationships/hyperlink" Target="https://oceanspast.org/resources.php" TargetMode="External"/><Relationship Id="rId41" Type="http://schemas.openxmlformats.org/officeDocument/2006/relationships/hyperlink" Target="https://www.nafo.int/Library/ICNAF/ICNAF-Publications/ICNAF-Annual-Proceedings-Annual-Report/vol-2" TargetMode="External"/><Relationship Id="rId54" Type="http://schemas.openxmlformats.org/officeDocument/2006/relationships/image" Target="media/image19.png"/><Relationship Id="rId62" Type="http://schemas.openxmlformats.org/officeDocument/2006/relationships/hyperlink" Target="https://www.nafo.int/Portals/0/PDFs/StatBull/ICNAF_STATBULL_vol6-1956.pdf" TargetMode="External"/><Relationship Id="rId7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s://figshare.com/articles/dataset/Norfish_Portuguese_Newfoundland_Cod_Fishery_1500-1790/14258504?file=28735881" TargetMode="External"/><Relationship Id="rId23" Type="http://schemas.openxmlformats.org/officeDocument/2006/relationships/hyperlink" Target="https://figshare.com/articles/dataset/Norfish_English_Newfoundland_Cod_Fishery_1520-1790/14401181?file=28735683" TargetMode="External"/><Relationship Id="rId28" Type="http://schemas.openxmlformats.org/officeDocument/2006/relationships/image" Target="media/image9.png"/><Relationship Id="rId36" Type="http://schemas.openxmlformats.org/officeDocument/2006/relationships/image" Target="media/image13.png"/><Relationship Id="rId49" Type="http://schemas.openxmlformats.org/officeDocument/2006/relationships/hyperlink" Target="https://www.nafo.int/Portals/0/PDFs/StatBull/ICNAF_STATBULL_vol5-1955.pdf" TargetMode="External"/><Relationship Id="rId57" Type="http://schemas.openxmlformats.org/officeDocument/2006/relationships/hyperlink" Target="https://oceanspast.org/resources.php" TargetMode="External"/><Relationship Id="rId10" Type="http://schemas.openxmlformats.org/officeDocument/2006/relationships/image" Target="media/image3.png"/><Relationship Id="rId31" Type="http://schemas.openxmlformats.org/officeDocument/2006/relationships/hyperlink" Target="https://www.nafo.int/Library/ICNAF/ICNAF-Publications/ICNAF-Annual-Proceedings-Annual-Report/vol-2" TargetMode="External"/><Relationship Id="rId44" Type="http://schemas.openxmlformats.org/officeDocument/2006/relationships/image" Target="media/image17.png"/><Relationship Id="rId52" Type="http://schemas.openxmlformats.org/officeDocument/2006/relationships/hyperlink" Target="https://www.nafo.int/Portals/0/PDFs/StatBull/ICNAF_STATBULL_vol8-1958.pdf" TargetMode="External"/><Relationship Id="rId60" Type="http://schemas.openxmlformats.org/officeDocument/2006/relationships/hyperlink" Target="https://www.nafo.int/Portals/0/PDFs/StatBull/ICNAF_STATBULL_vol4-1954.pdf" TargetMode="External"/><Relationship Id="rId65" Type="http://schemas.openxmlformats.org/officeDocument/2006/relationships/hyperlink" Target="https://www.nafo.int/Portals/0/PDFs/StatBull/ICNAF_STATBULL_vol9_1959.pdf" TargetMode="External"/><Relationship Id="rId4" Type="http://schemas.openxmlformats.org/officeDocument/2006/relationships/webSettings" Target="webSettings.xml"/><Relationship Id="rId9" Type="http://schemas.openxmlformats.org/officeDocument/2006/relationships/hyperlink" Target="https://www.nafo.int/About-us/Maps" TargetMode="External"/><Relationship Id="rId13" Type="http://schemas.openxmlformats.org/officeDocument/2006/relationships/image" Target="media/image4.png"/><Relationship Id="rId18" Type="http://schemas.openxmlformats.org/officeDocument/2006/relationships/hyperlink" Target="https://figshare.com/articles/dataset/Norfish_English_Newfoundland_Cod_Fishery_1520-1790/14401181?file=28735683" TargetMode="External"/><Relationship Id="rId39" Type="http://schemas.openxmlformats.org/officeDocument/2006/relationships/hyperlink" Target="https://www.nafo.int/Library/ICNAF/ICNAF-Publications/ICNAF-Annual-Proceedings-Annual-Report/vol-2" TargetMode="External"/><Relationship Id="rId34" Type="http://schemas.openxmlformats.org/officeDocument/2006/relationships/image" Target="media/image12.png"/><Relationship Id="rId50" Type="http://schemas.openxmlformats.org/officeDocument/2006/relationships/hyperlink" Target="https://www.nafo.int/Portals/0/PDFs/StatBull/ICNAF_STATBULL_vol6-1956.pdf" TargetMode="External"/><Relationship Id="rId55" Type="http://schemas.openxmlformats.org/officeDocument/2006/relationships/hyperlink" Target="https://www.nafo.int/Data/STATLANT-21A"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41</Pages>
  <Words>7286</Words>
  <Characters>41532</Characters>
  <Application>Microsoft Office Word</Application>
  <DocSecurity>0</DocSecurity>
  <Lines>346</Lines>
  <Paragraphs>97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48721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Patrick Hayes</dc:creator>
  <cp:lastModifiedBy>John Nicholls</cp:lastModifiedBy>
  <cp:revision>4</cp:revision>
  <cp:lastPrinted>2024-10-01T17:52:00Z</cp:lastPrinted>
  <dcterms:created xsi:type="dcterms:W3CDTF">2025-02-05T18:27:00Z</dcterms:created>
  <dcterms:modified xsi:type="dcterms:W3CDTF">2025-02-06T10:27:00Z</dcterms:modified>
</cp:coreProperties>
</file>