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601346" w14:textId="77777777" w:rsidR="00BF7D22" w:rsidRPr="00BF7D22" w:rsidRDefault="00BF7D22" w:rsidP="00BF7D22">
      <w:r w:rsidRPr="00BF7D22">
        <w:t>Given the safety case pattern for a Generic Patient-Controlled Analgesia (GPCA) system, we will instantiate the pattern to create a concrete safety case mapping. Below is the instantiated hierarchical structure of the safety case:</w:t>
      </w:r>
    </w:p>
    <w:p w14:paraId="1AD05F2A" w14:textId="77777777" w:rsidR="00BF7D22" w:rsidRPr="00BF7D22" w:rsidRDefault="00BF7D22" w:rsidP="00BF7D22"/>
    <w:p w14:paraId="46DF95F7" w14:textId="77777777" w:rsidR="00BF7D22" w:rsidRPr="00BF7D22" w:rsidRDefault="00BF7D22" w:rsidP="00BF7D22">
      <w:r w:rsidRPr="00BF7D22">
        <w:t>Assumption for instantiation:</w:t>
      </w:r>
    </w:p>
    <w:p w14:paraId="0A88F80E" w14:textId="77777777" w:rsidR="00BF7D22" w:rsidRPr="00BF7D22" w:rsidRDefault="00BF7D22" w:rsidP="00BF7D22">
      <w:r w:rsidRPr="00BF7D22">
        <w:t>- {system} = GPCA System</w:t>
      </w:r>
    </w:p>
    <w:p w14:paraId="43A0E3F6" w14:textId="77777777" w:rsidR="00BF7D22" w:rsidRPr="00BF7D22" w:rsidRDefault="00BF7D22" w:rsidP="00BF7D22">
      <w:r w:rsidRPr="00BF7D22">
        <w:t>- {operational hazard} = overdose and underdose</w:t>
      </w:r>
    </w:p>
    <w:p w14:paraId="0E563B06" w14:textId="77777777" w:rsidR="00BF7D22" w:rsidRPr="00BF7D22" w:rsidRDefault="00BF7D22" w:rsidP="00BF7D22">
      <w:r w:rsidRPr="00BF7D22">
        <w:t>- {scenario} = during standard operation and emergency operation</w:t>
      </w:r>
    </w:p>
    <w:p w14:paraId="1D2302D0" w14:textId="77777777" w:rsidR="00BF7D22" w:rsidRPr="00BF7D22" w:rsidRDefault="00BF7D22" w:rsidP="00BF7D22">
      <w:r w:rsidRPr="00BF7D22">
        <w:t>- {spec} = drug delivery specifications and alarm specifications</w:t>
      </w:r>
    </w:p>
    <w:p w14:paraId="632FB0CA" w14:textId="77777777" w:rsidR="00BF7D22" w:rsidRPr="00BF7D22" w:rsidRDefault="00BF7D22" w:rsidP="00BF7D22">
      <w:r w:rsidRPr="00BF7D22">
        <w:t>- {property} = delivery rate and alarm volume</w:t>
      </w:r>
    </w:p>
    <w:p w14:paraId="379E1D4F" w14:textId="77777777" w:rsidR="00BF7D22" w:rsidRPr="00BF7D22" w:rsidRDefault="00BF7D22" w:rsidP="00BF7D22">
      <w:r w:rsidRPr="00BF7D22">
        <w:t>- {source} = FDA regulations and manufacturer guidelines</w:t>
      </w:r>
    </w:p>
    <w:p w14:paraId="47D73711" w14:textId="77777777" w:rsidR="00BF7D22" w:rsidRPr="00BF7D22" w:rsidRDefault="00BF7D22" w:rsidP="00BF7D22"/>
    <w:p w14:paraId="26685913" w14:textId="77777777" w:rsidR="00BF7D22" w:rsidRPr="00BF7D22" w:rsidRDefault="00BF7D22" w:rsidP="00BF7D22">
      <w:r w:rsidRPr="00BF7D22">
        <w:t>@Assurance_case</w:t>
      </w:r>
    </w:p>
    <w:p w14:paraId="0C2DF5D6" w14:textId="77777777" w:rsidR="00BF7D22" w:rsidRPr="00BF7D22" w:rsidRDefault="00BF7D22" w:rsidP="00BF7D22"/>
    <w:p w14:paraId="5A3CD49A" w14:textId="77777777" w:rsidR="00BF7D22" w:rsidRPr="00BF7D22" w:rsidRDefault="00BF7D22" w:rsidP="00BF7D22">
      <w:r w:rsidRPr="00BF7D22">
        <w:t>- G1: Operational safety is verified in GPCA System</w:t>
      </w:r>
    </w:p>
    <w:p w14:paraId="6AB50B2F" w14:textId="77777777" w:rsidR="00BF7D22" w:rsidRPr="00BF7D22" w:rsidRDefault="00BF7D22" w:rsidP="00BF7D22">
      <w:r w:rsidRPr="00BF7D22">
        <w:t xml:space="preserve">  - S1: Argument over the satisfaction of all specs over GPCA System (undeveloped)</w:t>
      </w:r>
    </w:p>
    <w:p w14:paraId="3E7AF1DA" w14:textId="77777777" w:rsidR="00BF7D22" w:rsidRPr="00BF7D22" w:rsidRDefault="00BF7D22" w:rsidP="00BF7D22">
      <w:r w:rsidRPr="00BF7D22">
        <w:t xml:space="preserve">  - G2: All operational hazards are mitigated</w:t>
      </w:r>
    </w:p>
    <w:p w14:paraId="0D9D01A1" w14:textId="77777777" w:rsidR="00BF7D22" w:rsidRPr="00BF7D22" w:rsidRDefault="00BF7D22" w:rsidP="00BF7D22">
      <w:r w:rsidRPr="00BF7D22">
        <w:t xml:space="preserve">    - S2: Argument over reliability in all suitable levels of GPCA System (undeveloped)</w:t>
      </w:r>
    </w:p>
    <w:p w14:paraId="5B543143" w14:textId="77777777" w:rsidR="00BF7D22" w:rsidRPr="00BF7D22" w:rsidRDefault="00BF7D22" w:rsidP="00BF7D22">
      <w:r w:rsidRPr="00BF7D22">
        <w:t xml:space="preserve">    - S3: Argument over operational hazards</w:t>
      </w:r>
    </w:p>
    <w:p w14:paraId="47F2C4E3" w14:textId="77777777" w:rsidR="00BF7D22" w:rsidRPr="00BF7D22" w:rsidRDefault="00BF7D22" w:rsidP="00BF7D22">
      <w:r w:rsidRPr="00BF7D22">
        <w:t xml:space="preserve">      - G3: Overdose is mitigated</w:t>
      </w:r>
    </w:p>
    <w:p w14:paraId="4778015F" w14:textId="77777777" w:rsidR="00BF7D22" w:rsidRPr="00BF7D22" w:rsidRDefault="00BF7D22" w:rsidP="00BF7D22">
      <w:r w:rsidRPr="00BF7D22">
        <w:t xml:space="preserve">        - S4: Argument over the applied scenarios of overdose</w:t>
      </w:r>
    </w:p>
    <w:p w14:paraId="61D9693C" w14:textId="77777777" w:rsidR="00BF7D22" w:rsidRPr="00BF7D22" w:rsidRDefault="00BF7D22" w:rsidP="00BF7D22">
      <w:r w:rsidRPr="00BF7D22">
        <w:t xml:space="preserve">          - G4: Overdose is mitigated under standard operation</w:t>
      </w:r>
    </w:p>
    <w:p w14:paraId="6CA706D3" w14:textId="77777777" w:rsidR="00BF7D22" w:rsidRPr="00BF7D22" w:rsidRDefault="00BF7D22" w:rsidP="00BF7D22">
      <w:r w:rsidRPr="00BF7D22">
        <w:t xml:space="preserve">            - S5: Argument over all specs related to standard operation</w:t>
      </w:r>
    </w:p>
    <w:p w14:paraId="5EBDB94C" w14:textId="77777777" w:rsidR="00BF7D22" w:rsidRPr="00BF7D22" w:rsidRDefault="00BF7D22" w:rsidP="00BF7D22">
      <w:r w:rsidRPr="00BF7D22">
        <w:t xml:space="preserve">              - G5: Drug delivery specifications are appropriate for standard operation</w:t>
      </w:r>
    </w:p>
    <w:p w14:paraId="2F7A8123" w14:textId="77777777" w:rsidR="00BF7D22" w:rsidRPr="00BF7D22" w:rsidRDefault="00BF7D22" w:rsidP="00BF7D22">
      <w:r w:rsidRPr="00BF7D22">
        <w:t xml:space="preserve">                - S6: Argument the appropriateness of drug delivery specifications over properties</w:t>
      </w:r>
    </w:p>
    <w:p w14:paraId="09B8DE1B" w14:textId="77777777" w:rsidR="00BF7D22" w:rsidRPr="00BF7D22" w:rsidRDefault="00BF7D22" w:rsidP="00BF7D22">
      <w:r w:rsidRPr="00BF7D22">
        <w:t xml:space="preserve">                  - G6: Delivery rate is appropriate for drug delivery specifications</w:t>
      </w:r>
    </w:p>
    <w:p w14:paraId="142D62BD" w14:textId="77777777" w:rsidR="00BF7D22" w:rsidRPr="00BF7D22" w:rsidRDefault="00BF7D22" w:rsidP="00BF7D22">
      <w:r w:rsidRPr="00BF7D22">
        <w:t xml:space="preserve">                    - S7: Argument over the source of the delivery rate definition</w:t>
      </w:r>
    </w:p>
    <w:p w14:paraId="2C31B797" w14:textId="77777777" w:rsidR="00BF7D22" w:rsidRPr="00BF7D22" w:rsidRDefault="00BF7D22" w:rsidP="00BF7D22">
      <w:r w:rsidRPr="00BF7D22">
        <w:t xml:space="preserve">                      - G7: Source is appropriate and trustworthy</w:t>
      </w:r>
    </w:p>
    <w:p w14:paraId="0A5CE7E9" w14:textId="77777777" w:rsidR="00BF7D22" w:rsidRPr="00BF7D22" w:rsidRDefault="00BF7D22" w:rsidP="00BF7D22">
      <w:r w:rsidRPr="00BF7D22">
        <w:t xml:space="preserve">                        - Sn1: FDA regulations</w:t>
      </w:r>
    </w:p>
    <w:p w14:paraId="29399722" w14:textId="77777777" w:rsidR="00BF7D22" w:rsidRPr="00BF7D22" w:rsidRDefault="00BF7D22" w:rsidP="00BF7D22">
      <w:r w:rsidRPr="00BF7D22">
        <w:lastRenderedPageBreak/>
        <w:t xml:space="preserve">                      - G8: Delivery rate definition is sufficient</w:t>
      </w:r>
    </w:p>
    <w:p w14:paraId="2167C3C0" w14:textId="77777777" w:rsidR="00BF7D22" w:rsidRPr="00BF7D22" w:rsidRDefault="00BF7D22" w:rsidP="00BF7D22">
      <w:r w:rsidRPr="00BF7D22">
        <w:t xml:space="preserve">                        - Sn2: Manufacturer guidelines</w:t>
      </w:r>
    </w:p>
    <w:p w14:paraId="24CD72C5" w14:textId="77777777" w:rsidR="00BF7D22" w:rsidRPr="00BF7D22" w:rsidRDefault="00BF7D22" w:rsidP="00BF7D22">
      <w:r w:rsidRPr="00BF7D22">
        <w:t xml:space="preserve">          - G4: Overdose is mitigated under emergency operation</w:t>
      </w:r>
    </w:p>
    <w:p w14:paraId="78B8B71F" w14:textId="77777777" w:rsidR="00BF7D22" w:rsidRPr="00BF7D22" w:rsidRDefault="00BF7D22" w:rsidP="00BF7D22">
      <w:r w:rsidRPr="00BF7D22">
        <w:t xml:space="preserve">            - S5: Argument over all specs related to emergency operation</w:t>
      </w:r>
    </w:p>
    <w:p w14:paraId="61560C02" w14:textId="77777777" w:rsidR="00BF7D22" w:rsidRPr="00BF7D22" w:rsidRDefault="00BF7D22" w:rsidP="00BF7D22">
      <w:r w:rsidRPr="00BF7D22">
        <w:t xml:space="preserve">              - G5: Alarm specifications are appropriate for emergency operation</w:t>
      </w:r>
    </w:p>
    <w:p w14:paraId="3D178A5C" w14:textId="77777777" w:rsidR="00BF7D22" w:rsidRPr="00BF7D22" w:rsidRDefault="00BF7D22" w:rsidP="00BF7D22">
      <w:r w:rsidRPr="00BF7D22">
        <w:t xml:space="preserve">                - S6: Argument the appropriateness of alarm specifications over properties</w:t>
      </w:r>
    </w:p>
    <w:p w14:paraId="4B23B8E6" w14:textId="77777777" w:rsidR="00BF7D22" w:rsidRPr="00BF7D22" w:rsidRDefault="00BF7D22" w:rsidP="00BF7D22">
      <w:r w:rsidRPr="00BF7D22">
        <w:t xml:space="preserve">                  - G6: Alarm volume is appropriate for alarm specifications</w:t>
      </w:r>
    </w:p>
    <w:p w14:paraId="3479225A" w14:textId="77777777" w:rsidR="00BF7D22" w:rsidRPr="00BF7D22" w:rsidRDefault="00BF7D22" w:rsidP="00BF7D22">
      <w:r w:rsidRPr="00BF7D22">
        <w:t xml:space="preserve">                    - S7: Argument over the source of the alarm volume definition</w:t>
      </w:r>
    </w:p>
    <w:p w14:paraId="2627A586" w14:textId="77777777" w:rsidR="00BF7D22" w:rsidRPr="00BF7D22" w:rsidRDefault="00BF7D22" w:rsidP="00BF7D22">
      <w:r w:rsidRPr="00BF7D22">
        <w:t xml:space="preserve">                      - G7: Source is appropriate and trustworthy</w:t>
      </w:r>
    </w:p>
    <w:p w14:paraId="5A05BC73" w14:textId="77777777" w:rsidR="00BF7D22" w:rsidRPr="00BF7D22" w:rsidRDefault="00BF7D22" w:rsidP="00BF7D22">
      <w:r w:rsidRPr="00BF7D22">
        <w:t xml:space="preserve">                        - Sn1: FDA regulations</w:t>
      </w:r>
    </w:p>
    <w:p w14:paraId="291B7F84" w14:textId="77777777" w:rsidR="00BF7D22" w:rsidRPr="00BF7D22" w:rsidRDefault="00BF7D22" w:rsidP="00BF7D22">
      <w:r w:rsidRPr="00BF7D22">
        <w:t xml:space="preserve">                      - G8: Alarm volume definition is sufficient</w:t>
      </w:r>
    </w:p>
    <w:p w14:paraId="1EF7A879" w14:textId="77777777" w:rsidR="00BF7D22" w:rsidRPr="00BF7D22" w:rsidRDefault="00BF7D22" w:rsidP="00BF7D22">
      <w:r w:rsidRPr="00BF7D22">
        <w:t xml:space="preserve">                        - Sn2: Manufacturer guidelines</w:t>
      </w:r>
    </w:p>
    <w:p w14:paraId="1E06E24E" w14:textId="77777777" w:rsidR="00BF7D22" w:rsidRPr="00BF7D22" w:rsidRDefault="00BF7D22" w:rsidP="00BF7D22">
      <w:r w:rsidRPr="00BF7D22">
        <w:t xml:space="preserve">      - G3: Underdose is mitigated</w:t>
      </w:r>
    </w:p>
    <w:p w14:paraId="09249498" w14:textId="77777777" w:rsidR="00BF7D22" w:rsidRPr="00BF7D22" w:rsidRDefault="00BF7D22" w:rsidP="00BF7D22">
      <w:r w:rsidRPr="00BF7D22">
        <w:t xml:space="preserve">        - S4: Argument over the applied scenarios of underdose</w:t>
      </w:r>
    </w:p>
    <w:p w14:paraId="5B653EEB" w14:textId="77777777" w:rsidR="00BF7D22" w:rsidRPr="00BF7D22" w:rsidRDefault="00BF7D22" w:rsidP="00BF7D22">
      <w:r w:rsidRPr="00BF7D22">
        <w:t xml:space="preserve">          - G4: Underdose is mitigated under standard operation</w:t>
      </w:r>
    </w:p>
    <w:p w14:paraId="562BA3F2" w14:textId="77777777" w:rsidR="00BF7D22" w:rsidRPr="00BF7D22" w:rsidRDefault="00BF7D22" w:rsidP="00BF7D22">
      <w:r w:rsidRPr="00BF7D22">
        <w:t xml:space="preserve">            - S5: Argument over all specs related to standard operation</w:t>
      </w:r>
    </w:p>
    <w:p w14:paraId="633D6E4D" w14:textId="77777777" w:rsidR="00BF7D22" w:rsidRPr="00BF7D22" w:rsidRDefault="00BF7D22" w:rsidP="00BF7D22">
      <w:r w:rsidRPr="00BF7D22">
        <w:t xml:space="preserve">              - G5: Drug delivery specifications are appropriate for standard operation</w:t>
      </w:r>
    </w:p>
    <w:p w14:paraId="46BD75AF" w14:textId="77777777" w:rsidR="00BF7D22" w:rsidRPr="00BF7D22" w:rsidRDefault="00BF7D22" w:rsidP="00BF7D22">
      <w:r w:rsidRPr="00BF7D22">
        <w:t xml:space="preserve">                - S6: Argument the appropriateness of drug delivery specifications over properties</w:t>
      </w:r>
    </w:p>
    <w:p w14:paraId="6D58A21F" w14:textId="77777777" w:rsidR="00BF7D22" w:rsidRPr="00BF7D22" w:rsidRDefault="00BF7D22" w:rsidP="00BF7D22">
      <w:r w:rsidRPr="00BF7D22">
        <w:t xml:space="preserve">                  - G6: Delivery rate is appropriate for drug delivery specifications</w:t>
      </w:r>
    </w:p>
    <w:p w14:paraId="7C508082" w14:textId="77777777" w:rsidR="00BF7D22" w:rsidRPr="00BF7D22" w:rsidRDefault="00BF7D22" w:rsidP="00BF7D22">
      <w:r w:rsidRPr="00BF7D22">
        <w:t xml:space="preserve">                    - S7: Argument over the source of the delivery rate definition</w:t>
      </w:r>
    </w:p>
    <w:p w14:paraId="375F082B" w14:textId="77777777" w:rsidR="00BF7D22" w:rsidRPr="00BF7D22" w:rsidRDefault="00BF7D22" w:rsidP="00BF7D22">
      <w:r w:rsidRPr="00BF7D22">
        <w:t xml:space="preserve">                      - G7: Source is appropriate and trustworthy</w:t>
      </w:r>
    </w:p>
    <w:p w14:paraId="53C926B9" w14:textId="77777777" w:rsidR="00BF7D22" w:rsidRPr="00BF7D22" w:rsidRDefault="00BF7D22" w:rsidP="00BF7D22">
      <w:r w:rsidRPr="00BF7D22">
        <w:t xml:space="preserve">                        - Sn1: FDA regulations</w:t>
      </w:r>
    </w:p>
    <w:p w14:paraId="66DF5D86" w14:textId="77777777" w:rsidR="00BF7D22" w:rsidRPr="00BF7D22" w:rsidRDefault="00BF7D22" w:rsidP="00BF7D22">
      <w:r w:rsidRPr="00BF7D22">
        <w:t xml:space="preserve">                      - G8: Delivery rate definition is sufficient</w:t>
      </w:r>
    </w:p>
    <w:p w14:paraId="2213C11D" w14:textId="77777777" w:rsidR="00BF7D22" w:rsidRPr="00BF7D22" w:rsidRDefault="00BF7D22" w:rsidP="00BF7D22">
      <w:r w:rsidRPr="00BF7D22">
        <w:t xml:space="preserve">                        - Sn2: Manufacturer guidelines</w:t>
      </w:r>
    </w:p>
    <w:p w14:paraId="6AE42A6F" w14:textId="77777777" w:rsidR="00BF7D22" w:rsidRPr="00BF7D22" w:rsidRDefault="00BF7D22" w:rsidP="00BF7D22">
      <w:r w:rsidRPr="00BF7D22">
        <w:t xml:space="preserve">          - G4: Underdose is mitigated under emergency operation</w:t>
      </w:r>
    </w:p>
    <w:p w14:paraId="4E3CC74E" w14:textId="77777777" w:rsidR="00BF7D22" w:rsidRPr="00BF7D22" w:rsidRDefault="00BF7D22" w:rsidP="00BF7D22">
      <w:r w:rsidRPr="00BF7D22">
        <w:t xml:space="preserve">            - S5: Argument over all specs related to emergency operation</w:t>
      </w:r>
    </w:p>
    <w:p w14:paraId="0CB6D33B" w14:textId="77777777" w:rsidR="00BF7D22" w:rsidRPr="00BF7D22" w:rsidRDefault="00BF7D22" w:rsidP="00BF7D22">
      <w:r w:rsidRPr="00BF7D22">
        <w:t xml:space="preserve">              - G5: Alarm specifications are appropriate for emergency operation</w:t>
      </w:r>
    </w:p>
    <w:p w14:paraId="5CD23461" w14:textId="77777777" w:rsidR="00BF7D22" w:rsidRPr="00BF7D22" w:rsidRDefault="00BF7D22" w:rsidP="00BF7D22">
      <w:r w:rsidRPr="00BF7D22">
        <w:t xml:space="preserve">                - S6: Argument the appropriateness of alarm specifications over properties</w:t>
      </w:r>
    </w:p>
    <w:p w14:paraId="0730650D" w14:textId="77777777" w:rsidR="00BF7D22" w:rsidRPr="00BF7D22" w:rsidRDefault="00BF7D22" w:rsidP="00BF7D22">
      <w:r w:rsidRPr="00BF7D22">
        <w:t xml:space="preserve">                  - G6: Alarm volume is appropriate for alarm specifications</w:t>
      </w:r>
    </w:p>
    <w:p w14:paraId="66A16835" w14:textId="77777777" w:rsidR="00BF7D22" w:rsidRPr="00BF7D22" w:rsidRDefault="00BF7D22" w:rsidP="00BF7D22">
      <w:r w:rsidRPr="00BF7D22">
        <w:lastRenderedPageBreak/>
        <w:t xml:space="preserve">                    - S7: Argument over the source of the alarm volume definition</w:t>
      </w:r>
    </w:p>
    <w:p w14:paraId="592793D7" w14:textId="77777777" w:rsidR="00BF7D22" w:rsidRPr="00BF7D22" w:rsidRDefault="00BF7D22" w:rsidP="00BF7D22">
      <w:r w:rsidRPr="00BF7D22">
        <w:t xml:space="preserve">                      - G7: Source is appropriate and trustworthy</w:t>
      </w:r>
    </w:p>
    <w:p w14:paraId="5E5F9019" w14:textId="77777777" w:rsidR="00BF7D22" w:rsidRPr="00BF7D22" w:rsidRDefault="00BF7D22" w:rsidP="00BF7D22">
      <w:r w:rsidRPr="00BF7D22">
        <w:t xml:space="preserve">                        - Sn1: FDA regulations</w:t>
      </w:r>
    </w:p>
    <w:p w14:paraId="1327E5A1" w14:textId="77777777" w:rsidR="00BF7D22" w:rsidRPr="00BF7D22" w:rsidRDefault="00BF7D22" w:rsidP="00BF7D22">
      <w:r w:rsidRPr="00BF7D22">
        <w:t xml:space="preserve">                      - G8: Alarm volume definition is sufficient</w:t>
      </w:r>
    </w:p>
    <w:p w14:paraId="7CA0FD18" w14:textId="77777777" w:rsidR="00BF7D22" w:rsidRPr="00BF7D22" w:rsidRDefault="00BF7D22" w:rsidP="00BF7D22">
      <w:r w:rsidRPr="00BF7D22">
        <w:t xml:space="preserve">                        - Sn2: Manufacturer guidelines</w:t>
      </w:r>
    </w:p>
    <w:p w14:paraId="471A76FB" w14:textId="77777777" w:rsidR="00BF7D22" w:rsidRPr="00BF7D22" w:rsidRDefault="00BF7D22" w:rsidP="00BF7D22"/>
    <w:p w14:paraId="5D535F5C" w14:textId="77777777" w:rsidR="00BF7D22" w:rsidRPr="00BF7D22" w:rsidRDefault="00BF7D22" w:rsidP="00BF7D22">
      <w:r w:rsidRPr="00BF7D22">
        <w:t>@End_Assurance_case</w:t>
      </w:r>
    </w:p>
    <w:p w14:paraId="627E4701" w14:textId="77777777" w:rsidR="00BF7D22" w:rsidRPr="00BF7D22" w:rsidRDefault="00BF7D22" w:rsidP="00BF7D22"/>
    <w:p w14:paraId="2176D180" w14:textId="77777777" w:rsidR="00BF7D22" w:rsidRPr="00BF7D22" w:rsidRDefault="00BF7D22" w:rsidP="00BF7D22">
      <w:r w:rsidRPr="00BF7D22">
        <w:t xml:space="preserve">This structure outlines the logical relationships and dependencies within the safety case of GPCA system, using levels indicated by dashes. Each goal, strategy, and solution </w:t>
      </w:r>
      <w:proofErr w:type="gramStart"/>
      <w:r w:rsidRPr="00BF7D22">
        <w:t>is</w:t>
      </w:r>
      <w:proofErr w:type="gramEnd"/>
      <w:r w:rsidRPr="00BF7D22">
        <w:t xml:space="preserve"> linked to the appropriate context, and goals are split based on specific operational hazards and their mitigation scenarios, ensuring clarity and structure in demonstrating the operational safety of the GPCA system.</w:t>
      </w:r>
    </w:p>
    <w:p w14:paraId="42760D0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BFC"/>
    <w:rsid w:val="00204EC0"/>
    <w:rsid w:val="00601C71"/>
    <w:rsid w:val="00BF7D22"/>
    <w:rsid w:val="00DE0B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3C482"/>
  <w15:chartTrackingRefBased/>
  <w15:docId w15:val="{88228BD4-9393-4FE8-9E5E-DF9D4A51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0B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E0B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E0BF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E0BF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E0BF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E0B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0B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0B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0B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0B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E0B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E0BF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E0BF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E0BF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E0B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0B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0B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0BFC"/>
    <w:rPr>
      <w:rFonts w:eastAsiaTheme="majorEastAsia" w:cstheme="majorBidi"/>
      <w:color w:val="272727" w:themeColor="text1" w:themeTint="D8"/>
    </w:rPr>
  </w:style>
  <w:style w:type="paragraph" w:styleId="Title">
    <w:name w:val="Title"/>
    <w:basedOn w:val="Normal"/>
    <w:next w:val="Normal"/>
    <w:link w:val="TitleChar"/>
    <w:uiPriority w:val="10"/>
    <w:qFormat/>
    <w:rsid w:val="00DE0B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0B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0B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0B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0BFC"/>
    <w:pPr>
      <w:spacing w:before="160"/>
      <w:jc w:val="center"/>
    </w:pPr>
    <w:rPr>
      <w:i/>
      <w:iCs/>
      <w:color w:val="404040" w:themeColor="text1" w:themeTint="BF"/>
    </w:rPr>
  </w:style>
  <w:style w:type="character" w:customStyle="1" w:styleId="QuoteChar">
    <w:name w:val="Quote Char"/>
    <w:basedOn w:val="DefaultParagraphFont"/>
    <w:link w:val="Quote"/>
    <w:uiPriority w:val="29"/>
    <w:rsid w:val="00DE0BFC"/>
    <w:rPr>
      <w:i/>
      <w:iCs/>
      <w:color w:val="404040" w:themeColor="text1" w:themeTint="BF"/>
    </w:rPr>
  </w:style>
  <w:style w:type="paragraph" w:styleId="ListParagraph">
    <w:name w:val="List Paragraph"/>
    <w:basedOn w:val="Normal"/>
    <w:uiPriority w:val="34"/>
    <w:qFormat/>
    <w:rsid w:val="00DE0BFC"/>
    <w:pPr>
      <w:ind w:left="720"/>
      <w:contextualSpacing/>
    </w:pPr>
  </w:style>
  <w:style w:type="character" w:styleId="IntenseEmphasis">
    <w:name w:val="Intense Emphasis"/>
    <w:basedOn w:val="DefaultParagraphFont"/>
    <w:uiPriority w:val="21"/>
    <w:qFormat/>
    <w:rsid w:val="00DE0BFC"/>
    <w:rPr>
      <w:i/>
      <w:iCs/>
      <w:color w:val="2F5496" w:themeColor="accent1" w:themeShade="BF"/>
    </w:rPr>
  </w:style>
  <w:style w:type="paragraph" w:styleId="IntenseQuote">
    <w:name w:val="Intense Quote"/>
    <w:basedOn w:val="Normal"/>
    <w:next w:val="Normal"/>
    <w:link w:val="IntenseQuoteChar"/>
    <w:uiPriority w:val="30"/>
    <w:qFormat/>
    <w:rsid w:val="00DE0B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E0BFC"/>
    <w:rPr>
      <w:i/>
      <w:iCs/>
      <w:color w:val="2F5496" w:themeColor="accent1" w:themeShade="BF"/>
    </w:rPr>
  </w:style>
  <w:style w:type="character" w:styleId="IntenseReference">
    <w:name w:val="Intense Reference"/>
    <w:basedOn w:val="DefaultParagraphFont"/>
    <w:uiPriority w:val="32"/>
    <w:qFormat/>
    <w:rsid w:val="00DE0BF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482636">
      <w:bodyDiv w:val="1"/>
      <w:marLeft w:val="0"/>
      <w:marRight w:val="0"/>
      <w:marTop w:val="0"/>
      <w:marBottom w:val="0"/>
      <w:divBdr>
        <w:top w:val="none" w:sz="0" w:space="0" w:color="auto"/>
        <w:left w:val="none" w:sz="0" w:space="0" w:color="auto"/>
        <w:bottom w:val="none" w:sz="0" w:space="0" w:color="auto"/>
        <w:right w:val="none" w:sz="0" w:space="0" w:color="auto"/>
      </w:divBdr>
      <w:divsChild>
        <w:div w:id="160463100">
          <w:marLeft w:val="0"/>
          <w:marRight w:val="0"/>
          <w:marTop w:val="0"/>
          <w:marBottom w:val="0"/>
          <w:divBdr>
            <w:top w:val="none" w:sz="0" w:space="0" w:color="auto"/>
            <w:left w:val="none" w:sz="0" w:space="0" w:color="auto"/>
            <w:bottom w:val="none" w:sz="0" w:space="0" w:color="auto"/>
            <w:right w:val="none" w:sz="0" w:space="0" w:color="auto"/>
          </w:divBdr>
          <w:divsChild>
            <w:div w:id="2011328780">
              <w:marLeft w:val="0"/>
              <w:marRight w:val="0"/>
              <w:marTop w:val="0"/>
              <w:marBottom w:val="0"/>
              <w:divBdr>
                <w:top w:val="none" w:sz="0" w:space="0" w:color="auto"/>
                <w:left w:val="none" w:sz="0" w:space="0" w:color="auto"/>
                <w:bottom w:val="none" w:sz="0" w:space="0" w:color="auto"/>
                <w:right w:val="none" w:sz="0" w:space="0" w:color="auto"/>
              </w:divBdr>
              <w:divsChild>
                <w:div w:id="1152601837">
                  <w:marLeft w:val="45"/>
                  <w:marRight w:val="0"/>
                  <w:marTop w:val="105"/>
                  <w:marBottom w:val="75"/>
                  <w:divBdr>
                    <w:top w:val="none" w:sz="0" w:space="0" w:color="auto"/>
                    <w:left w:val="none" w:sz="0" w:space="0" w:color="auto"/>
                    <w:bottom w:val="none" w:sz="0" w:space="0" w:color="auto"/>
                    <w:right w:val="none" w:sz="0" w:space="0" w:color="auto"/>
                  </w:divBdr>
                  <w:divsChild>
                    <w:div w:id="1405761054">
                      <w:marLeft w:val="0"/>
                      <w:marRight w:val="0"/>
                      <w:marTop w:val="0"/>
                      <w:marBottom w:val="0"/>
                      <w:divBdr>
                        <w:top w:val="none" w:sz="0" w:space="0" w:color="auto"/>
                        <w:left w:val="none" w:sz="0" w:space="0" w:color="auto"/>
                        <w:bottom w:val="none" w:sz="0" w:space="0" w:color="auto"/>
                        <w:right w:val="none" w:sz="0" w:space="0" w:color="auto"/>
                      </w:divBdr>
                      <w:divsChild>
                        <w:div w:id="1618440445">
                          <w:marLeft w:val="0"/>
                          <w:marRight w:val="0"/>
                          <w:marTop w:val="0"/>
                          <w:marBottom w:val="0"/>
                          <w:divBdr>
                            <w:top w:val="none" w:sz="0" w:space="0" w:color="auto"/>
                            <w:left w:val="none" w:sz="0" w:space="0" w:color="auto"/>
                            <w:bottom w:val="none" w:sz="0" w:space="0" w:color="auto"/>
                            <w:right w:val="none" w:sz="0" w:space="0" w:color="auto"/>
                          </w:divBdr>
                          <w:divsChild>
                            <w:div w:id="123473915">
                              <w:marLeft w:val="0"/>
                              <w:marRight w:val="0"/>
                              <w:marTop w:val="0"/>
                              <w:marBottom w:val="0"/>
                              <w:divBdr>
                                <w:top w:val="none" w:sz="0" w:space="0" w:color="auto"/>
                                <w:left w:val="none" w:sz="0" w:space="0" w:color="auto"/>
                                <w:bottom w:val="none" w:sz="0" w:space="0" w:color="auto"/>
                                <w:right w:val="none" w:sz="0" w:space="0" w:color="auto"/>
                              </w:divBdr>
                              <w:divsChild>
                                <w:div w:id="943810157">
                                  <w:marLeft w:val="0"/>
                                  <w:marRight w:val="0"/>
                                  <w:marTop w:val="0"/>
                                  <w:marBottom w:val="0"/>
                                  <w:divBdr>
                                    <w:top w:val="none" w:sz="0" w:space="0" w:color="auto"/>
                                    <w:left w:val="none" w:sz="0" w:space="0" w:color="auto"/>
                                    <w:bottom w:val="none" w:sz="0" w:space="0" w:color="auto"/>
                                    <w:right w:val="none" w:sz="0" w:space="0" w:color="auto"/>
                                  </w:divBdr>
                                  <w:divsChild>
                                    <w:div w:id="156580579">
                                      <w:marLeft w:val="0"/>
                                      <w:marRight w:val="0"/>
                                      <w:marTop w:val="0"/>
                                      <w:marBottom w:val="0"/>
                                      <w:divBdr>
                                        <w:top w:val="none" w:sz="0" w:space="0" w:color="auto"/>
                                        <w:left w:val="none" w:sz="0" w:space="0" w:color="auto"/>
                                        <w:bottom w:val="none" w:sz="0" w:space="0" w:color="auto"/>
                                        <w:right w:val="none" w:sz="0" w:space="0" w:color="auto"/>
                                      </w:divBdr>
                                      <w:divsChild>
                                        <w:div w:id="1172909196">
                                          <w:marLeft w:val="0"/>
                                          <w:marRight w:val="0"/>
                                          <w:marTop w:val="0"/>
                                          <w:marBottom w:val="0"/>
                                          <w:divBdr>
                                            <w:top w:val="none" w:sz="0" w:space="0" w:color="auto"/>
                                            <w:left w:val="none" w:sz="0" w:space="0" w:color="auto"/>
                                            <w:bottom w:val="none" w:sz="0" w:space="0" w:color="auto"/>
                                            <w:right w:val="none" w:sz="0" w:space="0" w:color="auto"/>
                                          </w:divBdr>
                                          <w:divsChild>
                                            <w:div w:id="417944146">
                                              <w:marLeft w:val="0"/>
                                              <w:marRight w:val="0"/>
                                              <w:marTop w:val="15"/>
                                              <w:marBottom w:val="0"/>
                                              <w:divBdr>
                                                <w:top w:val="none" w:sz="0" w:space="0" w:color="auto"/>
                                                <w:left w:val="none" w:sz="0" w:space="0" w:color="auto"/>
                                                <w:bottom w:val="none" w:sz="0" w:space="0" w:color="auto"/>
                                                <w:right w:val="none" w:sz="0" w:space="0" w:color="auto"/>
                                              </w:divBdr>
                                              <w:divsChild>
                                                <w:div w:id="59522923">
                                                  <w:marLeft w:val="0"/>
                                                  <w:marRight w:val="15"/>
                                                  <w:marTop w:val="0"/>
                                                  <w:marBottom w:val="0"/>
                                                  <w:divBdr>
                                                    <w:top w:val="none" w:sz="0" w:space="0" w:color="auto"/>
                                                    <w:left w:val="none" w:sz="0" w:space="0" w:color="auto"/>
                                                    <w:bottom w:val="none" w:sz="0" w:space="0" w:color="auto"/>
                                                    <w:right w:val="none" w:sz="0" w:space="0" w:color="auto"/>
                                                  </w:divBdr>
                                                  <w:divsChild>
                                                    <w:div w:id="19091305">
                                                      <w:marLeft w:val="0"/>
                                                      <w:marRight w:val="0"/>
                                                      <w:marTop w:val="0"/>
                                                      <w:marBottom w:val="0"/>
                                                      <w:divBdr>
                                                        <w:top w:val="none" w:sz="0" w:space="0" w:color="auto"/>
                                                        <w:left w:val="none" w:sz="0" w:space="0" w:color="auto"/>
                                                        <w:bottom w:val="none" w:sz="0" w:space="0" w:color="auto"/>
                                                        <w:right w:val="none" w:sz="0" w:space="0" w:color="auto"/>
                                                      </w:divBdr>
                                                      <w:divsChild>
                                                        <w:div w:id="1115295642">
                                                          <w:marLeft w:val="0"/>
                                                          <w:marRight w:val="0"/>
                                                          <w:marTop w:val="0"/>
                                                          <w:marBottom w:val="0"/>
                                                          <w:divBdr>
                                                            <w:top w:val="none" w:sz="0" w:space="0" w:color="auto"/>
                                                            <w:left w:val="none" w:sz="0" w:space="0" w:color="auto"/>
                                                            <w:bottom w:val="none" w:sz="0" w:space="0" w:color="auto"/>
                                                            <w:right w:val="none" w:sz="0" w:space="0" w:color="auto"/>
                                                          </w:divBdr>
                                                          <w:divsChild>
                                                            <w:div w:id="1851792488">
                                                              <w:marLeft w:val="0"/>
                                                              <w:marRight w:val="0"/>
                                                              <w:marTop w:val="0"/>
                                                              <w:marBottom w:val="0"/>
                                                              <w:divBdr>
                                                                <w:top w:val="none" w:sz="0" w:space="0" w:color="auto"/>
                                                                <w:left w:val="none" w:sz="0" w:space="0" w:color="auto"/>
                                                                <w:bottom w:val="none" w:sz="0" w:space="0" w:color="auto"/>
                                                                <w:right w:val="none" w:sz="0" w:space="0" w:color="auto"/>
                                                              </w:divBdr>
                                                              <w:divsChild>
                                                                <w:div w:id="1500927522">
                                                                  <w:marLeft w:val="0"/>
                                                                  <w:marRight w:val="0"/>
                                                                  <w:marTop w:val="0"/>
                                                                  <w:marBottom w:val="0"/>
                                                                  <w:divBdr>
                                                                    <w:top w:val="none" w:sz="0" w:space="0" w:color="auto"/>
                                                                    <w:left w:val="none" w:sz="0" w:space="0" w:color="auto"/>
                                                                    <w:bottom w:val="none" w:sz="0" w:space="0" w:color="auto"/>
                                                                    <w:right w:val="none" w:sz="0" w:space="0" w:color="auto"/>
                                                                  </w:divBdr>
                                                                  <w:divsChild>
                                                                    <w:div w:id="50863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60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849914">
      <w:bodyDiv w:val="1"/>
      <w:marLeft w:val="0"/>
      <w:marRight w:val="0"/>
      <w:marTop w:val="0"/>
      <w:marBottom w:val="0"/>
      <w:divBdr>
        <w:top w:val="none" w:sz="0" w:space="0" w:color="auto"/>
        <w:left w:val="none" w:sz="0" w:space="0" w:color="auto"/>
        <w:bottom w:val="none" w:sz="0" w:space="0" w:color="auto"/>
        <w:right w:val="none" w:sz="0" w:space="0" w:color="auto"/>
      </w:divBdr>
      <w:divsChild>
        <w:div w:id="1008602523">
          <w:marLeft w:val="0"/>
          <w:marRight w:val="0"/>
          <w:marTop w:val="0"/>
          <w:marBottom w:val="0"/>
          <w:divBdr>
            <w:top w:val="none" w:sz="0" w:space="0" w:color="auto"/>
            <w:left w:val="none" w:sz="0" w:space="0" w:color="auto"/>
            <w:bottom w:val="none" w:sz="0" w:space="0" w:color="auto"/>
            <w:right w:val="none" w:sz="0" w:space="0" w:color="auto"/>
          </w:divBdr>
          <w:divsChild>
            <w:div w:id="771897686">
              <w:marLeft w:val="0"/>
              <w:marRight w:val="0"/>
              <w:marTop w:val="0"/>
              <w:marBottom w:val="0"/>
              <w:divBdr>
                <w:top w:val="none" w:sz="0" w:space="0" w:color="auto"/>
                <w:left w:val="none" w:sz="0" w:space="0" w:color="auto"/>
                <w:bottom w:val="none" w:sz="0" w:space="0" w:color="auto"/>
                <w:right w:val="none" w:sz="0" w:space="0" w:color="auto"/>
              </w:divBdr>
              <w:divsChild>
                <w:div w:id="1825243571">
                  <w:marLeft w:val="45"/>
                  <w:marRight w:val="0"/>
                  <w:marTop w:val="105"/>
                  <w:marBottom w:val="75"/>
                  <w:divBdr>
                    <w:top w:val="none" w:sz="0" w:space="0" w:color="auto"/>
                    <w:left w:val="none" w:sz="0" w:space="0" w:color="auto"/>
                    <w:bottom w:val="none" w:sz="0" w:space="0" w:color="auto"/>
                    <w:right w:val="none" w:sz="0" w:space="0" w:color="auto"/>
                  </w:divBdr>
                  <w:divsChild>
                    <w:div w:id="1894152900">
                      <w:marLeft w:val="0"/>
                      <w:marRight w:val="0"/>
                      <w:marTop w:val="0"/>
                      <w:marBottom w:val="0"/>
                      <w:divBdr>
                        <w:top w:val="none" w:sz="0" w:space="0" w:color="auto"/>
                        <w:left w:val="none" w:sz="0" w:space="0" w:color="auto"/>
                        <w:bottom w:val="none" w:sz="0" w:space="0" w:color="auto"/>
                        <w:right w:val="none" w:sz="0" w:space="0" w:color="auto"/>
                      </w:divBdr>
                      <w:divsChild>
                        <w:div w:id="1418790231">
                          <w:marLeft w:val="0"/>
                          <w:marRight w:val="0"/>
                          <w:marTop w:val="0"/>
                          <w:marBottom w:val="0"/>
                          <w:divBdr>
                            <w:top w:val="none" w:sz="0" w:space="0" w:color="auto"/>
                            <w:left w:val="none" w:sz="0" w:space="0" w:color="auto"/>
                            <w:bottom w:val="none" w:sz="0" w:space="0" w:color="auto"/>
                            <w:right w:val="none" w:sz="0" w:space="0" w:color="auto"/>
                          </w:divBdr>
                          <w:divsChild>
                            <w:div w:id="1211306191">
                              <w:marLeft w:val="0"/>
                              <w:marRight w:val="0"/>
                              <w:marTop w:val="0"/>
                              <w:marBottom w:val="0"/>
                              <w:divBdr>
                                <w:top w:val="none" w:sz="0" w:space="0" w:color="auto"/>
                                <w:left w:val="none" w:sz="0" w:space="0" w:color="auto"/>
                                <w:bottom w:val="none" w:sz="0" w:space="0" w:color="auto"/>
                                <w:right w:val="none" w:sz="0" w:space="0" w:color="auto"/>
                              </w:divBdr>
                              <w:divsChild>
                                <w:div w:id="286157573">
                                  <w:marLeft w:val="0"/>
                                  <w:marRight w:val="0"/>
                                  <w:marTop w:val="0"/>
                                  <w:marBottom w:val="0"/>
                                  <w:divBdr>
                                    <w:top w:val="none" w:sz="0" w:space="0" w:color="auto"/>
                                    <w:left w:val="none" w:sz="0" w:space="0" w:color="auto"/>
                                    <w:bottom w:val="none" w:sz="0" w:space="0" w:color="auto"/>
                                    <w:right w:val="none" w:sz="0" w:space="0" w:color="auto"/>
                                  </w:divBdr>
                                  <w:divsChild>
                                    <w:div w:id="121189223">
                                      <w:marLeft w:val="0"/>
                                      <w:marRight w:val="0"/>
                                      <w:marTop w:val="0"/>
                                      <w:marBottom w:val="0"/>
                                      <w:divBdr>
                                        <w:top w:val="none" w:sz="0" w:space="0" w:color="auto"/>
                                        <w:left w:val="none" w:sz="0" w:space="0" w:color="auto"/>
                                        <w:bottom w:val="none" w:sz="0" w:space="0" w:color="auto"/>
                                        <w:right w:val="none" w:sz="0" w:space="0" w:color="auto"/>
                                      </w:divBdr>
                                      <w:divsChild>
                                        <w:div w:id="1208179358">
                                          <w:marLeft w:val="0"/>
                                          <w:marRight w:val="0"/>
                                          <w:marTop w:val="0"/>
                                          <w:marBottom w:val="0"/>
                                          <w:divBdr>
                                            <w:top w:val="none" w:sz="0" w:space="0" w:color="auto"/>
                                            <w:left w:val="none" w:sz="0" w:space="0" w:color="auto"/>
                                            <w:bottom w:val="none" w:sz="0" w:space="0" w:color="auto"/>
                                            <w:right w:val="none" w:sz="0" w:space="0" w:color="auto"/>
                                          </w:divBdr>
                                          <w:divsChild>
                                            <w:div w:id="1078138800">
                                              <w:marLeft w:val="0"/>
                                              <w:marRight w:val="0"/>
                                              <w:marTop w:val="15"/>
                                              <w:marBottom w:val="0"/>
                                              <w:divBdr>
                                                <w:top w:val="none" w:sz="0" w:space="0" w:color="auto"/>
                                                <w:left w:val="none" w:sz="0" w:space="0" w:color="auto"/>
                                                <w:bottom w:val="none" w:sz="0" w:space="0" w:color="auto"/>
                                                <w:right w:val="none" w:sz="0" w:space="0" w:color="auto"/>
                                              </w:divBdr>
                                              <w:divsChild>
                                                <w:div w:id="2053578255">
                                                  <w:marLeft w:val="0"/>
                                                  <w:marRight w:val="15"/>
                                                  <w:marTop w:val="0"/>
                                                  <w:marBottom w:val="0"/>
                                                  <w:divBdr>
                                                    <w:top w:val="none" w:sz="0" w:space="0" w:color="auto"/>
                                                    <w:left w:val="none" w:sz="0" w:space="0" w:color="auto"/>
                                                    <w:bottom w:val="none" w:sz="0" w:space="0" w:color="auto"/>
                                                    <w:right w:val="none" w:sz="0" w:space="0" w:color="auto"/>
                                                  </w:divBdr>
                                                  <w:divsChild>
                                                    <w:div w:id="605771855">
                                                      <w:marLeft w:val="0"/>
                                                      <w:marRight w:val="0"/>
                                                      <w:marTop w:val="0"/>
                                                      <w:marBottom w:val="0"/>
                                                      <w:divBdr>
                                                        <w:top w:val="none" w:sz="0" w:space="0" w:color="auto"/>
                                                        <w:left w:val="none" w:sz="0" w:space="0" w:color="auto"/>
                                                        <w:bottom w:val="none" w:sz="0" w:space="0" w:color="auto"/>
                                                        <w:right w:val="none" w:sz="0" w:space="0" w:color="auto"/>
                                                      </w:divBdr>
                                                      <w:divsChild>
                                                        <w:div w:id="1858079268">
                                                          <w:marLeft w:val="0"/>
                                                          <w:marRight w:val="0"/>
                                                          <w:marTop w:val="0"/>
                                                          <w:marBottom w:val="0"/>
                                                          <w:divBdr>
                                                            <w:top w:val="none" w:sz="0" w:space="0" w:color="auto"/>
                                                            <w:left w:val="none" w:sz="0" w:space="0" w:color="auto"/>
                                                            <w:bottom w:val="none" w:sz="0" w:space="0" w:color="auto"/>
                                                            <w:right w:val="none" w:sz="0" w:space="0" w:color="auto"/>
                                                          </w:divBdr>
                                                          <w:divsChild>
                                                            <w:div w:id="1503425410">
                                                              <w:marLeft w:val="0"/>
                                                              <w:marRight w:val="0"/>
                                                              <w:marTop w:val="0"/>
                                                              <w:marBottom w:val="0"/>
                                                              <w:divBdr>
                                                                <w:top w:val="none" w:sz="0" w:space="0" w:color="auto"/>
                                                                <w:left w:val="none" w:sz="0" w:space="0" w:color="auto"/>
                                                                <w:bottom w:val="none" w:sz="0" w:space="0" w:color="auto"/>
                                                                <w:right w:val="none" w:sz="0" w:space="0" w:color="auto"/>
                                                              </w:divBdr>
                                                              <w:divsChild>
                                                                <w:div w:id="606157253">
                                                                  <w:marLeft w:val="0"/>
                                                                  <w:marRight w:val="0"/>
                                                                  <w:marTop w:val="0"/>
                                                                  <w:marBottom w:val="0"/>
                                                                  <w:divBdr>
                                                                    <w:top w:val="none" w:sz="0" w:space="0" w:color="auto"/>
                                                                    <w:left w:val="none" w:sz="0" w:space="0" w:color="auto"/>
                                                                    <w:bottom w:val="none" w:sz="0" w:space="0" w:color="auto"/>
                                                                    <w:right w:val="none" w:sz="0" w:space="0" w:color="auto"/>
                                                                  </w:divBdr>
                                                                  <w:divsChild>
                                                                    <w:div w:id="7239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55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3716</Characters>
  <Application>Microsoft Office Word</Application>
  <DocSecurity>0</DocSecurity>
  <Lines>30</Lines>
  <Paragraphs>8</Paragraphs>
  <ScaleCrop>false</ScaleCrop>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2024-08-11T04:15:00Z</dcterms:created>
  <dcterms:modified xsi:type="dcterms:W3CDTF">2024-08-11T04:19:00Z</dcterms:modified>
</cp:coreProperties>
</file>