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C5E7C" w14:textId="77777777" w:rsidR="002541CF" w:rsidRPr="002541CF" w:rsidRDefault="002541CF" w:rsidP="002541CF">
      <w:r w:rsidRPr="002541CF">
        <w:t>To instantiate the given safety case pattern for the Generic Patient-Controlled Analgesia (GPCA) system and display it in a hierarchical tree format, we need to replace all placeholders with specific details provided in the domain information. The instantiated safety case structure will reflect the relationships and hierarchy defined in the pattern with concrete information:</w:t>
      </w:r>
    </w:p>
    <w:p w14:paraId="591196C2" w14:textId="77777777" w:rsidR="002541CF" w:rsidRPr="002541CF" w:rsidRDefault="002541CF" w:rsidP="002541CF"/>
    <w:p w14:paraId="12D176E8" w14:textId="77777777" w:rsidR="002541CF" w:rsidRPr="002541CF" w:rsidRDefault="002541CF" w:rsidP="002541CF">
      <w:r w:rsidRPr="002541CF">
        <w:t>```</w:t>
      </w:r>
    </w:p>
    <w:p w14:paraId="08CB6160" w14:textId="77777777" w:rsidR="002541CF" w:rsidRPr="002541CF" w:rsidRDefault="002541CF" w:rsidP="002541CF">
      <w:r w:rsidRPr="002541CF">
        <w:t>- G1: Operational safety is verified in GPCA system</w:t>
      </w:r>
    </w:p>
    <w:p w14:paraId="7D635119" w14:textId="77777777" w:rsidR="002541CF" w:rsidRPr="002541CF" w:rsidRDefault="002541CF" w:rsidP="002541CF">
      <w:r w:rsidRPr="002541CF">
        <w:t xml:space="preserve">   - C1: All specs are given by FDA standards, Expertise opinion, Previous knowledge</w:t>
      </w:r>
    </w:p>
    <w:p w14:paraId="662B393F" w14:textId="77777777" w:rsidR="002541CF" w:rsidRPr="002541CF" w:rsidRDefault="002541CF" w:rsidP="002541CF">
      <w:r w:rsidRPr="002541CF">
        <w:t xml:space="preserve">   - S1: Argument over the satisfaction of all specs over GPCA system</w:t>
      </w:r>
    </w:p>
    <w:p w14:paraId="234007D2" w14:textId="77777777" w:rsidR="002541CF" w:rsidRPr="002541CF" w:rsidRDefault="002541CF" w:rsidP="002541CF">
      <w:r w:rsidRPr="002541CF">
        <w:t xml:space="preserve">   - G2: All operational hazards are mitigated</w:t>
      </w:r>
    </w:p>
    <w:p w14:paraId="6A78C646" w14:textId="77777777" w:rsidR="002541CF" w:rsidRPr="002541CF" w:rsidRDefault="002541CF" w:rsidP="002541CF">
      <w:r w:rsidRPr="002541CF">
        <w:t xml:space="preserve">     - S3: Argument over operational hazards</w:t>
      </w:r>
    </w:p>
    <w:p w14:paraId="365B541B" w14:textId="77777777" w:rsidR="002541CF" w:rsidRPr="002541CF" w:rsidRDefault="002541CF" w:rsidP="002541CF">
      <w:r w:rsidRPr="002541CF">
        <w:t xml:space="preserve">       - G3: </w:t>
      </w:r>
      <w:proofErr w:type="spellStart"/>
      <w:r w:rsidRPr="002541CF">
        <w:t>Overinfusion</w:t>
      </w:r>
      <w:proofErr w:type="spellEnd"/>
      <w:r w:rsidRPr="002541CF">
        <w:t xml:space="preserve"> is mitigated</w:t>
      </w:r>
    </w:p>
    <w:p w14:paraId="68B66021" w14:textId="77777777" w:rsidR="002541CF" w:rsidRPr="002541CF" w:rsidRDefault="002541CF" w:rsidP="002541CF">
      <w:r w:rsidRPr="002541CF">
        <w:t xml:space="preserve">         - S4: Argument over the applied scenarios of </w:t>
      </w:r>
      <w:proofErr w:type="spellStart"/>
      <w:r w:rsidRPr="002541CF">
        <w:t>Overinfusion</w:t>
      </w:r>
      <w:proofErr w:type="spellEnd"/>
    </w:p>
    <w:p w14:paraId="3792C767" w14:textId="77777777" w:rsidR="002541CF" w:rsidRPr="002541CF" w:rsidRDefault="002541CF" w:rsidP="002541CF">
      <w:r w:rsidRPr="002541CF">
        <w:t xml:space="preserve">           - G4: </w:t>
      </w:r>
      <w:proofErr w:type="spellStart"/>
      <w:r w:rsidRPr="002541CF">
        <w:t>Overinfusion</w:t>
      </w:r>
      <w:proofErr w:type="spellEnd"/>
      <w:r w:rsidRPr="002541CF">
        <w:t xml:space="preserve"> is mitigated under Scenario A</w:t>
      </w:r>
    </w:p>
    <w:p w14:paraId="14F88619" w14:textId="77777777" w:rsidR="002541CF" w:rsidRPr="002541CF" w:rsidRDefault="002541CF" w:rsidP="002541CF">
      <w:r w:rsidRPr="002541CF">
        <w:t xml:space="preserve">             - S5: Argument over all specs related to Scenario A</w:t>
      </w:r>
    </w:p>
    <w:p w14:paraId="1D3D3218" w14:textId="77777777" w:rsidR="002541CF" w:rsidRPr="002541CF" w:rsidRDefault="002541CF" w:rsidP="002541CF">
      <w:r w:rsidRPr="002541CF">
        <w:t xml:space="preserve">               - G5: Flow rate sensor is appropriate for Scenario A</w:t>
      </w:r>
    </w:p>
    <w:p w14:paraId="4FB7815C" w14:textId="77777777" w:rsidR="002541CF" w:rsidRPr="002541CF" w:rsidRDefault="002541CF" w:rsidP="002541CF">
      <w:r w:rsidRPr="002541CF">
        <w:t xml:space="preserve">                 - S6: Argument the appropriateness of Flow rate sensor over properties</w:t>
      </w:r>
    </w:p>
    <w:p w14:paraId="4DEA7A91" w14:textId="77777777" w:rsidR="002541CF" w:rsidRPr="002541CF" w:rsidRDefault="002541CF" w:rsidP="002541CF">
      <w:r w:rsidRPr="002541CF">
        <w:t xml:space="preserve">                   - G6: Period of 15 minutes is appropriate for Flow rate sensor</w:t>
      </w:r>
    </w:p>
    <w:p w14:paraId="376CE5D7" w14:textId="77777777" w:rsidR="002541CF" w:rsidRPr="002541CF" w:rsidRDefault="002541CF" w:rsidP="002541CF">
      <w:r w:rsidRPr="002541CF">
        <w:t xml:space="preserve">                     - S7: Argument over the source of the property definition</w:t>
      </w:r>
    </w:p>
    <w:p w14:paraId="67BA48C9" w14:textId="77777777" w:rsidR="002541CF" w:rsidRPr="002541CF" w:rsidRDefault="002541CF" w:rsidP="002541CF">
      <w:r w:rsidRPr="002541CF">
        <w:t xml:space="preserve">                       - G7: FDA standard is appropriate and trustworthy</w:t>
      </w:r>
    </w:p>
    <w:p w14:paraId="7087457F" w14:textId="77777777" w:rsidR="002541CF" w:rsidRPr="002541CF" w:rsidRDefault="002541CF" w:rsidP="002541CF">
      <w:r w:rsidRPr="002541CF">
        <w:t xml:space="preserve">                         - Sn1: (Evidence: FDA regulation document)</w:t>
      </w:r>
    </w:p>
    <w:p w14:paraId="10820A5B" w14:textId="77777777" w:rsidR="002541CF" w:rsidRPr="002541CF" w:rsidRDefault="002541CF" w:rsidP="002541CF">
      <w:r w:rsidRPr="002541CF">
        <w:t xml:space="preserve">                       - G8: Definition of </w:t>
      </w:r>
      <w:proofErr w:type="gramStart"/>
      <w:r w:rsidRPr="002541CF">
        <w:t>15 minute</w:t>
      </w:r>
      <w:proofErr w:type="gramEnd"/>
      <w:r w:rsidRPr="002541CF">
        <w:t xml:space="preserve"> period is sufficient</w:t>
      </w:r>
    </w:p>
    <w:p w14:paraId="67D40A37" w14:textId="77777777" w:rsidR="002541CF" w:rsidRPr="002541CF" w:rsidRDefault="002541CF" w:rsidP="002541CF">
      <w:r w:rsidRPr="002541CF">
        <w:t xml:space="preserve">                         - Sn2: (Evidence: Research paper on flow rate control)</w:t>
      </w:r>
    </w:p>
    <w:p w14:paraId="4C98D2EC" w14:textId="77777777" w:rsidR="002541CF" w:rsidRPr="002541CF" w:rsidRDefault="002541CF" w:rsidP="002541CF">
      <w:r w:rsidRPr="002541CF">
        <w:t xml:space="preserve">       - G3: </w:t>
      </w:r>
      <w:proofErr w:type="spellStart"/>
      <w:r w:rsidRPr="002541CF">
        <w:t>Underinfusion</w:t>
      </w:r>
      <w:proofErr w:type="spellEnd"/>
      <w:r w:rsidRPr="002541CF">
        <w:t xml:space="preserve"> is mitigated</w:t>
      </w:r>
    </w:p>
    <w:p w14:paraId="1DE073A4" w14:textId="77777777" w:rsidR="002541CF" w:rsidRPr="002541CF" w:rsidRDefault="002541CF" w:rsidP="002541CF">
      <w:r w:rsidRPr="002541CF">
        <w:t xml:space="preserve">         - S4: Argument over the applied scenarios of </w:t>
      </w:r>
      <w:proofErr w:type="spellStart"/>
      <w:r w:rsidRPr="002541CF">
        <w:t>Underinfusion</w:t>
      </w:r>
      <w:proofErr w:type="spellEnd"/>
    </w:p>
    <w:p w14:paraId="46C10E21" w14:textId="77777777" w:rsidR="002541CF" w:rsidRPr="002541CF" w:rsidRDefault="002541CF" w:rsidP="002541CF">
      <w:r w:rsidRPr="002541CF">
        <w:t xml:space="preserve">           - G4: </w:t>
      </w:r>
      <w:proofErr w:type="spellStart"/>
      <w:r w:rsidRPr="002541CF">
        <w:t>Underinfusion</w:t>
      </w:r>
      <w:proofErr w:type="spellEnd"/>
      <w:r w:rsidRPr="002541CF">
        <w:t xml:space="preserve"> is mitigated under Scenario B</w:t>
      </w:r>
    </w:p>
    <w:p w14:paraId="7747E0A0" w14:textId="77777777" w:rsidR="002541CF" w:rsidRPr="002541CF" w:rsidRDefault="002541CF" w:rsidP="002541CF">
      <w:r w:rsidRPr="002541CF">
        <w:t xml:space="preserve">             - S5: Argument over all specs related to Scenario B</w:t>
      </w:r>
    </w:p>
    <w:p w14:paraId="1B8155C2" w14:textId="77777777" w:rsidR="002541CF" w:rsidRPr="002541CF" w:rsidRDefault="002541CF" w:rsidP="002541CF">
      <w:r w:rsidRPr="002541CF">
        <w:t xml:space="preserve">               - G5: Flow rate sensor is appropriate for Scenario B</w:t>
      </w:r>
    </w:p>
    <w:p w14:paraId="4BC3C23A" w14:textId="77777777" w:rsidR="002541CF" w:rsidRPr="002541CF" w:rsidRDefault="002541CF" w:rsidP="002541CF">
      <w:r w:rsidRPr="002541CF">
        <w:t xml:space="preserve">                 - S6: Argument the appropriateness of Flow rate sensor over properties</w:t>
      </w:r>
    </w:p>
    <w:p w14:paraId="2FFF013D" w14:textId="77777777" w:rsidR="002541CF" w:rsidRPr="002541CF" w:rsidRDefault="002541CF" w:rsidP="002541CF">
      <w:r w:rsidRPr="002541CF">
        <w:t xml:space="preserve">                   - G6: Flow rate less than 90% of programmed rate is appropriate for Flow rate sensor</w:t>
      </w:r>
    </w:p>
    <w:p w14:paraId="64DF56A7" w14:textId="77777777" w:rsidR="002541CF" w:rsidRPr="002541CF" w:rsidRDefault="002541CF" w:rsidP="002541CF">
      <w:r w:rsidRPr="002541CF">
        <w:lastRenderedPageBreak/>
        <w:t xml:space="preserve">                     - S7: Argument over the source of the property definition</w:t>
      </w:r>
    </w:p>
    <w:p w14:paraId="670C282C" w14:textId="77777777" w:rsidR="002541CF" w:rsidRPr="002541CF" w:rsidRDefault="002541CF" w:rsidP="002541CF">
      <w:r w:rsidRPr="002541CF">
        <w:t xml:space="preserve">                       - G7: Expert opinion is appropriate and trustworthy</w:t>
      </w:r>
    </w:p>
    <w:p w14:paraId="586E0237" w14:textId="77777777" w:rsidR="002541CF" w:rsidRPr="002541CF" w:rsidRDefault="002541CF" w:rsidP="002541CF">
      <w:r w:rsidRPr="002541CF">
        <w:t xml:space="preserve">                         - Sn1: (Evidence: Expert consultation document)</w:t>
      </w:r>
    </w:p>
    <w:p w14:paraId="0F57D6D8" w14:textId="77777777" w:rsidR="002541CF" w:rsidRPr="002541CF" w:rsidRDefault="002541CF" w:rsidP="002541CF">
      <w:r w:rsidRPr="002541CF">
        <w:t xml:space="preserve">                       - G8: Definition of flow rate less than 90% is sufficient</w:t>
      </w:r>
    </w:p>
    <w:p w14:paraId="37D9CE4C" w14:textId="77777777" w:rsidR="002541CF" w:rsidRPr="002541CF" w:rsidRDefault="002541CF" w:rsidP="002541CF">
      <w:r w:rsidRPr="002541CF">
        <w:t xml:space="preserve">                         - Sn2: (Evidence: Technical standards document)</w:t>
      </w:r>
    </w:p>
    <w:p w14:paraId="39CC0B6F" w14:textId="77777777" w:rsidR="002541CF" w:rsidRPr="002541CF" w:rsidRDefault="002541CF" w:rsidP="002541CF">
      <w:r w:rsidRPr="002541CF">
        <w:t>```</w:t>
      </w:r>
    </w:p>
    <w:p w14:paraId="63DF6249" w14:textId="77777777" w:rsidR="002541CF" w:rsidRPr="002541CF" w:rsidRDefault="002541CF" w:rsidP="002541CF"/>
    <w:p w14:paraId="0BCA76DF" w14:textId="77777777" w:rsidR="002541CF" w:rsidRPr="002541CF" w:rsidRDefault="002541CF" w:rsidP="002541CF">
      <w:r w:rsidRPr="002541CF">
        <w:t>Explanation:</w:t>
      </w:r>
    </w:p>
    <w:p w14:paraId="713EEF26" w14:textId="77777777" w:rsidR="002541CF" w:rsidRPr="002541CF" w:rsidRDefault="002541CF" w:rsidP="002541CF">
      <w:r w:rsidRPr="002541CF">
        <w:t xml:space="preserve">- Each goal (G) and strategy (S) from the pattern is associated with a counterpart in the instantiated GPCA safety case. </w:t>
      </w:r>
    </w:p>
    <w:p w14:paraId="1669701B" w14:textId="77777777" w:rsidR="002541CF" w:rsidRPr="002541CF" w:rsidRDefault="002541CF" w:rsidP="002541CF">
      <w:r w:rsidRPr="002541CF">
        <w:t>- Contexts (C) give specific information about the broader environment and conditions being considered.</w:t>
      </w:r>
    </w:p>
    <w:p w14:paraId="65FE737A" w14:textId="77777777" w:rsidR="002541CF" w:rsidRPr="002541CF" w:rsidRDefault="002541CF" w:rsidP="002541CF">
      <w:r w:rsidRPr="002541CF">
        <w:t>- Solutions (Sn) link specific evidence sources supporting the safety claims made in goals G7 and G8.</w:t>
      </w:r>
    </w:p>
    <w:p w14:paraId="6DA10DF2" w14:textId="77777777" w:rsidR="002541CF" w:rsidRPr="002541CF" w:rsidRDefault="002541CF" w:rsidP="002541CF">
      <w:r w:rsidRPr="002541CF">
        <w:t xml:space="preserve">- This tree structure </w:t>
      </w:r>
      <w:proofErr w:type="gramStart"/>
      <w:r w:rsidRPr="002541CF">
        <w:t>is a reflection of</w:t>
      </w:r>
      <w:proofErr w:type="gramEnd"/>
      <w:r w:rsidRPr="002541CF">
        <w:t xml:space="preserve"> the relationships outlined in the "</w:t>
      </w:r>
      <w:proofErr w:type="spellStart"/>
      <w:r w:rsidRPr="002541CF">
        <w:t>SupportedBy</w:t>
      </w:r>
      <w:proofErr w:type="spellEnd"/>
      <w:r w:rsidRPr="002541CF">
        <w:t>" predicates, while the instantiation replaces generic placeholders with specific system components, scenarios, and trustworthy sources based on domain knowledge.</w:t>
      </w:r>
    </w:p>
    <w:p w14:paraId="56A0FC11" w14:textId="77777777" w:rsidR="002541CF" w:rsidRPr="002541CF" w:rsidRDefault="002541CF" w:rsidP="002541CF"/>
    <w:p w14:paraId="78F2FB74" w14:textId="77777777" w:rsidR="002541CF" w:rsidRPr="002541CF" w:rsidRDefault="002541CF" w:rsidP="002541CF">
      <w:r w:rsidRPr="002541CF">
        <w:t xml:space="preserve">This instantiation ensures each safety requirement for operational hazards like </w:t>
      </w:r>
      <w:proofErr w:type="spellStart"/>
      <w:r w:rsidRPr="002541CF">
        <w:t>overinfusion</w:t>
      </w:r>
      <w:proofErr w:type="spellEnd"/>
      <w:r w:rsidRPr="002541CF">
        <w:t xml:space="preserve"> and </w:t>
      </w:r>
      <w:proofErr w:type="spellStart"/>
      <w:r w:rsidRPr="002541CF">
        <w:t>underinfusion</w:t>
      </w:r>
      <w:proofErr w:type="spellEnd"/>
      <w:r w:rsidRPr="002541CF">
        <w:t xml:space="preserve"> are thoroughly argued and supported by credible sources and evidence.</w:t>
      </w:r>
    </w:p>
    <w:p w14:paraId="18ED0AA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CF"/>
    <w:rsid w:val="00204EC0"/>
    <w:rsid w:val="002541CF"/>
    <w:rsid w:val="00CB23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B7B0"/>
  <w15:chartTrackingRefBased/>
  <w15:docId w15:val="{218C56EE-1BC5-4F8E-B47F-A83E3021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41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541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541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541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541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541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41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41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41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1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541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541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541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541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541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41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41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41CF"/>
    <w:rPr>
      <w:rFonts w:eastAsiaTheme="majorEastAsia" w:cstheme="majorBidi"/>
      <w:color w:val="272727" w:themeColor="text1" w:themeTint="D8"/>
    </w:rPr>
  </w:style>
  <w:style w:type="paragraph" w:styleId="Title">
    <w:name w:val="Title"/>
    <w:basedOn w:val="Normal"/>
    <w:next w:val="Normal"/>
    <w:link w:val="TitleChar"/>
    <w:uiPriority w:val="10"/>
    <w:qFormat/>
    <w:rsid w:val="002541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41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41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41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41CF"/>
    <w:pPr>
      <w:spacing w:before="160"/>
      <w:jc w:val="center"/>
    </w:pPr>
    <w:rPr>
      <w:i/>
      <w:iCs/>
      <w:color w:val="404040" w:themeColor="text1" w:themeTint="BF"/>
    </w:rPr>
  </w:style>
  <w:style w:type="character" w:customStyle="1" w:styleId="QuoteChar">
    <w:name w:val="Quote Char"/>
    <w:basedOn w:val="DefaultParagraphFont"/>
    <w:link w:val="Quote"/>
    <w:uiPriority w:val="29"/>
    <w:rsid w:val="002541CF"/>
    <w:rPr>
      <w:i/>
      <w:iCs/>
      <w:color w:val="404040" w:themeColor="text1" w:themeTint="BF"/>
    </w:rPr>
  </w:style>
  <w:style w:type="paragraph" w:styleId="ListParagraph">
    <w:name w:val="List Paragraph"/>
    <w:basedOn w:val="Normal"/>
    <w:uiPriority w:val="34"/>
    <w:qFormat/>
    <w:rsid w:val="002541CF"/>
    <w:pPr>
      <w:ind w:left="720"/>
      <w:contextualSpacing/>
    </w:pPr>
  </w:style>
  <w:style w:type="character" w:styleId="IntenseEmphasis">
    <w:name w:val="Intense Emphasis"/>
    <w:basedOn w:val="DefaultParagraphFont"/>
    <w:uiPriority w:val="21"/>
    <w:qFormat/>
    <w:rsid w:val="002541CF"/>
    <w:rPr>
      <w:i/>
      <w:iCs/>
      <w:color w:val="2F5496" w:themeColor="accent1" w:themeShade="BF"/>
    </w:rPr>
  </w:style>
  <w:style w:type="paragraph" w:styleId="IntenseQuote">
    <w:name w:val="Intense Quote"/>
    <w:basedOn w:val="Normal"/>
    <w:next w:val="Normal"/>
    <w:link w:val="IntenseQuoteChar"/>
    <w:uiPriority w:val="30"/>
    <w:qFormat/>
    <w:rsid w:val="002541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541CF"/>
    <w:rPr>
      <w:i/>
      <w:iCs/>
      <w:color w:val="2F5496" w:themeColor="accent1" w:themeShade="BF"/>
    </w:rPr>
  </w:style>
  <w:style w:type="character" w:styleId="IntenseReference">
    <w:name w:val="Intense Reference"/>
    <w:basedOn w:val="DefaultParagraphFont"/>
    <w:uiPriority w:val="32"/>
    <w:qFormat/>
    <w:rsid w:val="002541C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721365">
      <w:bodyDiv w:val="1"/>
      <w:marLeft w:val="0"/>
      <w:marRight w:val="0"/>
      <w:marTop w:val="0"/>
      <w:marBottom w:val="0"/>
      <w:divBdr>
        <w:top w:val="none" w:sz="0" w:space="0" w:color="auto"/>
        <w:left w:val="none" w:sz="0" w:space="0" w:color="auto"/>
        <w:bottom w:val="none" w:sz="0" w:space="0" w:color="auto"/>
        <w:right w:val="none" w:sz="0" w:space="0" w:color="auto"/>
      </w:divBdr>
      <w:divsChild>
        <w:div w:id="337200606">
          <w:marLeft w:val="0"/>
          <w:marRight w:val="0"/>
          <w:marTop w:val="0"/>
          <w:marBottom w:val="0"/>
          <w:divBdr>
            <w:top w:val="none" w:sz="0" w:space="0" w:color="auto"/>
            <w:left w:val="none" w:sz="0" w:space="0" w:color="auto"/>
            <w:bottom w:val="none" w:sz="0" w:space="0" w:color="auto"/>
            <w:right w:val="none" w:sz="0" w:space="0" w:color="auto"/>
          </w:divBdr>
          <w:divsChild>
            <w:div w:id="1249190111">
              <w:marLeft w:val="0"/>
              <w:marRight w:val="0"/>
              <w:marTop w:val="0"/>
              <w:marBottom w:val="0"/>
              <w:divBdr>
                <w:top w:val="none" w:sz="0" w:space="0" w:color="auto"/>
                <w:left w:val="none" w:sz="0" w:space="0" w:color="auto"/>
                <w:bottom w:val="none" w:sz="0" w:space="0" w:color="auto"/>
                <w:right w:val="none" w:sz="0" w:space="0" w:color="auto"/>
              </w:divBdr>
              <w:divsChild>
                <w:div w:id="1177579526">
                  <w:marLeft w:val="45"/>
                  <w:marRight w:val="0"/>
                  <w:marTop w:val="105"/>
                  <w:marBottom w:val="75"/>
                  <w:divBdr>
                    <w:top w:val="none" w:sz="0" w:space="0" w:color="auto"/>
                    <w:left w:val="none" w:sz="0" w:space="0" w:color="auto"/>
                    <w:bottom w:val="none" w:sz="0" w:space="0" w:color="auto"/>
                    <w:right w:val="none" w:sz="0" w:space="0" w:color="auto"/>
                  </w:divBdr>
                  <w:divsChild>
                    <w:div w:id="1245644559">
                      <w:marLeft w:val="0"/>
                      <w:marRight w:val="0"/>
                      <w:marTop w:val="0"/>
                      <w:marBottom w:val="0"/>
                      <w:divBdr>
                        <w:top w:val="none" w:sz="0" w:space="0" w:color="auto"/>
                        <w:left w:val="none" w:sz="0" w:space="0" w:color="auto"/>
                        <w:bottom w:val="none" w:sz="0" w:space="0" w:color="auto"/>
                        <w:right w:val="none" w:sz="0" w:space="0" w:color="auto"/>
                      </w:divBdr>
                      <w:divsChild>
                        <w:div w:id="1478457594">
                          <w:marLeft w:val="0"/>
                          <w:marRight w:val="0"/>
                          <w:marTop w:val="0"/>
                          <w:marBottom w:val="0"/>
                          <w:divBdr>
                            <w:top w:val="none" w:sz="0" w:space="0" w:color="auto"/>
                            <w:left w:val="none" w:sz="0" w:space="0" w:color="auto"/>
                            <w:bottom w:val="none" w:sz="0" w:space="0" w:color="auto"/>
                            <w:right w:val="none" w:sz="0" w:space="0" w:color="auto"/>
                          </w:divBdr>
                          <w:divsChild>
                            <w:div w:id="1054889951">
                              <w:marLeft w:val="0"/>
                              <w:marRight w:val="0"/>
                              <w:marTop w:val="0"/>
                              <w:marBottom w:val="0"/>
                              <w:divBdr>
                                <w:top w:val="none" w:sz="0" w:space="0" w:color="auto"/>
                                <w:left w:val="none" w:sz="0" w:space="0" w:color="auto"/>
                                <w:bottom w:val="none" w:sz="0" w:space="0" w:color="auto"/>
                                <w:right w:val="none" w:sz="0" w:space="0" w:color="auto"/>
                              </w:divBdr>
                              <w:divsChild>
                                <w:div w:id="647125190">
                                  <w:marLeft w:val="0"/>
                                  <w:marRight w:val="0"/>
                                  <w:marTop w:val="0"/>
                                  <w:marBottom w:val="0"/>
                                  <w:divBdr>
                                    <w:top w:val="none" w:sz="0" w:space="0" w:color="auto"/>
                                    <w:left w:val="none" w:sz="0" w:space="0" w:color="auto"/>
                                    <w:bottom w:val="none" w:sz="0" w:space="0" w:color="auto"/>
                                    <w:right w:val="none" w:sz="0" w:space="0" w:color="auto"/>
                                  </w:divBdr>
                                  <w:divsChild>
                                    <w:div w:id="1325671801">
                                      <w:marLeft w:val="0"/>
                                      <w:marRight w:val="0"/>
                                      <w:marTop w:val="0"/>
                                      <w:marBottom w:val="0"/>
                                      <w:divBdr>
                                        <w:top w:val="none" w:sz="0" w:space="0" w:color="auto"/>
                                        <w:left w:val="none" w:sz="0" w:space="0" w:color="auto"/>
                                        <w:bottom w:val="none" w:sz="0" w:space="0" w:color="auto"/>
                                        <w:right w:val="none" w:sz="0" w:space="0" w:color="auto"/>
                                      </w:divBdr>
                                      <w:divsChild>
                                        <w:div w:id="1859733434">
                                          <w:marLeft w:val="0"/>
                                          <w:marRight w:val="0"/>
                                          <w:marTop w:val="0"/>
                                          <w:marBottom w:val="0"/>
                                          <w:divBdr>
                                            <w:top w:val="none" w:sz="0" w:space="0" w:color="auto"/>
                                            <w:left w:val="none" w:sz="0" w:space="0" w:color="auto"/>
                                            <w:bottom w:val="none" w:sz="0" w:space="0" w:color="auto"/>
                                            <w:right w:val="none" w:sz="0" w:space="0" w:color="auto"/>
                                          </w:divBdr>
                                          <w:divsChild>
                                            <w:div w:id="113596311">
                                              <w:marLeft w:val="0"/>
                                              <w:marRight w:val="0"/>
                                              <w:marTop w:val="15"/>
                                              <w:marBottom w:val="0"/>
                                              <w:divBdr>
                                                <w:top w:val="none" w:sz="0" w:space="0" w:color="auto"/>
                                                <w:left w:val="none" w:sz="0" w:space="0" w:color="auto"/>
                                                <w:bottom w:val="none" w:sz="0" w:space="0" w:color="auto"/>
                                                <w:right w:val="none" w:sz="0" w:space="0" w:color="auto"/>
                                              </w:divBdr>
                                              <w:divsChild>
                                                <w:div w:id="1188301027">
                                                  <w:marLeft w:val="0"/>
                                                  <w:marRight w:val="15"/>
                                                  <w:marTop w:val="0"/>
                                                  <w:marBottom w:val="0"/>
                                                  <w:divBdr>
                                                    <w:top w:val="none" w:sz="0" w:space="0" w:color="auto"/>
                                                    <w:left w:val="none" w:sz="0" w:space="0" w:color="auto"/>
                                                    <w:bottom w:val="none" w:sz="0" w:space="0" w:color="auto"/>
                                                    <w:right w:val="none" w:sz="0" w:space="0" w:color="auto"/>
                                                  </w:divBdr>
                                                  <w:divsChild>
                                                    <w:div w:id="1539583101">
                                                      <w:marLeft w:val="0"/>
                                                      <w:marRight w:val="0"/>
                                                      <w:marTop w:val="0"/>
                                                      <w:marBottom w:val="0"/>
                                                      <w:divBdr>
                                                        <w:top w:val="none" w:sz="0" w:space="0" w:color="auto"/>
                                                        <w:left w:val="none" w:sz="0" w:space="0" w:color="auto"/>
                                                        <w:bottom w:val="none" w:sz="0" w:space="0" w:color="auto"/>
                                                        <w:right w:val="none" w:sz="0" w:space="0" w:color="auto"/>
                                                      </w:divBdr>
                                                      <w:divsChild>
                                                        <w:div w:id="712197044">
                                                          <w:marLeft w:val="0"/>
                                                          <w:marRight w:val="0"/>
                                                          <w:marTop w:val="0"/>
                                                          <w:marBottom w:val="0"/>
                                                          <w:divBdr>
                                                            <w:top w:val="none" w:sz="0" w:space="0" w:color="auto"/>
                                                            <w:left w:val="none" w:sz="0" w:space="0" w:color="auto"/>
                                                            <w:bottom w:val="none" w:sz="0" w:space="0" w:color="auto"/>
                                                            <w:right w:val="none" w:sz="0" w:space="0" w:color="auto"/>
                                                          </w:divBdr>
                                                          <w:divsChild>
                                                            <w:div w:id="1885023026">
                                                              <w:marLeft w:val="0"/>
                                                              <w:marRight w:val="0"/>
                                                              <w:marTop w:val="0"/>
                                                              <w:marBottom w:val="0"/>
                                                              <w:divBdr>
                                                                <w:top w:val="none" w:sz="0" w:space="0" w:color="auto"/>
                                                                <w:left w:val="none" w:sz="0" w:space="0" w:color="auto"/>
                                                                <w:bottom w:val="none" w:sz="0" w:space="0" w:color="auto"/>
                                                                <w:right w:val="none" w:sz="0" w:space="0" w:color="auto"/>
                                                              </w:divBdr>
                                                              <w:divsChild>
                                                                <w:div w:id="1476142612">
                                                                  <w:marLeft w:val="0"/>
                                                                  <w:marRight w:val="0"/>
                                                                  <w:marTop w:val="0"/>
                                                                  <w:marBottom w:val="0"/>
                                                                  <w:divBdr>
                                                                    <w:top w:val="none" w:sz="0" w:space="0" w:color="auto"/>
                                                                    <w:left w:val="none" w:sz="0" w:space="0" w:color="auto"/>
                                                                    <w:bottom w:val="none" w:sz="0" w:space="0" w:color="auto"/>
                                                                    <w:right w:val="none" w:sz="0" w:space="0" w:color="auto"/>
                                                                  </w:divBdr>
                                                                  <w:divsChild>
                                                                    <w:div w:id="4197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404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786763">
      <w:bodyDiv w:val="1"/>
      <w:marLeft w:val="0"/>
      <w:marRight w:val="0"/>
      <w:marTop w:val="0"/>
      <w:marBottom w:val="0"/>
      <w:divBdr>
        <w:top w:val="none" w:sz="0" w:space="0" w:color="auto"/>
        <w:left w:val="none" w:sz="0" w:space="0" w:color="auto"/>
        <w:bottom w:val="none" w:sz="0" w:space="0" w:color="auto"/>
        <w:right w:val="none" w:sz="0" w:space="0" w:color="auto"/>
      </w:divBdr>
      <w:divsChild>
        <w:div w:id="1169830468">
          <w:marLeft w:val="0"/>
          <w:marRight w:val="0"/>
          <w:marTop w:val="0"/>
          <w:marBottom w:val="0"/>
          <w:divBdr>
            <w:top w:val="none" w:sz="0" w:space="0" w:color="auto"/>
            <w:left w:val="none" w:sz="0" w:space="0" w:color="auto"/>
            <w:bottom w:val="none" w:sz="0" w:space="0" w:color="auto"/>
            <w:right w:val="none" w:sz="0" w:space="0" w:color="auto"/>
          </w:divBdr>
          <w:divsChild>
            <w:div w:id="156727593">
              <w:marLeft w:val="0"/>
              <w:marRight w:val="0"/>
              <w:marTop w:val="0"/>
              <w:marBottom w:val="0"/>
              <w:divBdr>
                <w:top w:val="none" w:sz="0" w:space="0" w:color="auto"/>
                <w:left w:val="none" w:sz="0" w:space="0" w:color="auto"/>
                <w:bottom w:val="none" w:sz="0" w:space="0" w:color="auto"/>
                <w:right w:val="none" w:sz="0" w:space="0" w:color="auto"/>
              </w:divBdr>
              <w:divsChild>
                <w:div w:id="1977174275">
                  <w:marLeft w:val="45"/>
                  <w:marRight w:val="0"/>
                  <w:marTop w:val="105"/>
                  <w:marBottom w:val="75"/>
                  <w:divBdr>
                    <w:top w:val="none" w:sz="0" w:space="0" w:color="auto"/>
                    <w:left w:val="none" w:sz="0" w:space="0" w:color="auto"/>
                    <w:bottom w:val="none" w:sz="0" w:space="0" w:color="auto"/>
                    <w:right w:val="none" w:sz="0" w:space="0" w:color="auto"/>
                  </w:divBdr>
                  <w:divsChild>
                    <w:div w:id="829255137">
                      <w:marLeft w:val="0"/>
                      <w:marRight w:val="0"/>
                      <w:marTop w:val="0"/>
                      <w:marBottom w:val="0"/>
                      <w:divBdr>
                        <w:top w:val="none" w:sz="0" w:space="0" w:color="auto"/>
                        <w:left w:val="none" w:sz="0" w:space="0" w:color="auto"/>
                        <w:bottom w:val="none" w:sz="0" w:space="0" w:color="auto"/>
                        <w:right w:val="none" w:sz="0" w:space="0" w:color="auto"/>
                      </w:divBdr>
                      <w:divsChild>
                        <w:div w:id="369693932">
                          <w:marLeft w:val="0"/>
                          <w:marRight w:val="0"/>
                          <w:marTop w:val="0"/>
                          <w:marBottom w:val="0"/>
                          <w:divBdr>
                            <w:top w:val="none" w:sz="0" w:space="0" w:color="auto"/>
                            <w:left w:val="none" w:sz="0" w:space="0" w:color="auto"/>
                            <w:bottom w:val="none" w:sz="0" w:space="0" w:color="auto"/>
                            <w:right w:val="none" w:sz="0" w:space="0" w:color="auto"/>
                          </w:divBdr>
                          <w:divsChild>
                            <w:div w:id="1077676094">
                              <w:marLeft w:val="0"/>
                              <w:marRight w:val="0"/>
                              <w:marTop w:val="0"/>
                              <w:marBottom w:val="0"/>
                              <w:divBdr>
                                <w:top w:val="none" w:sz="0" w:space="0" w:color="auto"/>
                                <w:left w:val="none" w:sz="0" w:space="0" w:color="auto"/>
                                <w:bottom w:val="none" w:sz="0" w:space="0" w:color="auto"/>
                                <w:right w:val="none" w:sz="0" w:space="0" w:color="auto"/>
                              </w:divBdr>
                              <w:divsChild>
                                <w:div w:id="1772433159">
                                  <w:marLeft w:val="0"/>
                                  <w:marRight w:val="0"/>
                                  <w:marTop w:val="0"/>
                                  <w:marBottom w:val="0"/>
                                  <w:divBdr>
                                    <w:top w:val="none" w:sz="0" w:space="0" w:color="auto"/>
                                    <w:left w:val="none" w:sz="0" w:space="0" w:color="auto"/>
                                    <w:bottom w:val="none" w:sz="0" w:space="0" w:color="auto"/>
                                    <w:right w:val="none" w:sz="0" w:space="0" w:color="auto"/>
                                  </w:divBdr>
                                  <w:divsChild>
                                    <w:div w:id="949355062">
                                      <w:marLeft w:val="0"/>
                                      <w:marRight w:val="0"/>
                                      <w:marTop w:val="0"/>
                                      <w:marBottom w:val="0"/>
                                      <w:divBdr>
                                        <w:top w:val="none" w:sz="0" w:space="0" w:color="auto"/>
                                        <w:left w:val="none" w:sz="0" w:space="0" w:color="auto"/>
                                        <w:bottom w:val="none" w:sz="0" w:space="0" w:color="auto"/>
                                        <w:right w:val="none" w:sz="0" w:space="0" w:color="auto"/>
                                      </w:divBdr>
                                      <w:divsChild>
                                        <w:div w:id="264047248">
                                          <w:marLeft w:val="0"/>
                                          <w:marRight w:val="0"/>
                                          <w:marTop w:val="0"/>
                                          <w:marBottom w:val="0"/>
                                          <w:divBdr>
                                            <w:top w:val="none" w:sz="0" w:space="0" w:color="auto"/>
                                            <w:left w:val="none" w:sz="0" w:space="0" w:color="auto"/>
                                            <w:bottom w:val="none" w:sz="0" w:space="0" w:color="auto"/>
                                            <w:right w:val="none" w:sz="0" w:space="0" w:color="auto"/>
                                          </w:divBdr>
                                          <w:divsChild>
                                            <w:div w:id="1761677710">
                                              <w:marLeft w:val="0"/>
                                              <w:marRight w:val="0"/>
                                              <w:marTop w:val="15"/>
                                              <w:marBottom w:val="0"/>
                                              <w:divBdr>
                                                <w:top w:val="none" w:sz="0" w:space="0" w:color="auto"/>
                                                <w:left w:val="none" w:sz="0" w:space="0" w:color="auto"/>
                                                <w:bottom w:val="none" w:sz="0" w:space="0" w:color="auto"/>
                                                <w:right w:val="none" w:sz="0" w:space="0" w:color="auto"/>
                                              </w:divBdr>
                                              <w:divsChild>
                                                <w:div w:id="712771160">
                                                  <w:marLeft w:val="0"/>
                                                  <w:marRight w:val="15"/>
                                                  <w:marTop w:val="0"/>
                                                  <w:marBottom w:val="0"/>
                                                  <w:divBdr>
                                                    <w:top w:val="none" w:sz="0" w:space="0" w:color="auto"/>
                                                    <w:left w:val="none" w:sz="0" w:space="0" w:color="auto"/>
                                                    <w:bottom w:val="none" w:sz="0" w:space="0" w:color="auto"/>
                                                    <w:right w:val="none" w:sz="0" w:space="0" w:color="auto"/>
                                                  </w:divBdr>
                                                  <w:divsChild>
                                                    <w:div w:id="203949">
                                                      <w:marLeft w:val="0"/>
                                                      <w:marRight w:val="0"/>
                                                      <w:marTop w:val="0"/>
                                                      <w:marBottom w:val="0"/>
                                                      <w:divBdr>
                                                        <w:top w:val="none" w:sz="0" w:space="0" w:color="auto"/>
                                                        <w:left w:val="none" w:sz="0" w:space="0" w:color="auto"/>
                                                        <w:bottom w:val="none" w:sz="0" w:space="0" w:color="auto"/>
                                                        <w:right w:val="none" w:sz="0" w:space="0" w:color="auto"/>
                                                      </w:divBdr>
                                                      <w:divsChild>
                                                        <w:div w:id="1723400512">
                                                          <w:marLeft w:val="0"/>
                                                          <w:marRight w:val="0"/>
                                                          <w:marTop w:val="0"/>
                                                          <w:marBottom w:val="0"/>
                                                          <w:divBdr>
                                                            <w:top w:val="none" w:sz="0" w:space="0" w:color="auto"/>
                                                            <w:left w:val="none" w:sz="0" w:space="0" w:color="auto"/>
                                                            <w:bottom w:val="none" w:sz="0" w:space="0" w:color="auto"/>
                                                            <w:right w:val="none" w:sz="0" w:space="0" w:color="auto"/>
                                                          </w:divBdr>
                                                          <w:divsChild>
                                                            <w:div w:id="810439855">
                                                              <w:marLeft w:val="0"/>
                                                              <w:marRight w:val="0"/>
                                                              <w:marTop w:val="0"/>
                                                              <w:marBottom w:val="0"/>
                                                              <w:divBdr>
                                                                <w:top w:val="none" w:sz="0" w:space="0" w:color="auto"/>
                                                                <w:left w:val="none" w:sz="0" w:space="0" w:color="auto"/>
                                                                <w:bottom w:val="none" w:sz="0" w:space="0" w:color="auto"/>
                                                                <w:right w:val="none" w:sz="0" w:space="0" w:color="auto"/>
                                                              </w:divBdr>
                                                              <w:divsChild>
                                                                <w:div w:id="1941255119">
                                                                  <w:marLeft w:val="0"/>
                                                                  <w:marRight w:val="0"/>
                                                                  <w:marTop w:val="0"/>
                                                                  <w:marBottom w:val="0"/>
                                                                  <w:divBdr>
                                                                    <w:top w:val="none" w:sz="0" w:space="0" w:color="auto"/>
                                                                    <w:left w:val="none" w:sz="0" w:space="0" w:color="auto"/>
                                                                    <w:bottom w:val="none" w:sz="0" w:space="0" w:color="auto"/>
                                                                    <w:right w:val="none" w:sz="0" w:space="0" w:color="auto"/>
                                                                  </w:divBdr>
                                                                  <w:divsChild>
                                                                    <w:div w:id="2854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145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2024-08-10T20:10:00Z</dcterms:created>
  <dcterms:modified xsi:type="dcterms:W3CDTF">2024-08-10T20:15:00Z</dcterms:modified>
</cp:coreProperties>
</file>