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3597A" w14:textId="77777777" w:rsidR="00474BEB" w:rsidRPr="00474BEB" w:rsidRDefault="00474BEB" w:rsidP="00474BEB">
      <w:r w:rsidRPr="00474BEB">
        <w:t>Below is a simplified safety case for a Generic Patient-Controlled Analgesia (GPCA) system, formatted in a hierarchical tree structure using Goal Structuring Notation (GSN):</w:t>
      </w:r>
    </w:p>
    <w:p w14:paraId="739C4E65" w14:textId="77777777" w:rsidR="00474BEB" w:rsidRPr="00474BEB" w:rsidRDefault="00474BEB" w:rsidP="00474BEB"/>
    <w:p w14:paraId="4E7877EB" w14:textId="77777777" w:rsidR="00474BEB" w:rsidRPr="00474BEB" w:rsidRDefault="00474BEB" w:rsidP="00474BEB">
      <w:r w:rsidRPr="00474BEB">
        <w:t>1. **Top-Level Safety Goal**</w:t>
      </w:r>
    </w:p>
    <w:p w14:paraId="7E9D5CB1" w14:textId="77777777" w:rsidR="00474BEB" w:rsidRPr="00474BEB" w:rsidRDefault="00474BEB" w:rsidP="00474BEB">
      <w:r w:rsidRPr="00474BEB">
        <w:t xml:space="preserve">   - G1: Ensure that the GPCA system is safe for patient use.</w:t>
      </w:r>
    </w:p>
    <w:p w14:paraId="75F9E8D6" w14:textId="77777777" w:rsidR="00474BEB" w:rsidRPr="00474BEB" w:rsidRDefault="00474BEB" w:rsidP="00474BEB"/>
    <w:p w14:paraId="0F66415F" w14:textId="77777777" w:rsidR="00474BEB" w:rsidRPr="00474BEB" w:rsidRDefault="00474BEB" w:rsidP="00474BEB">
      <w:r w:rsidRPr="00474BEB">
        <w:t>2. **Contexts**</w:t>
      </w:r>
    </w:p>
    <w:p w14:paraId="60E69514" w14:textId="77777777" w:rsidR="00474BEB" w:rsidRPr="00474BEB" w:rsidRDefault="00474BEB" w:rsidP="00474BEB">
      <w:r w:rsidRPr="00474BEB">
        <w:t xml:space="preserve">   - C1: The GPCA system is used for delivering controlled doses of analgesics to patients.</w:t>
      </w:r>
    </w:p>
    <w:p w14:paraId="08F2099E" w14:textId="77777777" w:rsidR="00474BEB" w:rsidRPr="00474BEB" w:rsidRDefault="00474BEB" w:rsidP="00474BEB">
      <w:r w:rsidRPr="00474BEB">
        <w:t xml:space="preserve">   - C2: The system will be used in various healthcare settings including hospitals and clinics.</w:t>
      </w:r>
    </w:p>
    <w:p w14:paraId="4867B4B6" w14:textId="77777777" w:rsidR="00474BEB" w:rsidRPr="00474BEB" w:rsidRDefault="00474BEB" w:rsidP="00474BEB"/>
    <w:p w14:paraId="4D8C7A71" w14:textId="77777777" w:rsidR="00474BEB" w:rsidRPr="00474BEB" w:rsidRDefault="00474BEB" w:rsidP="00474BEB">
      <w:r w:rsidRPr="00474BEB">
        <w:t>3. **Assumptions**</w:t>
      </w:r>
    </w:p>
    <w:p w14:paraId="2142101A" w14:textId="77777777" w:rsidR="00474BEB" w:rsidRPr="00474BEB" w:rsidRDefault="00474BEB" w:rsidP="00474BEB">
      <w:r w:rsidRPr="00474BEB">
        <w:t xml:space="preserve">   - A1: The patients using the GPCA system have valid prescriptions.</w:t>
      </w:r>
    </w:p>
    <w:p w14:paraId="7E70811F" w14:textId="77777777" w:rsidR="00474BEB" w:rsidRPr="00474BEB" w:rsidRDefault="00474BEB" w:rsidP="00474BEB">
      <w:r w:rsidRPr="00474BEB">
        <w:t xml:space="preserve">   - A2: Healthcare professionals are trained in the use of the GPCA system.</w:t>
      </w:r>
    </w:p>
    <w:p w14:paraId="3D166DA2" w14:textId="77777777" w:rsidR="00474BEB" w:rsidRPr="00474BEB" w:rsidRDefault="00474BEB" w:rsidP="00474BEB"/>
    <w:p w14:paraId="2078C4EF" w14:textId="77777777" w:rsidR="00474BEB" w:rsidRPr="00474BEB" w:rsidRDefault="00474BEB" w:rsidP="00474BEB">
      <w:r w:rsidRPr="00474BEB">
        <w:t>4. **Strategies**</w:t>
      </w:r>
    </w:p>
    <w:p w14:paraId="5427B993" w14:textId="77777777" w:rsidR="00474BEB" w:rsidRPr="00474BEB" w:rsidRDefault="00474BEB" w:rsidP="00474BEB">
      <w:r w:rsidRPr="00474BEB">
        <w:t xml:space="preserve">   - S1: Decompose the safety goal into specific safety requirements.</w:t>
      </w:r>
    </w:p>
    <w:p w14:paraId="13071173" w14:textId="77777777" w:rsidR="00474BEB" w:rsidRPr="00474BEB" w:rsidRDefault="00474BEB" w:rsidP="00474BEB">
      <w:r w:rsidRPr="00474BEB">
        <w:t xml:space="preserve">      - S1.1: Safety requirements related to software functionality.</w:t>
      </w:r>
    </w:p>
    <w:p w14:paraId="1135227A" w14:textId="77777777" w:rsidR="00474BEB" w:rsidRPr="00474BEB" w:rsidRDefault="00474BEB" w:rsidP="00474BEB">
      <w:r w:rsidRPr="00474BEB">
        <w:t xml:space="preserve">      - S1.2: Safety requirements related to hardware components.</w:t>
      </w:r>
    </w:p>
    <w:p w14:paraId="3E78508D" w14:textId="77777777" w:rsidR="00474BEB" w:rsidRPr="00474BEB" w:rsidRDefault="00474BEB" w:rsidP="00474BEB">
      <w:r w:rsidRPr="00474BEB">
        <w:t xml:space="preserve">      - S1.3: Safety requirements related to user interactions.</w:t>
      </w:r>
    </w:p>
    <w:p w14:paraId="28B70DD6" w14:textId="77777777" w:rsidR="00474BEB" w:rsidRPr="00474BEB" w:rsidRDefault="00474BEB" w:rsidP="00474BEB"/>
    <w:p w14:paraId="119A91B4" w14:textId="77777777" w:rsidR="00474BEB" w:rsidRPr="00474BEB" w:rsidRDefault="00474BEB" w:rsidP="00474BEB">
      <w:r w:rsidRPr="00474BEB">
        <w:t>5. **Safety Requirements**</w:t>
      </w:r>
    </w:p>
    <w:p w14:paraId="71D45A63" w14:textId="77777777" w:rsidR="00474BEB" w:rsidRPr="00474BEB" w:rsidRDefault="00474BEB" w:rsidP="00474BEB">
      <w:r w:rsidRPr="00474BEB">
        <w:t xml:space="preserve">   - SR1: The software must perform accurate dose calculations.</w:t>
      </w:r>
    </w:p>
    <w:p w14:paraId="7A9C8A69" w14:textId="77777777" w:rsidR="00474BEB" w:rsidRPr="00474BEB" w:rsidRDefault="00474BEB" w:rsidP="00474BEB">
      <w:r w:rsidRPr="00474BEB">
        <w:t xml:space="preserve">      - G2: Verify that the GPCA software calculates doses accurately.</w:t>
      </w:r>
    </w:p>
    <w:p w14:paraId="6276E77C" w14:textId="77777777" w:rsidR="00474BEB" w:rsidRPr="00474BEB" w:rsidRDefault="00474BEB" w:rsidP="00474BEB">
      <w:r w:rsidRPr="00474BEB">
        <w:t xml:space="preserve">        - E1: Test results showing accuracy of dose calculations.</w:t>
      </w:r>
    </w:p>
    <w:p w14:paraId="069B7E4E" w14:textId="77777777" w:rsidR="00474BEB" w:rsidRPr="00474BEB" w:rsidRDefault="00474BEB" w:rsidP="00474BEB">
      <w:r w:rsidRPr="00474BEB">
        <w:t xml:space="preserve">   - SR2: The system must alert users to potential errors.</w:t>
      </w:r>
    </w:p>
    <w:p w14:paraId="16492C4A" w14:textId="77777777" w:rsidR="00474BEB" w:rsidRPr="00474BEB" w:rsidRDefault="00474BEB" w:rsidP="00474BEB">
      <w:r w:rsidRPr="00474BEB">
        <w:t xml:space="preserve">      - G3: Ensure the GPCA system provides clear and timely alerts.</w:t>
      </w:r>
    </w:p>
    <w:p w14:paraId="1034BDF8" w14:textId="77777777" w:rsidR="00474BEB" w:rsidRPr="00474BEB" w:rsidRDefault="00474BEB" w:rsidP="00474BEB">
      <w:r w:rsidRPr="00474BEB">
        <w:t xml:space="preserve">        - E2: User test results demonstrating effective alerts.</w:t>
      </w:r>
    </w:p>
    <w:p w14:paraId="52689794" w14:textId="77777777" w:rsidR="00474BEB" w:rsidRPr="00474BEB" w:rsidRDefault="00474BEB" w:rsidP="00474BEB">
      <w:r w:rsidRPr="00474BEB">
        <w:t xml:space="preserve">   - SR3: The hardware must operate reliably under normal conditions.</w:t>
      </w:r>
    </w:p>
    <w:p w14:paraId="118BE35B" w14:textId="77777777" w:rsidR="00474BEB" w:rsidRPr="00474BEB" w:rsidRDefault="00474BEB" w:rsidP="00474BEB">
      <w:r w:rsidRPr="00474BEB">
        <w:t xml:space="preserve">      - G4: Validate the reliability of hardware components.</w:t>
      </w:r>
    </w:p>
    <w:p w14:paraId="3E9DE4B0" w14:textId="77777777" w:rsidR="00474BEB" w:rsidRPr="00474BEB" w:rsidRDefault="00474BEB" w:rsidP="00474BEB">
      <w:r w:rsidRPr="00474BEB">
        <w:lastRenderedPageBreak/>
        <w:t xml:space="preserve">        - E3: Hardware reliability test results.</w:t>
      </w:r>
    </w:p>
    <w:p w14:paraId="4A5B0A7B" w14:textId="77777777" w:rsidR="00474BEB" w:rsidRPr="00474BEB" w:rsidRDefault="00474BEB" w:rsidP="00474BEB">
      <w:r w:rsidRPr="00474BEB">
        <w:t xml:space="preserve">   - SR4: The system must allow for easy user interface interaction.</w:t>
      </w:r>
    </w:p>
    <w:p w14:paraId="21ADE2A8" w14:textId="77777777" w:rsidR="00474BEB" w:rsidRPr="00474BEB" w:rsidRDefault="00474BEB" w:rsidP="00474BEB">
      <w:r w:rsidRPr="00474BEB">
        <w:t xml:space="preserve">      - G5: Confirm the effectiveness and clarity of the user interface.</w:t>
      </w:r>
    </w:p>
    <w:p w14:paraId="26DD15EF" w14:textId="77777777" w:rsidR="00474BEB" w:rsidRPr="00474BEB" w:rsidRDefault="00474BEB" w:rsidP="00474BEB">
      <w:r w:rsidRPr="00474BEB">
        <w:t xml:space="preserve">        - E4: User interface usability studies.</w:t>
      </w:r>
    </w:p>
    <w:p w14:paraId="0A9F2F92" w14:textId="77777777" w:rsidR="00474BEB" w:rsidRPr="00474BEB" w:rsidRDefault="00474BEB" w:rsidP="00474BEB"/>
    <w:p w14:paraId="17F09AEE" w14:textId="77777777" w:rsidR="00474BEB" w:rsidRPr="00474BEB" w:rsidRDefault="00474BEB" w:rsidP="00474BEB">
      <w:r w:rsidRPr="00474BEB">
        <w:t>6. **Justifications**</w:t>
      </w:r>
    </w:p>
    <w:p w14:paraId="04745A5B" w14:textId="77777777" w:rsidR="00474BEB" w:rsidRPr="00474BEB" w:rsidRDefault="00474BEB" w:rsidP="00474BEB">
      <w:r w:rsidRPr="00474BEB">
        <w:t xml:space="preserve">   - J1: The dose calculation algorithm is based on clinically verified formulas.</w:t>
      </w:r>
    </w:p>
    <w:p w14:paraId="7EBB09E1" w14:textId="77777777" w:rsidR="00474BEB" w:rsidRPr="00474BEB" w:rsidRDefault="00474BEB" w:rsidP="00474BEB">
      <w:r w:rsidRPr="00474BEB">
        <w:t xml:space="preserve">   - J2: Alert mechanisms are based on standard medical safety requirements.</w:t>
      </w:r>
    </w:p>
    <w:p w14:paraId="6876FF1D" w14:textId="77777777" w:rsidR="00474BEB" w:rsidRPr="00474BEB" w:rsidRDefault="00474BEB" w:rsidP="00474BEB"/>
    <w:p w14:paraId="3825D779" w14:textId="77777777" w:rsidR="00474BEB" w:rsidRPr="00474BEB" w:rsidRDefault="00474BEB" w:rsidP="00474BEB">
      <w:r w:rsidRPr="00474BEB">
        <w:t>7. **Inferences**</w:t>
      </w:r>
    </w:p>
    <w:p w14:paraId="1EC811EE" w14:textId="77777777" w:rsidR="00474BEB" w:rsidRPr="00474BEB" w:rsidRDefault="00474BEB" w:rsidP="00474BEB">
      <w:r w:rsidRPr="00474BEB">
        <w:t xml:space="preserve">   - I1: Satisfying all the safety requirements (SR1, SR2, SR3, SR4) will fulfill the top-level safety goal (G1) with provided contexts, assumptions, justifications, and evidence.</w:t>
      </w:r>
    </w:p>
    <w:p w14:paraId="7C648A2F" w14:textId="77777777" w:rsidR="00474BEB" w:rsidRPr="00474BEB" w:rsidRDefault="00474BEB" w:rsidP="00474BEB"/>
    <w:p w14:paraId="38162C27" w14:textId="77777777" w:rsidR="00474BEB" w:rsidRPr="00474BEB" w:rsidRDefault="00474BEB" w:rsidP="00474BEB">
      <w:r w:rsidRPr="00474BEB">
        <w:t>This assurance case outlines how each part of the GPCA system contributes to overall safety, from specific requirements and verification goals to strategic decomposition and evidence of safety measures. Each component of the tree structure explains a specific aspect of the safety argument, showing dependencies and support mechanisms to assure the safety of the GPCA system.</w:t>
      </w:r>
    </w:p>
    <w:p w14:paraId="716698A9" w14:textId="43222A88"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BEB"/>
    <w:rsid w:val="00020153"/>
    <w:rsid w:val="00204EC0"/>
    <w:rsid w:val="00474B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58196"/>
  <w15:chartTrackingRefBased/>
  <w15:docId w15:val="{AF3D07B4-6C70-4DE9-BD76-72262BB3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4B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74B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74BE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74BE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74BE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74B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4B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4B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4B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BE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74BE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74BE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74BE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74BE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74B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4B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4B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4BEB"/>
    <w:rPr>
      <w:rFonts w:eastAsiaTheme="majorEastAsia" w:cstheme="majorBidi"/>
      <w:color w:val="272727" w:themeColor="text1" w:themeTint="D8"/>
    </w:rPr>
  </w:style>
  <w:style w:type="paragraph" w:styleId="Title">
    <w:name w:val="Title"/>
    <w:basedOn w:val="Normal"/>
    <w:next w:val="Normal"/>
    <w:link w:val="TitleChar"/>
    <w:uiPriority w:val="10"/>
    <w:qFormat/>
    <w:rsid w:val="00474B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4B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4B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4B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4BEB"/>
    <w:pPr>
      <w:spacing w:before="160"/>
      <w:jc w:val="center"/>
    </w:pPr>
    <w:rPr>
      <w:i/>
      <w:iCs/>
      <w:color w:val="404040" w:themeColor="text1" w:themeTint="BF"/>
    </w:rPr>
  </w:style>
  <w:style w:type="character" w:customStyle="1" w:styleId="QuoteChar">
    <w:name w:val="Quote Char"/>
    <w:basedOn w:val="DefaultParagraphFont"/>
    <w:link w:val="Quote"/>
    <w:uiPriority w:val="29"/>
    <w:rsid w:val="00474BEB"/>
    <w:rPr>
      <w:i/>
      <w:iCs/>
      <w:color w:val="404040" w:themeColor="text1" w:themeTint="BF"/>
    </w:rPr>
  </w:style>
  <w:style w:type="paragraph" w:styleId="ListParagraph">
    <w:name w:val="List Paragraph"/>
    <w:basedOn w:val="Normal"/>
    <w:uiPriority w:val="34"/>
    <w:qFormat/>
    <w:rsid w:val="00474BEB"/>
    <w:pPr>
      <w:ind w:left="720"/>
      <w:contextualSpacing/>
    </w:pPr>
  </w:style>
  <w:style w:type="character" w:styleId="IntenseEmphasis">
    <w:name w:val="Intense Emphasis"/>
    <w:basedOn w:val="DefaultParagraphFont"/>
    <w:uiPriority w:val="21"/>
    <w:qFormat/>
    <w:rsid w:val="00474BEB"/>
    <w:rPr>
      <w:i/>
      <w:iCs/>
      <w:color w:val="2F5496" w:themeColor="accent1" w:themeShade="BF"/>
    </w:rPr>
  </w:style>
  <w:style w:type="paragraph" w:styleId="IntenseQuote">
    <w:name w:val="Intense Quote"/>
    <w:basedOn w:val="Normal"/>
    <w:next w:val="Normal"/>
    <w:link w:val="IntenseQuoteChar"/>
    <w:uiPriority w:val="30"/>
    <w:qFormat/>
    <w:rsid w:val="00474B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74BEB"/>
    <w:rPr>
      <w:i/>
      <w:iCs/>
      <w:color w:val="2F5496" w:themeColor="accent1" w:themeShade="BF"/>
    </w:rPr>
  </w:style>
  <w:style w:type="character" w:styleId="IntenseReference">
    <w:name w:val="Intense Reference"/>
    <w:basedOn w:val="DefaultParagraphFont"/>
    <w:uiPriority w:val="32"/>
    <w:qFormat/>
    <w:rsid w:val="00474BE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130547">
      <w:bodyDiv w:val="1"/>
      <w:marLeft w:val="0"/>
      <w:marRight w:val="0"/>
      <w:marTop w:val="0"/>
      <w:marBottom w:val="0"/>
      <w:divBdr>
        <w:top w:val="none" w:sz="0" w:space="0" w:color="auto"/>
        <w:left w:val="none" w:sz="0" w:space="0" w:color="auto"/>
        <w:bottom w:val="none" w:sz="0" w:space="0" w:color="auto"/>
        <w:right w:val="none" w:sz="0" w:space="0" w:color="auto"/>
      </w:divBdr>
      <w:divsChild>
        <w:div w:id="266161025">
          <w:marLeft w:val="0"/>
          <w:marRight w:val="0"/>
          <w:marTop w:val="0"/>
          <w:marBottom w:val="0"/>
          <w:divBdr>
            <w:top w:val="none" w:sz="0" w:space="0" w:color="auto"/>
            <w:left w:val="none" w:sz="0" w:space="0" w:color="auto"/>
            <w:bottom w:val="none" w:sz="0" w:space="0" w:color="auto"/>
            <w:right w:val="none" w:sz="0" w:space="0" w:color="auto"/>
          </w:divBdr>
          <w:divsChild>
            <w:div w:id="492532181">
              <w:marLeft w:val="0"/>
              <w:marRight w:val="0"/>
              <w:marTop w:val="0"/>
              <w:marBottom w:val="0"/>
              <w:divBdr>
                <w:top w:val="none" w:sz="0" w:space="0" w:color="auto"/>
                <w:left w:val="none" w:sz="0" w:space="0" w:color="auto"/>
                <w:bottom w:val="none" w:sz="0" w:space="0" w:color="auto"/>
                <w:right w:val="none" w:sz="0" w:space="0" w:color="auto"/>
              </w:divBdr>
              <w:divsChild>
                <w:div w:id="631790242">
                  <w:marLeft w:val="45"/>
                  <w:marRight w:val="0"/>
                  <w:marTop w:val="105"/>
                  <w:marBottom w:val="75"/>
                  <w:divBdr>
                    <w:top w:val="none" w:sz="0" w:space="0" w:color="auto"/>
                    <w:left w:val="none" w:sz="0" w:space="0" w:color="auto"/>
                    <w:bottom w:val="none" w:sz="0" w:space="0" w:color="auto"/>
                    <w:right w:val="none" w:sz="0" w:space="0" w:color="auto"/>
                  </w:divBdr>
                  <w:divsChild>
                    <w:div w:id="1180008208">
                      <w:marLeft w:val="0"/>
                      <w:marRight w:val="0"/>
                      <w:marTop w:val="0"/>
                      <w:marBottom w:val="0"/>
                      <w:divBdr>
                        <w:top w:val="none" w:sz="0" w:space="0" w:color="auto"/>
                        <w:left w:val="none" w:sz="0" w:space="0" w:color="auto"/>
                        <w:bottom w:val="none" w:sz="0" w:space="0" w:color="auto"/>
                        <w:right w:val="none" w:sz="0" w:space="0" w:color="auto"/>
                      </w:divBdr>
                      <w:divsChild>
                        <w:div w:id="939990477">
                          <w:marLeft w:val="0"/>
                          <w:marRight w:val="0"/>
                          <w:marTop w:val="0"/>
                          <w:marBottom w:val="0"/>
                          <w:divBdr>
                            <w:top w:val="none" w:sz="0" w:space="0" w:color="auto"/>
                            <w:left w:val="none" w:sz="0" w:space="0" w:color="auto"/>
                            <w:bottom w:val="none" w:sz="0" w:space="0" w:color="auto"/>
                            <w:right w:val="none" w:sz="0" w:space="0" w:color="auto"/>
                          </w:divBdr>
                          <w:divsChild>
                            <w:div w:id="1501390270">
                              <w:marLeft w:val="0"/>
                              <w:marRight w:val="0"/>
                              <w:marTop w:val="0"/>
                              <w:marBottom w:val="0"/>
                              <w:divBdr>
                                <w:top w:val="none" w:sz="0" w:space="0" w:color="auto"/>
                                <w:left w:val="none" w:sz="0" w:space="0" w:color="auto"/>
                                <w:bottom w:val="none" w:sz="0" w:space="0" w:color="auto"/>
                                <w:right w:val="none" w:sz="0" w:space="0" w:color="auto"/>
                              </w:divBdr>
                              <w:divsChild>
                                <w:div w:id="543564965">
                                  <w:marLeft w:val="0"/>
                                  <w:marRight w:val="0"/>
                                  <w:marTop w:val="0"/>
                                  <w:marBottom w:val="0"/>
                                  <w:divBdr>
                                    <w:top w:val="none" w:sz="0" w:space="0" w:color="auto"/>
                                    <w:left w:val="none" w:sz="0" w:space="0" w:color="auto"/>
                                    <w:bottom w:val="none" w:sz="0" w:space="0" w:color="auto"/>
                                    <w:right w:val="none" w:sz="0" w:space="0" w:color="auto"/>
                                  </w:divBdr>
                                  <w:divsChild>
                                    <w:div w:id="747309925">
                                      <w:marLeft w:val="0"/>
                                      <w:marRight w:val="0"/>
                                      <w:marTop w:val="0"/>
                                      <w:marBottom w:val="0"/>
                                      <w:divBdr>
                                        <w:top w:val="none" w:sz="0" w:space="0" w:color="auto"/>
                                        <w:left w:val="none" w:sz="0" w:space="0" w:color="auto"/>
                                        <w:bottom w:val="none" w:sz="0" w:space="0" w:color="auto"/>
                                        <w:right w:val="none" w:sz="0" w:space="0" w:color="auto"/>
                                      </w:divBdr>
                                      <w:divsChild>
                                        <w:div w:id="944270995">
                                          <w:marLeft w:val="0"/>
                                          <w:marRight w:val="0"/>
                                          <w:marTop w:val="0"/>
                                          <w:marBottom w:val="0"/>
                                          <w:divBdr>
                                            <w:top w:val="none" w:sz="0" w:space="0" w:color="auto"/>
                                            <w:left w:val="none" w:sz="0" w:space="0" w:color="auto"/>
                                            <w:bottom w:val="none" w:sz="0" w:space="0" w:color="auto"/>
                                            <w:right w:val="none" w:sz="0" w:space="0" w:color="auto"/>
                                          </w:divBdr>
                                          <w:divsChild>
                                            <w:div w:id="1017850180">
                                              <w:marLeft w:val="0"/>
                                              <w:marRight w:val="0"/>
                                              <w:marTop w:val="15"/>
                                              <w:marBottom w:val="0"/>
                                              <w:divBdr>
                                                <w:top w:val="none" w:sz="0" w:space="0" w:color="auto"/>
                                                <w:left w:val="none" w:sz="0" w:space="0" w:color="auto"/>
                                                <w:bottom w:val="none" w:sz="0" w:space="0" w:color="auto"/>
                                                <w:right w:val="none" w:sz="0" w:space="0" w:color="auto"/>
                                              </w:divBdr>
                                              <w:divsChild>
                                                <w:div w:id="1610970839">
                                                  <w:marLeft w:val="0"/>
                                                  <w:marRight w:val="15"/>
                                                  <w:marTop w:val="0"/>
                                                  <w:marBottom w:val="0"/>
                                                  <w:divBdr>
                                                    <w:top w:val="none" w:sz="0" w:space="0" w:color="auto"/>
                                                    <w:left w:val="none" w:sz="0" w:space="0" w:color="auto"/>
                                                    <w:bottom w:val="none" w:sz="0" w:space="0" w:color="auto"/>
                                                    <w:right w:val="none" w:sz="0" w:space="0" w:color="auto"/>
                                                  </w:divBdr>
                                                  <w:divsChild>
                                                    <w:div w:id="1557398958">
                                                      <w:marLeft w:val="0"/>
                                                      <w:marRight w:val="0"/>
                                                      <w:marTop w:val="0"/>
                                                      <w:marBottom w:val="0"/>
                                                      <w:divBdr>
                                                        <w:top w:val="none" w:sz="0" w:space="0" w:color="auto"/>
                                                        <w:left w:val="none" w:sz="0" w:space="0" w:color="auto"/>
                                                        <w:bottom w:val="none" w:sz="0" w:space="0" w:color="auto"/>
                                                        <w:right w:val="none" w:sz="0" w:space="0" w:color="auto"/>
                                                      </w:divBdr>
                                                      <w:divsChild>
                                                        <w:div w:id="881595312">
                                                          <w:marLeft w:val="0"/>
                                                          <w:marRight w:val="0"/>
                                                          <w:marTop w:val="0"/>
                                                          <w:marBottom w:val="0"/>
                                                          <w:divBdr>
                                                            <w:top w:val="none" w:sz="0" w:space="0" w:color="auto"/>
                                                            <w:left w:val="none" w:sz="0" w:space="0" w:color="auto"/>
                                                            <w:bottom w:val="none" w:sz="0" w:space="0" w:color="auto"/>
                                                            <w:right w:val="none" w:sz="0" w:space="0" w:color="auto"/>
                                                          </w:divBdr>
                                                          <w:divsChild>
                                                            <w:div w:id="1467972441">
                                                              <w:marLeft w:val="0"/>
                                                              <w:marRight w:val="0"/>
                                                              <w:marTop w:val="0"/>
                                                              <w:marBottom w:val="0"/>
                                                              <w:divBdr>
                                                                <w:top w:val="none" w:sz="0" w:space="0" w:color="auto"/>
                                                                <w:left w:val="none" w:sz="0" w:space="0" w:color="auto"/>
                                                                <w:bottom w:val="none" w:sz="0" w:space="0" w:color="auto"/>
                                                                <w:right w:val="none" w:sz="0" w:space="0" w:color="auto"/>
                                                              </w:divBdr>
                                                              <w:divsChild>
                                                                <w:div w:id="321465556">
                                                                  <w:marLeft w:val="0"/>
                                                                  <w:marRight w:val="0"/>
                                                                  <w:marTop w:val="0"/>
                                                                  <w:marBottom w:val="0"/>
                                                                  <w:divBdr>
                                                                    <w:top w:val="none" w:sz="0" w:space="0" w:color="auto"/>
                                                                    <w:left w:val="none" w:sz="0" w:space="0" w:color="auto"/>
                                                                    <w:bottom w:val="none" w:sz="0" w:space="0" w:color="auto"/>
                                                                    <w:right w:val="none" w:sz="0" w:space="0" w:color="auto"/>
                                                                  </w:divBdr>
                                                                  <w:divsChild>
                                                                    <w:div w:id="157392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66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075182">
      <w:bodyDiv w:val="1"/>
      <w:marLeft w:val="0"/>
      <w:marRight w:val="0"/>
      <w:marTop w:val="0"/>
      <w:marBottom w:val="0"/>
      <w:divBdr>
        <w:top w:val="none" w:sz="0" w:space="0" w:color="auto"/>
        <w:left w:val="none" w:sz="0" w:space="0" w:color="auto"/>
        <w:bottom w:val="none" w:sz="0" w:space="0" w:color="auto"/>
        <w:right w:val="none" w:sz="0" w:space="0" w:color="auto"/>
      </w:divBdr>
      <w:divsChild>
        <w:div w:id="209153021">
          <w:marLeft w:val="0"/>
          <w:marRight w:val="0"/>
          <w:marTop w:val="0"/>
          <w:marBottom w:val="0"/>
          <w:divBdr>
            <w:top w:val="none" w:sz="0" w:space="0" w:color="auto"/>
            <w:left w:val="none" w:sz="0" w:space="0" w:color="auto"/>
            <w:bottom w:val="none" w:sz="0" w:space="0" w:color="auto"/>
            <w:right w:val="none" w:sz="0" w:space="0" w:color="auto"/>
          </w:divBdr>
          <w:divsChild>
            <w:div w:id="771703743">
              <w:marLeft w:val="0"/>
              <w:marRight w:val="0"/>
              <w:marTop w:val="0"/>
              <w:marBottom w:val="0"/>
              <w:divBdr>
                <w:top w:val="none" w:sz="0" w:space="0" w:color="auto"/>
                <w:left w:val="none" w:sz="0" w:space="0" w:color="auto"/>
                <w:bottom w:val="none" w:sz="0" w:space="0" w:color="auto"/>
                <w:right w:val="none" w:sz="0" w:space="0" w:color="auto"/>
              </w:divBdr>
              <w:divsChild>
                <w:div w:id="473184044">
                  <w:marLeft w:val="45"/>
                  <w:marRight w:val="0"/>
                  <w:marTop w:val="105"/>
                  <w:marBottom w:val="75"/>
                  <w:divBdr>
                    <w:top w:val="none" w:sz="0" w:space="0" w:color="auto"/>
                    <w:left w:val="none" w:sz="0" w:space="0" w:color="auto"/>
                    <w:bottom w:val="none" w:sz="0" w:space="0" w:color="auto"/>
                    <w:right w:val="none" w:sz="0" w:space="0" w:color="auto"/>
                  </w:divBdr>
                  <w:divsChild>
                    <w:div w:id="1883012699">
                      <w:marLeft w:val="0"/>
                      <w:marRight w:val="0"/>
                      <w:marTop w:val="0"/>
                      <w:marBottom w:val="0"/>
                      <w:divBdr>
                        <w:top w:val="none" w:sz="0" w:space="0" w:color="auto"/>
                        <w:left w:val="none" w:sz="0" w:space="0" w:color="auto"/>
                        <w:bottom w:val="none" w:sz="0" w:space="0" w:color="auto"/>
                        <w:right w:val="none" w:sz="0" w:space="0" w:color="auto"/>
                      </w:divBdr>
                      <w:divsChild>
                        <w:div w:id="641740486">
                          <w:marLeft w:val="0"/>
                          <w:marRight w:val="0"/>
                          <w:marTop w:val="0"/>
                          <w:marBottom w:val="0"/>
                          <w:divBdr>
                            <w:top w:val="none" w:sz="0" w:space="0" w:color="auto"/>
                            <w:left w:val="none" w:sz="0" w:space="0" w:color="auto"/>
                            <w:bottom w:val="none" w:sz="0" w:space="0" w:color="auto"/>
                            <w:right w:val="none" w:sz="0" w:space="0" w:color="auto"/>
                          </w:divBdr>
                          <w:divsChild>
                            <w:div w:id="2130976453">
                              <w:marLeft w:val="0"/>
                              <w:marRight w:val="0"/>
                              <w:marTop w:val="0"/>
                              <w:marBottom w:val="0"/>
                              <w:divBdr>
                                <w:top w:val="none" w:sz="0" w:space="0" w:color="auto"/>
                                <w:left w:val="none" w:sz="0" w:space="0" w:color="auto"/>
                                <w:bottom w:val="none" w:sz="0" w:space="0" w:color="auto"/>
                                <w:right w:val="none" w:sz="0" w:space="0" w:color="auto"/>
                              </w:divBdr>
                              <w:divsChild>
                                <w:div w:id="375549893">
                                  <w:marLeft w:val="0"/>
                                  <w:marRight w:val="0"/>
                                  <w:marTop w:val="0"/>
                                  <w:marBottom w:val="0"/>
                                  <w:divBdr>
                                    <w:top w:val="none" w:sz="0" w:space="0" w:color="auto"/>
                                    <w:left w:val="none" w:sz="0" w:space="0" w:color="auto"/>
                                    <w:bottom w:val="none" w:sz="0" w:space="0" w:color="auto"/>
                                    <w:right w:val="none" w:sz="0" w:space="0" w:color="auto"/>
                                  </w:divBdr>
                                  <w:divsChild>
                                    <w:div w:id="1061294849">
                                      <w:marLeft w:val="0"/>
                                      <w:marRight w:val="0"/>
                                      <w:marTop w:val="0"/>
                                      <w:marBottom w:val="0"/>
                                      <w:divBdr>
                                        <w:top w:val="none" w:sz="0" w:space="0" w:color="auto"/>
                                        <w:left w:val="none" w:sz="0" w:space="0" w:color="auto"/>
                                        <w:bottom w:val="none" w:sz="0" w:space="0" w:color="auto"/>
                                        <w:right w:val="none" w:sz="0" w:space="0" w:color="auto"/>
                                      </w:divBdr>
                                      <w:divsChild>
                                        <w:div w:id="1892112452">
                                          <w:marLeft w:val="0"/>
                                          <w:marRight w:val="0"/>
                                          <w:marTop w:val="0"/>
                                          <w:marBottom w:val="0"/>
                                          <w:divBdr>
                                            <w:top w:val="none" w:sz="0" w:space="0" w:color="auto"/>
                                            <w:left w:val="none" w:sz="0" w:space="0" w:color="auto"/>
                                            <w:bottom w:val="none" w:sz="0" w:space="0" w:color="auto"/>
                                            <w:right w:val="none" w:sz="0" w:space="0" w:color="auto"/>
                                          </w:divBdr>
                                          <w:divsChild>
                                            <w:div w:id="1383797224">
                                              <w:marLeft w:val="0"/>
                                              <w:marRight w:val="0"/>
                                              <w:marTop w:val="15"/>
                                              <w:marBottom w:val="0"/>
                                              <w:divBdr>
                                                <w:top w:val="none" w:sz="0" w:space="0" w:color="auto"/>
                                                <w:left w:val="none" w:sz="0" w:space="0" w:color="auto"/>
                                                <w:bottom w:val="none" w:sz="0" w:space="0" w:color="auto"/>
                                                <w:right w:val="none" w:sz="0" w:space="0" w:color="auto"/>
                                              </w:divBdr>
                                              <w:divsChild>
                                                <w:div w:id="1857577262">
                                                  <w:marLeft w:val="0"/>
                                                  <w:marRight w:val="15"/>
                                                  <w:marTop w:val="0"/>
                                                  <w:marBottom w:val="0"/>
                                                  <w:divBdr>
                                                    <w:top w:val="none" w:sz="0" w:space="0" w:color="auto"/>
                                                    <w:left w:val="none" w:sz="0" w:space="0" w:color="auto"/>
                                                    <w:bottom w:val="none" w:sz="0" w:space="0" w:color="auto"/>
                                                    <w:right w:val="none" w:sz="0" w:space="0" w:color="auto"/>
                                                  </w:divBdr>
                                                  <w:divsChild>
                                                    <w:div w:id="1831486498">
                                                      <w:marLeft w:val="0"/>
                                                      <w:marRight w:val="0"/>
                                                      <w:marTop w:val="0"/>
                                                      <w:marBottom w:val="0"/>
                                                      <w:divBdr>
                                                        <w:top w:val="none" w:sz="0" w:space="0" w:color="auto"/>
                                                        <w:left w:val="none" w:sz="0" w:space="0" w:color="auto"/>
                                                        <w:bottom w:val="none" w:sz="0" w:space="0" w:color="auto"/>
                                                        <w:right w:val="none" w:sz="0" w:space="0" w:color="auto"/>
                                                      </w:divBdr>
                                                      <w:divsChild>
                                                        <w:div w:id="745617822">
                                                          <w:marLeft w:val="0"/>
                                                          <w:marRight w:val="0"/>
                                                          <w:marTop w:val="0"/>
                                                          <w:marBottom w:val="0"/>
                                                          <w:divBdr>
                                                            <w:top w:val="none" w:sz="0" w:space="0" w:color="auto"/>
                                                            <w:left w:val="none" w:sz="0" w:space="0" w:color="auto"/>
                                                            <w:bottom w:val="none" w:sz="0" w:space="0" w:color="auto"/>
                                                            <w:right w:val="none" w:sz="0" w:space="0" w:color="auto"/>
                                                          </w:divBdr>
                                                          <w:divsChild>
                                                            <w:div w:id="1265841821">
                                                              <w:marLeft w:val="0"/>
                                                              <w:marRight w:val="0"/>
                                                              <w:marTop w:val="0"/>
                                                              <w:marBottom w:val="0"/>
                                                              <w:divBdr>
                                                                <w:top w:val="none" w:sz="0" w:space="0" w:color="auto"/>
                                                                <w:left w:val="none" w:sz="0" w:space="0" w:color="auto"/>
                                                                <w:bottom w:val="none" w:sz="0" w:space="0" w:color="auto"/>
                                                                <w:right w:val="none" w:sz="0" w:space="0" w:color="auto"/>
                                                              </w:divBdr>
                                                              <w:divsChild>
                                                                <w:div w:id="578368177">
                                                                  <w:marLeft w:val="0"/>
                                                                  <w:marRight w:val="0"/>
                                                                  <w:marTop w:val="0"/>
                                                                  <w:marBottom w:val="0"/>
                                                                  <w:divBdr>
                                                                    <w:top w:val="none" w:sz="0" w:space="0" w:color="auto"/>
                                                                    <w:left w:val="none" w:sz="0" w:space="0" w:color="auto"/>
                                                                    <w:bottom w:val="none" w:sz="0" w:space="0" w:color="auto"/>
                                                                    <w:right w:val="none" w:sz="0" w:space="0" w:color="auto"/>
                                                                  </w:divBdr>
                                                                  <w:divsChild>
                                                                    <w:div w:id="64409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48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2024-08-10T12:45:00Z</dcterms:created>
  <dcterms:modified xsi:type="dcterms:W3CDTF">2024-08-10T12:51:00Z</dcterms:modified>
</cp:coreProperties>
</file>