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CB537"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context information for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Context_ACP</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End_Context_ACP</w:t>
      </w:r>
      <w:proofErr w:type="spellEnd"/>
      <w:r w:rsidRPr="008075EF">
        <w:rPr>
          <w:rFonts w:ascii="Times New Roman" w:hAnsi="Times New Roman" w:cs="Times New Roman"/>
          <w:i/>
          <w:iCs/>
          <w:sz w:val="24"/>
          <w:szCs w:val="24"/>
        </w:rPr>
        <w:t>”</w:t>
      </w:r>
    </w:p>
    <w:p w14:paraId="19B0DBF8" w14:textId="77777777" w:rsidR="00AA6C9A" w:rsidRPr="008075EF" w:rsidRDefault="00AA6C9A" w:rsidP="00AA6C9A">
      <w:pPr>
        <w:spacing w:after="0" w:line="240" w:lineRule="auto"/>
        <w:jc w:val="both"/>
        <w:rPr>
          <w:rFonts w:ascii="Times New Roman" w:hAnsi="Times New Roman" w:cs="Times New Roman"/>
          <w:sz w:val="24"/>
          <w:szCs w:val="24"/>
        </w:rPr>
      </w:pPr>
    </w:p>
    <w:p w14:paraId="30F37C88"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w:t>
      </w:r>
    </w:p>
    <w:p w14:paraId="07FD332B"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17A0B038" w14:textId="77777777" w:rsidR="00AA6C9A" w:rsidRPr="008075EF" w:rsidRDefault="00AA6C9A" w:rsidP="00AA6C9A">
      <w:pPr>
        <w:spacing w:after="0" w:line="240" w:lineRule="auto"/>
        <w:jc w:val="both"/>
        <w:rPr>
          <w:rFonts w:ascii="Times New Roman" w:hAnsi="Times New Roman" w:cs="Times New Roman"/>
          <w:sz w:val="24"/>
          <w:szCs w:val="24"/>
        </w:rPr>
      </w:pPr>
    </w:p>
    <w:p w14:paraId="0A9525A5"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16D1E17E" w14:textId="77777777" w:rsidR="00AA6C9A" w:rsidRPr="008075EF" w:rsidRDefault="00AA6C9A" w:rsidP="00AA6C9A">
      <w:pPr>
        <w:spacing w:after="0" w:line="240" w:lineRule="auto"/>
        <w:jc w:val="both"/>
        <w:rPr>
          <w:rFonts w:ascii="Times New Roman" w:hAnsi="Times New Roman" w:cs="Times New Roman"/>
          <w:sz w:val="24"/>
          <w:szCs w:val="24"/>
        </w:rPr>
      </w:pPr>
    </w:p>
    <w:p w14:paraId="0CC45B3E"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 will explain each element of an assurance case in GSN so you can generate it efficiently.</w:t>
      </w:r>
    </w:p>
    <w:p w14:paraId="63ED2367" w14:textId="77777777" w:rsidR="00AA6C9A" w:rsidRPr="008075EF" w:rsidRDefault="00AA6C9A" w:rsidP="00AA6C9A">
      <w:pPr>
        <w:spacing w:after="0" w:line="240" w:lineRule="auto"/>
        <w:jc w:val="both"/>
        <w:rPr>
          <w:rFonts w:ascii="Times New Roman" w:hAnsi="Times New Roman" w:cs="Times New Roman"/>
          <w:sz w:val="24"/>
          <w:szCs w:val="24"/>
        </w:rPr>
      </w:pPr>
    </w:p>
    <w:p w14:paraId="1B740402" w14:textId="77777777" w:rsidR="00AA6C9A" w:rsidRPr="008075EF" w:rsidRDefault="00AA6C9A" w:rsidP="00AA6C9A">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4CCA6F2F" w14:textId="77777777" w:rsidR="00AA6C9A" w:rsidRPr="008075EF" w:rsidRDefault="00AA6C9A" w:rsidP="00AA6C9A">
      <w:pPr>
        <w:pStyle w:val="ListParagraph"/>
        <w:spacing w:after="0" w:line="240" w:lineRule="auto"/>
        <w:jc w:val="both"/>
        <w:rPr>
          <w:rFonts w:ascii="Times New Roman" w:hAnsi="Times New Roman" w:cs="Times New Roman"/>
          <w:sz w:val="24"/>
          <w:szCs w:val="24"/>
        </w:rPr>
      </w:pPr>
    </w:p>
    <w:p w14:paraId="0D18293B" w14:textId="77777777" w:rsidR="00AA6C9A" w:rsidRPr="008075EF" w:rsidRDefault="00AA6C9A" w:rsidP="00AA6C9A">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2F27706"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5ACD2307" w14:textId="77777777" w:rsidR="00AA6C9A" w:rsidRPr="008075EF" w:rsidRDefault="00AA6C9A" w:rsidP="00AA6C9A">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0AC5BB82"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5EB71648" w14:textId="77777777" w:rsidR="00AA6C9A" w:rsidRPr="008075EF" w:rsidRDefault="00AA6C9A" w:rsidP="00AA6C9A">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30DEC0DE"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6C99D006" w14:textId="77777777" w:rsidR="00AA6C9A" w:rsidRPr="008075EF" w:rsidRDefault="00AA6C9A" w:rsidP="00AA6C9A">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63CE6C0A"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0113B133" w14:textId="77777777" w:rsidR="00AA6C9A" w:rsidRPr="008075EF" w:rsidRDefault="00AA6C9A" w:rsidP="00AA6C9A">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B81A4C7" w14:textId="77777777" w:rsidR="00AA6C9A" w:rsidRPr="008075EF" w:rsidRDefault="00AA6C9A" w:rsidP="00AA6C9A">
      <w:pPr>
        <w:spacing w:after="0"/>
        <w:ind w:left="360"/>
        <w:rPr>
          <w:rFonts w:ascii="Times New Roman" w:hAnsi="Times New Roman" w:cs="Times New Roman"/>
          <w:sz w:val="24"/>
          <w:szCs w:val="24"/>
        </w:rPr>
      </w:pPr>
    </w:p>
    <w:p w14:paraId="679B496C"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t>@End_Context_AC</w:t>
      </w:r>
    </w:p>
    <w:p w14:paraId="4B5CA59A" w14:textId="77777777" w:rsidR="00AA6C9A" w:rsidRPr="008075EF" w:rsidRDefault="00AA6C9A" w:rsidP="00AA6C9A">
      <w:pPr>
        <w:spacing w:after="0" w:line="240" w:lineRule="auto"/>
        <w:jc w:val="both"/>
        <w:rPr>
          <w:rFonts w:ascii="Times New Roman" w:hAnsi="Times New Roman" w:cs="Times New Roman"/>
          <w:sz w:val="24"/>
          <w:szCs w:val="24"/>
        </w:rPr>
      </w:pPr>
    </w:p>
    <w:p w14:paraId="3C49D7F7"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@Context_ACP</w:t>
      </w:r>
    </w:p>
    <w:p w14:paraId="77EF0275"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273E39A4" w14:textId="77777777" w:rsidR="00AA6C9A" w:rsidRPr="008075EF" w:rsidRDefault="00AA6C9A" w:rsidP="00AA6C9A">
      <w:pPr>
        <w:spacing w:after="0" w:line="240" w:lineRule="auto"/>
        <w:jc w:val="both"/>
        <w:rPr>
          <w:rFonts w:ascii="Times New Roman" w:hAnsi="Times New Roman" w:cs="Times New Roman"/>
          <w:sz w:val="24"/>
          <w:szCs w:val="24"/>
        </w:rPr>
      </w:pPr>
    </w:p>
    <w:p w14:paraId="19361B3A"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4BBF40F5" w14:textId="77777777" w:rsidR="00AA6C9A" w:rsidRPr="008075EF" w:rsidRDefault="00AA6C9A" w:rsidP="00AA6C9A">
      <w:pPr>
        <w:spacing w:after="0" w:line="240" w:lineRule="auto"/>
        <w:jc w:val="both"/>
        <w:rPr>
          <w:rFonts w:ascii="Times New Roman" w:hAnsi="Times New Roman" w:cs="Times New Roman"/>
          <w:sz w:val="24"/>
          <w:szCs w:val="24"/>
        </w:rPr>
      </w:pPr>
    </w:p>
    <w:p w14:paraId="032BDC63" w14:textId="77777777" w:rsidR="00AA6C9A" w:rsidRPr="008075EF" w:rsidRDefault="00AA6C9A" w:rsidP="00AA6C9A">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44B26C39" w14:textId="77777777" w:rsidR="00AA6C9A" w:rsidRPr="008075EF" w:rsidRDefault="00AA6C9A" w:rsidP="00AA6C9A">
      <w:pPr>
        <w:pStyle w:val="ListParagraph"/>
        <w:spacing w:after="0" w:line="240" w:lineRule="auto"/>
        <w:jc w:val="both"/>
        <w:rPr>
          <w:rFonts w:ascii="Times New Roman" w:hAnsi="Times New Roman" w:cs="Times New Roman"/>
          <w:sz w:val="24"/>
          <w:szCs w:val="24"/>
        </w:rPr>
      </w:pPr>
    </w:p>
    <w:p w14:paraId="0BEEB1A3" w14:textId="77777777" w:rsidR="00AA6C9A" w:rsidRPr="008075EF" w:rsidRDefault="00AA6C9A" w:rsidP="00AA6C9A">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5F21660C"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1F54BE2B" w14:textId="77777777" w:rsidR="00AA6C9A" w:rsidRPr="008075EF" w:rsidRDefault="00AA6C9A" w:rsidP="00AA6C9A">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1102901"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3401B360" w14:textId="77777777" w:rsidR="00AA6C9A" w:rsidRPr="008075EF" w:rsidRDefault="00AA6C9A" w:rsidP="00AA6C9A">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04B4391"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226BD56A" w14:textId="77777777" w:rsidR="00AA6C9A" w:rsidRPr="008075EF" w:rsidRDefault="00AA6C9A" w:rsidP="00AA6C9A">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Multiplicity - A solid ball is the symbol for multiple instantiations. It represents generalized n-</w:t>
      </w:r>
      <w:proofErr w:type="spellStart"/>
      <w:r w:rsidRPr="008075EF">
        <w:rPr>
          <w:rFonts w:ascii="Times New Roman" w:hAnsi="Times New Roman" w:cs="Times New Roman"/>
          <w:sz w:val="24"/>
          <w:szCs w:val="24"/>
        </w:rPr>
        <w:t>ary</w:t>
      </w:r>
      <w:proofErr w:type="spellEnd"/>
      <w:r w:rsidRPr="008075EF">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1DE6FEC7"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41C8E5C5" w14:textId="77777777" w:rsidR="00AA6C9A" w:rsidRPr="008075EF" w:rsidRDefault="00AA6C9A" w:rsidP="00AA6C9A">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Optionality - A hollow ball indicates ‘optional’ instantiation. Optionality represents optional and alternative relationships between GSN elements.</w:t>
      </w:r>
    </w:p>
    <w:p w14:paraId="5323895C" w14:textId="77777777" w:rsidR="00AA6C9A" w:rsidRPr="008075EF" w:rsidRDefault="00AA6C9A" w:rsidP="00AA6C9A">
      <w:pPr>
        <w:spacing w:after="0" w:line="240" w:lineRule="auto"/>
        <w:jc w:val="both"/>
        <w:rPr>
          <w:rFonts w:ascii="Times New Roman" w:hAnsi="Times New Roman" w:cs="Times New Roman"/>
          <w:sz w:val="24"/>
          <w:szCs w:val="24"/>
        </w:rPr>
      </w:pPr>
    </w:p>
    <w:p w14:paraId="1559839D" w14:textId="77777777" w:rsidR="00AA6C9A" w:rsidRPr="008075EF" w:rsidRDefault="00AA6C9A" w:rsidP="00AA6C9A">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The following steps is used to create an assurance case from an Assurance cases pattern.</w:t>
      </w:r>
    </w:p>
    <w:p w14:paraId="261AD4CF" w14:textId="77777777" w:rsidR="00AA6C9A" w:rsidRPr="008075EF" w:rsidRDefault="00AA6C9A" w:rsidP="00AA6C9A">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Create the assurance case using only elements and decorators defined for assurance cases.</w:t>
      </w:r>
    </w:p>
    <w:p w14:paraId="6E62DA92" w14:textId="77777777" w:rsidR="00AA6C9A" w:rsidRPr="008075EF" w:rsidRDefault="00AA6C9A" w:rsidP="00AA6C9A">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6167F6EB" w14:textId="77777777" w:rsidR="00AA6C9A" w:rsidRPr="008075EF" w:rsidRDefault="00AA6C9A" w:rsidP="00AA6C9A">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the placeholder symbol "{}" and replace all generic information in placeholders “{}” with system specific or concrete information.</w:t>
      </w:r>
    </w:p>
    <w:p w14:paraId="6C787427" w14:textId="77777777" w:rsidR="00AA6C9A" w:rsidRPr="008075EF" w:rsidRDefault="00AA6C9A" w:rsidP="00AA6C9A">
      <w:pPr>
        <w:spacing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lastRenderedPageBreak/>
        <w:t>@End_Context_ACP</w:t>
      </w:r>
    </w:p>
    <w:p w14:paraId="640CF3C0"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w:t>
      </w:r>
      <w:proofErr w:type="spellEnd"/>
      <w:r w:rsidRPr="008075EF">
        <w:rPr>
          <w:rFonts w:ascii="Times New Roman" w:hAnsi="Times New Roman" w:cs="Times New Roman"/>
          <w:i/>
          <w:iCs/>
          <w:sz w:val="24"/>
          <w:szCs w:val="24"/>
        </w:rPr>
        <w:t>”</w:t>
      </w:r>
    </w:p>
    <w:p w14:paraId="5FF0090E" w14:textId="77777777" w:rsidR="00AA6C9A" w:rsidRPr="008075EF" w:rsidRDefault="00AA6C9A" w:rsidP="00AA6C9A">
      <w:pPr>
        <w:spacing w:after="0" w:line="240" w:lineRule="auto"/>
        <w:jc w:val="both"/>
        <w:rPr>
          <w:rFonts w:ascii="Times New Roman" w:hAnsi="Times New Roman" w:cs="Times New Roman"/>
          <w:sz w:val="24"/>
          <w:szCs w:val="24"/>
        </w:rPr>
      </w:pPr>
    </w:p>
    <w:p w14:paraId="1698450A"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w:t>
      </w:r>
    </w:p>
    <w:p w14:paraId="6A9D5A23" w14:textId="77777777" w:rsidR="00AA6C9A" w:rsidRPr="008075EF" w:rsidRDefault="00AA6C9A" w:rsidP="00AA6C9A">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3197D1D3" w14:textId="77777777" w:rsidR="00AA6C9A" w:rsidRPr="008075EF" w:rsidRDefault="00AA6C9A" w:rsidP="00AA6C9A">
      <w:pPr>
        <w:pStyle w:val="ListParagraph"/>
        <w:spacing w:after="0" w:line="240" w:lineRule="auto"/>
        <w:jc w:val="both"/>
        <w:rPr>
          <w:rFonts w:ascii="Times New Roman" w:hAnsi="Times New Roman" w:cs="Times New Roman"/>
          <w:sz w:val="24"/>
          <w:szCs w:val="24"/>
        </w:rPr>
      </w:pPr>
    </w:p>
    <w:p w14:paraId="28594EB7" w14:textId="77777777" w:rsidR="00AA6C9A" w:rsidRPr="008075EF" w:rsidRDefault="00AA6C9A" w:rsidP="00AA6C9A">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052D8BC4" w14:textId="77777777" w:rsidR="00AA6C9A" w:rsidRPr="008075EF" w:rsidRDefault="00AA6C9A" w:rsidP="00AA6C9A">
      <w:pPr>
        <w:pStyle w:val="ListParagraph"/>
        <w:spacing w:after="0" w:line="240" w:lineRule="auto"/>
        <w:jc w:val="both"/>
        <w:rPr>
          <w:rFonts w:ascii="Times New Roman" w:hAnsi="Times New Roman" w:cs="Times New Roman"/>
          <w:sz w:val="24"/>
          <w:szCs w:val="24"/>
        </w:rPr>
      </w:pPr>
    </w:p>
    <w:p w14:paraId="3F57840B" w14:textId="77777777" w:rsidR="00AA6C9A" w:rsidRPr="008075EF" w:rsidRDefault="00AA6C9A" w:rsidP="00AA6C9A">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B71696C"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68E61C63" w14:textId="77777777" w:rsidR="00AA6C9A" w:rsidRPr="008075EF" w:rsidRDefault="00AA6C9A" w:rsidP="00AA6C9A">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5EDBFF18"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38D62299" w14:textId="77777777" w:rsidR="00AA6C9A" w:rsidRPr="008075EF" w:rsidRDefault="00AA6C9A" w:rsidP="00AA6C9A">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09FA0A1F"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58630620" w14:textId="77777777" w:rsidR="00AA6C9A" w:rsidRPr="008075EF" w:rsidRDefault="00AA6C9A" w:rsidP="00AA6C9A">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69EEE2AC"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0C7AD3A7" w14:textId="77777777" w:rsidR="00AA6C9A" w:rsidRPr="008075EF" w:rsidRDefault="00AA6C9A" w:rsidP="00AA6C9A">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F16681C" w14:textId="77777777" w:rsidR="00AA6C9A" w:rsidRPr="008075EF" w:rsidRDefault="00AA6C9A" w:rsidP="00AA6C9A">
      <w:pPr>
        <w:spacing w:after="0" w:line="240" w:lineRule="auto"/>
        <w:jc w:val="both"/>
        <w:rPr>
          <w:rFonts w:ascii="Times New Roman" w:hAnsi="Times New Roman" w:cs="Times New Roman"/>
          <w:sz w:val="24"/>
          <w:szCs w:val="24"/>
        </w:rPr>
      </w:pPr>
    </w:p>
    <w:p w14:paraId="79A4EE15"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w:t>
      </w:r>
    </w:p>
    <w:p w14:paraId="474E9BC2" w14:textId="77777777" w:rsidR="00AA6C9A" w:rsidRPr="008075EF" w:rsidRDefault="00AA6C9A" w:rsidP="00AA6C9A">
      <w:pPr>
        <w:spacing w:after="0" w:line="240" w:lineRule="auto"/>
        <w:jc w:val="both"/>
        <w:rPr>
          <w:rFonts w:ascii="Times New Roman" w:hAnsi="Times New Roman" w:cs="Times New Roman"/>
          <w:sz w:val="24"/>
          <w:szCs w:val="24"/>
        </w:rPr>
      </w:pPr>
    </w:p>
    <w:p w14:paraId="2DBA2C55" w14:textId="77777777" w:rsidR="00AA6C9A" w:rsidRPr="008075EF" w:rsidRDefault="00AA6C9A" w:rsidP="00AA6C9A">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Predicate_ACP</w:t>
      </w:r>
      <w:proofErr w:type="spellEnd"/>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End_Predicate_ACP</w:t>
      </w:r>
      <w:proofErr w:type="spellEnd"/>
      <w:r w:rsidRPr="008075EF">
        <w:rPr>
          <w:rFonts w:ascii="Times New Roman" w:hAnsi="Times New Roman" w:cs="Times New Roman"/>
          <w:i/>
          <w:iCs/>
          <w:sz w:val="24"/>
          <w:szCs w:val="24"/>
        </w:rPr>
        <w:t>”</w:t>
      </w:r>
    </w:p>
    <w:p w14:paraId="5A437DF6" w14:textId="77777777" w:rsidR="00AA6C9A" w:rsidRPr="008075EF" w:rsidRDefault="00AA6C9A" w:rsidP="00AA6C9A">
      <w:pPr>
        <w:spacing w:after="0" w:line="240" w:lineRule="auto"/>
        <w:jc w:val="both"/>
        <w:rPr>
          <w:rFonts w:ascii="Times New Roman" w:hAnsi="Times New Roman" w:cs="Times New Roman"/>
          <w:sz w:val="24"/>
          <w:szCs w:val="24"/>
        </w:rPr>
      </w:pPr>
    </w:p>
    <w:p w14:paraId="6A443256"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@Predicate_ACP</w:t>
      </w:r>
    </w:p>
    <w:p w14:paraId="554C03A1" w14:textId="77777777" w:rsidR="00AA6C9A" w:rsidRPr="008075EF" w:rsidRDefault="00AA6C9A" w:rsidP="00AA6C9A">
      <w:pPr>
        <w:spacing w:after="0" w:line="240" w:lineRule="auto"/>
        <w:jc w:val="both"/>
        <w:rPr>
          <w:rFonts w:ascii="Times New Roman" w:hAnsi="Times New Roman" w:cs="Times New Roman"/>
          <w:sz w:val="24"/>
          <w:szCs w:val="24"/>
        </w:rPr>
      </w:pPr>
    </w:p>
    <w:p w14:paraId="60341107" w14:textId="77777777" w:rsidR="00AA6C9A" w:rsidRPr="008075EF" w:rsidRDefault="00AA6C9A" w:rsidP="00AA6C9A">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(X): True if element X (can be any GSN element) is marked as uninstantiated.</w:t>
      </w:r>
    </w:p>
    <w:p w14:paraId="487E15B4" w14:textId="77777777" w:rsidR="00AA6C9A" w:rsidRPr="008075EF" w:rsidRDefault="00AA6C9A" w:rsidP="00AA6C9A">
      <w:pPr>
        <w:pStyle w:val="ListParagraph"/>
        <w:spacing w:after="0" w:line="240" w:lineRule="auto"/>
        <w:jc w:val="both"/>
        <w:rPr>
          <w:rFonts w:ascii="Times New Roman" w:hAnsi="Times New Roman" w:cs="Times New Roman"/>
          <w:sz w:val="24"/>
          <w:szCs w:val="24"/>
        </w:rPr>
      </w:pPr>
    </w:p>
    <w:p w14:paraId="28138444" w14:textId="77777777" w:rsidR="00AA6C9A" w:rsidRPr="008075EF" w:rsidRDefault="00AA6C9A" w:rsidP="00AA6C9A">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lastRenderedPageBreak/>
        <w:t>UndevelopStantiated</w:t>
      </w:r>
      <w:proofErr w:type="spellEnd"/>
      <w:r w:rsidRPr="008075EF">
        <w:rPr>
          <w:rFonts w:ascii="Times New Roman" w:hAnsi="Times New Roman" w:cs="Times New Roman"/>
          <w:sz w:val="24"/>
          <w:szCs w:val="24"/>
        </w:rPr>
        <w:t xml:space="preserve"> (X): True if element X is either a Goal(G) or Strategy(S) and is marked both as uninstantiated and undeveloped.</w:t>
      </w:r>
    </w:p>
    <w:p w14:paraId="0FC5F16F" w14:textId="77777777" w:rsidR="00AA6C9A" w:rsidRPr="008075EF" w:rsidRDefault="00AA6C9A" w:rsidP="00AA6C9A">
      <w:pPr>
        <w:spacing w:after="0" w:line="240" w:lineRule="auto"/>
        <w:jc w:val="both"/>
        <w:rPr>
          <w:rFonts w:ascii="Times New Roman" w:hAnsi="Times New Roman" w:cs="Times New Roman"/>
          <w:sz w:val="24"/>
          <w:szCs w:val="24"/>
        </w:rPr>
      </w:pPr>
    </w:p>
    <w:p w14:paraId="37CBE2CD" w14:textId="77777777" w:rsidR="00AA6C9A" w:rsidRPr="008075EF" w:rsidRDefault="00AA6C9A" w:rsidP="00AA6C9A">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True if element ‘X’ (can be any GSN element) contains a placeholder ‘{}’ within its description that needs instantiation.</w:t>
      </w:r>
    </w:p>
    <w:p w14:paraId="23C8A426"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634DF8D4" w14:textId="77777777" w:rsidR="00AA6C9A" w:rsidRPr="008075EF" w:rsidRDefault="00AA6C9A" w:rsidP="00AA6C9A">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HasChoice</w:t>
      </w:r>
      <w:proofErr w:type="spellEnd"/>
      <w:r w:rsidRPr="008075EF">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14FD19B" w14:textId="77777777" w:rsidR="00AA6C9A" w:rsidRPr="008075EF" w:rsidRDefault="00AA6C9A" w:rsidP="00AA6C9A">
      <w:pPr>
        <w:pStyle w:val="ListParagraph"/>
        <w:spacing w:after="0" w:line="240" w:lineRule="auto"/>
        <w:jc w:val="both"/>
        <w:rPr>
          <w:rFonts w:ascii="Times New Roman" w:hAnsi="Times New Roman" w:cs="Times New Roman"/>
          <w:sz w:val="24"/>
          <w:szCs w:val="24"/>
        </w:rPr>
      </w:pPr>
    </w:p>
    <w:p w14:paraId="2E28F310" w14:textId="77777777" w:rsidR="00AA6C9A" w:rsidRPr="008075EF" w:rsidRDefault="00AA6C9A" w:rsidP="00AA6C9A">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HasMultiplicity</w:t>
      </w:r>
      <w:proofErr w:type="spellEnd"/>
      <w:r w:rsidRPr="008075EF">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740178C9" w14:textId="77777777" w:rsidR="00AA6C9A" w:rsidRPr="008075EF" w:rsidRDefault="00AA6C9A" w:rsidP="00AA6C9A">
      <w:pPr>
        <w:pStyle w:val="ListParagraph"/>
        <w:spacing w:after="0" w:line="240" w:lineRule="auto"/>
        <w:jc w:val="both"/>
        <w:rPr>
          <w:rFonts w:ascii="Times New Roman" w:hAnsi="Times New Roman" w:cs="Times New Roman"/>
          <w:sz w:val="24"/>
          <w:szCs w:val="24"/>
        </w:rPr>
      </w:pPr>
    </w:p>
    <w:p w14:paraId="7783BE43" w14:textId="77777777" w:rsidR="00AA6C9A" w:rsidRPr="008075EF" w:rsidRDefault="00AA6C9A" w:rsidP="00AA6C9A">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w:t>
      </w:r>
      <w:proofErr w:type="spellStart"/>
      <w:r w:rsidRPr="008075EF">
        <w:rPr>
          <w:rFonts w:ascii="Times New Roman" w:hAnsi="Times New Roman" w:cs="Times New Roman"/>
          <w:sz w:val="24"/>
          <w:szCs w:val="24"/>
        </w:rPr>
        <w:t>IsOptional</w:t>
      </w:r>
      <w:proofErr w:type="spellEnd"/>
      <w:r w:rsidRPr="008075EF">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4270B4D" w14:textId="77777777" w:rsidR="00AA6C9A" w:rsidRPr="008075EF" w:rsidRDefault="00AA6C9A" w:rsidP="00AA6C9A">
      <w:pPr>
        <w:spacing w:after="0" w:line="240" w:lineRule="auto"/>
        <w:jc w:val="both"/>
        <w:rPr>
          <w:rFonts w:ascii="Times New Roman" w:hAnsi="Times New Roman" w:cs="Times New Roman"/>
          <w:sz w:val="24"/>
          <w:szCs w:val="24"/>
        </w:rPr>
      </w:pPr>
    </w:p>
    <w:p w14:paraId="38E93F4C"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@End_Predicate_ACP</w:t>
      </w:r>
    </w:p>
    <w:p w14:paraId="672E1488" w14:textId="77777777" w:rsidR="00AA6C9A" w:rsidRPr="008075EF" w:rsidRDefault="00AA6C9A" w:rsidP="00AA6C9A">
      <w:pPr>
        <w:spacing w:after="0" w:line="240" w:lineRule="auto"/>
        <w:jc w:val="both"/>
        <w:rPr>
          <w:rFonts w:ascii="Times New Roman" w:hAnsi="Times New Roman" w:cs="Times New Roman"/>
          <w:sz w:val="24"/>
          <w:szCs w:val="24"/>
        </w:rPr>
      </w:pPr>
    </w:p>
    <w:p w14:paraId="6DD6A202" w14:textId="77777777" w:rsidR="00AA6C9A" w:rsidRPr="008075EF" w:rsidRDefault="00AA6C9A" w:rsidP="00AA6C9A">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Predicate_Structure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End_Predicate_Structure</w:t>
      </w:r>
      <w:proofErr w:type="spellEnd"/>
      <w:r w:rsidRPr="008075EF">
        <w:rPr>
          <w:rFonts w:ascii="Times New Roman" w:hAnsi="Times New Roman" w:cs="Times New Roman"/>
          <w:i/>
          <w:iCs/>
          <w:sz w:val="24"/>
          <w:szCs w:val="24"/>
        </w:rPr>
        <w:t>”</w:t>
      </w:r>
    </w:p>
    <w:p w14:paraId="5E12298D" w14:textId="77777777" w:rsidR="00AA6C9A" w:rsidRPr="008075EF" w:rsidRDefault="00AA6C9A" w:rsidP="00AA6C9A">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@Predicate_Structure</w:t>
      </w:r>
    </w:p>
    <w:p w14:paraId="79D0E5C1" w14:textId="77777777" w:rsidR="00AA6C9A" w:rsidRPr="008075EF" w:rsidRDefault="00AA6C9A" w:rsidP="00AA6C9A">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5E0B0DA7" w14:textId="77777777" w:rsidR="00AA6C9A" w:rsidRPr="008075EF" w:rsidRDefault="00AA6C9A" w:rsidP="00AA6C9A">
      <w:pPr>
        <w:pStyle w:val="ListParagraph"/>
        <w:spacing w:line="240" w:lineRule="auto"/>
        <w:jc w:val="both"/>
        <w:rPr>
          <w:rFonts w:ascii="Times New Roman" w:hAnsi="Times New Roman" w:cs="Times New Roman"/>
          <w:sz w:val="24"/>
          <w:szCs w:val="24"/>
        </w:rPr>
      </w:pPr>
    </w:p>
    <w:p w14:paraId="6917B946" w14:textId="77777777" w:rsidR="00AA6C9A" w:rsidRPr="008075EF" w:rsidRDefault="00AA6C9A" w:rsidP="00AA6C9A">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4E2BAB10" w14:textId="77777777" w:rsidR="00AA6C9A" w:rsidRPr="008075EF" w:rsidRDefault="00AA6C9A" w:rsidP="00AA6C9A">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Strategy (S), [C] can only be Goal (G).</w:t>
      </w:r>
    </w:p>
    <w:p w14:paraId="7C4E6F95" w14:textId="77777777" w:rsidR="00AA6C9A" w:rsidRPr="008075EF" w:rsidRDefault="00AA6C9A" w:rsidP="00AA6C9A">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Goal (G), [C] can be either Goal (G), Strategy(S), or Solution (Sn).</w:t>
      </w:r>
    </w:p>
    <w:p w14:paraId="681BA11C" w14:textId="77777777" w:rsidR="00AA6C9A" w:rsidRPr="008075EF" w:rsidRDefault="00AA6C9A" w:rsidP="00AA6C9A">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@End_Predicate_Structure</w:t>
      </w:r>
    </w:p>
    <w:p w14:paraId="0700A44A" w14:textId="77777777" w:rsidR="00AA6C9A" w:rsidRPr="008075EF" w:rsidRDefault="00AA6C9A" w:rsidP="00AA6C9A">
      <w:pPr>
        <w:rPr>
          <w:rFonts w:ascii="Times New Roman" w:hAnsi="Times New Roman" w:cs="Times New Roman"/>
          <w:sz w:val="24"/>
          <w:szCs w:val="24"/>
        </w:rPr>
      </w:pPr>
      <w:r w:rsidRPr="008075EF">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3EAB5AB0" w14:textId="77777777" w:rsidR="00AA6C9A" w:rsidRPr="008075EF" w:rsidRDefault="00AA6C9A" w:rsidP="00AA6C9A">
      <w:pPr>
        <w:rPr>
          <w:rFonts w:ascii="Times New Roman" w:hAnsi="Times New Roman" w:cs="Times New Roman"/>
          <w:sz w:val="24"/>
          <w:szCs w:val="24"/>
        </w:rPr>
      </w:pPr>
      <w:r w:rsidRPr="008075EF">
        <w:rPr>
          <w:rFonts w:ascii="Times New Roman" w:hAnsi="Times New Roman" w:cs="Times New Roman"/>
          <w:sz w:val="24"/>
          <w:szCs w:val="24"/>
        </w:rPr>
        <w:t xml:space="preserve">For example, a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and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w:t>
      </w:r>
      <w:r>
        <w:rPr>
          <w:rFonts w:ascii="Times New Roman" w:hAnsi="Times New Roman" w:cs="Times New Roman"/>
          <w:sz w:val="24"/>
          <w:szCs w:val="24"/>
        </w:rPr>
        <w:t xml:space="preserve"> </w:t>
      </w:r>
      <w:r w:rsidRPr="002F29BE">
        <w:rPr>
          <w:rFonts w:ascii="Times New Roman" w:hAnsi="Times New Roman" w:cs="Times New Roman"/>
        </w:rPr>
        <w:t xml:space="preserve">for </w:t>
      </w:r>
      <w:r>
        <w:rPr>
          <w:rFonts w:ascii="Times New Roman" w:hAnsi="Times New Roman" w:cs="Times New Roman"/>
        </w:rPr>
        <w:t>Instant messaging (IM) software</w:t>
      </w:r>
      <w:r w:rsidRPr="008075EF">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begins with the delimiter </w:t>
      </w:r>
      <w:r w:rsidRPr="008075EF">
        <w:rPr>
          <w:rFonts w:ascii="Times New Roman" w:hAnsi="Times New Roman" w:cs="Times New Roman"/>
          <w:i/>
          <w:iCs/>
          <w:sz w:val="24"/>
          <w:szCs w:val="24"/>
        </w:rPr>
        <w:t>"@Pattern"</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End_Pattern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Assurance_case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w:t>
      </w:r>
      <w:r>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End_Assurance_case</w:t>
      </w:r>
      <w:proofErr w:type="spellEnd"/>
      <w:r w:rsidRPr="008075EF">
        <w:rPr>
          <w:rFonts w:ascii="Times New Roman" w:hAnsi="Times New Roman" w:cs="Times New Roman"/>
          <w:i/>
          <w:iCs/>
          <w:sz w:val="24"/>
          <w:szCs w:val="24"/>
        </w:rPr>
        <w:t>"</w:t>
      </w:r>
    </w:p>
    <w:p w14:paraId="4EC2E76E" w14:textId="77777777" w:rsidR="00AA6C9A" w:rsidRPr="008075EF" w:rsidRDefault="00AA6C9A" w:rsidP="00AA6C9A">
      <w:pPr>
        <w:rPr>
          <w:rFonts w:ascii="Times New Roman" w:hAnsi="Times New Roman" w:cs="Times New Roman"/>
          <w:i/>
          <w:iCs/>
          <w:sz w:val="24"/>
          <w:szCs w:val="24"/>
        </w:rPr>
      </w:pPr>
      <w:r w:rsidRPr="008075EF">
        <w:rPr>
          <w:rFonts w:ascii="Times New Roman" w:hAnsi="Times New Roman" w:cs="Times New Roman"/>
          <w:i/>
          <w:iCs/>
          <w:sz w:val="24"/>
          <w:szCs w:val="24"/>
        </w:rPr>
        <w:t>@Pattern</w:t>
      </w:r>
    </w:p>
    <w:p w14:paraId="26354A78"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Goal (G1, {software} is (acceptably secure) in {system})</w:t>
      </w:r>
    </w:p>
    <w:p w14:paraId="65769976"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Goal (G2, All identified software critical assets are protected)</w:t>
      </w:r>
    </w:p>
    <w:p w14:paraId="11EA22BB"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Goal (G3, {software critical asset} is protected)</w:t>
      </w:r>
    </w:p>
    <w:p w14:paraId="5E4311C2"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Goal (G4, {software critical asset} which belongs to {type} is protected)</w:t>
      </w:r>
    </w:p>
    <w:p w14:paraId="4E0D37A9"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Strategy (S1, Argument of that software assets are under protection)</w:t>
      </w:r>
    </w:p>
    <w:p w14:paraId="6C1D35B8"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Strategy (S2, Respective arguments of software critical assets)</w:t>
      </w:r>
    </w:p>
    <w:p w14:paraId="37A2C031"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Strategy (S3, Argument of the type which the software critical asset belongs to)</w:t>
      </w:r>
    </w:p>
    <w:p w14:paraId="79B3E473"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Context (C1, Definition and description of {software})</w:t>
      </w:r>
    </w:p>
    <w:p w14:paraId="05500904"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Context (C2, Definition and description of {system})</w:t>
      </w:r>
    </w:p>
    <w:p w14:paraId="6A768E08"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Context (C3, Definition of {acceptably secure})</w:t>
      </w:r>
    </w:p>
    <w:p w14:paraId="6133AFDB"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Context (C4, List of {software} critical assets)</w:t>
      </w:r>
    </w:p>
    <w:p w14:paraId="16EE546E"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Context (C5, List of software critical asset types in PEDD)</w:t>
      </w:r>
    </w:p>
    <w:p w14:paraId="5029BAB4"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Justification (J1, Protection of software assets supports that software is acceptably secure)</w:t>
      </w:r>
    </w:p>
    <w:p w14:paraId="6BEC74D0"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Justification (J2, Relationship between assets is clear and can be argued separately)</w:t>
      </w:r>
    </w:p>
    <w:p w14:paraId="694A3F34" w14:textId="77777777" w:rsidR="00AA6C9A" w:rsidRPr="002F29BE" w:rsidRDefault="00AA6C9A" w:rsidP="00AA6C9A">
      <w:pPr>
        <w:spacing w:line="240" w:lineRule="auto"/>
        <w:rPr>
          <w:rFonts w:ascii="Times New Roman" w:hAnsi="Times New Roman" w:cs="Times New Roman"/>
        </w:rPr>
      </w:pPr>
      <w:r w:rsidRPr="002F29BE">
        <w:rPr>
          <w:rFonts w:ascii="Times New Roman" w:hAnsi="Times New Roman" w:cs="Times New Roman"/>
        </w:rPr>
        <w:t>Justification (J3, Types of software assets are according to PEDD)</w:t>
      </w:r>
    </w:p>
    <w:p w14:paraId="6067A09B"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(G1, S1, 1)</w:t>
      </w:r>
    </w:p>
    <w:p w14:paraId="028937AC"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(S1, G2, 2)</w:t>
      </w:r>
    </w:p>
    <w:p w14:paraId="65298165"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(G2, S2, 3)</w:t>
      </w:r>
    </w:p>
    <w:p w14:paraId="0455FD94"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(S2, G3, 4)</w:t>
      </w:r>
    </w:p>
    <w:p w14:paraId="71EDC0DF"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(G3, S3, 5)</w:t>
      </w:r>
    </w:p>
    <w:p w14:paraId="490D2E5C"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(S3, G4, 6)</w:t>
      </w:r>
    </w:p>
    <w:p w14:paraId="19B8694C" w14:textId="77777777" w:rsidR="00AA6C9A" w:rsidRPr="002F29BE" w:rsidRDefault="00AA6C9A" w:rsidP="00AA6C9A">
      <w:pPr>
        <w:spacing w:line="240" w:lineRule="auto"/>
        <w:rPr>
          <w:rFonts w:ascii="Times New Roman" w:hAnsi="Times New Roman" w:cs="Times New Roman"/>
          <w:lang w:val="fr-CA"/>
        </w:rPr>
      </w:pPr>
      <w:proofErr w:type="spellStart"/>
      <w:r w:rsidRPr="002F29BE">
        <w:rPr>
          <w:rFonts w:ascii="Times New Roman" w:hAnsi="Times New Roman" w:cs="Times New Roman"/>
          <w:lang w:val="fr-CA"/>
        </w:rPr>
        <w:t>IncontextOf</w:t>
      </w:r>
      <w:proofErr w:type="spellEnd"/>
      <w:r w:rsidRPr="002F29BE">
        <w:rPr>
          <w:rFonts w:ascii="Times New Roman" w:hAnsi="Times New Roman" w:cs="Times New Roman"/>
          <w:lang w:val="fr-CA"/>
        </w:rPr>
        <w:t xml:space="preserve"> (G1, [C1, C2, C3], 1)</w:t>
      </w:r>
    </w:p>
    <w:p w14:paraId="52AC5556"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(S1, [J1], 2)</w:t>
      </w:r>
    </w:p>
    <w:p w14:paraId="38529E15"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(S2, [C4, J2], 4)</w:t>
      </w:r>
    </w:p>
    <w:p w14:paraId="54875D4D"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lastRenderedPageBreak/>
        <w:t>IncontextOf</w:t>
      </w:r>
      <w:proofErr w:type="spellEnd"/>
      <w:r w:rsidRPr="002F29BE">
        <w:rPr>
          <w:rFonts w:ascii="Times New Roman" w:hAnsi="Times New Roman" w:cs="Times New Roman"/>
        </w:rPr>
        <w:t xml:space="preserve"> (S3, [C5, J3], 6)</w:t>
      </w:r>
    </w:p>
    <w:p w14:paraId="68132C5C"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(G1)</w:t>
      </w:r>
    </w:p>
    <w:p w14:paraId="4299BA03"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(C1)</w:t>
      </w:r>
    </w:p>
    <w:p w14:paraId="1E81D0D8"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(C2)</w:t>
      </w:r>
    </w:p>
    <w:p w14:paraId="7535BA71"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(C3)</w:t>
      </w:r>
    </w:p>
    <w:p w14:paraId="293E884C"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(C4)</w:t>
      </w:r>
    </w:p>
    <w:p w14:paraId="5EFFA034"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(G3)</w:t>
      </w:r>
    </w:p>
    <w:p w14:paraId="0FB1C781"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(G4)</w:t>
      </w:r>
    </w:p>
    <w:p w14:paraId="323F66D2" w14:textId="77777777" w:rsidR="00AA6C9A" w:rsidRPr="002F29BE" w:rsidRDefault="00AA6C9A" w:rsidP="00AA6C9A">
      <w:pPr>
        <w:spacing w:line="240" w:lineRule="auto"/>
        <w:rPr>
          <w:rFonts w:ascii="Times New Roman" w:hAnsi="Times New Roman" w:cs="Times New Roman"/>
        </w:rPr>
      </w:pPr>
      <w:proofErr w:type="spellStart"/>
      <w:r w:rsidRPr="002F29BE">
        <w:rPr>
          <w:rFonts w:ascii="Times New Roman" w:hAnsi="Times New Roman" w:cs="Times New Roman"/>
        </w:rPr>
        <w:t>HasMultiplicity</w:t>
      </w:r>
      <w:proofErr w:type="spellEnd"/>
      <w:r w:rsidRPr="002F29BE">
        <w:rPr>
          <w:rFonts w:ascii="Times New Roman" w:hAnsi="Times New Roman" w:cs="Times New Roman"/>
        </w:rPr>
        <w:t xml:space="preserve"> (S2, G4, number of software critical asset = 4)</w:t>
      </w:r>
    </w:p>
    <w:p w14:paraId="455860A7" w14:textId="77777777" w:rsidR="00AA6C9A" w:rsidRPr="008075EF" w:rsidRDefault="00AA6C9A" w:rsidP="00AA6C9A">
      <w:pPr>
        <w:rPr>
          <w:rFonts w:ascii="Times New Roman" w:hAnsi="Times New Roman" w:cs="Times New Roman"/>
          <w:i/>
          <w:iCs/>
          <w:sz w:val="24"/>
          <w:szCs w:val="24"/>
        </w:rPr>
      </w:pPr>
      <w:r w:rsidRPr="008075EF">
        <w:rPr>
          <w:rFonts w:ascii="Times New Roman" w:hAnsi="Times New Roman" w:cs="Times New Roman"/>
          <w:i/>
          <w:iCs/>
          <w:sz w:val="24"/>
          <w:szCs w:val="24"/>
        </w:rPr>
        <w:t>@End_Pattern</w:t>
      </w:r>
    </w:p>
    <w:p w14:paraId="6A80C2C1" w14:textId="77777777" w:rsidR="00AA6C9A" w:rsidRPr="008075EF" w:rsidRDefault="00AA6C9A" w:rsidP="00AA6C9A">
      <w:pPr>
        <w:rPr>
          <w:rFonts w:ascii="Times New Roman" w:hAnsi="Times New Roman" w:cs="Times New Roman"/>
          <w:i/>
          <w:iCs/>
          <w:sz w:val="24"/>
          <w:szCs w:val="24"/>
        </w:rPr>
      </w:pPr>
      <w:r w:rsidRPr="008075EF">
        <w:rPr>
          <w:rFonts w:ascii="Times New Roman" w:hAnsi="Times New Roman" w:cs="Times New Roman"/>
          <w:i/>
          <w:iCs/>
          <w:sz w:val="24"/>
          <w:szCs w:val="24"/>
        </w:rPr>
        <w:t>@Assurance_case</w:t>
      </w:r>
    </w:p>
    <w:p w14:paraId="68BC4904"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G1: IM server software is acceptable secure in system</w:t>
      </w:r>
    </w:p>
    <w:p w14:paraId="1A4A15AB"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C1: IM server software is used for instant messaging in corporation X and developed in VC</w:t>
      </w:r>
    </w:p>
    <w:p w14:paraId="272DF439"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C2: IM server software is running on normal server with Windows XP OS and has less than 500 users</w:t>
      </w:r>
    </w:p>
    <w:p w14:paraId="28FF03E7"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C3: Probability of user information leak caused by IM server software is less than 0.05%</w:t>
      </w:r>
    </w:p>
    <w:p w14:paraId="5A457C8C"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t>S1: Argument of that software assets are protected</w:t>
      </w:r>
    </w:p>
    <w:p w14:paraId="36C7F993"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t>J1: Protection of software assets supports that software is acceptable secure</w:t>
      </w:r>
    </w:p>
    <w:p w14:paraId="30BE59C4"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t>G2: All identified software critical assets are protected</w:t>
      </w:r>
    </w:p>
    <w:p w14:paraId="1186741F"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S2: Respective argument of software critical assets</w:t>
      </w:r>
    </w:p>
    <w:p w14:paraId="6E217A6A"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C4: List of IM server software critical assets: sign up information, sign up process, User account information, authentication information, login process, chat log</w:t>
      </w:r>
    </w:p>
    <w:p w14:paraId="15621458"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J2: Relationship between assets is clear and can be argued separately</w:t>
      </w:r>
    </w:p>
    <w:p w14:paraId="6EB333BB"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G3.1: Sign up information is protected</w:t>
      </w:r>
    </w:p>
    <w:p w14:paraId="6BD47CE0"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S3.1: Argument of the type which sign up information belongs to</w:t>
      </w:r>
    </w:p>
    <w:p w14:paraId="51C78599"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C5.1: List of software critical asset types in PEDD: process asset, data exchange asset, data storage asset</w:t>
      </w:r>
    </w:p>
    <w:p w14:paraId="6E5D31E5"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J3.1: Types of software assets are according to PEDD</w:t>
      </w:r>
    </w:p>
    <w:p w14:paraId="08500CF0"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G4.1: software related threat argument pattern Sign up information which belongs to data exchange asset and data storage asset is protected</w:t>
      </w:r>
    </w:p>
    <w:p w14:paraId="020D18A6"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lastRenderedPageBreak/>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G3.2: Sign up process is protected</w:t>
      </w:r>
    </w:p>
    <w:p w14:paraId="4B775A64"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G3.3: User account information is protected</w:t>
      </w:r>
    </w:p>
    <w:p w14:paraId="3CD3901D"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G3.4: Authentication information is protected</w:t>
      </w:r>
    </w:p>
    <w:p w14:paraId="1B4C7497"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G3.5: Login process is protected</w:t>
      </w:r>
    </w:p>
    <w:p w14:paraId="5F218657"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S3.2: Argument of the type which login process belongs to</w:t>
      </w:r>
    </w:p>
    <w:p w14:paraId="242BAE5E"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 xml:space="preserve">C5.2: List of software critical asset types in </w:t>
      </w:r>
      <w:proofErr w:type="spellStart"/>
      <w:r w:rsidRPr="00E02D84">
        <w:rPr>
          <w:rFonts w:ascii="Times New Roman" w:hAnsi="Times New Roman" w:cs="Times New Roman"/>
          <w:sz w:val="24"/>
          <w:szCs w:val="24"/>
        </w:rPr>
        <w:t>PEDD:process</w:t>
      </w:r>
      <w:proofErr w:type="spellEnd"/>
      <w:r w:rsidRPr="00E02D84">
        <w:rPr>
          <w:rFonts w:ascii="Times New Roman" w:hAnsi="Times New Roman" w:cs="Times New Roman"/>
          <w:sz w:val="24"/>
          <w:szCs w:val="24"/>
        </w:rPr>
        <w:t xml:space="preserve"> asset, data exchange asset, data storage asset</w:t>
      </w:r>
    </w:p>
    <w:p w14:paraId="3ACD222B"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J3.2: Types of software assets are according to PEDD</w:t>
      </w:r>
    </w:p>
    <w:p w14:paraId="6AA4932D" w14:textId="77777777" w:rsidR="00AA6C9A" w:rsidRPr="00E02D84"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G4.2 software related threat argument pattern Login process which belongs to process asset is protected</w:t>
      </w:r>
    </w:p>
    <w:p w14:paraId="46AF1118" w14:textId="77777777" w:rsidR="00AA6C9A" w:rsidRPr="00CF38B5" w:rsidRDefault="00AA6C9A" w:rsidP="00AA6C9A">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G3.6: Chat log is protected</w:t>
      </w:r>
    </w:p>
    <w:p w14:paraId="452FA733" w14:textId="77777777" w:rsidR="00AA6C9A" w:rsidRPr="008075EF" w:rsidRDefault="00AA6C9A" w:rsidP="00AA6C9A">
      <w:pPr>
        <w:rPr>
          <w:rFonts w:ascii="Times New Roman" w:hAnsi="Times New Roman" w:cs="Times New Roman"/>
          <w:i/>
          <w:iCs/>
          <w:sz w:val="24"/>
          <w:szCs w:val="24"/>
        </w:rPr>
      </w:pPr>
      <w:r w:rsidRPr="008075EF">
        <w:rPr>
          <w:rFonts w:ascii="Times New Roman" w:hAnsi="Times New Roman" w:cs="Times New Roman"/>
          <w:i/>
          <w:iCs/>
          <w:sz w:val="24"/>
          <w:szCs w:val="24"/>
        </w:rPr>
        <w:t>@End_Assurance_case</w:t>
      </w:r>
    </w:p>
    <w:p w14:paraId="5D167337" w14:textId="77777777" w:rsidR="006D07AC" w:rsidRPr="00AD7192" w:rsidRDefault="006D07AC" w:rsidP="006D07AC">
      <w:pPr>
        <w:spacing w:after="0" w:line="240" w:lineRule="auto"/>
        <w:jc w:val="both"/>
        <w:rPr>
          <w:rFonts w:ascii="Times New Roman" w:hAnsi="Times New Roman" w:cs="Times New Roman"/>
          <w:i/>
          <w:iCs/>
          <w:sz w:val="24"/>
          <w:szCs w:val="24"/>
        </w:rPr>
      </w:pPr>
      <w:r w:rsidRPr="00AD7192">
        <w:rPr>
          <w:rFonts w:ascii="Times New Roman" w:hAnsi="Times New Roman" w:cs="Times New Roman"/>
          <w:sz w:val="24"/>
          <w:szCs w:val="24"/>
        </w:rPr>
        <w:t xml:space="preserve">Now, I would provide you with domain information about the BlueROV2 system for which you would create an assurance case from a given assurance case pattern. The domain information begins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Domain_Information</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End_Domain_Information</w:t>
      </w:r>
      <w:proofErr w:type="spellEnd"/>
      <w:r w:rsidRPr="00AD7192">
        <w:rPr>
          <w:rFonts w:ascii="Times New Roman" w:hAnsi="Times New Roman" w:cs="Times New Roman"/>
          <w:i/>
          <w:iCs/>
          <w:sz w:val="24"/>
          <w:szCs w:val="24"/>
        </w:rPr>
        <w:t>”.</w:t>
      </w:r>
    </w:p>
    <w:p w14:paraId="17C49800" w14:textId="77777777" w:rsidR="00AA6C9A" w:rsidRPr="008075EF" w:rsidRDefault="00AA6C9A" w:rsidP="00AA6C9A">
      <w:pPr>
        <w:spacing w:after="0" w:line="240" w:lineRule="auto"/>
        <w:jc w:val="both"/>
        <w:rPr>
          <w:rFonts w:ascii="Times New Roman" w:hAnsi="Times New Roman" w:cs="Times New Roman"/>
          <w:sz w:val="24"/>
          <w:szCs w:val="24"/>
        </w:rPr>
      </w:pPr>
    </w:p>
    <w:p w14:paraId="6C080613" w14:textId="77777777" w:rsidR="00AA6C9A" w:rsidRPr="008075EF"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@Domain_Information</w:t>
      </w:r>
    </w:p>
    <w:p w14:paraId="0ADDEB16" w14:textId="77777777" w:rsidR="00AA6C9A" w:rsidRPr="008075EF" w:rsidRDefault="00AA6C9A" w:rsidP="00AA6C9A">
      <w:pPr>
        <w:spacing w:after="0" w:line="240" w:lineRule="auto"/>
        <w:jc w:val="both"/>
        <w:rPr>
          <w:rFonts w:ascii="Times New Roman" w:hAnsi="Times New Roman" w:cs="Times New Roman"/>
          <w:sz w:val="24"/>
          <w:szCs w:val="24"/>
        </w:rPr>
      </w:pPr>
    </w:p>
    <w:p w14:paraId="3152235F"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The BlueROV2 system is an advanced unmanned underwater vehicle (UUV) or underwater remotely operated vehicle (ROV). The main objective of the BlueROV2 system is to autonomously track pipelines on the seafloor while avoiding static obstacles such as plants and rocks or maintaining a safe distance from these obstacles and staying within designated operational boundaries ensuring safe and efficient underwater navigation. </w:t>
      </w:r>
    </w:p>
    <w:p w14:paraId="3723D30C" w14:textId="77777777" w:rsidR="00AA6C9A" w:rsidRPr="00AD7192" w:rsidRDefault="00AA6C9A" w:rsidP="00AA6C9A">
      <w:pPr>
        <w:spacing w:after="0" w:line="240" w:lineRule="auto"/>
        <w:jc w:val="both"/>
        <w:rPr>
          <w:rFonts w:ascii="Times New Roman" w:hAnsi="Times New Roman" w:cs="Times New Roman"/>
          <w:sz w:val="24"/>
          <w:szCs w:val="24"/>
        </w:rPr>
      </w:pPr>
    </w:p>
    <w:p w14:paraId="74643D89"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Safety assurance for the BlueROV2 system is conducted through identification of potential hazards and reduction of the risk posed by those hazards based on the ALARP principle. </w:t>
      </w:r>
    </w:p>
    <w:p w14:paraId="4499AA3A"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Like most modern Cyber Physical Systems (CPSs) which are highly complex and developed using Model</w:t>
      </w:r>
    </w:p>
    <w:p w14:paraId="56245DD8"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Based Engineering (MBE), the complete model set for the BlueROV2 System is comprised of many different DSMLs including </w:t>
      </w:r>
      <w:proofErr w:type="spellStart"/>
      <w:r w:rsidRPr="00AD7192">
        <w:rPr>
          <w:rFonts w:ascii="Times New Roman" w:hAnsi="Times New Roman" w:cs="Times New Roman"/>
          <w:sz w:val="24"/>
          <w:szCs w:val="24"/>
        </w:rPr>
        <w:t>BowTie</w:t>
      </w:r>
      <w:proofErr w:type="spellEnd"/>
      <w:r w:rsidRPr="00AD7192">
        <w:rPr>
          <w:rFonts w:ascii="Times New Roman" w:hAnsi="Times New Roman" w:cs="Times New Roman"/>
          <w:sz w:val="24"/>
          <w:szCs w:val="24"/>
        </w:rPr>
        <w:t>, Functional, and Hazard models. These models aid in describing the system's functions, identifying hazards, and outlining hazard control strategies.</w:t>
      </w:r>
    </w:p>
    <w:p w14:paraId="4C30FB17" w14:textId="77777777" w:rsidR="00AA6C9A" w:rsidRPr="00AD7192" w:rsidRDefault="00AA6C9A" w:rsidP="00AA6C9A">
      <w:pPr>
        <w:spacing w:after="0" w:line="240" w:lineRule="auto"/>
        <w:jc w:val="both"/>
        <w:rPr>
          <w:rFonts w:ascii="Times New Roman" w:hAnsi="Times New Roman" w:cs="Times New Roman"/>
          <w:sz w:val="24"/>
          <w:szCs w:val="24"/>
        </w:rPr>
      </w:pPr>
    </w:p>
    <w:p w14:paraId="0E1D701C"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Three main potential hazards have been identified for the BlueROV2 system:</w:t>
      </w:r>
    </w:p>
    <w:p w14:paraId="1A6291FB" w14:textId="77777777" w:rsidR="00AA6C9A" w:rsidRPr="00AD7192" w:rsidRDefault="00AA6C9A" w:rsidP="00AA6C9A">
      <w:pPr>
        <w:pStyle w:val="ListParagraph"/>
        <w:numPr>
          <w:ilvl w:val="0"/>
          <w:numId w:val="9"/>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Deviation from the operating area </w:t>
      </w:r>
    </w:p>
    <w:p w14:paraId="5286F950" w14:textId="77777777" w:rsidR="00AA6C9A" w:rsidRPr="00AD7192" w:rsidRDefault="00AA6C9A" w:rsidP="00AA6C9A">
      <w:pPr>
        <w:pStyle w:val="ListParagraph"/>
        <w:numPr>
          <w:ilvl w:val="0"/>
          <w:numId w:val="9"/>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Obstacle encounter </w:t>
      </w:r>
    </w:p>
    <w:p w14:paraId="1F175592" w14:textId="77777777" w:rsidR="00AA6C9A" w:rsidRPr="00AD7192" w:rsidRDefault="00AA6C9A" w:rsidP="00AA6C9A">
      <w:pPr>
        <w:pStyle w:val="ListParagraph"/>
        <w:numPr>
          <w:ilvl w:val="0"/>
          <w:numId w:val="9"/>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Loss of pipeline</w:t>
      </w:r>
    </w:p>
    <w:p w14:paraId="5D3A7DE8" w14:textId="77777777" w:rsidR="00AA6C9A" w:rsidRPr="00AD7192" w:rsidRDefault="00AA6C9A" w:rsidP="00AA6C9A">
      <w:pPr>
        <w:pStyle w:val="ListParagraph"/>
        <w:spacing w:after="0" w:line="240" w:lineRule="auto"/>
        <w:jc w:val="both"/>
        <w:rPr>
          <w:rFonts w:ascii="Times New Roman" w:hAnsi="Times New Roman" w:cs="Times New Roman"/>
          <w:sz w:val="24"/>
          <w:szCs w:val="24"/>
        </w:rPr>
      </w:pPr>
    </w:p>
    <w:p w14:paraId="27FD0C24"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For each hazard, a severity level is assigned based on any potential consequences that may result and an object describing the hazard exists in the hazard description model. For example, “the </w:t>
      </w:r>
      <w:r w:rsidRPr="00AD7192">
        <w:rPr>
          <w:rFonts w:ascii="Times New Roman" w:hAnsi="Times New Roman" w:cs="Times New Roman"/>
          <w:sz w:val="24"/>
          <w:szCs w:val="24"/>
        </w:rPr>
        <w:lastRenderedPageBreak/>
        <w:t>hazard Deviation from the operating area” has a severity level of “Minor”, “Loss of pipeline” has a severity level of “Minor”, “Obstacle encounter” has a severity level of “Major”.</w:t>
      </w:r>
    </w:p>
    <w:p w14:paraId="31C79945" w14:textId="77777777" w:rsidR="00AA6C9A" w:rsidRPr="00AD7192" w:rsidRDefault="00AA6C9A" w:rsidP="00AA6C9A">
      <w:pPr>
        <w:spacing w:after="0" w:line="240" w:lineRule="auto"/>
        <w:jc w:val="both"/>
        <w:rPr>
          <w:rFonts w:ascii="Times New Roman" w:hAnsi="Times New Roman" w:cs="Times New Roman"/>
          <w:sz w:val="24"/>
          <w:szCs w:val="24"/>
        </w:rPr>
      </w:pPr>
    </w:p>
    <w:p w14:paraId="514FBDE3"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Furthermore, each hazard also has an associated BTD which describes potential hazard escalation paths and control strategies. For example, the BTD describing the obstacle encounter hazard has “Avoidance Maneuver” and “Emergency Stop” barriers as control strategies implemented in the system. These strategies are critical for mitigating risks associated with the identified hazards. </w:t>
      </w:r>
    </w:p>
    <w:p w14:paraId="7B3494CA" w14:textId="77777777" w:rsidR="00AA6C9A" w:rsidRPr="00AD7192" w:rsidRDefault="00AA6C9A" w:rsidP="00AA6C9A">
      <w:pPr>
        <w:spacing w:after="0" w:line="240" w:lineRule="auto"/>
        <w:jc w:val="both"/>
        <w:rPr>
          <w:rFonts w:ascii="Times New Roman" w:hAnsi="Times New Roman" w:cs="Times New Roman"/>
          <w:sz w:val="24"/>
          <w:szCs w:val="24"/>
        </w:rPr>
      </w:pPr>
    </w:p>
    <w:p w14:paraId="2B3CF5BB" w14:textId="77777777" w:rsidR="00AA6C9A" w:rsidRPr="00AD7192"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Also, one functional decomposition model exists for each of three primary system functions: sensing, actuation, and control. Each of these models contain only a single function: obstacle detection, command authority, and avoidance logic respectively.</w:t>
      </w:r>
    </w:p>
    <w:p w14:paraId="5CABD395" w14:textId="77777777" w:rsidR="00AA6C9A" w:rsidRPr="00AD7192" w:rsidRDefault="00AA6C9A" w:rsidP="00AA6C9A">
      <w:pPr>
        <w:spacing w:after="0" w:line="240" w:lineRule="auto"/>
        <w:jc w:val="both"/>
        <w:rPr>
          <w:rFonts w:ascii="Times New Roman" w:hAnsi="Times New Roman" w:cs="Times New Roman"/>
          <w:sz w:val="24"/>
          <w:szCs w:val="24"/>
        </w:rPr>
      </w:pPr>
    </w:p>
    <w:p w14:paraId="46E0F45D" w14:textId="77777777" w:rsidR="00AA6C9A" w:rsidRDefault="00AA6C9A" w:rsidP="00AA6C9A">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Finally, the obstacle encounter BTD contains one object of type “Consequence” which can be a “collision”, with a risk estimate of 10^-3 per hour.</w:t>
      </w:r>
    </w:p>
    <w:p w14:paraId="185FED7F" w14:textId="77777777" w:rsidR="00AA6C9A" w:rsidRPr="008075EF" w:rsidRDefault="00AA6C9A" w:rsidP="00AA6C9A">
      <w:pPr>
        <w:spacing w:after="0" w:line="240" w:lineRule="auto"/>
        <w:jc w:val="both"/>
        <w:rPr>
          <w:rFonts w:ascii="Times New Roman" w:hAnsi="Times New Roman" w:cs="Times New Roman"/>
          <w:sz w:val="24"/>
          <w:szCs w:val="24"/>
        </w:rPr>
      </w:pPr>
    </w:p>
    <w:p w14:paraId="3326E5EC" w14:textId="77777777" w:rsidR="00AA6C9A" w:rsidRPr="001E6118" w:rsidRDefault="00AA6C9A" w:rsidP="00AA6C9A">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@End_Domain_Information</w:t>
      </w:r>
    </w:p>
    <w:p w14:paraId="12484928" w14:textId="77777777" w:rsidR="00204EC0" w:rsidRDefault="00204EC0"/>
    <w:p w14:paraId="32B6A278" w14:textId="77777777" w:rsidR="00AA6C9A" w:rsidRDefault="00AA6C9A"/>
    <w:sectPr w:rsidR="00AA6C9A" w:rsidSect="00AA6C9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75"/>
    <w:multiLevelType w:val="hybridMultilevel"/>
    <w:tmpl w:val="2CF2B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7"/>
  </w:num>
  <w:num w:numId="5" w16cid:durableId="1358193666">
    <w:abstractNumId w:val="8"/>
  </w:num>
  <w:num w:numId="6" w16cid:durableId="1222525009">
    <w:abstractNumId w:val="3"/>
  </w:num>
  <w:num w:numId="7" w16cid:durableId="968052197">
    <w:abstractNumId w:val="2"/>
  </w:num>
  <w:num w:numId="8" w16cid:durableId="1450975511">
    <w:abstractNumId w:val="6"/>
  </w:num>
  <w:num w:numId="9" w16cid:durableId="134220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C9A"/>
    <w:rsid w:val="00204EC0"/>
    <w:rsid w:val="002F0F1A"/>
    <w:rsid w:val="00626DCB"/>
    <w:rsid w:val="006D07AC"/>
    <w:rsid w:val="00AA6C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2B53A"/>
  <w15:chartTrackingRefBased/>
  <w15:docId w15:val="{B3141173-06DA-4F5B-BAFD-BA702661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C9A"/>
  </w:style>
  <w:style w:type="paragraph" w:styleId="Heading1">
    <w:name w:val="heading 1"/>
    <w:basedOn w:val="Normal"/>
    <w:next w:val="Normal"/>
    <w:link w:val="Heading1Char"/>
    <w:uiPriority w:val="9"/>
    <w:qFormat/>
    <w:rsid w:val="00AA6C9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A6C9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A6C9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A6C9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A6C9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A6C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6C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6C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6C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C9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A6C9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A6C9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A6C9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A6C9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A6C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6C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6C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6C9A"/>
    <w:rPr>
      <w:rFonts w:eastAsiaTheme="majorEastAsia" w:cstheme="majorBidi"/>
      <w:color w:val="272727" w:themeColor="text1" w:themeTint="D8"/>
    </w:rPr>
  </w:style>
  <w:style w:type="paragraph" w:styleId="Title">
    <w:name w:val="Title"/>
    <w:basedOn w:val="Normal"/>
    <w:next w:val="Normal"/>
    <w:link w:val="TitleChar"/>
    <w:uiPriority w:val="10"/>
    <w:qFormat/>
    <w:rsid w:val="00AA6C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6C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6C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6C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6C9A"/>
    <w:pPr>
      <w:spacing w:before="160"/>
      <w:jc w:val="center"/>
    </w:pPr>
    <w:rPr>
      <w:i/>
      <w:iCs/>
      <w:color w:val="404040" w:themeColor="text1" w:themeTint="BF"/>
    </w:rPr>
  </w:style>
  <w:style w:type="character" w:customStyle="1" w:styleId="QuoteChar">
    <w:name w:val="Quote Char"/>
    <w:basedOn w:val="DefaultParagraphFont"/>
    <w:link w:val="Quote"/>
    <w:uiPriority w:val="29"/>
    <w:rsid w:val="00AA6C9A"/>
    <w:rPr>
      <w:i/>
      <w:iCs/>
      <w:color w:val="404040" w:themeColor="text1" w:themeTint="BF"/>
    </w:rPr>
  </w:style>
  <w:style w:type="paragraph" w:styleId="ListParagraph">
    <w:name w:val="List Paragraph"/>
    <w:basedOn w:val="Normal"/>
    <w:uiPriority w:val="34"/>
    <w:qFormat/>
    <w:rsid w:val="00AA6C9A"/>
    <w:pPr>
      <w:ind w:left="720"/>
      <w:contextualSpacing/>
    </w:pPr>
  </w:style>
  <w:style w:type="character" w:styleId="IntenseEmphasis">
    <w:name w:val="Intense Emphasis"/>
    <w:basedOn w:val="DefaultParagraphFont"/>
    <w:uiPriority w:val="21"/>
    <w:qFormat/>
    <w:rsid w:val="00AA6C9A"/>
    <w:rPr>
      <w:i/>
      <w:iCs/>
      <w:color w:val="2F5496" w:themeColor="accent1" w:themeShade="BF"/>
    </w:rPr>
  </w:style>
  <w:style w:type="paragraph" w:styleId="IntenseQuote">
    <w:name w:val="Intense Quote"/>
    <w:basedOn w:val="Normal"/>
    <w:next w:val="Normal"/>
    <w:link w:val="IntenseQuoteChar"/>
    <w:uiPriority w:val="30"/>
    <w:qFormat/>
    <w:rsid w:val="00AA6C9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A6C9A"/>
    <w:rPr>
      <w:i/>
      <w:iCs/>
      <w:color w:val="2F5496" w:themeColor="accent1" w:themeShade="BF"/>
    </w:rPr>
  </w:style>
  <w:style w:type="character" w:styleId="IntenseReference">
    <w:name w:val="Intense Reference"/>
    <w:basedOn w:val="DefaultParagraphFont"/>
    <w:uiPriority w:val="32"/>
    <w:qFormat/>
    <w:rsid w:val="00AA6C9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2625</Words>
  <Characters>14969</Characters>
  <Application>Microsoft Office Word</Application>
  <DocSecurity>0</DocSecurity>
  <Lines>124</Lines>
  <Paragraphs>35</Paragraphs>
  <ScaleCrop>false</ScaleCrop>
  <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2024-08-09T06:21:00Z</dcterms:created>
  <dcterms:modified xsi:type="dcterms:W3CDTF">2024-08-09T15:12:00Z</dcterms:modified>
</cp:coreProperties>
</file>