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00384" w14:textId="77777777" w:rsidR="00B77A91" w:rsidRPr="00B77A91" w:rsidRDefault="00B77A91" w:rsidP="00B77A91">
      <w:r w:rsidRPr="00B77A91">
        <w:t>To instantiate the safety case pattern for a Generic Patient-Controlled Analgesia (GPCA) system given the predicate rules, we will replace the generic placeholders with concrete system-specific information. Here we are considering operational hazards "</w:t>
      </w:r>
      <w:proofErr w:type="spellStart"/>
      <w:r w:rsidRPr="00B77A91">
        <w:t>Overinfusion</w:t>
      </w:r>
      <w:proofErr w:type="spellEnd"/>
      <w:r w:rsidRPr="00B77A91">
        <w:t>" and "</w:t>
      </w:r>
      <w:proofErr w:type="spellStart"/>
      <w:r w:rsidRPr="00B77A91">
        <w:t>Underinfusion</w:t>
      </w:r>
      <w:proofErr w:type="spellEnd"/>
      <w:r w:rsidRPr="00B77A91">
        <w:t>" and multiple safety requirements to construct the safety case. Here's the instantiated safety case:</w:t>
      </w:r>
    </w:p>
    <w:p w14:paraId="2943973A" w14:textId="77777777" w:rsidR="00B77A91" w:rsidRPr="00B77A91" w:rsidRDefault="00B77A91" w:rsidP="00B77A91"/>
    <w:p w14:paraId="210D4F5C" w14:textId="77777777" w:rsidR="00B77A91" w:rsidRPr="00B77A91" w:rsidRDefault="00B77A91" w:rsidP="00B77A91">
      <w:r w:rsidRPr="00B77A91">
        <w:t>```</w:t>
      </w:r>
    </w:p>
    <w:p w14:paraId="16AA343F" w14:textId="77777777" w:rsidR="00B77A91" w:rsidRPr="00B77A91" w:rsidRDefault="00B77A91" w:rsidP="00B77A91">
      <w:r w:rsidRPr="00B77A91">
        <w:t>G1: Operational safety is verified in GPCA system</w:t>
      </w:r>
    </w:p>
    <w:p w14:paraId="1AA314BA" w14:textId="77777777" w:rsidR="00B77A91" w:rsidRPr="00B77A91" w:rsidRDefault="00B77A91" w:rsidP="00B77A91">
      <w:r w:rsidRPr="00B77A91">
        <w:t xml:space="preserve">    C1: All specs are given by specific operational requirements from safety standards</w:t>
      </w:r>
    </w:p>
    <w:p w14:paraId="7D5EF41D" w14:textId="77777777" w:rsidR="00B77A91" w:rsidRPr="00B77A91" w:rsidRDefault="00B77A91" w:rsidP="00B77A91">
      <w:r w:rsidRPr="00B77A91">
        <w:t xml:space="preserve">    - S1: Argument over the satisfaction of all specs over GPCA system</w:t>
      </w:r>
    </w:p>
    <w:p w14:paraId="3EC806DA" w14:textId="77777777" w:rsidR="00B77A91" w:rsidRPr="00B77A91" w:rsidRDefault="00B77A91" w:rsidP="00B77A91">
      <w:r w:rsidRPr="00B77A91">
        <w:t xml:space="preserve">        - G2: All operational hazards are mitigated</w:t>
      </w:r>
    </w:p>
    <w:p w14:paraId="1ABBBF07" w14:textId="77777777" w:rsidR="00B77A91" w:rsidRPr="00B77A91" w:rsidRDefault="00B77A91" w:rsidP="00B77A91">
      <w:r w:rsidRPr="00B77A91">
        <w:t xml:space="preserve">            - C2: Operational hazards are given by a list of all possible operational hazards including </w:t>
      </w:r>
      <w:proofErr w:type="spellStart"/>
      <w:r w:rsidRPr="00B77A91">
        <w:t>Overinfusion</w:t>
      </w:r>
      <w:proofErr w:type="spellEnd"/>
      <w:r w:rsidRPr="00B77A91">
        <w:t xml:space="preserve"> and </w:t>
      </w:r>
      <w:proofErr w:type="spellStart"/>
      <w:r w:rsidRPr="00B77A91">
        <w:t>Underinfusion</w:t>
      </w:r>
      <w:proofErr w:type="spellEnd"/>
    </w:p>
    <w:p w14:paraId="2F9C1D40" w14:textId="77777777" w:rsidR="00B77A91" w:rsidRPr="00B77A91" w:rsidRDefault="00B77A91" w:rsidP="00B77A91">
      <w:r w:rsidRPr="00B77A91">
        <w:t xml:space="preserve">            - S3: Argument over operational hazards</w:t>
      </w:r>
    </w:p>
    <w:p w14:paraId="131AF273" w14:textId="77777777" w:rsidR="00B77A91" w:rsidRPr="00B77A91" w:rsidRDefault="00B77A91" w:rsidP="00B77A91">
      <w:r w:rsidRPr="00B77A91">
        <w:t xml:space="preserve">                - G3: </w:t>
      </w:r>
      <w:proofErr w:type="spellStart"/>
      <w:r w:rsidRPr="00B77A91">
        <w:t>Overinfusion</w:t>
      </w:r>
      <w:proofErr w:type="spellEnd"/>
      <w:r w:rsidRPr="00B77A91">
        <w:t xml:space="preserve"> is mitigated</w:t>
      </w:r>
    </w:p>
    <w:p w14:paraId="0BD3E339" w14:textId="77777777" w:rsidR="00B77A91" w:rsidRPr="00B77A91" w:rsidRDefault="00B77A91" w:rsidP="00B77A91">
      <w:r w:rsidRPr="00B77A91">
        <w:t xml:space="preserve">                    - S4: Argument over the applied scenarios of </w:t>
      </w:r>
      <w:proofErr w:type="spellStart"/>
      <w:r w:rsidRPr="00B77A91">
        <w:t>Overinfusion</w:t>
      </w:r>
      <w:proofErr w:type="spellEnd"/>
    </w:p>
    <w:p w14:paraId="5AC0B315" w14:textId="77777777" w:rsidR="00B77A91" w:rsidRPr="00B77A91" w:rsidRDefault="00B77A91" w:rsidP="00B77A91">
      <w:r w:rsidRPr="00B77A91">
        <w:t xml:space="preserve">                        - G4: </w:t>
      </w:r>
      <w:proofErr w:type="spellStart"/>
      <w:r w:rsidRPr="00B77A91">
        <w:t>Overinfusion</w:t>
      </w:r>
      <w:proofErr w:type="spellEnd"/>
      <w:r w:rsidRPr="00B77A91">
        <w:t xml:space="preserve"> is mitigated under excessive patient request scenarios</w:t>
      </w:r>
    </w:p>
    <w:p w14:paraId="2DA3215E" w14:textId="77777777" w:rsidR="00B77A91" w:rsidRPr="00B77A91" w:rsidRDefault="00B77A91" w:rsidP="00B77A91">
      <w:r w:rsidRPr="00B77A91">
        <w:t xml:space="preserve">                            - C3: All related scenarios are given by excessive patient demand as identified through safety analysis</w:t>
      </w:r>
    </w:p>
    <w:p w14:paraId="6643ECD6" w14:textId="77777777" w:rsidR="00B77A91" w:rsidRPr="00B77A91" w:rsidRDefault="00B77A91" w:rsidP="00B77A91">
      <w:r w:rsidRPr="00B77A91">
        <w:t xml:space="preserve">                            - S5: Argument over all specs related to excessive patient request scenarios</w:t>
      </w:r>
    </w:p>
    <w:p w14:paraId="56E1B7D7" w14:textId="77777777" w:rsidR="00B77A91" w:rsidRPr="00B77A91" w:rsidRDefault="00B77A91" w:rsidP="00B77A91">
      <w:r w:rsidRPr="00B77A91">
        <w:t xml:space="preserve">                                - G5: Flow rate sensor is appropriate for excessive patient request scenarios</w:t>
      </w:r>
    </w:p>
    <w:p w14:paraId="2C5694BD" w14:textId="77777777" w:rsidR="00B77A91" w:rsidRPr="00B77A91" w:rsidRDefault="00B77A91" w:rsidP="00B77A91">
      <w:r w:rsidRPr="00B77A91">
        <w:t xml:space="preserve">                                    - C4: All related specs are given by scenario-based expert guidelines</w:t>
      </w:r>
    </w:p>
    <w:p w14:paraId="1094E424" w14:textId="77777777" w:rsidR="00B77A91" w:rsidRPr="00B77A91" w:rsidRDefault="00B77A91" w:rsidP="00B77A91">
      <w:r w:rsidRPr="00B77A91">
        <w:t xml:space="preserve">                                    - S6: Argument the appropriateness of flow rate sensor over properties</w:t>
      </w:r>
    </w:p>
    <w:p w14:paraId="3B00E583" w14:textId="77777777" w:rsidR="00B77A91" w:rsidRPr="00B77A91" w:rsidRDefault="00B77A91" w:rsidP="00B77A91">
      <w:r w:rsidRPr="00B77A91">
        <w:t xml:space="preserve">                                        - G6: Period trigger for </w:t>
      </w:r>
      <w:proofErr w:type="spellStart"/>
      <w:r w:rsidRPr="00B77A91">
        <w:t>Underinfusion</w:t>
      </w:r>
      <w:proofErr w:type="spellEnd"/>
      <w:r w:rsidRPr="00B77A91">
        <w:t xml:space="preserve"> alarm (15 minutes) is appropriate for flow rate sensor</w:t>
      </w:r>
    </w:p>
    <w:p w14:paraId="2C71A16A" w14:textId="77777777" w:rsidR="00B77A91" w:rsidRPr="00B77A91" w:rsidRDefault="00B77A91" w:rsidP="00B77A91">
      <w:r w:rsidRPr="00B77A91">
        <w:t xml:space="preserve">                                            - C5: Properties are given by the properties related to sensors and alarms</w:t>
      </w:r>
    </w:p>
    <w:p w14:paraId="1E4A3CA5" w14:textId="77777777" w:rsidR="00B77A91" w:rsidRPr="00B77A91" w:rsidRDefault="00B77A91" w:rsidP="00B77A91">
      <w:r w:rsidRPr="00B77A91">
        <w:t xml:space="preserve">                                            - S7: Argument over the source of the property definition</w:t>
      </w:r>
    </w:p>
    <w:p w14:paraId="21055751" w14:textId="77777777" w:rsidR="00B77A91" w:rsidRPr="00B77A91" w:rsidRDefault="00B77A91" w:rsidP="00B77A91">
      <w:r w:rsidRPr="00B77A91">
        <w:t xml:space="preserve">                                                - G7: FDA standard is appropriate and trustworthy for flow rate sensor properties</w:t>
      </w:r>
    </w:p>
    <w:p w14:paraId="64F37BF1" w14:textId="77777777" w:rsidR="00B77A91" w:rsidRPr="00B77A91" w:rsidRDefault="00B77A91" w:rsidP="00B77A91">
      <w:r w:rsidRPr="00B77A91">
        <w:t xml:space="preserve">                                                    - C6: Source is given by the references to FDA standards on medical safety</w:t>
      </w:r>
    </w:p>
    <w:p w14:paraId="6BE6AB42" w14:textId="77777777" w:rsidR="00B77A91" w:rsidRPr="00B77A91" w:rsidRDefault="00B77A91" w:rsidP="00B77A91">
      <w:r w:rsidRPr="00B77A91">
        <w:t xml:space="preserve">                                                    - Sn1: Reference to FDA medical safety standards</w:t>
      </w:r>
    </w:p>
    <w:p w14:paraId="0B44F399" w14:textId="77777777" w:rsidR="00B77A91" w:rsidRPr="00B77A91" w:rsidRDefault="00B77A91" w:rsidP="00B77A91">
      <w:r w:rsidRPr="00B77A91">
        <w:t xml:space="preserve">                                                - G8: Period definition is sufficient for </w:t>
      </w:r>
      <w:proofErr w:type="spellStart"/>
      <w:r w:rsidRPr="00B77A91">
        <w:t>Underinfusion</w:t>
      </w:r>
      <w:proofErr w:type="spellEnd"/>
      <w:r w:rsidRPr="00B77A91">
        <w:t xml:space="preserve"> detection</w:t>
      </w:r>
    </w:p>
    <w:p w14:paraId="6F41E85B" w14:textId="77777777" w:rsidR="00B77A91" w:rsidRPr="00B77A91" w:rsidRDefault="00B77A91" w:rsidP="00B77A91">
      <w:r w:rsidRPr="00B77A91">
        <w:lastRenderedPageBreak/>
        <w:t xml:space="preserve">                                                    - Sn2: Technical documentation supporting the 15-minute period setting</w:t>
      </w:r>
    </w:p>
    <w:p w14:paraId="4E7BD89A" w14:textId="77777777" w:rsidR="00B77A91" w:rsidRPr="00B77A91" w:rsidRDefault="00B77A91" w:rsidP="00B77A91"/>
    <w:p w14:paraId="00317B5E" w14:textId="77777777" w:rsidR="00B77A91" w:rsidRPr="00B77A91" w:rsidRDefault="00B77A91" w:rsidP="00B77A91">
      <w:r w:rsidRPr="00B77A91">
        <w:t xml:space="preserve">                - G3.X: </w:t>
      </w:r>
      <w:proofErr w:type="spellStart"/>
      <w:r w:rsidRPr="00B77A91">
        <w:t>Underinfusion</w:t>
      </w:r>
      <w:proofErr w:type="spellEnd"/>
      <w:r w:rsidRPr="00B77A91">
        <w:t xml:space="preserve"> is mitigated (Undeveloped)</w:t>
      </w:r>
    </w:p>
    <w:p w14:paraId="05567C73" w14:textId="77777777" w:rsidR="00B77A91" w:rsidRPr="00B77A91" w:rsidRDefault="00B77A91" w:rsidP="00B77A91">
      <w:r w:rsidRPr="00B77A91">
        <w:t xml:space="preserve">                    - S4.X: Argument over the applied scenarios of </w:t>
      </w:r>
      <w:proofErr w:type="spellStart"/>
      <w:r w:rsidRPr="00B77A91">
        <w:t>Underinfusion</w:t>
      </w:r>
      <w:proofErr w:type="spellEnd"/>
      <w:r w:rsidRPr="00B77A91">
        <w:t xml:space="preserve"> (Undeveloped)</w:t>
      </w:r>
    </w:p>
    <w:p w14:paraId="61F0FD33" w14:textId="77777777" w:rsidR="00B77A91" w:rsidRPr="00B77A91" w:rsidRDefault="00B77A91" w:rsidP="00B77A91">
      <w:r w:rsidRPr="00B77A91">
        <w:t xml:space="preserve">                        - G4.X: </w:t>
      </w:r>
      <w:proofErr w:type="spellStart"/>
      <w:r w:rsidRPr="00B77A91">
        <w:t>Underinfusion</w:t>
      </w:r>
      <w:proofErr w:type="spellEnd"/>
      <w:r w:rsidRPr="00B77A91">
        <w:t xml:space="preserve"> is mitigated under reduced demand scenarios (Undeveloped)</w:t>
      </w:r>
    </w:p>
    <w:p w14:paraId="752E894B" w14:textId="77777777" w:rsidR="00B77A91" w:rsidRPr="00B77A91" w:rsidRDefault="00B77A91" w:rsidP="00B77A91">
      <w:r w:rsidRPr="00B77A91">
        <w:t>```</w:t>
      </w:r>
    </w:p>
    <w:p w14:paraId="1555EE4C" w14:textId="77777777" w:rsidR="00B77A91" w:rsidRPr="00B77A91" w:rsidRDefault="00B77A91" w:rsidP="00B77A91"/>
    <w:p w14:paraId="1CA38A64" w14:textId="77777777" w:rsidR="00B77A91" w:rsidRPr="00B77A91" w:rsidRDefault="00B77A91" w:rsidP="00B77A91">
      <w:r w:rsidRPr="00B77A91">
        <w:t xml:space="preserve">This hierarchical tree represents the detailed instantiation of the assurance case pattern with decomposition and linkage to specific safety requirements and scenarios of the GPCA system. Each goal and strategy </w:t>
      </w:r>
      <w:proofErr w:type="gramStart"/>
      <w:r w:rsidRPr="00B77A91">
        <w:t>is</w:t>
      </w:r>
      <w:proofErr w:type="gramEnd"/>
      <w:r w:rsidRPr="00B77A91">
        <w:t xml:space="preserve"> supported by either lower-level goals, strategies, or specific evidence and takes into account specific contexts which align with distinct system characteristics and requirements. </w:t>
      </w:r>
    </w:p>
    <w:p w14:paraId="4900DB52" w14:textId="77777777" w:rsidR="00B77A91" w:rsidRPr="00B77A91" w:rsidRDefault="00B77A91" w:rsidP="00B77A91"/>
    <w:p w14:paraId="40EAAD15" w14:textId="77777777" w:rsidR="00B77A91" w:rsidRPr="00B77A91" w:rsidRDefault="00B77A91" w:rsidP="00B77A91">
      <w:r w:rsidRPr="00B77A91">
        <w:t>Notice how the pattern's structure accommodates a systematic breakdown from the verification of operational safety down to the mitigation and specification appropriateness for specific operational hazards, backed by external standards (like FDA standards) and technical documentation.</w:t>
      </w:r>
    </w:p>
    <w:p w14:paraId="30507FC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91"/>
    <w:rsid w:val="00204EC0"/>
    <w:rsid w:val="00B77A91"/>
    <w:rsid w:val="00CB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F12B6"/>
  <w15:chartTrackingRefBased/>
  <w15:docId w15:val="{58F125A0-0F07-4B5C-A6FE-F5810E16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7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A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7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7A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7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7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7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7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A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A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7A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7A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7A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7A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7A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7A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7A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7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7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7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7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7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7A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7A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A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7A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7A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7A9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77A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7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01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11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25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87228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744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80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794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400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277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1511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0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42777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1569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282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1659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6662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1582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3694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8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9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87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6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97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59196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425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29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13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9311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718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695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6105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069322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5032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4530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464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332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918527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5014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2024-08-10T20:10:00Z</dcterms:created>
  <dcterms:modified xsi:type="dcterms:W3CDTF">2024-08-10T20:14:00Z</dcterms:modified>
</cp:coreProperties>
</file>