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3A799" w14:textId="77777777" w:rsidR="00022BE4" w:rsidRPr="00022BE4" w:rsidRDefault="00022BE4" w:rsidP="00022BE4">
      <w:r w:rsidRPr="00022BE4">
        <w:t>Based on the information provided in the domain description for the Generic Patient-Controlled Analgesia (GPCA) system and the placeholders from the safety case pattern, we can instantiate this pattern to create a detailed safety case. Below is the hierarchical tree representation of the instantiated safety case for the GPCA system.</w:t>
      </w:r>
    </w:p>
    <w:p w14:paraId="0D016024" w14:textId="77777777" w:rsidR="00022BE4" w:rsidRPr="00022BE4" w:rsidRDefault="00022BE4" w:rsidP="00022BE4"/>
    <w:p w14:paraId="08D20A77" w14:textId="77777777" w:rsidR="00022BE4" w:rsidRPr="00022BE4" w:rsidRDefault="00022BE4" w:rsidP="00022BE4">
      <w:r w:rsidRPr="00022BE4">
        <w:t>@Assurance_case</w:t>
      </w:r>
    </w:p>
    <w:p w14:paraId="7CE83258" w14:textId="77777777" w:rsidR="00022BE4" w:rsidRPr="00022BE4" w:rsidRDefault="00022BE4" w:rsidP="00022BE4"/>
    <w:p w14:paraId="72E0663B" w14:textId="77777777" w:rsidR="00022BE4" w:rsidRPr="00022BE4" w:rsidRDefault="00022BE4" w:rsidP="00022BE4">
      <w:r w:rsidRPr="00022BE4">
        <w:t>- G1: Operational safety is verified in GPCA system</w:t>
      </w:r>
    </w:p>
    <w:p w14:paraId="25BEE6D6" w14:textId="77777777" w:rsidR="00022BE4" w:rsidRPr="00022BE4" w:rsidRDefault="00022BE4" w:rsidP="00022BE4">
      <w:r w:rsidRPr="00022BE4">
        <w:t xml:space="preserve">  - S1: Argument over the satisfaction of all specs over GPCA system (Undeveloped)</w:t>
      </w:r>
    </w:p>
    <w:p w14:paraId="27AA6DE5" w14:textId="77777777" w:rsidR="00022BE4" w:rsidRPr="00022BE4" w:rsidRDefault="00022BE4" w:rsidP="00022BE4">
      <w:r w:rsidRPr="00022BE4">
        <w:t xml:space="preserve">  - G2: All operational hazards are mitigated</w:t>
      </w:r>
    </w:p>
    <w:p w14:paraId="5046AEFA" w14:textId="77777777" w:rsidR="00022BE4" w:rsidRPr="00022BE4" w:rsidRDefault="00022BE4" w:rsidP="00022BE4">
      <w:r w:rsidRPr="00022BE4">
        <w:t xml:space="preserve">    - S3: Argument over operational hazards</w:t>
      </w:r>
    </w:p>
    <w:p w14:paraId="42B37CEB" w14:textId="77777777" w:rsidR="00022BE4" w:rsidRPr="00022BE4" w:rsidRDefault="00022BE4" w:rsidP="00022BE4">
      <w:r w:rsidRPr="00022BE4">
        <w:t xml:space="preserve">      - G3: </w:t>
      </w:r>
      <w:proofErr w:type="spellStart"/>
      <w:r w:rsidRPr="00022BE4">
        <w:t>Overinfusion</w:t>
      </w:r>
      <w:proofErr w:type="spellEnd"/>
      <w:r w:rsidRPr="00022BE4">
        <w:t xml:space="preserve"> is mitigated</w:t>
      </w:r>
    </w:p>
    <w:p w14:paraId="7ACC23E0" w14:textId="77777777" w:rsidR="00022BE4" w:rsidRPr="00022BE4" w:rsidRDefault="00022BE4" w:rsidP="00022BE4">
      <w:r w:rsidRPr="00022BE4">
        <w:t xml:space="preserve">        - S4: Argument over the applied scenarios of </w:t>
      </w:r>
      <w:proofErr w:type="spellStart"/>
      <w:r w:rsidRPr="00022BE4">
        <w:t>Overinfusion</w:t>
      </w:r>
      <w:proofErr w:type="spellEnd"/>
    </w:p>
    <w:p w14:paraId="048946C8" w14:textId="77777777" w:rsidR="00022BE4" w:rsidRPr="00022BE4" w:rsidRDefault="00022BE4" w:rsidP="00022BE4">
      <w:r w:rsidRPr="00022BE4">
        <w:t xml:space="preserve">          - G4: </w:t>
      </w:r>
      <w:proofErr w:type="spellStart"/>
      <w:r w:rsidRPr="00022BE4">
        <w:t>Overinfusion</w:t>
      </w:r>
      <w:proofErr w:type="spellEnd"/>
      <w:r w:rsidRPr="00022BE4">
        <w:t xml:space="preserve"> is mitigated under excessive bolus requests scenario</w:t>
      </w:r>
    </w:p>
    <w:p w14:paraId="216D2A9E" w14:textId="77777777" w:rsidR="00022BE4" w:rsidRPr="00022BE4" w:rsidRDefault="00022BE4" w:rsidP="00022BE4">
      <w:r w:rsidRPr="00022BE4">
        <w:t xml:space="preserve">            - S5: Argument over all specs related to excessive bolus requests scenario</w:t>
      </w:r>
    </w:p>
    <w:p w14:paraId="7408BF92" w14:textId="77777777" w:rsidR="00022BE4" w:rsidRPr="00022BE4" w:rsidRDefault="00022BE4" w:rsidP="00022BE4">
      <w:r w:rsidRPr="00022BE4">
        <w:t xml:space="preserve">              - G5: Dose limit check spec is appropriate for excessive bolus requests scenario</w:t>
      </w:r>
    </w:p>
    <w:p w14:paraId="0EAA2B85" w14:textId="77777777" w:rsidR="00022BE4" w:rsidRPr="00022BE4" w:rsidRDefault="00022BE4" w:rsidP="00022BE4">
      <w:r w:rsidRPr="00022BE4">
        <w:t xml:space="preserve">                - S6: Argument the appropriateness of dose limit check spec over properties</w:t>
      </w:r>
    </w:p>
    <w:p w14:paraId="31543AF3" w14:textId="77777777" w:rsidR="00022BE4" w:rsidRPr="00022BE4" w:rsidRDefault="00022BE4" w:rsidP="00022BE4">
      <w:r w:rsidRPr="00022BE4">
        <w:t xml:space="preserve">                  - G6: Property "dose limit exceeded due to excessive bolus requests" is appropriate for dose limit check spec</w:t>
      </w:r>
    </w:p>
    <w:p w14:paraId="07664782" w14:textId="77777777" w:rsidR="00022BE4" w:rsidRPr="00022BE4" w:rsidRDefault="00022BE4" w:rsidP="00022BE4">
      <w:r w:rsidRPr="00022BE4">
        <w:t xml:space="preserve">                    - S7: Argument over the source of the property definition</w:t>
      </w:r>
    </w:p>
    <w:p w14:paraId="79D207C9" w14:textId="77777777" w:rsidR="00022BE4" w:rsidRPr="00022BE4" w:rsidRDefault="00022BE4" w:rsidP="00022BE4">
      <w:r w:rsidRPr="00022BE4">
        <w:t xml:space="preserve">                      - G7: Source "FDA standard" is appropriate and trustworthy</w:t>
      </w:r>
    </w:p>
    <w:p w14:paraId="0981A7C1" w14:textId="77777777" w:rsidR="00022BE4" w:rsidRPr="00022BE4" w:rsidRDefault="00022BE4" w:rsidP="00022BE4">
      <w:r w:rsidRPr="00022BE4">
        <w:t xml:space="preserve">                        - Sn1: FDA standard documentation</w:t>
      </w:r>
    </w:p>
    <w:p w14:paraId="4E0D42CC" w14:textId="77777777" w:rsidR="00022BE4" w:rsidRPr="00022BE4" w:rsidRDefault="00022BE4" w:rsidP="00022BE4">
      <w:r w:rsidRPr="00022BE4">
        <w:t xml:space="preserve">                      - G8: "dose limit exceeded" definition is sufficient</w:t>
      </w:r>
    </w:p>
    <w:p w14:paraId="6DC861FA" w14:textId="77777777" w:rsidR="00022BE4" w:rsidRPr="00022BE4" w:rsidRDefault="00022BE4" w:rsidP="00022BE4">
      <w:r w:rsidRPr="00022BE4">
        <w:t xml:space="preserve">                        - Sn2: Definition documentation</w:t>
      </w:r>
    </w:p>
    <w:p w14:paraId="3B6393CE" w14:textId="77777777" w:rsidR="00022BE4" w:rsidRPr="00022BE4" w:rsidRDefault="00022BE4" w:rsidP="00022BE4">
      <w:r w:rsidRPr="00022BE4">
        <w:t xml:space="preserve">      - G3: </w:t>
      </w:r>
      <w:proofErr w:type="spellStart"/>
      <w:r w:rsidRPr="00022BE4">
        <w:t>Underinfusion</w:t>
      </w:r>
      <w:proofErr w:type="spellEnd"/>
      <w:r w:rsidRPr="00022BE4">
        <w:t xml:space="preserve"> is mitigated</w:t>
      </w:r>
    </w:p>
    <w:p w14:paraId="762A1389" w14:textId="77777777" w:rsidR="00022BE4" w:rsidRPr="00022BE4" w:rsidRDefault="00022BE4" w:rsidP="00022BE4">
      <w:r w:rsidRPr="00022BE4">
        <w:t xml:space="preserve">        - S4: Argument over the applied scenarios of </w:t>
      </w:r>
      <w:proofErr w:type="spellStart"/>
      <w:r w:rsidRPr="00022BE4">
        <w:t>Underinfusion</w:t>
      </w:r>
      <w:proofErr w:type="spellEnd"/>
    </w:p>
    <w:p w14:paraId="473C5678" w14:textId="77777777" w:rsidR="00022BE4" w:rsidRPr="00022BE4" w:rsidRDefault="00022BE4" w:rsidP="00022BE4">
      <w:r w:rsidRPr="00022BE4">
        <w:t xml:space="preserve">          - G4: </w:t>
      </w:r>
      <w:proofErr w:type="spellStart"/>
      <w:r w:rsidRPr="00022BE4">
        <w:t>Underinfusion</w:t>
      </w:r>
      <w:proofErr w:type="spellEnd"/>
      <w:r w:rsidRPr="00022BE4">
        <w:t xml:space="preserve"> is mitigated under flow rate mismatch scenario</w:t>
      </w:r>
    </w:p>
    <w:p w14:paraId="70CE226A" w14:textId="77777777" w:rsidR="00022BE4" w:rsidRPr="00022BE4" w:rsidRDefault="00022BE4" w:rsidP="00022BE4">
      <w:r w:rsidRPr="00022BE4">
        <w:t xml:space="preserve">            - S5: Argument over all specs related to flow rate mismatch scenario</w:t>
      </w:r>
    </w:p>
    <w:p w14:paraId="2F0B4122" w14:textId="77777777" w:rsidR="00022BE4" w:rsidRPr="00022BE4" w:rsidRDefault="00022BE4" w:rsidP="00022BE4">
      <w:r w:rsidRPr="00022BE4">
        <w:t xml:space="preserve">              - G5: Flow rate sensor spec is appropriate for flow rate mismatch scenario</w:t>
      </w:r>
    </w:p>
    <w:p w14:paraId="5DCE7C4F" w14:textId="77777777" w:rsidR="00022BE4" w:rsidRPr="00022BE4" w:rsidRDefault="00022BE4" w:rsidP="00022BE4">
      <w:r w:rsidRPr="00022BE4">
        <w:t xml:space="preserve">                - S6: Argument the appropriateness of flow rate sensor spec over properties</w:t>
      </w:r>
    </w:p>
    <w:p w14:paraId="5583BD10" w14:textId="77777777" w:rsidR="00022BE4" w:rsidRPr="00022BE4" w:rsidRDefault="00022BE4" w:rsidP="00022BE4">
      <w:r w:rsidRPr="00022BE4">
        <w:lastRenderedPageBreak/>
        <w:t xml:space="preserve">                  - G6: Property "flow rate does not match the programmed rate" is appropriate for flow rate sensor spec</w:t>
      </w:r>
    </w:p>
    <w:p w14:paraId="39F8EAE6" w14:textId="77777777" w:rsidR="00022BE4" w:rsidRPr="00022BE4" w:rsidRDefault="00022BE4" w:rsidP="00022BE4">
      <w:r w:rsidRPr="00022BE4">
        <w:t xml:space="preserve">                    - S7: Argument over the source of the property definition</w:t>
      </w:r>
    </w:p>
    <w:p w14:paraId="1D585C76" w14:textId="77777777" w:rsidR="00022BE4" w:rsidRPr="00022BE4" w:rsidRDefault="00022BE4" w:rsidP="00022BE4">
      <w:r w:rsidRPr="00022BE4">
        <w:t xml:space="preserve">                      - G7: Source "Expertise opinion" is appropriate and trustworthy</w:t>
      </w:r>
    </w:p>
    <w:p w14:paraId="61DFEBB7" w14:textId="77777777" w:rsidR="00022BE4" w:rsidRPr="00022BE4" w:rsidRDefault="00022BE4" w:rsidP="00022BE4">
      <w:r w:rsidRPr="00022BE4">
        <w:t xml:space="preserve">                        - Sn1: Expert opinion documentation</w:t>
      </w:r>
    </w:p>
    <w:p w14:paraId="6662A4F1" w14:textId="77777777" w:rsidR="00022BE4" w:rsidRPr="00022BE4" w:rsidRDefault="00022BE4" w:rsidP="00022BE4">
      <w:r w:rsidRPr="00022BE4">
        <w:t xml:space="preserve">                      - G8: "flow rate does not match" definition is sufficient</w:t>
      </w:r>
    </w:p>
    <w:p w14:paraId="715EAD1B" w14:textId="77777777" w:rsidR="00022BE4" w:rsidRPr="00022BE4" w:rsidRDefault="00022BE4" w:rsidP="00022BE4">
      <w:r w:rsidRPr="00022BE4">
        <w:t xml:space="preserve">                        - Sn2: Definition documentation</w:t>
      </w:r>
    </w:p>
    <w:p w14:paraId="5823D2CD" w14:textId="77777777" w:rsidR="00022BE4" w:rsidRPr="00022BE4" w:rsidRDefault="00022BE4" w:rsidP="00022BE4">
      <w:r w:rsidRPr="00022BE4">
        <w:t xml:space="preserve">  - S2: Argument over reliability in all suitable levels of GPCA system (Undeveloped)</w:t>
      </w:r>
    </w:p>
    <w:p w14:paraId="715AF52F" w14:textId="77777777" w:rsidR="00022BE4" w:rsidRPr="00022BE4" w:rsidRDefault="00022BE4" w:rsidP="00022BE4"/>
    <w:p w14:paraId="497D0FCC" w14:textId="77777777" w:rsidR="00022BE4" w:rsidRPr="00022BE4" w:rsidRDefault="00022BE4" w:rsidP="00022BE4">
      <w:r w:rsidRPr="00022BE4">
        <w:t xml:space="preserve">- Context (C1: All specs are given by </w:t>
      </w:r>
      <w:proofErr w:type="spellStart"/>
      <w:proofErr w:type="gramStart"/>
      <w:r w:rsidRPr="00022BE4">
        <w:t>spec.allInstances</w:t>
      </w:r>
      <w:proofErr w:type="spellEnd"/>
      <w:proofErr w:type="gramEnd"/>
      <w:r w:rsidRPr="00022BE4">
        <w:t>())</w:t>
      </w:r>
    </w:p>
    <w:p w14:paraId="5DD3EB89" w14:textId="77777777" w:rsidR="00022BE4" w:rsidRPr="00022BE4" w:rsidRDefault="00022BE4" w:rsidP="00022BE4">
      <w:r w:rsidRPr="00022BE4">
        <w:t xml:space="preserve">- Context (C2: Operational hazards are given by operational </w:t>
      </w:r>
      <w:proofErr w:type="spellStart"/>
      <w:proofErr w:type="gramStart"/>
      <w:r w:rsidRPr="00022BE4">
        <w:t>hazard.allInstances</w:t>
      </w:r>
      <w:proofErr w:type="spellEnd"/>
      <w:proofErr w:type="gramEnd"/>
      <w:r w:rsidRPr="00022BE4">
        <w:t>())</w:t>
      </w:r>
    </w:p>
    <w:p w14:paraId="25FFCC39" w14:textId="77777777" w:rsidR="00022BE4" w:rsidRPr="00022BE4" w:rsidRDefault="00022BE4" w:rsidP="00022BE4">
      <w:r w:rsidRPr="00022BE4">
        <w:t>- Context (C3: All related scenarios are given by operational hazard)</w:t>
      </w:r>
    </w:p>
    <w:p w14:paraId="614A7E4C" w14:textId="77777777" w:rsidR="00022BE4" w:rsidRPr="00022BE4" w:rsidRDefault="00022BE4" w:rsidP="00022BE4">
      <w:r w:rsidRPr="00022BE4">
        <w:t xml:space="preserve">- Context (C4: All related specs are given by </w:t>
      </w:r>
      <w:proofErr w:type="spellStart"/>
      <w:proofErr w:type="gramStart"/>
      <w:r w:rsidRPr="00022BE4">
        <w:t>scenario.spec</w:t>
      </w:r>
      <w:proofErr w:type="gramEnd"/>
      <w:r w:rsidRPr="00022BE4">
        <w:t>.allinstances</w:t>
      </w:r>
      <w:proofErr w:type="spellEnd"/>
      <w:r w:rsidRPr="00022BE4">
        <w:t>())</w:t>
      </w:r>
    </w:p>
    <w:p w14:paraId="01DC106A" w14:textId="77777777" w:rsidR="00022BE4" w:rsidRPr="00022BE4" w:rsidRDefault="00022BE4" w:rsidP="00022BE4">
      <w:r w:rsidRPr="00022BE4">
        <w:t xml:space="preserve">- Context (C5: Properties are given by </w:t>
      </w:r>
      <w:proofErr w:type="spellStart"/>
      <w:proofErr w:type="gramStart"/>
      <w:r w:rsidRPr="00022BE4">
        <w:t>spec.property</w:t>
      </w:r>
      <w:proofErr w:type="gramEnd"/>
      <w:r w:rsidRPr="00022BE4">
        <w:t>.allinstances</w:t>
      </w:r>
      <w:proofErr w:type="spellEnd"/>
      <w:r w:rsidRPr="00022BE4">
        <w:t>())</w:t>
      </w:r>
    </w:p>
    <w:p w14:paraId="726E6E13" w14:textId="77777777" w:rsidR="00022BE4" w:rsidRPr="00022BE4" w:rsidRDefault="00022BE4" w:rsidP="00022BE4">
      <w:r w:rsidRPr="00022BE4">
        <w:t xml:space="preserve">- Context (C6: Source is given by </w:t>
      </w:r>
      <w:proofErr w:type="spellStart"/>
      <w:proofErr w:type="gramStart"/>
      <w:r w:rsidRPr="00022BE4">
        <w:t>property.source</w:t>
      </w:r>
      <w:proofErr w:type="spellEnd"/>
      <w:proofErr w:type="gramEnd"/>
      <w:r w:rsidRPr="00022BE4">
        <w:t>)</w:t>
      </w:r>
    </w:p>
    <w:p w14:paraId="1181B842" w14:textId="77777777" w:rsidR="00022BE4" w:rsidRPr="00022BE4" w:rsidRDefault="00022BE4" w:rsidP="00022BE4"/>
    <w:p w14:paraId="38866F01" w14:textId="77777777" w:rsidR="00022BE4" w:rsidRPr="00022BE4" w:rsidRDefault="00022BE4" w:rsidP="00022BE4">
      <w:r w:rsidRPr="00022BE4">
        <w:t>@End_Assurance_case</w:t>
      </w:r>
    </w:p>
    <w:p w14:paraId="185D4797" w14:textId="77777777" w:rsidR="00022BE4" w:rsidRPr="00022BE4" w:rsidRDefault="00022BE4" w:rsidP="00022BE4"/>
    <w:p w14:paraId="4D90379C" w14:textId="77777777" w:rsidR="00022BE4" w:rsidRPr="00022BE4" w:rsidRDefault="00022BE4" w:rsidP="00022BE4">
      <w:r w:rsidRPr="00022BE4">
        <w:t xml:space="preserve">This safety case breaks down </w:t>
      </w:r>
      <w:proofErr w:type="spellStart"/>
      <w:r w:rsidRPr="00022BE4">
        <w:t>overinfusion</w:t>
      </w:r>
      <w:proofErr w:type="spellEnd"/>
      <w:r w:rsidRPr="00022BE4">
        <w:t xml:space="preserve"> and </w:t>
      </w:r>
      <w:proofErr w:type="spellStart"/>
      <w:r w:rsidRPr="00022BE4">
        <w:t>underinfusion</w:t>
      </w:r>
      <w:proofErr w:type="spellEnd"/>
      <w:r w:rsidRPr="00022BE4">
        <w:t xml:space="preserve"> into scenarios and arguments over corresponding mitigations with the strategies and solutions given specifications and sources that are deemed reliable. Each goal has been developed from a placeholder to reflect specific aspects like scenarios, specifications, and sources from the domain information detailing the GPCA system.</w:t>
      </w:r>
    </w:p>
    <w:p w14:paraId="1C33002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C3"/>
    <w:rsid w:val="00022BE4"/>
    <w:rsid w:val="000C0D5D"/>
    <w:rsid w:val="00204EC0"/>
    <w:rsid w:val="00990BC3"/>
    <w:rsid w:val="00F3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1CD07"/>
  <w15:chartTrackingRefBased/>
  <w15:docId w15:val="{A36F34E8-0AB5-496B-9398-76DC085E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0B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0B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0B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0B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0B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0B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0B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0B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0B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0B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0B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0B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0BC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0BC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0B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0B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0B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0B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0B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0B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0B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0B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0B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0B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0B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0BC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0B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0BC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0BC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22B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2B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6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2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1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59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41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22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7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774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304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8514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380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1556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8760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8197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4741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931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0013176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3300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70713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877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3723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05079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30449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0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2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8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261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553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575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34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02508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7712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5187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8649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771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1348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5672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5124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77464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616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6376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1450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91596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18936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2024-08-11T03:59:00Z</dcterms:created>
  <dcterms:modified xsi:type="dcterms:W3CDTF">2024-08-11T04:12:00Z</dcterms:modified>
</cp:coreProperties>
</file>