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47BA" w14:textId="58C9DBF3" w:rsidR="000317EF" w:rsidRPr="00984A1B" w:rsidRDefault="00984A1B" w:rsidP="000317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</w:pPr>
      <w:r w:rsidRPr="00984A1B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>Supplementary material</w:t>
      </w:r>
      <w:r w:rsidR="00C8707D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 xml:space="preserve"> 3 – Indices for phyto</w:t>
      </w:r>
      <w:bookmarkStart w:id="0" w:name="_GoBack"/>
      <w:bookmarkEnd w:id="0"/>
      <w:r w:rsidR="00C8707D">
        <w:rPr>
          <w:rFonts w:ascii="Times New Roman" w:eastAsia="Times New Roman" w:hAnsi="Times New Roman" w:cs="Times New Roman"/>
          <w:b/>
          <w:sz w:val="24"/>
          <w:szCs w:val="24"/>
          <w:lang w:eastAsia="sv-SE"/>
        </w:rPr>
        <w:t>lith assemblage analysis</w:t>
      </w:r>
    </w:p>
    <w:p w14:paraId="602C4D62" w14:textId="77777777" w:rsidR="00C8707D" w:rsidRDefault="00C8707D" w:rsidP="00C8707D">
      <w:pPr>
        <w:pStyle w:val="Caption"/>
        <w:keepNext/>
      </w:pPr>
    </w:p>
    <w:p w14:paraId="48929D9D" w14:textId="4B88133D" w:rsidR="00C8707D" w:rsidRPr="00C8707D" w:rsidRDefault="00C8707D" w:rsidP="00C8707D">
      <w:pPr>
        <w:pStyle w:val="Caption"/>
        <w:keepNext/>
        <w:jc w:val="both"/>
        <w:rPr>
          <w:sz w:val="22"/>
          <w:szCs w:val="22"/>
        </w:rPr>
      </w:pPr>
      <w:r w:rsidRPr="00C8707D">
        <w:rPr>
          <w:sz w:val="22"/>
          <w:szCs w:val="22"/>
        </w:rPr>
        <w:t xml:space="preserve">Table 1. Indices used for phytoliths assemblage analysis, formulas to calculate them, scope and references.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254"/>
        <w:gridCol w:w="2255"/>
        <w:gridCol w:w="2255"/>
        <w:gridCol w:w="2681"/>
      </w:tblGrid>
      <w:tr w:rsidR="00984A1B" w:rsidRPr="00F55245" w14:paraId="0ED90B67" w14:textId="77777777" w:rsidTr="00C8707D">
        <w:tc>
          <w:tcPr>
            <w:tcW w:w="2254" w:type="dxa"/>
          </w:tcPr>
          <w:p w14:paraId="041F632D" w14:textId="77777777" w:rsidR="00984A1B" w:rsidRPr="00F55245" w:rsidRDefault="00984A1B" w:rsidP="00EA04C4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55245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Index</w:t>
            </w:r>
          </w:p>
        </w:tc>
        <w:tc>
          <w:tcPr>
            <w:tcW w:w="2255" w:type="dxa"/>
          </w:tcPr>
          <w:p w14:paraId="432C5664" w14:textId="77777777" w:rsidR="00984A1B" w:rsidRPr="00F55245" w:rsidRDefault="00984A1B" w:rsidP="00EA04C4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55245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Formula</w:t>
            </w:r>
          </w:p>
        </w:tc>
        <w:tc>
          <w:tcPr>
            <w:tcW w:w="2255" w:type="dxa"/>
          </w:tcPr>
          <w:p w14:paraId="16FB23A3" w14:textId="77777777" w:rsidR="00984A1B" w:rsidRPr="00F55245" w:rsidRDefault="00984A1B" w:rsidP="00EA04C4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55245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Scope</w:t>
            </w:r>
          </w:p>
        </w:tc>
        <w:tc>
          <w:tcPr>
            <w:tcW w:w="2681" w:type="dxa"/>
          </w:tcPr>
          <w:p w14:paraId="3B92EE9F" w14:textId="77777777" w:rsidR="00984A1B" w:rsidRPr="00F55245" w:rsidRDefault="00984A1B" w:rsidP="00EA04C4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55245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References</w:t>
            </w:r>
          </w:p>
        </w:tc>
      </w:tr>
      <w:tr w:rsidR="00984A1B" w:rsidRPr="00C8707D" w14:paraId="77C83078" w14:textId="77777777" w:rsidTr="00C8707D">
        <w:tc>
          <w:tcPr>
            <w:tcW w:w="2254" w:type="dxa"/>
          </w:tcPr>
          <w:p w14:paraId="37972664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Long/short cell index</w:t>
            </w:r>
          </w:p>
        </w:tc>
        <w:tc>
          <w:tcPr>
            <w:tcW w:w="2255" w:type="dxa"/>
          </w:tcPr>
          <w:p w14:paraId="3CA8981B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Long/short cell index = long cells/short cells (GSSCPs</w:t>
            </w:r>
            <w:r w:rsidRPr="00C8707D">
              <w:rPr>
                <w:rStyle w:val="FootnoteReference"/>
                <w:rFonts w:ascii="Times New Roman" w:eastAsia="Arial Unicode MS" w:hAnsi="Times New Roman" w:cs="Times New Roman"/>
                <w:sz w:val="20"/>
                <w:szCs w:val="20"/>
              </w:rPr>
              <w:footnoteReference w:id="1"/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255" w:type="dxa"/>
          </w:tcPr>
          <w:p w14:paraId="2AE00C1E" w14:textId="659E7F08" w:rsidR="00984A1B" w:rsidRPr="00C8707D" w:rsidRDefault="00C8707D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Explain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the composition of grasses (mature versus young grasses).</w:t>
            </w:r>
          </w:p>
          <w:p w14:paraId="703D993C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provide information about the age and phenomenological stage of the plants </w:t>
            </w:r>
          </w:p>
        </w:tc>
        <w:tc>
          <w:tcPr>
            <w:tcW w:w="2681" w:type="dxa"/>
          </w:tcPr>
          <w:p w14:paraId="062C97CC" w14:textId="6BE4BD25" w:rsidR="00984A1B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Delhon et al. 2023</w:t>
            </w:r>
          </w:p>
        </w:tc>
      </w:tr>
      <w:tr w:rsidR="00984A1B" w:rsidRPr="00C8707D" w14:paraId="6936E660" w14:textId="77777777" w:rsidTr="00C8707D">
        <w:tc>
          <w:tcPr>
            <w:tcW w:w="2254" w:type="dxa"/>
          </w:tcPr>
          <w:p w14:paraId="55F850BF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Fs-index</w:t>
            </w:r>
          </w:p>
        </w:tc>
        <w:tc>
          <w:tcPr>
            <w:tcW w:w="2255" w:type="dxa"/>
          </w:tcPr>
          <w:p w14:paraId="323E919E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Fs-index = bulliform/GSSCPs </w:t>
            </w:r>
          </w:p>
        </w:tc>
        <w:tc>
          <w:tcPr>
            <w:tcW w:w="2255" w:type="dxa"/>
          </w:tcPr>
          <w:p w14:paraId="25653942" w14:textId="0372C001" w:rsidR="00984A1B" w:rsidRPr="00C8707D" w:rsidRDefault="00C8707D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I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mprove understanding of water stress and evapotranspiration, based on the presence of bulliform flabellate phytoliths</w:t>
            </w:r>
          </w:p>
        </w:tc>
        <w:tc>
          <w:tcPr>
            <w:tcW w:w="2681" w:type="dxa"/>
          </w:tcPr>
          <w:p w14:paraId="3752712B" w14:textId="2785147E" w:rsidR="00984A1B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Bremond et al. 2005b;</w:t>
            </w:r>
          </w:p>
          <w:p w14:paraId="70CC5071" w14:textId="596BAF84" w:rsidR="00984A1B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Strömberg et al. 2007.</w:t>
            </w:r>
          </w:p>
        </w:tc>
      </w:tr>
      <w:tr w:rsidR="00984A1B" w:rsidRPr="00C8707D" w14:paraId="6793F290" w14:textId="77777777" w:rsidTr="00C8707D">
        <w:tc>
          <w:tcPr>
            <w:tcW w:w="2254" w:type="dxa"/>
          </w:tcPr>
          <w:p w14:paraId="7A30DD4B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 xml:space="preserve">Dicot/Poaceae index </w:t>
            </w:r>
            <w:r w:rsidRPr="00C8707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(here “</w:t>
            </w: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D</w:t>
            </w: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vertAlign w:val="subscript"/>
              </w:rPr>
              <w:t>a</w:t>
            </w: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/P index”</w:t>
            </w:r>
            <w:r w:rsidRPr="00C8707D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255" w:type="dxa"/>
          </w:tcPr>
          <w:p w14:paraId="3FA68014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D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  <w:vertAlign w:val="subscript"/>
              </w:rPr>
              <w:t>a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/P index (cf. Bremond et al. 2008) = Spheroid + Tracheary/GSSCPs</w:t>
            </w:r>
          </w:p>
          <w:p w14:paraId="718C6697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14:paraId="32489B34" w14:textId="64FC3F7E" w:rsidR="00984A1B" w:rsidRPr="00C8707D" w:rsidRDefault="00C8707D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Measure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the ratio of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dicotyledon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rough- and smooth-spherical morphotypes (D) versus Poaceae morphotypes (P), thus allowing to estimate of tree cover density</w:t>
            </w:r>
          </w:p>
        </w:tc>
        <w:tc>
          <w:tcPr>
            <w:tcW w:w="2681" w:type="dxa"/>
          </w:tcPr>
          <w:p w14:paraId="2676E68B" w14:textId="76F9EEAA" w:rsidR="00984A1B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Alexandre et al. 1997;</w:t>
            </w:r>
          </w:p>
          <w:p w14:paraId="3A77355E" w14:textId="0B5E4F70" w:rsidR="00984A1B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Delhon et al. 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2003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1AA5123B" w14:textId="2E1380B7" w:rsidR="00A27ED2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27ED2">
              <w:rPr>
                <w:rFonts w:ascii="Times New Roman" w:eastAsia="Arial Unicode MS" w:hAnsi="Times New Roman" w:cs="Times New Roman"/>
                <w:sz w:val="20"/>
                <w:szCs w:val="20"/>
              </w:rPr>
              <w:t>Bremond et al. 2008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3418E6AF" w14:textId="77777777" w:rsidR="00A27ED2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Strömberg et al. 2018.</w:t>
            </w:r>
          </w:p>
          <w:p w14:paraId="0A472CF2" w14:textId="26AF45E0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984A1B" w:rsidRPr="00C8707D" w14:paraId="7D857252" w14:textId="77777777" w:rsidTr="00C8707D">
        <w:tc>
          <w:tcPr>
            <w:tcW w:w="2254" w:type="dxa"/>
          </w:tcPr>
          <w:p w14:paraId="31CD766C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Dicot</w:t>
            </w: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vertAlign w:val="subscript"/>
              </w:rPr>
              <w:t>b</w:t>
            </w: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/Poaceae index</w:t>
            </w:r>
          </w:p>
          <w:p w14:paraId="3244ED98" w14:textId="4A3B148C" w:rsidR="00984A1B" w:rsidRPr="00C8707D" w:rsidRDefault="00A27ED2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(</w:t>
            </w:r>
            <w:r w:rsidR="00984A1B"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“D</w:t>
            </w:r>
            <w:r w:rsidR="00984A1B"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vertAlign w:val="subscript"/>
              </w:rPr>
              <w:t>b</w:t>
            </w:r>
            <w:r w:rsidR="00984A1B"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/P index”</w:t>
            </w: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255" w:type="dxa"/>
          </w:tcPr>
          <w:p w14:paraId="195BAA53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D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  <w:vertAlign w:val="subscript"/>
              </w:rPr>
              <w:t>b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/P index = Spheroid + Tracheary + Jigsaw + Blocky/GSSCPs</w:t>
            </w:r>
          </w:p>
          <w:p w14:paraId="6CA1FE47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4936" w:type="dxa"/>
            <w:gridSpan w:val="2"/>
          </w:tcPr>
          <w:p w14:paraId="1DA4D89D" w14:textId="3E49351F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Estimation of tree cover density, including also the blocky (</w:t>
            </w:r>
            <w:r w:rsidR="00A27ED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Rovner 1971; </w:t>
            </w:r>
            <w:r w:rsidR="00A27ED2" w:rsidRPr="00A27ED2">
              <w:rPr>
                <w:rFonts w:ascii="Times New Roman" w:eastAsia="Arial Unicode MS" w:hAnsi="Times New Roman" w:cs="Times New Roman"/>
                <w:sz w:val="20"/>
                <w:szCs w:val="20"/>
              </w:rPr>
              <w:t>Madella et al. 1998;</w:t>
            </w:r>
            <w:r w:rsidR="00A27ED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Blinnikov et al. 2002; Strömberg 2003; 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Carnelli et </w:t>
            </w:r>
            <w:r w:rsidR="00A27ED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al. 2004; 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Strömberg et al. 2007), jigsaw (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Wang and Lu 1993;</w:t>
            </w:r>
            <w:r w:rsidR="0020555D">
              <w:t xml:space="preserve">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Carnelli et al. 2004; Kawano et al. 2006, Gu et al. 2008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;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An and Lu 2015; Potì et al. 2019;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Hayashi et al. 2021) 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and tracheary (Alexandre et al. 1997; Bozarth 1992;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Madella et al. 1998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;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Albert et al. 1999;</w:t>
            </w:r>
            <w:r w:rsidR="0020555D">
              <w:t xml:space="preserve">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Runge1999;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Delhon et al. 2003; 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Jarl and Bruch 2023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) morphotypes as 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variable </w:t>
            </w: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diagnostic of dicots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5816CB63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984A1B" w:rsidRPr="00C8707D" w14:paraId="7B596A85" w14:textId="77777777" w:rsidTr="00C8707D">
        <w:tc>
          <w:tcPr>
            <w:tcW w:w="2254" w:type="dxa"/>
          </w:tcPr>
          <w:p w14:paraId="037FC06F" w14:textId="77777777" w:rsidR="00984A1B" w:rsidRPr="00C8707D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Inflorescence/culm-leaves index</w:t>
            </w:r>
          </w:p>
        </w:tc>
        <w:tc>
          <w:tcPr>
            <w:tcW w:w="2255" w:type="dxa"/>
          </w:tcPr>
          <w:p w14:paraId="5706138D" w14:textId="77777777" w:rsidR="00984A1B" w:rsidRPr="0041698E" w:rsidRDefault="00984A1B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1698E">
              <w:rPr>
                <w:rFonts w:ascii="Times New Roman" w:eastAsia="Arial Unicode MS" w:hAnsi="Times New Roman" w:cs="Times New Roman"/>
                <w:sz w:val="20"/>
                <w:szCs w:val="20"/>
              </w:rPr>
              <w:t>Inflorescence/culm-leaves index = elongate dendritic/elongate entire + elongate sinuate</w:t>
            </w:r>
          </w:p>
        </w:tc>
        <w:tc>
          <w:tcPr>
            <w:tcW w:w="2255" w:type="dxa"/>
          </w:tcPr>
          <w:p w14:paraId="1F28EF07" w14:textId="0340D9D8" w:rsidR="00984A1B" w:rsidRPr="00C8707D" w:rsidRDefault="00C8707D" w:rsidP="00EA04C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M</w:t>
            </w:r>
            <w:r w:rsidR="00984A1B"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easures the ratio of Elongate dendritic phytoliths (from inflorescence bracts) versus Elongate entire and Elongate sinuate (from culms and leaves)</w:t>
            </w:r>
          </w:p>
        </w:tc>
        <w:tc>
          <w:tcPr>
            <w:tcW w:w="2681" w:type="dxa"/>
          </w:tcPr>
          <w:p w14:paraId="00669B1D" w14:textId="50083905" w:rsidR="00984A1B" w:rsidRPr="00C8707D" w:rsidRDefault="00984A1B" w:rsidP="0020555D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</w:rPr>
            </w:pPr>
            <w:r w:rsidRPr="00C8707D">
              <w:rPr>
                <w:rFonts w:ascii="Times New Roman" w:eastAsia="Arial Unicode MS" w:hAnsi="Times New Roman" w:cs="Times New Roman"/>
                <w:sz w:val="20"/>
                <w:szCs w:val="20"/>
              </w:rPr>
              <w:t>Piperno 1988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; </w:t>
            </w:r>
            <w:r w:rsidR="0020555D" w:rsidRP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Tsartsidou et al. 2007;</w:t>
            </w:r>
            <w:r w:rsidR="0020555D">
              <w:t xml:space="preserve"> </w:t>
            </w:r>
            <w:r w:rsidR="0020555D">
              <w:rPr>
                <w:rFonts w:ascii="Times New Roman" w:eastAsia="Arial Unicode MS" w:hAnsi="Times New Roman" w:cs="Times New Roman"/>
                <w:sz w:val="20"/>
                <w:szCs w:val="20"/>
              </w:rPr>
              <w:t>Delhon et al. 2020.</w:t>
            </w:r>
          </w:p>
        </w:tc>
      </w:tr>
    </w:tbl>
    <w:p w14:paraId="305858FE" w14:textId="77777777" w:rsidR="00984A1B" w:rsidRPr="00C8707D" w:rsidRDefault="00984A1B" w:rsidP="00984A1B">
      <w:pPr>
        <w:autoSpaceDE w:val="0"/>
        <w:autoSpaceDN w:val="0"/>
        <w:adjustRightInd w:val="0"/>
        <w:rPr>
          <w:rFonts w:ascii="Times New Roman" w:eastAsia="Arial Unicode MS" w:hAnsi="Times New Roman" w:cs="Times New Roman"/>
          <w:sz w:val="20"/>
          <w:szCs w:val="20"/>
        </w:rPr>
      </w:pPr>
    </w:p>
    <w:p w14:paraId="53E8637A" w14:textId="77777777" w:rsidR="00984A1B" w:rsidRPr="00C8707D" w:rsidRDefault="00984A1B">
      <w:pPr>
        <w:rPr>
          <w:rFonts w:ascii="Times New Roman" w:hAnsi="Times New Roman" w:cs="Times New Roman"/>
          <w:sz w:val="20"/>
          <w:szCs w:val="20"/>
        </w:rPr>
      </w:pPr>
    </w:p>
    <w:sectPr w:rsidR="00984A1B" w:rsidRPr="00C870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B6E1F" w14:textId="77777777" w:rsidR="001E7083" w:rsidRDefault="001E7083" w:rsidP="00984A1B">
      <w:pPr>
        <w:spacing w:after="0" w:line="240" w:lineRule="auto"/>
      </w:pPr>
      <w:r>
        <w:separator/>
      </w:r>
    </w:p>
  </w:endnote>
  <w:endnote w:type="continuationSeparator" w:id="0">
    <w:p w14:paraId="2B90CC68" w14:textId="77777777" w:rsidR="001E7083" w:rsidRDefault="001E7083" w:rsidP="0098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B131C" w14:textId="77777777" w:rsidR="001E7083" w:rsidRDefault="001E7083" w:rsidP="00984A1B">
      <w:pPr>
        <w:spacing w:after="0" w:line="240" w:lineRule="auto"/>
      </w:pPr>
      <w:r>
        <w:separator/>
      </w:r>
    </w:p>
  </w:footnote>
  <w:footnote w:type="continuationSeparator" w:id="0">
    <w:p w14:paraId="5F03F779" w14:textId="77777777" w:rsidR="001E7083" w:rsidRDefault="001E7083" w:rsidP="00984A1B">
      <w:pPr>
        <w:spacing w:after="0" w:line="240" w:lineRule="auto"/>
      </w:pPr>
      <w:r>
        <w:continuationSeparator/>
      </w:r>
    </w:p>
  </w:footnote>
  <w:footnote w:id="1">
    <w:p w14:paraId="625EFBAB" w14:textId="591CA62F" w:rsidR="00984A1B" w:rsidRPr="0041698E" w:rsidRDefault="00984A1B" w:rsidP="00984A1B">
      <w:pPr>
        <w:pStyle w:val="FootnoteText"/>
        <w:rPr>
          <w:lang w:val="en-GB"/>
        </w:rPr>
      </w:pPr>
      <w:r w:rsidRPr="0041698E">
        <w:rPr>
          <w:rStyle w:val="FootnoteReference"/>
          <w:lang w:val="en-GB"/>
        </w:rPr>
        <w:footnoteRef/>
      </w:r>
      <w:r w:rsidRPr="0041698E">
        <w:rPr>
          <w:lang w:val="en-GB"/>
        </w:rPr>
        <w:t xml:space="preserve"> GSSCPs, </w:t>
      </w:r>
      <w:r w:rsidR="0041698E">
        <w:rPr>
          <w:lang w:val="en-GB"/>
        </w:rPr>
        <w:t>acronym</w:t>
      </w:r>
      <w:r w:rsidR="0041698E" w:rsidRPr="0041698E">
        <w:rPr>
          <w:lang w:val="en-GB"/>
        </w:rPr>
        <w:t xml:space="preserve"> for </w:t>
      </w:r>
      <w:r w:rsidRPr="0041698E">
        <w:rPr>
          <w:lang w:val="en-GB"/>
        </w:rPr>
        <w:t xml:space="preserve">Grass </w:t>
      </w:r>
      <w:r w:rsidR="0041698E" w:rsidRPr="0041698E">
        <w:rPr>
          <w:lang w:val="en-GB"/>
        </w:rPr>
        <w:t>Silica Short Cell Phytoliths</w:t>
      </w:r>
      <w:r w:rsidRPr="0041698E">
        <w:rPr>
          <w:lang w:val="en-GB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B0"/>
    <w:rsid w:val="00010D42"/>
    <w:rsid w:val="000317EF"/>
    <w:rsid w:val="000B4445"/>
    <w:rsid w:val="001343B0"/>
    <w:rsid w:val="00187DFB"/>
    <w:rsid w:val="001E7083"/>
    <w:rsid w:val="0020555D"/>
    <w:rsid w:val="002C4917"/>
    <w:rsid w:val="002D425C"/>
    <w:rsid w:val="003E0F60"/>
    <w:rsid w:val="0041698E"/>
    <w:rsid w:val="005A50BF"/>
    <w:rsid w:val="0076100C"/>
    <w:rsid w:val="0084188D"/>
    <w:rsid w:val="0095543D"/>
    <w:rsid w:val="00984A1B"/>
    <w:rsid w:val="00A27ED2"/>
    <w:rsid w:val="00BA48E5"/>
    <w:rsid w:val="00BA6834"/>
    <w:rsid w:val="00C8707D"/>
    <w:rsid w:val="00D16117"/>
    <w:rsid w:val="00E73339"/>
    <w:rsid w:val="00E77B20"/>
    <w:rsid w:val="00F7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C3F0"/>
  <w15:chartTrackingRefBased/>
  <w15:docId w15:val="{28D9B0F9-F92E-4BEE-B844-D713E771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031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7EF"/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031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31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E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84A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4A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84A1B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984A1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Ferrara</dc:creator>
  <cp:keywords/>
  <dc:description/>
  <cp:lastModifiedBy>Vincenza Ferrara</cp:lastModifiedBy>
  <cp:revision>2</cp:revision>
  <dcterms:created xsi:type="dcterms:W3CDTF">2024-09-19T12:30:00Z</dcterms:created>
  <dcterms:modified xsi:type="dcterms:W3CDTF">2024-09-19T12:30:00Z</dcterms:modified>
</cp:coreProperties>
</file>