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BB723" w14:textId="77777777" w:rsidR="00FA6B94" w:rsidRPr="00850B53" w:rsidRDefault="00FA6B94" w:rsidP="00FA6B9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850B53">
        <w:rPr>
          <w:rFonts w:ascii="Times New Roman" w:hAnsi="Times New Roman" w:cs="Times New Roman"/>
          <w:sz w:val="20"/>
          <w:szCs w:val="20"/>
        </w:rPr>
        <w:t xml:space="preserve">Table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850B53">
        <w:rPr>
          <w:rFonts w:ascii="Times New Roman" w:hAnsi="Times New Roman" w:cs="Times New Roman"/>
          <w:sz w:val="20"/>
          <w:szCs w:val="20"/>
        </w:rPr>
        <w:t>3. ICD-10 codes for outcome definitions</w:t>
      </w:r>
    </w:p>
    <w:tbl>
      <w:tblPr>
        <w:tblStyle w:val="a3"/>
        <w:tblW w:w="9622" w:type="dxa"/>
        <w:tblLook w:val="04A0" w:firstRow="1" w:lastRow="0" w:firstColumn="1" w:lastColumn="0" w:noHBand="0" w:noVBand="1"/>
      </w:tblPr>
      <w:tblGrid>
        <w:gridCol w:w="4330"/>
        <w:gridCol w:w="5292"/>
      </w:tblGrid>
      <w:tr w:rsidR="00FA6B94" w:rsidRPr="00850B53" w14:paraId="6B441DEA" w14:textId="77777777" w:rsidTr="00FA6B94">
        <w:trPr>
          <w:trHeight w:val="414"/>
        </w:trPr>
        <w:tc>
          <w:tcPr>
            <w:tcW w:w="4330" w:type="dxa"/>
            <w:noWrap/>
            <w:hideMark/>
          </w:tcPr>
          <w:p w14:paraId="139D9CC6" w14:textId="77777777" w:rsidR="00FA6B94" w:rsidRPr="00850B53" w:rsidRDefault="00FA6B94" w:rsidP="000A7D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Outcome</w:t>
            </w:r>
          </w:p>
        </w:tc>
        <w:tc>
          <w:tcPr>
            <w:tcW w:w="5292" w:type="dxa"/>
            <w:noWrap/>
            <w:hideMark/>
          </w:tcPr>
          <w:p w14:paraId="2094105A" w14:textId="77777777" w:rsidR="00FA6B94" w:rsidRPr="00850B53" w:rsidRDefault="00FA6B94" w:rsidP="000A7D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ICD-10 codes</w:t>
            </w:r>
          </w:p>
        </w:tc>
      </w:tr>
      <w:tr w:rsidR="00FA6B94" w:rsidRPr="00850B53" w14:paraId="6042DCD4" w14:textId="77777777" w:rsidTr="00FA6B94">
        <w:trPr>
          <w:trHeight w:val="414"/>
        </w:trPr>
        <w:tc>
          <w:tcPr>
            <w:tcW w:w="4330" w:type="dxa"/>
            <w:noWrap/>
            <w:hideMark/>
          </w:tcPr>
          <w:p w14:paraId="2F3C9651" w14:textId="77777777" w:rsidR="00FA6B94" w:rsidRPr="00850B53" w:rsidRDefault="00FA6B94" w:rsidP="000A7DA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Major cardiovascular events</w:t>
            </w:r>
          </w:p>
        </w:tc>
        <w:tc>
          <w:tcPr>
            <w:tcW w:w="5292" w:type="dxa"/>
            <w:hideMark/>
          </w:tcPr>
          <w:p w14:paraId="425F6217" w14:textId="77777777" w:rsidR="00FA6B94" w:rsidRPr="00850B53" w:rsidRDefault="00FA6B94" w:rsidP="000A7DA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I21.x, I22.x, I60.x, I61.x, I63.x, I64.x (patient registers)</w:t>
            </w:r>
          </w:p>
        </w:tc>
      </w:tr>
      <w:tr w:rsidR="00FA6B94" w:rsidRPr="00850B53" w14:paraId="7245A13B" w14:textId="77777777" w:rsidTr="00FA6B94">
        <w:trPr>
          <w:trHeight w:val="414"/>
        </w:trPr>
        <w:tc>
          <w:tcPr>
            <w:tcW w:w="4330" w:type="dxa"/>
            <w:noWrap/>
            <w:hideMark/>
          </w:tcPr>
          <w:p w14:paraId="001E8E02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Heart failure</w:t>
            </w:r>
          </w:p>
        </w:tc>
        <w:tc>
          <w:tcPr>
            <w:tcW w:w="5292" w:type="dxa"/>
            <w:hideMark/>
          </w:tcPr>
          <w:p w14:paraId="2F3A7FCD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I11.0, I13.0, I13.2, J81.x (patient registers)</w:t>
            </w:r>
          </w:p>
        </w:tc>
      </w:tr>
      <w:tr w:rsidR="00FA6B94" w:rsidRPr="00850B53" w14:paraId="79117AA4" w14:textId="77777777" w:rsidTr="00FA6B94">
        <w:trPr>
          <w:trHeight w:val="414"/>
        </w:trPr>
        <w:tc>
          <w:tcPr>
            <w:tcW w:w="4330" w:type="dxa"/>
            <w:noWrap/>
            <w:hideMark/>
          </w:tcPr>
          <w:p w14:paraId="744740C7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Myocardial infarction</w:t>
            </w:r>
          </w:p>
        </w:tc>
        <w:tc>
          <w:tcPr>
            <w:tcW w:w="5292" w:type="dxa"/>
            <w:noWrap/>
            <w:hideMark/>
          </w:tcPr>
          <w:p w14:paraId="6C8D054E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I21.x, I22.x (patient registers)</w:t>
            </w:r>
          </w:p>
        </w:tc>
      </w:tr>
      <w:tr w:rsidR="00FA6B94" w:rsidRPr="00850B53" w14:paraId="5C530A67" w14:textId="77777777" w:rsidTr="00FA6B94">
        <w:trPr>
          <w:trHeight w:val="414"/>
        </w:trPr>
        <w:tc>
          <w:tcPr>
            <w:tcW w:w="4330" w:type="dxa"/>
            <w:noWrap/>
            <w:hideMark/>
          </w:tcPr>
          <w:p w14:paraId="2E9AE8C7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Stroke</w:t>
            </w:r>
          </w:p>
        </w:tc>
        <w:tc>
          <w:tcPr>
            <w:tcW w:w="5292" w:type="dxa"/>
            <w:noWrap/>
            <w:hideMark/>
          </w:tcPr>
          <w:p w14:paraId="07E0F63C" w14:textId="77777777" w:rsidR="00FA6B94" w:rsidRPr="00850B53" w:rsidRDefault="00FA6B94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I60.x, I61.x, I63.x, I64.x (patient registers)</w:t>
            </w:r>
          </w:p>
        </w:tc>
      </w:tr>
    </w:tbl>
    <w:p w14:paraId="5F2AB3C8" w14:textId="68AB55F1" w:rsidR="000C3261" w:rsidRPr="00FA6B94" w:rsidRDefault="000C3261">
      <w:pPr>
        <w:rPr>
          <w:rFonts w:hint="eastAsia"/>
        </w:rPr>
      </w:pPr>
    </w:p>
    <w:sectPr w:rsidR="000C3261" w:rsidRPr="00FA6B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94"/>
    <w:rsid w:val="000C3261"/>
    <w:rsid w:val="00F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7F9238"/>
  <w15:chartTrackingRefBased/>
  <w15:docId w15:val="{17FD7591-5203-46AC-9ACD-95660E94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giyaku02</dc:creator>
  <cp:keywords/>
  <dc:description/>
  <cp:lastModifiedBy>giyaku02</cp:lastModifiedBy>
  <cp:revision>1</cp:revision>
  <dcterms:created xsi:type="dcterms:W3CDTF">2024-04-02T06:26:00Z</dcterms:created>
  <dcterms:modified xsi:type="dcterms:W3CDTF">2024-04-02T06:27:00Z</dcterms:modified>
</cp:coreProperties>
</file>