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92B4" w14:textId="77777777" w:rsidR="00861A77" w:rsidRPr="00861A77" w:rsidRDefault="00861A77" w:rsidP="00861A77">
      <w:pPr>
        <w:spacing w:line="360" w:lineRule="auto"/>
        <w:rPr>
          <w:rFonts w:ascii="Helvetica" w:hAnsi="Helvetica" w:cs="Helvetica"/>
          <w:b/>
          <w:bCs/>
        </w:rPr>
      </w:pPr>
      <w:r w:rsidRPr="00861A77">
        <w:rPr>
          <w:rFonts w:ascii="Helvetica" w:hAnsi="Helvetica" w:cs="Helvetica"/>
          <w:b/>
          <w:bCs/>
        </w:rPr>
        <w:t xml:space="preserve">Supplementary Material: </w:t>
      </w:r>
    </w:p>
    <w:p w14:paraId="43203DCD" w14:textId="77777777" w:rsidR="00861A77" w:rsidRPr="00861A77" w:rsidRDefault="00861A77" w:rsidP="00861A77">
      <w:pPr>
        <w:spacing w:line="360" w:lineRule="auto"/>
        <w:rPr>
          <w:rFonts w:ascii="Helvetica" w:hAnsi="Helvetica" w:cs="Helvetica"/>
          <w:b/>
          <w:bCs/>
        </w:rPr>
      </w:pPr>
      <w:r w:rsidRPr="00861A77">
        <w:rPr>
          <w:rFonts w:ascii="Helvetica" w:hAnsi="Helvetica" w:cs="Helvetica"/>
          <w:b/>
          <w:bCs/>
        </w:rPr>
        <w:t xml:space="preserve">Integrin Receptor-targeted, Doxorubicin-Loaded Cerium Oxide Nanoparticles Delivery to Combat Glioblastoma </w:t>
      </w:r>
    </w:p>
    <w:p w14:paraId="795CBDCC" w14:textId="75EA20EF" w:rsidR="00861A77" w:rsidRPr="00861A77" w:rsidRDefault="00861A77" w:rsidP="00861A77">
      <w:pPr>
        <w:pStyle w:val="ListParagraph"/>
        <w:numPr>
          <w:ilvl w:val="0"/>
          <w:numId w:val="1"/>
        </w:numPr>
        <w:spacing w:line="360" w:lineRule="auto"/>
        <w:rPr>
          <w:rFonts w:ascii="Helvetica" w:hAnsi="Helvetica" w:cs="Helvetica"/>
        </w:rPr>
      </w:pPr>
      <w:r w:rsidRPr="00861A77">
        <w:rPr>
          <w:rFonts w:ascii="Helvetica" w:hAnsi="Helvetica" w:cs="Helvetica"/>
        </w:rPr>
        <w:t>Chemicals and Reagents</w:t>
      </w:r>
    </w:p>
    <w:p w14:paraId="664364C6" w14:textId="77777777" w:rsidR="00861A77" w:rsidRDefault="00861A77" w:rsidP="00861A77">
      <w:pPr>
        <w:spacing w:line="360" w:lineRule="auto"/>
        <w:rPr>
          <w:rFonts w:ascii="Helvetica" w:hAnsi="Helvetica" w:cs="Helvetica"/>
        </w:rPr>
      </w:pPr>
      <w:r w:rsidRPr="00861A77">
        <w:rPr>
          <w:rFonts w:ascii="Helvetica" w:hAnsi="Helvetica" w:cs="Helvetica"/>
        </w:rPr>
        <w:t xml:space="preserve">Cerium III chloride heptahydrate (sigma 18618-55-8), β </w:t>
      </w:r>
      <w:proofErr w:type="spellStart"/>
      <w:r w:rsidRPr="00861A77">
        <w:rPr>
          <w:rFonts w:ascii="Helvetica" w:hAnsi="Helvetica" w:cs="Helvetica"/>
        </w:rPr>
        <w:t>cyclo</w:t>
      </w:r>
      <w:proofErr w:type="spellEnd"/>
      <w:r w:rsidRPr="00861A77">
        <w:rPr>
          <w:rFonts w:ascii="Helvetica" w:hAnsi="Helvetica" w:cs="Helvetica"/>
        </w:rPr>
        <w:t xml:space="preserve"> dextrin (BCD) (SRL76496), F127 (sigma 9003-11-6), Doxorubicin Hydrochloride (Sigma D1515). Local suppliers supplied all other reagents. Materials used for peptide synthesis were purchased from Sigma. Fmoc</w:t>
      </w:r>
      <w:r w:rsidRPr="00861A77">
        <w:rPr>
          <w:rFonts w:ascii="Helvetica" w:hAnsi="Helvetica" w:cs="Helvetica"/>
        </w:rPr>
        <w:t>Lys-OH hydrochloride (Sigma#17290), Fmoc-L-phenylalanine (Sigma#338338), Fmoc</w:t>
      </w:r>
      <w:r w:rsidRPr="00861A77">
        <w:rPr>
          <w:rFonts w:ascii="Helvetica" w:hAnsi="Helvetica" w:cs="Helvetica"/>
        </w:rPr>
        <w:t>Asp(</w:t>
      </w:r>
      <w:proofErr w:type="spellStart"/>
      <w:r w:rsidRPr="00861A77">
        <w:rPr>
          <w:rFonts w:ascii="Helvetica" w:hAnsi="Helvetica" w:cs="Helvetica"/>
        </w:rPr>
        <w:t>OtBu</w:t>
      </w:r>
      <w:proofErr w:type="spellEnd"/>
      <w:r w:rsidRPr="00861A77">
        <w:rPr>
          <w:rFonts w:ascii="Helvetica" w:hAnsi="Helvetica" w:cs="Helvetica"/>
        </w:rPr>
        <w:t>)-OH (Sigma#47618), Fmoc-</w:t>
      </w:r>
      <w:proofErr w:type="spellStart"/>
      <w:r w:rsidRPr="00861A77">
        <w:rPr>
          <w:rFonts w:ascii="Helvetica" w:hAnsi="Helvetica" w:cs="Helvetica"/>
        </w:rPr>
        <w:t>Gly</w:t>
      </w:r>
      <w:proofErr w:type="spellEnd"/>
      <w:r w:rsidRPr="00861A77">
        <w:rPr>
          <w:rFonts w:ascii="Helvetica" w:hAnsi="Helvetica" w:cs="Helvetica"/>
        </w:rPr>
        <w:t>-OH (Sigma#47627), Fmoc-Asp(</w:t>
      </w:r>
      <w:proofErr w:type="spellStart"/>
      <w:r w:rsidRPr="00861A77">
        <w:rPr>
          <w:rFonts w:ascii="Helvetica" w:hAnsi="Helvetica" w:cs="Helvetica"/>
        </w:rPr>
        <w:t>OtBu</w:t>
      </w:r>
      <w:proofErr w:type="spellEnd"/>
      <w:r w:rsidRPr="00861A77">
        <w:rPr>
          <w:rFonts w:ascii="Helvetica" w:hAnsi="Helvetica" w:cs="Helvetica"/>
        </w:rPr>
        <w:t xml:space="preserve">)-OH (Sigma#47618), DIPEA (N, N Di isopropyl ethylamine) (Sigma#03439) and HBTU (Sigma#128040). </w:t>
      </w:r>
    </w:p>
    <w:p w14:paraId="5E76E487" w14:textId="122A01C3" w:rsidR="00861A77" w:rsidRPr="00861A77" w:rsidRDefault="00861A77" w:rsidP="00861A77">
      <w:pPr>
        <w:pStyle w:val="ListParagraph"/>
        <w:numPr>
          <w:ilvl w:val="0"/>
          <w:numId w:val="1"/>
        </w:numPr>
        <w:spacing w:line="360" w:lineRule="auto"/>
        <w:rPr>
          <w:rFonts w:ascii="Helvetica" w:hAnsi="Helvetica" w:cs="Helvetica"/>
        </w:rPr>
      </w:pPr>
      <w:r w:rsidRPr="00861A77">
        <w:rPr>
          <w:rFonts w:ascii="Helvetica" w:hAnsi="Helvetica" w:cs="Helvetica"/>
        </w:rPr>
        <w:t>Cell culture requirements and Antibodies</w:t>
      </w:r>
    </w:p>
    <w:p w14:paraId="30D5E8DE" w14:textId="747C452E" w:rsidR="00861A77" w:rsidRPr="00861A77" w:rsidRDefault="00861A77" w:rsidP="00861A77">
      <w:pPr>
        <w:spacing w:line="360" w:lineRule="auto"/>
        <w:rPr>
          <w:rFonts w:ascii="Helvetica" w:hAnsi="Helvetica" w:cs="Helvetica"/>
        </w:rPr>
      </w:pPr>
      <w:r w:rsidRPr="00861A77">
        <w:rPr>
          <w:rFonts w:ascii="Helvetica" w:hAnsi="Helvetica" w:cs="Helvetica"/>
        </w:rPr>
        <w:t>The mouse glioblastoma cells GL261 and Human glioblastoma cell line U87MG were obtained from ATCC and the RAW 264.7 cell line was purchased from the National Centre for Cell Science (NCCS, Pune) and are maintained at 37°C, 95% RH and 5% CO2 conditions. Cell culture requirements and antibodies were purchased from various suppliers. DMEM (</w:t>
      </w:r>
      <w:proofErr w:type="spellStart"/>
      <w:r w:rsidRPr="00861A77">
        <w:rPr>
          <w:rFonts w:ascii="Helvetica" w:hAnsi="Helvetica" w:cs="Helvetica"/>
        </w:rPr>
        <w:t>Himedia</w:t>
      </w:r>
      <w:proofErr w:type="spellEnd"/>
      <w:r w:rsidRPr="00861A77">
        <w:rPr>
          <w:rFonts w:ascii="Helvetica" w:hAnsi="Helvetica" w:cs="Helvetica"/>
        </w:rPr>
        <w:t xml:space="preserve"> AT186), FITC-</w:t>
      </w:r>
      <w:proofErr w:type="spellStart"/>
      <w:r w:rsidRPr="00861A77">
        <w:rPr>
          <w:rFonts w:ascii="Helvetica" w:hAnsi="Helvetica" w:cs="Helvetica"/>
        </w:rPr>
        <w:t>AnnexinV</w:t>
      </w:r>
      <w:proofErr w:type="spellEnd"/>
      <w:r w:rsidRPr="00861A77">
        <w:rPr>
          <w:rFonts w:ascii="Helvetica" w:hAnsi="Helvetica" w:cs="Helvetica"/>
        </w:rPr>
        <w:t xml:space="preserve"> (Sigma APOAF-50TST), FITC-anti-mouse α5β1 Mab (Merk MAB1969), FITC-anti-mouse α5β3 Mab (Merk MAB1976), FITC-anti-mouse α5β5 Mab (Merk MAB1961). FITC-labelled anti-goat rabbit conjugated secondary antibody (Invitrogen#31569). </w:t>
      </w:r>
      <w:proofErr w:type="spellStart"/>
      <w:r w:rsidRPr="00861A77">
        <w:rPr>
          <w:rFonts w:ascii="Helvetica" w:hAnsi="Helvetica" w:cs="Helvetica"/>
        </w:rPr>
        <w:t>DiR</w:t>
      </w:r>
      <w:proofErr w:type="spellEnd"/>
      <w:r w:rsidRPr="00861A77">
        <w:rPr>
          <w:rFonts w:ascii="Helvetica" w:hAnsi="Helvetica" w:cs="Helvetica"/>
        </w:rPr>
        <w:t xml:space="preserve"> dye (D12731). All CD markers were purchased from </w:t>
      </w:r>
      <w:proofErr w:type="spellStart"/>
      <w:r w:rsidRPr="00861A77">
        <w:rPr>
          <w:rFonts w:ascii="Helvetica" w:hAnsi="Helvetica" w:cs="Helvetica"/>
        </w:rPr>
        <w:t>Milteny</w:t>
      </w:r>
      <w:proofErr w:type="spellEnd"/>
      <w:r w:rsidRPr="00861A77">
        <w:rPr>
          <w:rFonts w:ascii="Helvetica" w:hAnsi="Helvetica" w:cs="Helvetica"/>
        </w:rPr>
        <w:t xml:space="preserve"> Biotech, USA. CD11b mouse magnetic beads (130-049-601), anti-mouse CD80-FITC (30- 102-532),) anti-mouse CD11b-FITC (130-113-234), anti-mouse CD68-PE (130-102-614), anti-mouse Ly6c-FITC (130-102-295), anti-mouse CD206-FITC (BIO-RAD, USA, MCA2235FT). Anti-rabbit </w:t>
      </w:r>
      <w:proofErr w:type="spellStart"/>
      <w:r w:rsidRPr="00861A77">
        <w:rPr>
          <w:rFonts w:ascii="Helvetica" w:hAnsi="Helvetica" w:cs="Helvetica"/>
        </w:rPr>
        <w:t>iNOS</w:t>
      </w:r>
      <w:proofErr w:type="spellEnd"/>
      <w:r w:rsidRPr="00861A77">
        <w:rPr>
          <w:rFonts w:ascii="Helvetica" w:hAnsi="Helvetica" w:cs="Helvetica"/>
        </w:rPr>
        <w:t xml:space="preserve"> (CST#13120) and Anti-rabbit Arginase-1(CST#93668) were purchased from Cell Signalling Technology, LS columns were purchased from GeneX India Bioscience </w:t>
      </w:r>
      <w:proofErr w:type="spellStart"/>
      <w:r w:rsidRPr="00861A77">
        <w:rPr>
          <w:rFonts w:ascii="Helvetica" w:hAnsi="Helvetica" w:cs="Helvetica"/>
        </w:rPr>
        <w:t>Pvt.</w:t>
      </w:r>
      <w:proofErr w:type="spellEnd"/>
      <w:r w:rsidRPr="00861A77">
        <w:rPr>
          <w:rFonts w:ascii="Helvetica" w:hAnsi="Helvetica" w:cs="Helvetica"/>
        </w:rPr>
        <w:t xml:space="preserve"> Ltd. (LS 130-042-401</w:t>
      </w:r>
      <w:r w:rsidRPr="00861A77">
        <w:rPr>
          <w:rFonts w:ascii="Helvetica" w:hAnsi="Helvetica" w:cs="Helvetica"/>
        </w:rPr>
        <w:t>).</w:t>
      </w:r>
    </w:p>
    <w:sectPr w:rsidR="00861A77" w:rsidRPr="00861A77">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A7557" w14:textId="77777777" w:rsidR="00861A77" w:rsidRDefault="00861A77" w:rsidP="00861A77">
      <w:pPr>
        <w:spacing w:after="0" w:line="240" w:lineRule="auto"/>
      </w:pPr>
      <w:r>
        <w:separator/>
      </w:r>
    </w:p>
  </w:endnote>
  <w:endnote w:type="continuationSeparator" w:id="0">
    <w:p w14:paraId="491A63C8" w14:textId="77777777" w:rsidR="00861A77" w:rsidRDefault="00861A77" w:rsidP="00861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EE64A" w14:textId="4B788E4B" w:rsidR="00861A77" w:rsidRDefault="00861A77">
    <w:pPr>
      <w:pStyle w:val="Footer"/>
    </w:pPr>
    <w:r>
      <w:rPr>
        <w:noProof/>
      </w:rPr>
      <mc:AlternateContent>
        <mc:Choice Requires="wps">
          <w:drawing>
            <wp:anchor distT="0" distB="0" distL="0" distR="0" simplePos="0" relativeHeight="251659264" behindDoc="0" locked="0" layoutInCell="1" allowOverlap="1" wp14:anchorId="6AF7C3C9" wp14:editId="562AE1D1">
              <wp:simplePos x="635" y="635"/>
              <wp:positionH relativeFrom="page">
                <wp:align>left</wp:align>
              </wp:positionH>
              <wp:positionV relativeFrom="page">
                <wp:align>bottom</wp:align>
              </wp:positionV>
              <wp:extent cx="443865" cy="443865"/>
              <wp:effectExtent l="0" t="0" r="9525" b="0"/>
              <wp:wrapNone/>
              <wp:docPr id="527921661"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49A58" w14:textId="1F91CA5B"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F7C3C9"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4B49A58" w14:textId="1F91CA5B"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2A6DE" w14:textId="364B854B" w:rsidR="00861A77" w:rsidRDefault="00861A77">
    <w:pPr>
      <w:pStyle w:val="Footer"/>
    </w:pPr>
    <w:r>
      <w:rPr>
        <w:noProof/>
      </w:rPr>
      <mc:AlternateContent>
        <mc:Choice Requires="wps">
          <w:drawing>
            <wp:anchor distT="0" distB="0" distL="0" distR="0" simplePos="0" relativeHeight="251660288" behindDoc="0" locked="0" layoutInCell="1" allowOverlap="1" wp14:anchorId="0A454D44" wp14:editId="728FA891">
              <wp:simplePos x="914400" y="10058400"/>
              <wp:positionH relativeFrom="page">
                <wp:align>left</wp:align>
              </wp:positionH>
              <wp:positionV relativeFrom="page">
                <wp:align>bottom</wp:align>
              </wp:positionV>
              <wp:extent cx="443865" cy="443865"/>
              <wp:effectExtent l="0" t="0" r="9525" b="0"/>
              <wp:wrapNone/>
              <wp:docPr id="803000493"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434B70" w14:textId="48B1F48F"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454D44"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8434B70" w14:textId="48B1F48F"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0B12D" w14:textId="0EDE2E02" w:rsidR="00861A77" w:rsidRDefault="00861A77">
    <w:pPr>
      <w:pStyle w:val="Footer"/>
    </w:pPr>
    <w:r>
      <w:rPr>
        <w:noProof/>
      </w:rPr>
      <mc:AlternateContent>
        <mc:Choice Requires="wps">
          <w:drawing>
            <wp:anchor distT="0" distB="0" distL="0" distR="0" simplePos="0" relativeHeight="251658240" behindDoc="0" locked="0" layoutInCell="1" allowOverlap="1" wp14:anchorId="7C97B42D" wp14:editId="3FCC651B">
              <wp:simplePos x="635" y="635"/>
              <wp:positionH relativeFrom="page">
                <wp:align>left</wp:align>
              </wp:positionH>
              <wp:positionV relativeFrom="page">
                <wp:align>bottom</wp:align>
              </wp:positionV>
              <wp:extent cx="443865" cy="443865"/>
              <wp:effectExtent l="0" t="0" r="9525" b="0"/>
              <wp:wrapNone/>
              <wp:docPr id="1032077985"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4ED504" w14:textId="5E4EAE3A"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97B42D"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0F4ED504" w14:textId="5E4EAE3A" w:rsidR="00861A77" w:rsidRPr="00861A77" w:rsidRDefault="00861A77" w:rsidP="00861A77">
                    <w:pPr>
                      <w:spacing w:after="0"/>
                      <w:rPr>
                        <w:rFonts w:ascii="Rockwell" w:eastAsia="Rockwell" w:hAnsi="Rockwell" w:cs="Rockwell"/>
                        <w:noProof/>
                        <w:color w:val="0078D7"/>
                        <w:sz w:val="18"/>
                        <w:szCs w:val="18"/>
                      </w:rPr>
                    </w:pPr>
                    <w:r w:rsidRPr="00861A77">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A8957" w14:textId="77777777" w:rsidR="00861A77" w:rsidRDefault="00861A77" w:rsidP="00861A77">
      <w:pPr>
        <w:spacing w:after="0" w:line="240" w:lineRule="auto"/>
      </w:pPr>
      <w:r>
        <w:separator/>
      </w:r>
    </w:p>
  </w:footnote>
  <w:footnote w:type="continuationSeparator" w:id="0">
    <w:p w14:paraId="51257F0B" w14:textId="77777777" w:rsidR="00861A77" w:rsidRDefault="00861A77" w:rsidP="00861A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FE0868"/>
    <w:multiLevelType w:val="hybridMultilevel"/>
    <w:tmpl w:val="A8C29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8699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A77"/>
    <w:rsid w:val="00861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BBF0F4"/>
  <w15:chartTrackingRefBased/>
  <w15:docId w15:val="{C71402A2-7878-4204-B548-868B83110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1A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1A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1A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1A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1A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1A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1A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1A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1A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A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1A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1A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1A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1A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1A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1A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1A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1A77"/>
    <w:rPr>
      <w:rFonts w:eastAsiaTheme="majorEastAsia" w:cstheme="majorBidi"/>
      <w:color w:val="272727" w:themeColor="text1" w:themeTint="D8"/>
    </w:rPr>
  </w:style>
  <w:style w:type="paragraph" w:styleId="Title">
    <w:name w:val="Title"/>
    <w:basedOn w:val="Normal"/>
    <w:next w:val="Normal"/>
    <w:link w:val="TitleChar"/>
    <w:uiPriority w:val="10"/>
    <w:qFormat/>
    <w:rsid w:val="00861A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1A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1A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1A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1A77"/>
    <w:pPr>
      <w:spacing w:before="160"/>
      <w:jc w:val="center"/>
    </w:pPr>
    <w:rPr>
      <w:i/>
      <w:iCs/>
      <w:color w:val="404040" w:themeColor="text1" w:themeTint="BF"/>
    </w:rPr>
  </w:style>
  <w:style w:type="character" w:customStyle="1" w:styleId="QuoteChar">
    <w:name w:val="Quote Char"/>
    <w:basedOn w:val="DefaultParagraphFont"/>
    <w:link w:val="Quote"/>
    <w:uiPriority w:val="29"/>
    <w:rsid w:val="00861A77"/>
    <w:rPr>
      <w:i/>
      <w:iCs/>
      <w:color w:val="404040" w:themeColor="text1" w:themeTint="BF"/>
    </w:rPr>
  </w:style>
  <w:style w:type="paragraph" w:styleId="ListParagraph">
    <w:name w:val="List Paragraph"/>
    <w:basedOn w:val="Normal"/>
    <w:uiPriority w:val="34"/>
    <w:qFormat/>
    <w:rsid w:val="00861A77"/>
    <w:pPr>
      <w:ind w:left="720"/>
      <w:contextualSpacing/>
    </w:pPr>
  </w:style>
  <w:style w:type="character" w:styleId="IntenseEmphasis">
    <w:name w:val="Intense Emphasis"/>
    <w:basedOn w:val="DefaultParagraphFont"/>
    <w:uiPriority w:val="21"/>
    <w:qFormat/>
    <w:rsid w:val="00861A77"/>
    <w:rPr>
      <w:i/>
      <w:iCs/>
      <w:color w:val="0F4761" w:themeColor="accent1" w:themeShade="BF"/>
    </w:rPr>
  </w:style>
  <w:style w:type="paragraph" w:styleId="IntenseQuote">
    <w:name w:val="Intense Quote"/>
    <w:basedOn w:val="Normal"/>
    <w:next w:val="Normal"/>
    <w:link w:val="IntenseQuoteChar"/>
    <w:uiPriority w:val="30"/>
    <w:qFormat/>
    <w:rsid w:val="00861A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1A77"/>
    <w:rPr>
      <w:i/>
      <w:iCs/>
      <w:color w:val="0F4761" w:themeColor="accent1" w:themeShade="BF"/>
    </w:rPr>
  </w:style>
  <w:style w:type="character" w:styleId="IntenseReference">
    <w:name w:val="Intense Reference"/>
    <w:basedOn w:val="DefaultParagraphFont"/>
    <w:uiPriority w:val="32"/>
    <w:qFormat/>
    <w:rsid w:val="00861A77"/>
    <w:rPr>
      <w:b/>
      <w:bCs/>
      <w:smallCaps/>
      <w:color w:val="0F4761" w:themeColor="accent1" w:themeShade="BF"/>
      <w:spacing w:val="5"/>
    </w:rPr>
  </w:style>
  <w:style w:type="paragraph" w:styleId="Footer">
    <w:name w:val="footer"/>
    <w:basedOn w:val="Normal"/>
    <w:link w:val="FooterChar"/>
    <w:uiPriority w:val="99"/>
    <w:unhideWhenUsed/>
    <w:rsid w:val="0086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1589</Characters>
  <Application>Microsoft Office Word</Application>
  <DocSecurity>0</DocSecurity>
  <Lines>26</Lines>
  <Paragraphs>6</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Selwood, Louis</dc:creator>
  <cp:keywords/>
  <dc:description/>
  <cp:lastModifiedBy>Selwood, Louis</cp:lastModifiedBy>
  <cp:revision>1</cp:revision>
  <dcterms:created xsi:type="dcterms:W3CDTF">2024-04-29T14:09:00Z</dcterms:created>
  <dcterms:modified xsi:type="dcterms:W3CDTF">2024-04-29T14:11:00Z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641993a3-e0e3-4f63-b796-5d18b6c9e3f4</vt:lpwstr>
  </property>
  <property fmtid="{D5CDD505-2E9C-101B-9397-08002B2CF9AE}" pid="3" name="ClassificationContentMarkingFooterShapeIds">
    <vt:lpwstr>3d8442a1,1f7771fd,2fdcd0ad</vt:lpwstr>
  </property>
  <property fmtid="{D5CDD505-2E9C-101B-9397-08002B2CF9AE}" pid="4" name="ClassificationContentMarkingFooterFontProps">
    <vt:lpwstr>#0078d7,9,Rockwell</vt:lpwstr>
  </property>
  <property fmtid="{D5CDD505-2E9C-101B-9397-08002B2CF9AE}" pid="5" name="ClassificationContentMarkingFooterText">
    <vt:lpwstr>Information Classification: General</vt:lpwstr>
  </property>
  <property fmtid="{D5CDD505-2E9C-101B-9397-08002B2CF9AE}" pid="6" name="MSIP_Label_2bbab825-a111-45e4-86a1-18cee0005896_Enabled">
    <vt:lpwstr>true</vt:lpwstr>
  </property>
  <property fmtid="{D5CDD505-2E9C-101B-9397-08002B2CF9AE}" pid="7" name="MSIP_Label_2bbab825-a111-45e4-86a1-18cee0005896_SetDate">
    <vt:lpwstr>2024-04-29T14:11:30Z</vt:lpwstr>
  </property>
  <property fmtid="{D5CDD505-2E9C-101B-9397-08002B2CF9AE}" pid="8" name="MSIP_Label_2bbab825-a111-45e4-86a1-18cee0005896_Method">
    <vt:lpwstr>Standard</vt:lpwstr>
  </property>
  <property fmtid="{D5CDD505-2E9C-101B-9397-08002B2CF9AE}" pid="9" name="MSIP_Label_2bbab825-a111-45e4-86a1-18cee0005896_Name">
    <vt:lpwstr>2bbab825-a111-45e4-86a1-18cee0005896</vt:lpwstr>
  </property>
  <property fmtid="{D5CDD505-2E9C-101B-9397-08002B2CF9AE}" pid="10" name="MSIP_Label_2bbab825-a111-45e4-86a1-18cee0005896_SiteId">
    <vt:lpwstr>2567d566-604c-408a-8a60-55d0dc9d9d6b</vt:lpwstr>
  </property>
  <property fmtid="{D5CDD505-2E9C-101B-9397-08002B2CF9AE}" pid="11" name="MSIP_Label_2bbab825-a111-45e4-86a1-18cee0005896_ActionId">
    <vt:lpwstr>318b3342-b417-4625-b2ba-4f360e7c0864</vt:lpwstr>
  </property>
  <property fmtid="{D5CDD505-2E9C-101B-9397-08002B2CF9AE}" pid="12" name="MSIP_Label_2bbab825-a111-45e4-86a1-18cee0005896_ContentBits">
    <vt:lpwstr>2</vt:lpwstr>
  </property>
</Properties>
</file>