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5588" w14:textId="77777777" w:rsidR="00601BC5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等线" w:hAnsi="Times New Roman"/>
          <w:b/>
          <w:bCs/>
          <w:sz w:val="24"/>
          <w:szCs w:val="24"/>
        </w:rPr>
        <w:t>Table S</w:t>
      </w:r>
      <w:r>
        <w:rPr>
          <w:rFonts w:ascii="Times New Roman" w:eastAsia="等线" w:hAnsi="Times New Roman" w:hint="eastAsia"/>
          <w:b/>
          <w:bCs/>
          <w:sz w:val="24"/>
          <w:szCs w:val="24"/>
        </w:rPr>
        <w:t>2</w:t>
      </w:r>
      <w:r>
        <w:rPr>
          <w:rFonts w:ascii="Times New Roman" w:eastAsia="等线" w:hAnsi="Times New Roman"/>
          <w:b/>
          <w:bCs/>
          <w:sz w:val="24"/>
          <w:szCs w:val="24"/>
        </w:rPr>
        <w:t>.</w:t>
      </w:r>
      <w:r>
        <w:rPr>
          <w:rFonts w:ascii="Times New Roman" w:eastAsia="等线" w:hAnsi="Times New Roman"/>
          <w:sz w:val="24"/>
          <w:szCs w:val="24"/>
        </w:rPr>
        <w:t xml:space="preserve"> Unadjusted and adjusted logistic regression analyses of sST2 levels and AKI. </w:t>
      </w:r>
    </w:p>
    <w:tbl>
      <w:tblPr>
        <w:tblStyle w:val="a7"/>
        <w:tblW w:w="9095" w:type="dxa"/>
        <w:tblInd w:w="135" w:type="dxa"/>
        <w:tblLook w:val="04A0" w:firstRow="1" w:lastRow="0" w:firstColumn="1" w:lastColumn="0" w:noHBand="0" w:noVBand="1"/>
      </w:tblPr>
      <w:tblGrid>
        <w:gridCol w:w="1537"/>
        <w:gridCol w:w="2305"/>
        <w:gridCol w:w="1009"/>
        <w:gridCol w:w="403"/>
        <w:gridCol w:w="2427"/>
        <w:gridCol w:w="1414"/>
      </w:tblGrid>
      <w:tr w:rsidR="00601BC5" w14:paraId="5E6A20B4" w14:textId="77777777">
        <w:trPr>
          <w:trHeight w:val="346"/>
        </w:trPr>
        <w:tc>
          <w:tcPr>
            <w:tcW w:w="15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C2ED3" w14:textId="77777777" w:rsidR="00601BC5" w:rsidRDefault="0000000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sST2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8D4E7D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08D239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5B31F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655AA5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Adjusted*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33020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601BC5" w14:paraId="1AF2FBA3" w14:textId="77777777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757481" w14:textId="77777777" w:rsidR="00601BC5" w:rsidRDefault="00601BC5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034DE8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OR (95% CI)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09D57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P value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0E733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26C23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OR (95% CI)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9B6809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P value</w:t>
            </w:r>
          </w:p>
        </w:tc>
      </w:tr>
      <w:tr w:rsidR="00601BC5" w14:paraId="22CA252B" w14:textId="77777777">
        <w:trPr>
          <w:trHeight w:val="673"/>
        </w:trPr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C51EF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Continuous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04718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1.015 (1.010, 1.021)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43492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17824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AD247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1.007(1.001, 1.013)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18F0F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0.019</w:t>
            </w:r>
          </w:p>
        </w:tc>
      </w:tr>
      <w:tr w:rsidR="00601BC5" w14:paraId="65A24805" w14:textId="77777777">
        <w:trPr>
          <w:trHeight w:val="470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4000999E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Tertiles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14:paraId="721228AC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3DAF4C5D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14:paraId="09116B9F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7C5A7273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34E58EC1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601BC5" w14:paraId="489EC0C4" w14:textId="77777777">
        <w:trPr>
          <w:trHeight w:val="470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DB1D3B7" w14:textId="77777777" w:rsidR="00601BC5" w:rsidRDefault="0000000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14:paraId="4A13DC89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7700516D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14:paraId="6240C4BF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69C8C0DB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559B79DC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601BC5" w14:paraId="75E69E8D" w14:textId="77777777">
        <w:trPr>
          <w:trHeight w:val="652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D5602DC" w14:textId="77777777" w:rsidR="00601BC5" w:rsidRDefault="0000000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14:paraId="37B87BBA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1.958 (1.158, 3.313)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3B6F6530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0.012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14:paraId="3B89BB61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2DE64305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1.846 (1.025, 3.325)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75A5D4EE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0.041</w:t>
            </w:r>
          </w:p>
        </w:tc>
      </w:tr>
      <w:tr w:rsidR="00601BC5" w14:paraId="02FEFFCC" w14:textId="77777777">
        <w:trPr>
          <w:trHeight w:val="380"/>
        </w:trPr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5D7D3C" w14:textId="77777777" w:rsidR="00601BC5" w:rsidRDefault="0000000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T3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9A43EF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6.810 (3.912, 11.854)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2CF933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0D70C" w14:textId="77777777" w:rsidR="00601BC5" w:rsidRDefault="00601BC5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69FB6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3.296 (1.716, 6.328)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9AD01" w14:textId="77777777" w:rsidR="00601BC5" w:rsidRDefault="00000000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&lt;0.001</w:t>
            </w:r>
          </w:p>
        </w:tc>
      </w:tr>
    </w:tbl>
    <w:p w14:paraId="0BA7E60B" w14:textId="77777777" w:rsidR="00601BC5" w:rsidRDefault="0000000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等线" w:hAnsi="Times New Roman"/>
          <w:sz w:val="24"/>
          <w:szCs w:val="24"/>
        </w:rPr>
        <w:t>Note: Patients with emergent surgery were excluded (n=81).</w:t>
      </w:r>
    </w:p>
    <w:p w14:paraId="4330D890" w14:textId="77777777" w:rsidR="00601BC5" w:rsidRDefault="00000000">
      <w:pPr>
        <w:widowControl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eastAsia="等线" w:hAnsi="Times New Roman"/>
          <w:sz w:val="24"/>
          <w:szCs w:val="24"/>
        </w:rPr>
        <w:t>* Adjusted for sex, age, weight, smoker, hypertension, diabetes, hyperlipidemia, c</w:t>
      </w:r>
      <w:r>
        <w:rPr>
          <w:rFonts w:ascii="Times New Roman" w:hAnsi="Times New Roman"/>
          <w:color w:val="000000"/>
          <w:kern w:val="0"/>
          <w:sz w:val="24"/>
          <w:szCs w:val="24"/>
        </w:rPr>
        <w:t>oronary artery disease, PCI, cerebrovascular disease, hemoglobin, hematocrit, D-dimer, albumin, baseline eGFR, baseline creatinine, LVDD, NYHA ≥ III grade, received RBC, received FFP, received PLT, CPB time, volume of blood loss, type of surgery, emergent surgery, APACHE II.</w:t>
      </w:r>
      <w:r>
        <w:rPr>
          <w:rFonts w:ascii="Times New Roman" w:eastAsia="等线" w:hAnsi="Times New Roman"/>
          <w:sz w:val="24"/>
          <w:szCs w:val="24"/>
        </w:rPr>
        <w:t xml:space="preserve"> </w:t>
      </w:r>
    </w:p>
    <w:p w14:paraId="43F0EF5C" w14:textId="77777777" w:rsidR="00601BC5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等线" w:hAnsi="Times New Roman"/>
          <w:sz w:val="24"/>
          <w:szCs w:val="24"/>
        </w:rPr>
        <w:t>sST2, soluble ST2; AKI, acute kidney injury; OR, odds ratio; CI, confidence interval.</w:t>
      </w:r>
    </w:p>
    <w:p w14:paraId="0D1B6BED" w14:textId="77777777" w:rsidR="00601BC5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0080BDB" w14:textId="77777777" w:rsidR="00601BC5" w:rsidRDefault="00601BC5">
      <w:pPr>
        <w:rPr>
          <w:rFonts w:hint="eastAsia"/>
        </w:rPr>
      </w:pPr>
    </w:p>
    <w:sectPr w:rsidR="00601BC5" w:rsidSect="00596BC3">
      <w:pgSz w:w="11906" w:h="16838"/>
      <w:pgMar w:top="720" w:right="720" w:bottom="144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D73CC" w14:textId="77777777" w:rsidR="009E1AE3" w:rsidRDefault="009E1AE3" w:rsidP="00F92888">
      <w:pPr>
        <w:rPr>
          <w:rFonts w:hint="eastAsia"/>
        </w:rPr>
      </w:pPr>
      <w:r>
        <w:separator/>
      </w:r>
    </w:p>
  </w:endnote>
  <w:endnote w:type="continuationSeparator" w:id="0">
    <w:p w14:paraId="742727C2" w14:textId="77777777" w:rsidR="009E1AE3" w:rsidRDefault="009E1AE3" w:rsidP="00F928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E9E67" w14:textId="77777777" w:rsidR="009E1AE3" w:rsidRDefault="009E1AE3" w:rsidP="00F92888">
      <w:pPr>
        <w:rPr>
          <w:rFonts w:hint="eastAsia"/>
        </w:rPr>
      </w:pPr>
      <w:r>
        <w:separator/>
      </w:r>
    </w:p>
  </w:footnote>
  <w:footnote w:type="continuationSeparator" w:id="0">
    <w:p w14:paraId="13939FAC" w14:textId="77777777" w:rsidR="009E1AE3" w:rsidRDefault="009E1AE3" w:rsidP="00F9288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U0N7W0MDOwNLQwMjRW0lEKTi0uzszPAykwqgUAHorDaywAAAA="/>
    <w:docVar w:name="commondata" w:val="eyJoZGlkIjoiYjBlMDEzMjkzMzNmYjM5YjUwMWNiOTcwYzlkN2Q1ODYifQ=="/>
  </w:docVars>
  <w:rsids>
    <w:rsidRoot w:val="00B163E5"/>
    <w:rsid w:val="000836C3"/>
    <w:rsid w:val="00126F72"/>
    <w:rsid w:val="001A44EC"/>
    <w:rsid w:val="002803E3"/>
    <w:rsid w:val="003A4A32"/>
    <w:rsid w:val="00405999"/>
    <w:rsid w:val="00596BC3"/>
    <w:rsid w:val="005F1500"/>
    <w:rsid w:val="00601BC5"/>
    <w:rsid w:val="00683B88"/>
    <w:rsid w:val="006B31B3"/>
    <w:rsid w:val="00921A20"/>
    <w:rsid w:val="009E1AE3"/>
    <w:rsid w:val="00B163E5"/>
    <w:rsid w:val="00B424C3"/>
    <w:rsid w:val="00BB7AD6"/>
    <w:rsid w:val="00BD4B20"/>
    <w:rsid w:val="00D40095"/>
    <w:rsid w:val="00D828FD"/>
    <w:rsid w:val="00E27BF8"/>
    <w:rsid w:val="00E42ACD"/>
    <w:rsid w:val="00EA1DDC"/>
    <w:rsid w:val="00F26B3B"/>
    <w:rsid w:val="00F67904"/>
    <w:rsid w:val="00F92888"/>
    <w:rsid w:val="07B37D64"/>
    <w:rsid w:val="10150A56"/>
    <w:rsid w:val="2DAD16E3"/>
    <w:rsid w:val="654E5711"/>
    <w:rsid w:val="7130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D50990"/>
  <w14:defaultImageDpi w14:val="32767"/>
  <w15:docId w15:val="{2D3BDDFC-9B42-4944-AF47-57C9A702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99"/>
    <w:qFormat/>
    <w:rPr>
      <w:rFonts w:ascii="等线" w:eastAsia="等线" w:hAnsi="等线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31">
    <w:name w:val="清单表 6 彩色 - 着色 31"/>
    <w:basedOn w:val="a1"/>
    <w:autoRedefine/>
    <w:uiPriority w:val="51"/>
    <w:qFormat/>
    <w:rPr>
      <w:color w:val="7B7B7B" w:themeColor="accent3" w:themeShade="BF"/>
    </w:rPr>
    <w:tblPr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1 1</cp:lastModifiedBy>
  <cp:revision>3</cp:revision>
  <dcterms:created xsi:type="dcterms:W3CDTF">2024-07-16T09:39:00Z</dcterms:created>
  <dcterms:modified xsi:type="dcterms:W3CDTF">2024-07-16T09:43:00Z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7FA88846AF144200BFCF01DA8BC28136_12</vt:lpwstr>
  </property>
</Properties>
</file>