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6B4" w:rsidRPr="00777506" w:rsidRDefault="003946B4" w:rsidP="003946B4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3946B4" w:rsidRPr="00777506" w:rsidRDefault="003946B4" w:rsidP="003946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7506">
        <w:rPr>
          <w:rFonts w:ascii="Times New Roman" w:hAnsi="Times New Roman" w:cs="Times New Roman"/>
          <w:b/>
          <w:bCs/>
          <w:sz w:val="24"/>
          <w:szCs w:val="24"/>
        </w:rPr>
        <w:t>Table: 2: characteristics of the studies included</w:t>
      </w:r>
    </w:p>
    <w:tbl>
      <w:tblPr>
        <w:tblStyle w:val="TableGrid"/>
        <w:tblW w:w="0" w:type="auto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04"/>
        <w:gridCol w:w="1251"/>
        <w:gridCol w:w="1796"/>
        <w:gridCol w:w="1575"/>
        <w:gridCol w:w="1601"/>
        <w:gridCol w:w="1416"/>
        <w:gridCol w:w="1577"/>
        <w:gridCol w:w="1031"/>
        <w:gridCol w:w="1244"/>
        <w:gridCol w:w="1853"/>
      </w:tblGrid>
      <w:tr w:rsidR="003946B4" w:rsidRPr="00777506" w:rsidTr="003D5CEB">
        <w:trPr>
          <w:trHeight w:val="942"/>
          <w:jc w:val="center"/>
        </w:trPr>
        <w:tc>
          <w:tcPr>
            <w:tcW w:w="0" w:type="auto"/>
            <w:vMerge w:val="restart"/>
            <w:vAlign w:val="center"/>
          </w:tcPr>
          <w:p w:rsidR="003946B4" w:rsidRPr="00777506" w:rsidRDefault="003946B4" w:rsidP="003D5CEB">
            <w:pPr>
              <w:pStyle w:val="Default"/>
              <w:spacing w:line="360" w:lineRule="auto"/>
              <w:rPr>
                <w:b/>
                <w:color w:val="auto"/>
              </w:rPr>
            </w:pPr>
            <w:r w:rsidRPr="00777506">
              <w:rPr>
                <w:b/>
                <w:color w:val="auto"/>
              </w:rPr>
              <w:t>Sl. No.</w:t>
            </w:r>
          </w:p>
        </w:tc>
        <w:tc>
          <w:tcPr>
            <w:tcW w:w="0" w:type="auto"/>
            <w:vMerge w:val="restart"/>
            <w:vAlign w:val="center"/>
          </w:tcPr>
          <w:p w:rsidR="003946B4" w:rsidRPr="00777506" w:rsidRDefault="003946B4" w:rsidP="003D5CEB">
            <w:pPr>
              <w:pStyle w:val="Default"/>
              <w:spacing w:line="360" w:lineRule="auto"/>
              <w:rPr>
                <w:b/>
                <w:color w:val="auto"/>
              </w:rPr>
            </w:pPr>
            <w:r w:rsidRPr="00777506">
              <w:rPr>
                <w:b/>
                <w:color w:val="auto"/>
              </w:rPr>
              <w:t>Study ID</w:t>
            </w:r>
          </w:p>
        </w:tc>
        <w:tc>
          <w:tcPr>
            <w:tcW w:w="0" w:type="auto"/>
            <w:vMerge w:val="restart"/>
            <w:vAlign w:val="center"/>
          </w:tcPr>
          <w:p w:rsidR="003946B4" w:rsidRPr="00777506" w:rsidRDefault="003946B4" w:rsidP="003D5CEB">
            <w:pPr>
              <w:pStyle w:val="Default"/>
              <w:spacing w:line="360" w:lineRule="auto"/>
              <w:rPr>
                <w:b/>
                <w:color w:val="auto"/>
              </w:rPr>
            </w:pPr>
            <w:r w:rsidRPr="00777506">
              <w:rPr>
                <w:b/>
                <w:color w:val="auto"/>
              </w:rPr>
              <w:t>Implant type</w:t>
            </w:r>
          </w:p>
        </w:tc>
        <w:tc>
          <w:tcPr>
            <w:tcW w:w="0" w:type="auto"/>
            <w:gridSpan w:val="3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b/>
                <w:sz w:val="24"/>
                <w:szCs w:val="24"/>
              </w:rPr>
              <w:t>Surface characteristics</w:t>
            </w:r>
          </w:p>
        </w:tc>
        <w:tc>
          <w:tcPr>
            <w:tcW w:w="0" w:type="auto"/>
            <w:vMerge w:val="restart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b/>
                <w:sz w:val="24"/>
                <w:szCs w:val="24"/>
              </w:rPr>
              <w:t>Cell proliferation</w:t>
            </w:r>
          </w:p>
        </w:tc>
        <w:tc>
          <w:tcPr>
            <w:tcW w:w="0" w:type="auto"/>
            <w:vMerge w:val="restart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b/>
                <w:sz w:val="24"/>
                <w:szCs w:val="24"/>
              </w:rPr>
              <w:t>ALP activity</w:t>
            </w:r>
          </w:p>
        </w:tc>
        <w:tc>
          <w:tcPr>
            <w:tcW w:w="0" w:type="auto"/>
            <w:vMerge w:val="restart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b/>
                <w:sz w:val="24"/>
                <w:szCs w:val="24"/>
              </w:rPr>
              <w:t>Biofilm thickness</w:t>
            </w:r>
          </w:p>
        </w:tc>
        <w:tc>
          <w:tcPr>
            <w:tcW w:w="0" w:type="auto"/>
            <w:vMerge w:val="restart"/>
            <w:vAlign w:val="center"/>
          </w:tcPr>
          <w:p w:rsidR="003946B4" w:rsidRPr="00777506" w:rsidRDefault="003946B4" w:rsidP="003D5CEB">
            <w:pPr>
              <w:pStyle w:val="Default"/>
              <w:spacing w:line="360" w:lineRule="auto"/>
              <w:rPr>
                <w:b/>
                <w:color w:val="auto"/>
              </w:rPr>
            </w:pPr>
            <w:r w:rsidRPr="00777506">
              <w:rPr>
                <w:b/>
                <w:color w:val="auto"/>
              </w:rPr>
              <w:t>Other outcomes</w:t>
            </w:r>
          </w:p>
        </w:tc>
      </w:tr>
      <w:tr w:rsidR="003946B4" w:rsidRPr="00777506" w:rsidTr="003D5CEB">
        <w:trPr>
          <w:trHeight w:val="621"/>
          <w:jc w:val="center"/>
        </w:trPr>
        <w:tc>
          <w:tcPr>
            <w:tcW w:w="0" w:type="auto"/>
            <w:vMerge/>
            <w:vAlign w:val="center"/>
          </w:tcPr>
          <w:p w:rsidR="003946B4" w:rsidRPr="00777506" w:rsidRDefault="003946B4" w:rsidP="003D5CEB">
            <w:pPr>
              <w:pStyle w:val="Default"/>
              <w:spacing w:line="360" w:lineRule="auto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:rsidR="003946B4" w:rsidRPr="00777506" w:rsidRDefault="003946B4" w:rsidP="003D5CEB">
            <w:pPr>
              <w:pStyle w:val="Default"/>
              <w:spacing w:line="360" w:lineRule="auto"/>
              <w:rPr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:rsidR="003946B4" w:rsidRPr="00777506" w:rsidRDefault="003946B4" w:rsidP="003D5CEB">
            <w:pPr>
              <w:pStyle w:val="Default"/>
              <w:spacing w:line="360" w:lineRule="auto"/>
              <w:rPr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b/>
                <w:sz w:val="24"/>
                <w:szCs w:val="24"/>
              </w:rPr>
              <w:t>Spectra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b/>
                <w:sz w:val="24"/>
                <w:szCs w:val="24"/>
              </w:rPr>
              <w:t>Contact angle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b/>
                <w:sz w:val="24"/>
                <w:szCs w:val="24"/>
              </w:rPr>
              <w:t>Surface roughness</w:t>
            </w:r>
          </w:p>
        </w:tc>
        <w:tc>
          <w:tcPr>
            <w:tcW w:w="0" w:type="auto"/>
            <w:vMerge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946B4" w:rsidRPr="00777506" w:rsidRDefault="003946B4" w:rsidP="003D5CEB">
            <w:pPr>
              <w:pStyle w:val="Default"/>
              <w:spacing w:line="360" w:lineRule="auto"/>
              <w:rPr>
                <w:color w:val="auto"/>
              </w:rPr>
            </w:pPr>
          </w:p>
        </w:tc>
      </w:tr>
      <w:tr w:rsidR="003946B4" w:rsidRPr="00777506" w:rsidTr="003D5CEB">
        <w:trPr>
          <w:trHeight w:val="428"/>
          <w:jc w:val="center"/>
        </w:trPr>
        <w:tc>
          <w:tcPr>
            <w:tcW w:w="0" w:type="auto"/>
            <w:vAlign w:val="center"/>
          </w:tcPr>
          <w:p w:rsidR="003946B4" w:rsidRPr="00777506" w:rsidRDefault="003946B4" w:rsidP="003D5CEB">
            <w:pPr>
              <w:pStyle w:val="ListParagraph"/>
              <w:numPr>
                <w:ilvl w:val="0"/>
                <w:numId w:val="1"/>
              </w:num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Hazel Paloma Reis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Corado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2022 [7]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1.Ti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-GO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-NB.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-NBGO.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EDS spectra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1.Ti: 50.74 ± 4.6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-GO: 100.35 ±10.85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-NB.: 44.33 ± 10.0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-NBGO: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55.86 ± 6.1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0.52 ± 0.06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0.44 ± 0.03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0.47 ± 0.04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0.64± 0.47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b/>
                <w:sz w:val="24"/>
                <w:szCs w:val="24"/>
              </w:rPr>
              <w:t>Surface energy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51.61 ± 4.79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40.80 ± 13.47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12.94 ± 9.33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46.10 ± 6.38</w:t>
            </w:r>
          </w:p>
        </w:tc>
      </w:tr>
      <w:tr w:rsidR="003946B4" w:rsidRPr="00777506" w:rsidTr="003D5CEB">
        <w:trPr>
          <w:trHeight w:val="457"/>
          <w:jc w:val="center"/>
        </w:trPr>
        <w:tc>
          <w:tcPr>
            <w:tcW w:w="0" w:type="auto"/>
            <w:vAlign w:val="center"/>
          </w:tcPr>
          <w:p w:rsidR="003946B4" w:rsidRPr="00777506" w:rsidRDefault="003946B4" w:rsidP="003D5CEB">
            <w:pPr>
              <w:pStyle w:val="ListParagraph"/>
              <w:numPr>
                <w:ilvl w:val="0"/>
                <w:numId w:val="1"/>
              </w:num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Shin YC 2022 [8]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 ST (control)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rhBMP-2-immobilized ST (BI-ST), 3. rhBMP-2-</w:t>
            </w: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treated ST (BT-ST),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rGO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-coated ST (R-ST).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Raman shift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79.3 ± 0.9 nm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R-ST discs: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7.1 ± 1.8 nm,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21 days: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ST: 400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BI-ST: 395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BT-ST: 395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R-ST: 500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21 days: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ST: 15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BI-ST: 25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BT-ST: 50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R-ST: 98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Cell attachment: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ST: 100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BI-ST: 100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BT-ST: 120</w:t>
            </w:r>
          </w:p>
          <w:p w:rsidR="003946B4" w:rsidRPr="00777506" w:rsidRDefault="003946B4" w:rsidP="003D5CEB">
            <w:pPr>
              <w:tabs>
                <w:tab w:val="center" w:pos="127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R-ST: 150</w:t>
            </w:r>
          </w:p>
        </w:tc>
      </w:tr>
      <w:tr w:rsidR="003946B4" w:rsidRPr="00777506" w:rsidTr="003D5CEB">
        <w:trPr>
          <w:trHeight w:val="428"/>
          <w:jc w:val="center"/>
        </w:trPr>
        <w:tc>
          <w:tcPr>
            <w:tcW w:w="0" w:type="auto"/>
            <w:vAlign w:val="center"/>
          </w:tcPr>
          <w:p w:rsidR="003946B4" w:rsidRPr="00777506" w:rsidRDefault="003946B4" w:rsidP="003D5CEB">
            <w:pPr>
              <w:pStyle w:val="ListParagraph"/>
              <w:numPr>
                <w:ilvl w:val="0"/>
                <w:numId w:val="1"/>
              </w:num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Cui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Guo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2021 [9]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1. PEEK (P)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2. PEEK PDA (PA)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3. PEEK PDA GO (PAG)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PAG coated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PEEK materials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1. P: 83.5</w:t>
            </w:r>
            <w:r w:rsidRPr="00777506">
              <w:rPr>
                <w:rFonts w:ascii="Cambria Math" w:hAnsi="Cambria Math" w:cs="Cambria Math"/>
                <w:sz w:val="24"/>
                <w:szCs w:val="24"/>
              </w:rPr>
              <w:t>⁰</w:t>
            </w: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± 0.74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2. PA: 68</w:t>
            </w:r>
            <w:r w:rsidRPr="00777506">
              <w:rPr>
                <w:rFonts w:ascii="Cambria Math" w:hAnsi="Cambria Math" w:cs="Cambria Math"/>
                <w:sz w:val="24"/>
                <w:szCs w:val="24"/>
              </w:rPr>
              <w:t>⁰</w:t>
            </w: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±3.1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3. PAG: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777506">
              <w:rPr>
                <w:rFonts w:ascii="Cambria Math" w:hAnsi="Cambria Math" w:cs="Cambria Math"/>
                <w:sz w:val="24"/>
                <w:szCs w:val="24"/>
              </w:rPr>
              <w:t>⁰</w:t>
            </w: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±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6B4" w:rsidRPr="00777506" w:rsidTr="003D5CEB">
        <w:trPr>
          <w:trHeight w:val="457"/>
          <w:jc w:val="center"/>
        </w:trPr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Moon sung Kang;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2021 [10]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1. Intact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rGO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rGO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showed strong Raman peak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successfully coated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rGO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substrates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1. Intact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127.4 </w:t>
            </w: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± 1.0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rGO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76.3 </w:t>
            </w: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± 2.4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b/>
                <w:sz w:val="24"/>
                <w:szCs w:val="24"/>
              </w:rPr>
              <w:t>Surface energy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1. Intact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8.0 </w:t>
            </w: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± 0.5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rGO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37.7 </w:t>
            </w: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± 1.1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1. Intact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rGO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1. Intact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: 10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rGO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Mineralization: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1. Intact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: 250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rGO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946B4" w:rsidRPr="00777506" w:rsidTr="003D5CEB">
        <w:trPr>
          <w:trHeight w:val="428"/>
          <w:jc w:val="center"/>
        </w:trPr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Sunho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Park; 2020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[11]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1. Chitosan implant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2. Graphene chitosan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5%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Surfaces of hybrid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Implants showed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GO integration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compared to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Chitosn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implants.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1. </w:t>
            </w: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Chitosan: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61.5°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GC 1%: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56.2°,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3% </w:t>
            </w:r>
            <w:proofErr w:type="gramStart"/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GC :</w:t>
            </w:r>
            <w:proofErr w:type="gramEnd"/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54.6°, and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5% </w:t>
            </w:r>
            <w:proofErr w:type="gramStart"/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GC :</w:t>
            </w:r>
            <w:proofErr w:type="gramEnd"/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54.5°.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1. </w:t>
            </w: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Chitosan: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114.6 ± 7.9 nm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2. </w:t>
            </w: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GC 1%: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124.6 ± 4.7 nm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3% </w:t>
            </w:r>
            <w:proofErr w:type="gramStart"/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GC :</w:t>
            </w:r>
            <w:proofErr w:type="gramEnd"/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140.7 ± 8.8 nm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and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5% GC: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149.0 ± 7.2 nm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Chitosan implant: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abr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 unit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2. GC: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1%: 1.8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3%:1.5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5%: 1.5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1. Chitosan: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18 m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2. Graphene chitosan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1%: 10m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3%: 15m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5%: 10m05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antibacterial effect: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77750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1% GC &gt; 3% GC &gt; 5% GC &gt; chitosan)</w:t>
            </w:r>
          </w:p>
        </w:tc>
      </w:tr>
      <w:tr w:rsidR="003946B4" w:rsidRPr="00777506" w:rsidTr="003D5CEB">
        <w:trPr>
          <w:trHeight w:val="457"/>
          <w:jc w:val="center"/>
        </w:trPr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M.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Mazaheri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, 2014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[12]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1. Chitosan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GO(</w:t>
            </w:r>
            <w:proofErr w:type="gram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%)–chitosan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GO(</w:t>
            </w:r>
            <w:proofErr w:type="gram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%)–chitosan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4. GO(6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%)–chitosan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1. Chitosan: 1.6 ± 0.1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GO(</w:t>
            </w:r>
            <w:proofErr w:type="gram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%) chitosan: 2.4 ± 0.2</w:t>
            </w:r>
          </w:p>
          <w:p w:rsidR="003946B4" w:rsidRPr="00777506" w:rsidRDefault="003946B4" w:rsidP="003D5CE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GO(</w:t>
            </w:r>
            <w:proofErr w:type="gram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%)–chitosan: 12.9 ± 1.1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GO(</w:t>
            </w:r>
            <w:proofErr w:type="gram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proofErr w:type="spellEnd"/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%+)–chitosan</w:t>
            </w:r>
          </w:p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17.5 ± 2.9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0" w:type="auto"/>
            <w:vAlign w:val="center"/>
          </w:tcPr>
          <w:p w:rsidR="003946B4" w:rsidRPr="00777506" w:rsidRDefault="003946B4" w:rsidP="003D5CEB">
            <w:pPr>
              <w:tabs>
                <w:tab w:val="left" w:pos="14220"/>
              </w:tabs>
              <w:spacing w:line="360" w:lineRule="auto"/>
              <w:ind w:right="-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46B4" w:rsidRPr="00777506" w:rsidRDefault="003946B4" w:rsidP="003946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2DF5" w:rsidRDefault="00B72DF5"/>
    <w:sectPr w:rsidR="00B72DF5" w:rsidSect="003946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03F46"/>
    <w:multiLevelType w:val="hybridMultilevel"/>
    <w:tmpl w:val="4A1ED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6B4"/>
    <w:rsid w:val="003946B4"/>
    <w:rsid w:val="00B7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55695"/>
  <w15:chartTrackingRefBased/>
  <w15:docId w15:val="{7870A3FC-6A70-44E1-ABD9-CC755F74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6B4"/>
    <w:pPr>
      <w:spacing w:line="256" w:lineRule="auto"/>
      <w:ind w:left="720"/>
      <w:contextualSpacing/>
    </w:pPr>
    <w:rPr>
      <w:lang w:val="en-IN"/>
    </w:rPr>
  </w:style>
  <w:style w:type="table" w:styleId="TableGrid">
    <w:name w:val="Table Grid"/>
    <w:basedOn w:val="TableNormal"/>
    <w:uiPriority w:val="39"/>
    <w:rsid w:val="003946B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46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</cp:revision>
  <dcterms:created xsi:type="dcterms:W3CDTF">2023-12-29T04:02:00Z</dcterms:created>
  <dcterms:modified xsi:type="dcterms:W3CDTF">2023-12-29T04:03:00Z</dcterms:modified>
</cp:coreProperties>
</file>