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C8E8D" w14:textId="4F2ECC34" w:rsidR="00ED0E2F" w:rsidRPr="00AA7B28" w:rsidRDefault="00ED0E2F" w:rsidP="00ED0E2F">
      <w:pPr>
        <w:spacing w:after="0" w:line="240" w:lineRule="auto"/>
        <w:jc w:val="both"/>
        <w:rPr>
          <w:rFonts w:ascii="Arial" w:hAnsi="Arial" w:cs="Arial"/>
          <w:b/>
          <w:bCs/>
          <w:sz w:val="36"/>
          <w:szCs w:val="36"/>
        </w:rPr>
      </w:pPr>
      <w:r w:rsidRPr="00ED0E2F">
        <w:rPr>
          <w:rFonts w:ascii="Arial" w:hAnsi="Arial" w:cs="Arial"/>
          <w:b/>
          <w:bCs/>
          <w:sz w:val="36"/>
          <w:szCs w:val="36"/>
        </w:rPr>
        <w:t>SUSTAINABLE DEVELOPMENT IN SOUTHEAST ASIA: LESSONS, PARTNERSHIPS, AND ENGLISH</w:t>
      </w:r>
    </w:p>
    <w:p w14:paraId="2CA69394" w14:textId="3B2A59CF" w:rsidR="002E5DD1" w:rsidRPr="00AA7B28" w:rsidRDefault="002E5DD1" w:rsidP="002E5DD1">
      <w:pPr>
        <w:spacing w:before="240" w:after="0" w:line="240" w:lineRule="auto"/>
        <w:jc w:val="both"/>
        <w:rPr>
          <w:rFonts w:ascii="Arial" w:hAnsi="Arial" w:cs="Arial"/>
          <w:b/>
          <w:bCs/>
        </w:rPr>
      </w:pPr>
      <w:proofErr w:type="spellStart"/>
      <w:r w:rsidRPr="00AA7B28">
        <w:rPr>
          <w:rFonts w:ascii="Arial" w:hAnsi="Arial" w:cs="Arial"/>
          <w:b/>
          <w:bCs/>
        </w:rPr>
        <w:t>Thobias</w:t>
      </w:r>
      <w:proofErr w:type="spellEnd"/>
      <w:r w:rsidRPr="00AA7B28">
        <w:rPr>
          <w:rFonts w:ascii="Arial" w:hAnsi="Arial" w:cs="Arial"/>
          <w:b/>
          <w:bCs/>
        </w:rPr>
        <w:t xml:space="preserve"> </w:t>
      </w:r>
      <w:proofErr w:type="spellStart"/>
      <w:r w:rsidRPr="00AA7B28">
        <w:rPr>
          <w:rFonts w:ascii="Arial" w:hAnsi="Arial" w:cs="Arial"/>
          <w:b/>
          <w:bCs/>
        </w:rPr>
        <w:t>Sarbunan</w:t>
      </w:r>
      <w:proofErr w:type="spellEnd"/>
    </w:p>
    <w:p w14:paraId="62C42799" w14:textId="4F80AEDF" w:rsidR="002E5DD1" w:rsidRPr="00AA7B28" w:rsidRDefault="002E5DD1" w:rsidP="00D56C8D">
      <w:pPr>
        <w:spacing w:after="0" w:line="240" w:lineRule="auto"/>
        <w:jc w:val="both"/>
        <w:rPr>
          <w:rFonts w:ascii="Arial" w:hAnsi="Arial" w:cs="Arial"/>
          <w:b/>
          <w:bCs/>
        </w:rPr>
      </w:pPr>
      <w:proofErr w:type="spellStart"/>
      <w:r w:rsidRPr="00AA7B28">
        <w:rPr>
          <w:rFonts w:ascii="Arial" w:hAnsi="Arial" w:cs="Arial"/>
          <w:b/>
          <w:bCs/>
        </w:rPr>
        <w:t>Institut</w:t>
      </w:r>
      <w:proofErr w:type="spellEnd"/>
      <w:r w:rsidRPr="00AA7B28">
        <w:rPr>
          <w:rFonts w:ascii="Arial" w:hAnsi="Arial" w:cs="Arial"/>
          <w:b/>
          <w:bCs/>
        </w:rPr>
        <w:t xml:space="preserve"> Agama Kristen Negeri Ambon/English Language Department </w:t>
      </w:r>
    </w:p>
    <w:p w14:paraId="4AEA3553" w14:textId="5C5A0E97" w:rsidR="002E5DD1" w:rsidRPr="00AA7B28" w:rsidRDefault="006F132C" w:rsidP="00D56C8D">
      <w:pPr>
        <w:spacing w:after="0" w:line="240" w:lineRule="auto"/>
        <w:jc w:val="both"/>
        <w:rPr>
          <w:rFonts w:ascii="Arial" w:hAnsi="Arial" w:cs="Arial"/>
          <w:b/>
          <w:bCs/>
        </w:rPr>
      </w:pPr>
      <w:hyperlink r:id="rId8" w:history="1">
        <w:r w:rsidR="002E5DD1" w:rsidRPr="00AA7B28">
          <w:rPr>
            <w:rStyle w:val="Hyperlink"/>
            <w:rFonts w:ascii="Arial" w:hAnsi="Arial" w:cs="Arial"/>
            <w:b/>
            <w:bCs/>
          </w:rPr>
          <w:t>thomascrown447@aol.com</w:t>
        </w:r>
      </w:hyperlink>
      <w:r w:rsidR="002E5DD1" w:rsidRPr="00AA7B28">
        <w:rPr>
          <w:rFonts w:ascii="Arial" w:hAnsi="Arial" w:cs="Arial"/>
          <w:b/>
          <w:bCs/>
        </w:rPr>
        <w:t xml:space="preserve"> </w:t>
      </w:r>
    </w:p>
    <w:p w14:paraId="40F4149E" w14:textId="77777777" w:rsidR="00503726" w:rsidRPr="00AA7B28" w:rsidRDefault="00503726" w:rsidP="00D56C8D">
      <w:pPr>
        <w:spacing w:after="0" w:line="240" w:lineRule="auto"/>
        <w:jc w:val="both"/>
        <w:rPr>
          <w:rFonts w:ascii="Arial" w:hAnsi="Arial" w:cs="Arial"/>
        </w:rPr>
      </w:pPr>
    </w:p>
    <w:p w14:paraId="6EC7DB1F" w14:textId="53BFE360" w:rsidR="00503726" w:rsidRPr="00AA7B28" w:rsidRDefault="00503726" w:rsidP="00D56C8D">
      <w:pPr>
        <w:spacing w:after="0" w:line="240" w:lineRule="auto"/>
        <w:jc w:val="both"/>
        <w:rPr>
          <w:rFonts w:ascii="Arial" w:hAnsi="Arial" w:cs="Arial"/>
          <w:b/>
          <w:bCs/>
        </w:rPr>
      </w:pPr>
      <w:r w:rsidRPr="00AA7B28">
        <w:rPr>
          <w:rFonts w:ascii="Arial" w:hAnsi="Arial" w:cs="Arial"/>
          <w:b/>
          <w:bCs/>
        </w:rPr>
        <w:t>Abstract</w:t>
      </w:r>
    </w:p>
    <w:p w14:paraId="042E196B" w14:textId="4A6CF6C5" w:rsidR="00503726" w:rsidRPr="00AA7B28" w:rsidRDefault="00707E0E" w:rsidP="00D56C8D">
      <w:pPr>
        <w:spacing w:after="0" w:line="240" w:lineRule="auto"/>
        <w:jc w:val="both"/>
        <w:rPr>
          <w:rFonts w:ascii="Arial" w:hAnsi="Arial" w:cs="Arial"/>
        </w:rPr>
      </w:pPr>
      <w:r w:rsidRPr="00AA7B28">
        <w:rPr>
          <w:rFonts w:ascii="Arial" w:hAnsi="Arial" w:cs="Arial"/>
        </w:rPr>
        <w:t>The objective of this manuscript is to provide an all-encompassing examination of the Southeast Asia Ministerial Forum and its function in advancing Southeast Asian economic integration, sustainable development, and regional cooperation. The analysis encompasses pivotal subjects deliberated upon during the forum, the consequences of regional collaboration on economic progress, and the function of regional establishments like ASEAN in cultivating cooperation. The critical assessment underscores the importance of collaborative strategies, partnerships, and the exchange of knowledge in furthering the objectives of sustainable development. Moreover, the implications of this analysis for the development of the English as a Foreign Language (EFL) curriculum in 2024 are examined in the paper. It emphasizes the significance of critical thinking, problem-solving, technology integration, cultural competence, awareness of ASEAN and regional institutions, communication skills, and the incorporation of global issues into academic and professional writing. English language learners can make a meaningful contribution to sustainable development in Southeast Asia and engage in active participation in regional cooperation by integrating these components into the curriculum.</w:t>
      </w:r>
    </w:p>
    <w:p w14:paraId="7791D9BC" w14:textId="7E96FC76" w:rsidR="00503726" w:rsidRPr="00AA7B28" w:rsidRDefault="00D56C8D" w:rsidP="00DB042E">
      <w:pPr>
        <w:spacing w:line="240" w:lineRule="auto"/>
        <w:jc w:val="both"/>
        <w:rPr>
          <w:rFonts w:ascii="Arial" w:hAnsi="Arial" w:cs="Arial"/>
        </w:rPr>
      </w:pPr>
      <w:r w:rsidRPr="00AA7B28">
        <w:rPr>
          <w:rFonts w:ascii="Arial" w:hAnsi="Arial" w:cs="Arial"/>
          <w:b/>
          <w:bCs/>
        </w:rPr>
        <w:t>Keyword</w:t>
      </w:r>
      <w:r w:rsidRPr="00AA7B28">
        <w:rPr>
          <w:rFonts w:ascii="Arial" w:hAnsi="Arial" w:cs="Arial"/>
        </w:rPr>
        <w:t xml:space="preserve">: </w:t>
      </w:r>
      <w:r w:rsidR="004500B6" w:rsidRPr="00AA7B28">
        <w:rPr>
          <w:rFonts w:ascii="Arial" w:hAnsi="Arial" w:cs="Arial"/>
        </w:rPr>
        <w:t>Curriculum; English as a Foreign Language (EFL); Southeast Asia Ministerial Forum; Regional Cooperation; ASEAN; ASEAN Economic Community (AEC); Sustainable Development</w:t>
      </w:r>
    </w:p>
    <w:p w14:paraId="315B0685" w14:textId="376A5849" w:rsidR="00503726" w:rsidRPr="00AA7B28" w:rsidRDefault="00503726" w:rsidP="00DB042E">
      <w:pPr>
        <w:spacing w:before="240" w:after="0" w:line="240" w:lineRule="auto"/>
        <w:jc w:val="both"/>
        <w:rPr>
          <w:rFonts w:ascii="Arial" w:hAnsi="Arial" w:cs="Arial"/>
          <w:b/>
          <w:bCs/>
        </w:rPr>
      </w:pPr>
      <w:r w:rsidRPr="00AA7B28">
        <w:rPr>
          <w:rFonts w:ascii="Arial" w:hAnsi="Arial" w:cs="Arial"/>
          <w:b/>
          <w:bCs/>
        </w:rPr>
        <w:t>Introduction</w:t>
      </w:r>
    </w:p>
    <w:p w14:paraId="4157B0CA" w14:textId="60E64FF9" w:rsidR="00503726" w:rsidRPr="00AA7B28" w:rsidRDefault="00B44C1E" w:rsidP="00D56C8D">
      <w:pPr>
        <w:spacing w:after="0" w:line="240" w:lineRule="auto"/>
        <w:jc w:val="both"/>
        <w:rPr>
          <w:rFonts w:ascii="Arial" w:hAnsi="Arial" w:cs="Arial"/>
        </w:rPr>
      </w:pPr>
      <w:r w:rsidRPr="00AA7B28">
        <w:rPr>
          <w:rFonts w:ascii="Arial" w:hAnsi="Arial" w:cs="Arial"/>
        </w:rPr>
        <w:t>The significance of the Southeast Asia Ministerial Forum as a forum for fostering regional cooperation among Southeast Asian nations is emphasized in the draft. The statement underscores the forum's responsibility to tackle common issues about social inclusion, environmental sustainability, and economic development</w:t>
      </w:r>
      <w:sdt>
        <w:sdtPr>
          <w:rPr>
            <w:rFonts w:ascii="Arial" w:hAnsi="Arial" w:cs="Arial"/>
          </w:rPr>
          <w:id w:val="2042249198"/>
          <w:citation/>
        </w:sdtPr>
        <w:sdtEndPr/>
        <w:sdtContent>
          <w:r w:rsidR="002E5DD1" w:rsidRPr="00AA7B28">
            <w:rPr>
              <w:rFonts w:ascii="Arial" w:hAnsi="Arial" w:cs="Arial"/>
            </w:rPr>
            <w:fldChar w:fldCharType="begin"/>
          </w:r>
          <w:r w:rsidR="002E5DD1" w:rsidRPr="00AA7B28">
            <w:rPr>
              <w:rFonts w:ascii="Arial" w:hAnsi="Arial" w:cs="Arial"/>
            </w:rPr>
            <w:instrText xml:space="preserve">CITATION OEC23 \l 1033 </w:instrText>
          </w:r>
          <w:r w:rsidR="002E5DD1" w:rsidRPr="00AA7B28">
            <w:rPr>
              <w:rFonts w:ascii="Arial" w:hAnsi="Arial" w:cs="Arial"/>
            </w:rPr>
            <w:fldChar w:fldCharType="separate"/>
          </w:r>
          <w:r w:rsidR="002E5DD1" w:rsidRPr="00AA7B28">
            <w:rPr>
              <w:rFonts w:ascii="Arial" w:hAnsi="Arial" w:cs="Arial"/>
              <w:noProof/>
            </w:rPr>
            <w:t xml:space="preserve"> (OECD Southeast Asia Ministerial Forum, 2023)</w:t>
          </w:r>
          <w:r w:rsidR="002E5DD1" w:rsidRPr="00AA7B28">
            <w:rPr>
              <w:rFonts w:ascii="Arial" w:hAnsi="Arial" w:cs="Arial"/>
            </w:rPr>
            <w:fldChar w:fldCharType="end"/>
          </w:r>
        </w:sdtContent>
      </w:sdt>
      <w:r w:rsidR="00503726" w:rsidRPr="00AA7B28">
        <w:rPr>
          <w:rFonts w:ascii="Arial" w:hAnsi="Arial" w:cs="Arial"/>
        </w:rPr>
        <w:t xml:space="preserve">. </w:t>
      </w:r>
      <w:r w:rsidR="0095665B" w:rsidRPr="00AA7B28">
        <w:rPr>
          <w:rFonts w:ascii="Arial" w:hAnsi="Arial" w:cs="Arial"/>
        </w:rPr>
        <w:t>The essay acknowledges the importance of collaboration, collaborative strategies, knowledge sharing, and partnerships in promoting advancements and cultivating an environment that values innovation and cooperation. The objective is to assess these assertions with a critical eye and offer a nuanced comprehension of the forum's influence on cooperation within the region.</w:t>
      </w:r>
    </w:p>
    <w:p w14:paraId="5C261477" w14:textId="05C9B447" w:rsidR="00503726" w:rsidRPr="00AA7B28" w:rsidRDefault="00503726" w:rsidP="00D56C8D">
      <w:pPr>
        <w:spacing w:after="0" w:line="240" w:lineRule="auto"/>
        <w:jc w:val="both"/>
        <w:rPr>
          <w:rFonts w:ascii="Arial" w:hAnsi="Arial" w:cs="Arial"/>
          <w:b/>
          <w:bCs/>
        </w:rPr>
      </w:pPr>
      <w:r w:rsidRPr="00AA7B28">
        <w:rPr>
          <w:rFonts w:ascii="Arial" w:hAnsi="Arial" w:cs="Arial"/>
          <w:b/>
          <w:bCs/>
        </w:rPr>
        <w:t>Analysis</w:t>
      </w:r>
    </w:p>
    <w:p w14:paraId="1CE4D568" w14:textId="77777777" w:rsidR="00DB042E" w:rsidRPr="00AA7B28" w:rsidRDefault="00DB042E" w:rsidP="00DB042E">
      <w:pPr>
        <w:spacing w:after="0" w:line="240" w:lineRule="auto"/>
        <w:jc w:val="both"/>
        <w:rPr>
          <w:rFonts w:ascii="Arial" w:hAnsi="Arial" w:cs="Arial"/>
        </w:rPr>
      </w:pPr>
      <w:r w:rsidRPr="00AA7B28">
        <w:rPr>
          <w:rFonts w:ascii="Arial" w:hAnsi="Arial" w:cs="Arial"/>
        </w:rPr>
        <w:t>This essay provides an analysis of the principal topics deliberated upon during the Southeast Asia Ministerial Forum, with a specific emphasis on policy priorities, optimal approaches, and inventive resolutions to promote the objectives of sustainable development. It recognizes the significance of imparting knowledge and insights gained from the implementation of sustainable development initiatives, as well as the capacity of inventive resolutions to motivate individuals and foster collaborative endeavors. The essay posits that although the forum offers beneficial prospects for knowledge exchange and capacity development, the discourse could be enhanced through a more comprehensive examination of particular case studies and their ramifications on regional cooperation.</w:t>
      </w:r>
    </w:p>
    <w:p w14:paraId="11DBC935" w14:textId="77777777" w:rsidR="00DB042E" w:rsidRPr="00AA7B28" w:rsidRDefault="00DB042E" w:rsidP="00DB042E">
      <w:pPr>
        <w:spacing w:after="0" w:line="240" w:lineRule="auto"/>
        <w:jc w:val="both"/>
        <w:rPr>
          <w:rFonts w:ascii="Arial" w:hAnsi="Arial" w:cs="Arial"/>
        </w:rPr>
      </w:pPr>
    </w:p>
    <w:p w14:paraId="40D6C98A" w14:textId="449F580F" w:rsidR="00DB042E" w:rsidRPr="00AA7B28" w:rsidRDefault="00DB042E" w:rsidP="00DB042E">
      <w:pPr>
        <w:spacing w:after="0" w:line="240" w:lineRule="auto"/>
        <w:jc w:val="both"/>
        <w:rPr>
          <w:rFonts w:ascii="Arial" w:hAnsi="Arial" w:cs="Arial"/>
        </w:rPr>
      </w:pPr>
      <w:r w:rsidRPr="00AA7B28">
        <w:rPr>
          <w:rFonts w:ascii="Arial" w:hAnsi="Arial" w:cs="Arial"/>
        </w:rPr>
        <w:t xml:space="preserve">Moreover, this essay delves into the ramifications of regional collaboration on the economic progress of Southeast Asia. More precisely, it scrutinizes how such collaboration contributes to the advancement of infrastructure, trade facilitation, investment stimulation, and economic expansion within the ASEAN Economic Community (AEC). The report acknowledges the accomplishments in these domains while also emphasizing the obstacles that must be </w:t>
      </w:r>
      <w:r w:rsidRPr="00AA7B28">
        <w:rPr>
          <w:rFonts w:ascii="Arial" w:hAnsi="Arial" w:cs="Arial"/>
        </w:rPr>
        <w:lastRenderedPageBreak/>
        <w:t>surmounted to increase AEC integration and competitiveness. The essay emphasizes the necessity of addressing trade and investment barriers as well as disparities in economic development among member nations. The proposition posits a holistic strategy that emphasizes inclusive expansion, infrastructure investment, standardized regulations, and improved interregional connectivity.</w:t>
      </w:r>
    </w:p>
    <w:p w14:paraId="14353F7F" w14:textId="0AFE82A3" w:rsidR="00503726" w:rsidRPr="00AA7B28" w:rsidRDefault="00DB042E" w:rsidP="00DB042E">
      <w:pPr>
        <w:spacing w:after="0" w:line="240" w:lineRule="auto"/>
        <w:jc w:val="both"/>
        <w:rPr>
          <w:rFonts w:ascii="Arial" w:hAnsi="Arial" w:cs="Arial"/>
        </w:rPr>
      </w:pPr>
      <w:r w:rsidRPr="00AA7B28">
        <w:rPr>
          <w:rFonts w:ascii="Arial" w:hAnsi="Arial" w:cs="Arial"/>
        </w:rPr>
        <w:t>Furthermore, an examination is conducted on the function of regional establishments, including ASEAN and the ASEAN Secretariat, in fostering collaboration and economic expansion among AEC member states. The statement acknowledges the importance of these platforms in facilitating communication, collaboration, and assistance, as well as in promoting infrastructure development, trade agreement establishment, and connectivity improvement. Nevertheless, it recognizes the necessity for a discerning assessment of the efficacy and constraints of these establishments in attaining their objectives. Additional analysis of the institutional frameworks, decision-making processes, and channels for stakeholder engagement would improve comprehension of their function in fostering cooperation, according to the essay.</w:t>
      </w:r>
    </w:p>
    <w:p w14:paraId="59D1B697" w14:textId="2615AD69" w:rsidR="00503726" w:rsidRPr="00AA7B28" w:rsidRDefault="00503726" w:rsidP="00D56C8D">
      <w:pPr>
        <w:spacing w:after="0" w:line="240" w:lineRule="auto"/>
        <w:jc w:val="both"/>
        <w:rPr>
          <w:rFonts w:ascii="Arial" w:hAnsi="Arial" w:cs="Arial"/>
          <w:b/>
          <w:bCs/>
        </w:rPr>
      </w:pPr>
      <w:r w:rsidRPr="00AA7B28">
        <w:rPr>
          <w:rFonts w:ascii="Arial" w:hAnsi="Arial" w:cs="Arial"/>
          <w:b/>
          <w:bCs/>
        </w:rPr>
        <w:t>Conclusion</w:t>
      </w:r>
    </w:p>
    <w:p w14:paraId="60F48568" w14:textId="12524719" w:rsidR="00D56C8D" w:rsidRPr="00AA7B28" w:rsidRDefault="008A7FF6" w:rsidP="00D56C8D">
      <w:pPr>
        <w:spacing w:after="0" w:line="240" w:lineRule="auto"/>
        <w:jc w:val="both"/>
        <w:rPr>
          <w:rFonts w:ascii="Arial" w:hAnsi="Arial" w:cs="Arial"/>
        </w:rPr>
      </w:pPr>
      <w:r w:rsidRPr="00AA7B28">
        <w:rPr>
          <w:rFonts w:ascii="Arial" w:hAnsi="Arial" w:cs="Arial"/>
        </w:rPr>
        <w:t>This critical essay concludes with a comprehensive analysis of the Southeast Asia Ministerial Forum, ASEAN, and ASEAN Economic Community discussion draft. Southeast Asian social inclusion, economic integration, and the promotion of sustainable development objectives are all enhanced by regional cooperation. The essay underscores the importance of collaborative partnerships, knowledge exchange, and strategic alliances in effectively tackling common obstacles. It also acknowledges the necessity of adopting a holistic strategy to tackle inequalities, obstacles to commerce, and deficiencies in infrastructure. Furthermore, while recognizing the contribution of regional institutions to cooperation promotion, the essay recommends additional research into their efficacy and constraints. Overall, this critical analysis provides policymakers and stakeholders interested in fostering collaboration and attaining sustainable development in Southeast Asia with insights that contribute to the scholarly discourse on regional cooperation.</w:t>
      </w:r>
    </w:p>
    <w:p w14:paraId="1B8C2320" w14:textId="1FAEDE4B" w:rsidR="00D56C8D" w:rsidRPr="00AA7B28" w:rsidRDefault="00D56C8D" w:rsidP="00D56C8D">
      <w:pPr>
        <w:spacing w:after="0" w:line="240" w:lineRule="auto"/>
        <w:jc w:val="both"/>
        <w:rPr>
          <w:rFonts w:ascii="Arial" w:hAnsi="Arial" w:cs="Arial"/>
          <w:b/>
          <w:bCs/>
        </w:rPr>
      </w:pPr>
      <w:r w:rsidRPr="00AA7B28">
        <w:rPr>
          <w:rFonts w:ascii="Arial" w:hAnsi="Arial" w:cs="Arial"/>
          <w:b/>
          <w:bCs/>
        </w:rPr>
        <w:t>Implications for the Development of Curriculum in Teaching English as a Foreign Language in 2024</w:t>
      </w:r>
    </w:p>
    <w:p w14:paraId="6118FC9F" w14:textId="77777777" w:rsidR="00000164" w:rsidRPr="00AA7B28" w:rsidRDefault="00000164" w:rsidP="00000164">
      <w:pPr>
        <w:spacing w:after="0" w:line="240" w:lineRule="auto"/>
        <w:jc w:val="both"/>
        <w:rPr>
          <w:rFonts w:ascii="Arial" w:hAnsi="Arial" w:cs="Arial"/>
        </w:rPr>
      </w:pPr>
      <w:r w:rsidRPr="00AA7B28">
        <w:rPr>
          <w:rFonts w:ascii="Arial" w:hAnsi="Arial" w:cs="Arial"/>
        </w:rPr>
        <w:t>The essay's critical analysis of Southeast Asian regional cooperation and sustainable development has numerous ramifications for the current day of 2024 curriculum development for English as a foreign language instruction. The ensuing consequences are as follows:</w:t>
      </w:r>
    </w:p>
    <w:p w14:paraId="16A05BEC" w14:textId="7EA42BF1"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Emphasis on Communication Skills: The essay underscores the significance of fostering regional cooperation through knowledge sharing, collaborative strategies, and partnerships. This underscores the criticality for English language learners to cultivate robust communication abilities to participate actively in regional and global collaborations. Curriculum emphasis should be placed on the development of written and oral communication skills with a particular emphasis on intercultural communication, diplomacy, and negotiation.</w:t>
      </w:r>
    </w:p>
    <w:p w14:paraId="20F31F63" w14:textId="77777777"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The analysis acknowledges the interconnectedness of global concerns, specifically integration into society, sustainability of the environment, and economic development, which are all prevalent in Southeast Asia. This requires the incorporation of worldwide concerns into the English language curriculum, thereby empowering students to comprehend and deliberate on subjects including social equity, climate change, sustainable development, and sustainable development. Learners can gain a more comprehensive comprehension of the effects of regional cooperation on the advancement of the region by integrating these thematic elements.</w:t>
      </w:r>
    </w:p>
    <w:p w14:paraId="2A07EAB7" w14:textId="4BA88905"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 xml:space="preserve">Emphasis on Academic and Professional Writing: The critical analysis highlights the importance of Southeast Asian nations exchanging knowledge, exemplary approaches, and inventive resolutions. For effective engagement in regional cooperation, students must cultivate robust academic and professional writing proficiencies. Instruction on research methodologies, report writing, policy memoranda, and other prevalent forms of </w:t>
      </w:r>
      <w:r w:rsidRPr="00AA7B28">
        <w:rPr>
          <w:rFonts w:ascii="Arial" w:hAnsi="Arial" w:cs="Arial"/>
        </w:rPr>
        <w:lastRenderedPageBreak/>
        <w:t>writing utilized in regional and international settings ought to be incorporated into the curriculum.</w:t>
      </w:r>
    </w:p>
    <w:p w14:paraId="0CC4287A" w14:textId="528270C0"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Cultural Competence and Intercultural Communication: The essay recognizes the significance of regional institutions and the heterogeneous composition of ASEAN member states. To promote efficient regional collaboration, students must cultivate their intercultural communication and cultural competence. Activities that promote appreciation and understanding of diverse cultures, as well as opportunities for students to interact with those from various Southeast Asian nations, should be incorporated into the curriculum.</w:t>
      </w:r>
    </w:p>
    <w:p w14:paraId="5C519A6C" w14:textId="32C9EFFE"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Knowledge of ASEAN and Regional Institutions: The examination underscores the significance of ASEAN and the ASEAN Secretariat in fostering collaboration and stimulating economic expansion. It is imperative to educate English language learners regarding the functions of these regional institutions. Lessons on ASEAN's history, objectives, and accomplishments, as well as its influence on regional cooperation and integration, may be incorporated into the curriculum.</w:t>
      </w:r>
    </w:p>
    <w:p w14:paraId="419E13BA" w14:textId="77777777"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Placement of Critical Thinking and Problem-Solving Emphasis: The essay acknowledges the inequities and difficulties inherent in the ASEAN Economic Community's economic development. Learners should develop their critical thinking and problem-solving abilities to tackle these concerns. The curriculum ought to afford learners the chance to engage in the analysis of intricate regional matters, assess diverse viewpoints, and suggest inventive resolutions.</w:t>
      </w:r>
    </w:p>
    <w:p w14:paraId="68678F06" w14:textId="7AE7B69B" w:rsidR="00000164" w:rsidRPr="00AA7B28" w:rsidRDefault="00000164" w:rsidP="00000164">
      <w:pPr>
        <w:pStyle w:val="ListParagraph"/>
        <w:numPr>
          <w:ilvl w:val="0"/>
          <w:numId w:val="2"/>
        </w:numPr>
        <w:spacing w:after="0" w:line="240" w:lineRule="auto"/>
        <w:jc w:val="both"/>
        <w:rPr>
          <w:rFonts w:ascii="Arial" w:hAnsi="Arial" w:cs="Arial"/>
        </w:rPr>
      </w:pPr>
      <w:r w:rsidRPr="00AA7B28">
        <w:rPr>
          <w:rFonts w:ascii="Arial" w:hAnsi="Arial" w:cs="Arial"/>
        </w:rPr>
        <w:t>The Integration of Technology and Digital Literacy: The review underscores the criticality of infrastructure development and improved regional connectivity. Individuals studying English must acquire digital literacy competencies and comprehend the significance of technology in fostering regional collaboration. Technology-driven exercises, including online collaboration, research facilitated by digital resources, and the utilization of digital tools to enhance communication efficacy, ought to be incorporated into the curriculum.</w:t>
      </w:r>
    </w:p>
    <w:p w14:paraId="1E30C545" w14:textId="7DFDEC34" w:rsidR="00D56C8D" w:rsidRPr="00AA7B28" w:rsidRDefault="00000164" w:rsidP="00D56C8D">
      <w:pPr>
        <w:spacing w:after="0" w:line="240" w:lineRule="auto"/>
        <w:jc w:val="both"/>
        <w:rPr>
          <w:rFonts w:ascii="Arial" w:hAnsi="Arial" w:cs="Arial"/>
        </w:rPr>
      </w:pPr>
      <w:r w:rsidRPr="00AA7B28">
        <w:rPr>
          <w:rFonts w:ascii="Arial" w:hAnsi="Arial" w:cs="Arial"/>
        </w:rPr>
        <w:t>The implications of the critical analysis of regional cooperation and sustainable development in Southeast Asia for the development of English as a foreign language curriculum in 2024 are succinct. Cultural competence and intercultural communication, an awareness of ASEAN and regional institutions, an emphasis on critical thinking and problem-solving, an emphasis on communication skills, the integration of global issues, academic and professional writing, technological integration, and digital literacy are some of these implications. English language learners can enrich their academic experience in Southeast Asia and actively contribute to sustainable development by acquiring the requisite knowledge and skills through the integration of these components into the curriculum.</w:t>
      </w:r>
    </w:p>
    <w:p w14:paraId="37BB5970" w14:textId="6B231EF7" w:rsidR="00D56C8D" w:rsidRPr="00AA7B28" w:rsidRDefault="00440231" w:rsidP="00D56C8D">
      <w:pPr>
        <w:spacing w:after="0" w:line="240" w:lineRule="auto"/>
        <w:jc w:val="both"/>
        <w:rPr>
          <w:rFonts w:ascii="Arial" w:hAnsi="Arial" w:cs="Arial"/>
          <w:b/>
          <w:bCs/>
        </w:rPr>
      </w:pPr>
      <w:r w:rsidRPr="00AA7B28">
        <w:rPr>
          <w:rFonts w:ascii="Arial" w:hAnsi="Arial" w:cs="Arial"/>
          <w:b/>
          <w:bCs/>
        </w:rPr>
        <w:t>The Definitions of The Keywords in The Essay:</w:t>
      </w:r>
    </w:p>
    <w:p w14:paraId="5362F75D" w14:textId="1ED7C94A" w:rsidR="00D56C8D" w:rsidRPr="00AA7B28" w:rsidRDefault="00D56C8D" w:rsidP="00440231">
      <w:pPr>
        <w:spacing w:after="0" w:line="240" w:lineRule="auto"/>
        <w:jc w:val="both"/>
        <w:rPr>
          <w:rFonts w:ascii="Arial" w:hAnsi="Arial" w:cs="Arial"/>
        </w:rPr>
      </w:pPr>
      <w:r w:rsidRPr="00AA7B28">
        <w:rPr>
          <w:rFonts w:ascii="Arial" w:hAnsi="Arial" w:cs="Arial"/>
          <w:b/>
          <w:bCs/>
        </w:rPr>
        <w:t>Southeast Asia Ministerial Forum</w:t>
      </w:r>
      <w:r w:rsidRPr="00AA7B28">
        <w:rPr>
          <w:rFonts w:ascii="Arial" w:hAnsi="Arial" w:cs="Arial"/>
        </w:rPr>
        <w:t xml:space="preserve">: </w:t>
      </w:r>
      <w:r w:rsidR="003B4ACC" w:rsidRPr="00AA7B28">
        <w:rPr>
          <w:rFonts w:ascii="Arial" w:hAnsi="Arial" w:cs="Arial"/>
        </w:rPr>
        <w:t>The Southeast Asia Ministerial Forum is a meeting place for the region's top ministers to exchange ideas and information. This forum is designed to help members of the area work together to tackle common issues, foster collaboration, and achieve sustainable development objectives.</w:t>
      </w:r>
    </w:p>
    <w:p w14:paraId="3FB0A0B4" w14:textId="7DF2C8C2" w:rsidR="00D56C8D" w:rsidRPr="00AA7B28" w:rsidRDefault="00D56C8D" w:rsidP="00440231">
      <w:pPr>
        <w:spacing w:after="0" w:line="240" w:lineRule="auto"/>
        <w:jc w:val="both"/>
        <w:rPr>
          <w:rFonts w:ascii="Arial" w:hAnsi="Arial" w:cs="Arial"/>
        </w:rPr>
      </w:pPr>
      <w:r w:rsidRPr="00AA7B28">
        <w:rPr>
          <w:rFonts w:ascii="Arial" w:hAnsi="Arial" w:cs="Arial"/>
          <w:b/>
          <w:bCs/>
        </w:rPr>
        <w:t>Regional Cooperation</w:t>
      </w:r>
      <w:r w:rsidRPr="00AA7B28">
        <w:rPr>
          <w:rFonts w:ascii="Arial" w:hAnsi="Arial" w:cs="Arial"/>
        </w:rPr>
        <w:t xml:space="preserve">: </w:t>
      </w:r>
      <w:r w:rsidR="00725B42" w:rsidRPr="00AA7B28">
        <w:rPr>
          <w:rFonts w:ascii="Arial" w:hAnsi="Arial" w:cs="Arial"/>
        </w:rPr>
        <w:t>By working together, nations in a given area may better tackle shared problems, advance economic integration, and accomplish common objectives. This phenomenon is known as regional cooperation. In domains including trade, investment, infrastructure development, and social inclusion, it entails collaborative approaches, the exchange of knowledge, and international alliances.</w:t>
      </w:r>
    </w:p>
    <w:p w14:paraId="282EA14F" w14:textId="7D07E0EC" w:rsidR="00D56C8D" w:rsidRPr="00AA7B28" w:rsidRDefault="00D56C8D" w:rsidP="00440231">
      <w:pPr>
        <w:spacing w:after="0" w:line="240" w:lineRule="auto"/>
        <w:jc w:val="both"/>
        <w:rPr>
          <w:rFonts w:ascii="Arial" w:hAnsi="Arial" w:cs="Arial"/>
        </w:rPr>
      </w:pPr>
      <w:r w:rsidRPr="00AA7B28">
        <w:rPr>
          <w:rFonts w:ascii="Arial" w:hAnsi="Arial" w:cs="Arial"/>
          <w:b/>
          <w:bCs/>
        </w:rPr>
        <w:t>ASEAN</w:t>
      </w:r>
      <w:r w:rsidRPr="00AA7B28">
        <w:rPr>
          <w:rFonts w:ascii="Arial" w:hAnsi="Arial" w:cs="Arial"/>
        </w:rPr>
        <w:t xml:space="preserve">: </w:t>
      </w:r>
      <w:r w:rsidR="00725B42" w:rsidRPr="00AA7B28">
        <w:rPr>
          <w:rFonts w:ascii="Arial" w:hAnsi="Arial" w:cs="Arial"/>
        </w:rPr>
        <w:t>The Association of Southeast Asian Nations is abbreviated as ASEAN. Ten member nations in Southeast Asia are members of this regional intergovernmental organization. Enhancing regional stability, fostering social progress and cultural development, and promoting political and economic cooperation among its member states are the objectives of ASEAN.</w:t>
      </w:r>
    </w:p>
    <w:p w14:paraId="318B48A8" w14:textId="076D9AED" w:rsidR="00D56C8D" w:rsidRPr="00AA7B28" w:rsidRDefault="00D56C8D" w:rsidP="00440231">
      <w:pPr>
        <w:spacing w:after="0" w:line="240" w:lineRule="auto"/>
        <w:jc w:val="both"/>
        <w:rPr>
          <w:rFonts w:ascii="Arial" w:hAnsi="Arial" w:cs="Arial"/>
        </w:rPr>
      </w:pPr>
      <w:r w:rsidRPr="00AA7B28">
        <w:rPr>
          <w:rFonts w:ascii="Arial" w:hAnsi="Arial" w:cs="Arial"/>
          <w:b/>
          <w:bCs/>
        </w:rPr>
        <w:t>ASEAN Economic Community (AEC)</w:t>
      </w:r>
      <w:r w:rsidRPr="00AA7B28">
        <w:rPr>
          <w:rFonts w:ascii="Arial" w:hAnsi="Arial" w:cs="Arial"/>
        </w:rPr>
        <w:t xml:space="preserve">: </w:t>
      </w:r>
      <w:r w:rsidR="007E08CC" w:rsidRPr="00AA7B28">
        <w:rPr>
          <w:rFonts w:ascii="Arial" w:hAnsi="Arial" w:cs="Arial"/>
        </w:rPr>
        <w:t xml:space="preserve">The Economic Community of ASEAN is a vital element in the organization's integration initiatives. The objective is to promote the unrestricted movement </w:t>
      </w:r>
      <w:r w:rsidR="007E08CC" w:rsidRPr="00AA7B28">
        <w:rPr>
          <w:rFonts w:ascii="Arial" w:hAnsi="Arial" w:cs="Arial"/>
        </w:rPr>
        <w:lastRenderedPageBreak/>
        <w:t>of capital, qualified labor, services, and investments while establishing a unified production base and market within ASEAN. The AEC endeavors to advance regional economic integration, bolster competitiveness, and cultivate sustainable economic growth.</w:t>
      </w:r>
    </w:p>
    <w:p w14:paraId="0DDF0446" w14:textId="2CC67BAC" w:rsidR="00D56C8D" w:rsidRPr="00AA7B28" w:rsidRDefault="00D56C8D" w:rsidP="00440231">
      <w:pPr>
        <w:spacing w:after="0" w:line="240" w:lineRule="auto"/>
        <w:jc w:val="both"/>
        <w:rPr>
          <w:rFonts w:ascii="Arial" w:hAnsi="Arial" w:cs="Arial"/>
        </w:rPr>
      </w:pPr>
      <w:r w:rsidRPr="00AA7B28">
        <w:rPr>
          <w:rFonts w:ascii="Arial" w:hAnsi="Arial" w:cs="Arial"/>
          <w:b/>
          <w:bCs/>
        </w:rPr>
        <w:t>Sustainable Development</w:t>
      </w:r>
      <w:r w:rsidRPr="00AA7B28">
        <w:rPr>
          <w:rFonts w:ascii="Arial" w:hAnsi="Arial" w:cs="Arial"/>
        </w:rPr>
        <w:t xml:space="preserve">: </w:t>
      </w:r>
      <w:r w:rsidR="00740D2C" w:rsidRPr="00AA7B28">
        <w:rPr>
          <w:rFonts w:ascii="Arial" w:hAnsi="Arial" w:cs="Arial"/>
        </w:rPr>
        <w:t>Sustainable development is a conceptual framework that aims to fulfill the requirements of the current generation while safeguarding the capacity of future generations to fulfill their own needs. Achieving equilibrium among environmental protection, social inclusion, and economic growth is what it entails. The progressive agenda for social equity and the mitigation of adverse environmental effects are all components of sustainable development, which aims to attain enduring prosperity.</w:t>
      </w:r>
    </w:p>
    <w:p w14:paraId="6D39C260" w14:textId="79FD16C4" w:rsidR="00D56C8D" w:rsidRPr="00AA7B28" w:rsidRDefault="00D56C8D" w:rsidP="00440231">
      <w:pPr>
        <w:spacing w:after="0" w:line="240" w:lineRule="auto"/>
        <w:jc w:val="both"/>
        <w:rPr>
          <w:rFonts w:ascii="Arial" w:hAnsi="Arial" w:cs="Arial"/>
        </w:rPr>
      </w:pPr>
      <w:r w:rsidRPr="00AA7B28">
        <w:rPr>
          <w:rFonts w:ascii="Arial" w:hAnsi="Arial" w:cs="Arial"/>
          <w:b/>
          <w:bCs/>
        </w:rPr>
        <w:t>Curriculum</w:t>
      </w:r>
      <w:r w:rsidRPr="00AA7B28">
        <w:rPr>
          <w:rFonts w:ascii="Arial" w:hAnsi="Arial" w:cs="Arial"/>
        </w:rPr>
        <w:t xml:space="preserve">: </w:t>
      </w:r>
      <w:r w:rsidR="008E456F" w:rsidRPr="00AA7B28">
        <w:rPr>
          <w:rFonts w:ascii="Arial" w:hAnsi="Arial" w:cs="Arial"/>
        </w:rPr>
        <w:t>Curriculum, within the realm of education, pertains to the deliberate and organized collection of courses, learning encounters, and tasks that are intended to accomplish particular educational objectives. An exemplification of the instructional approaches, objectives, content, and evaluation criteria employed within a specific academic domain or subject area.</w:t>
      </w:r>
    </w:p>
    <w:p w14:paraId="41425BB4" w14:textId="77777777" w:rsidR="00424198" w:rsidRPr="00AA7B28" w:rsidRDefault="00D56C8D" w:rsidP="00424198">
      <w:pPr>
        <w:spacing w:after="0" w:line="240" w:lineRule="auto"/>
        <w:jc w:val="both"/>
        <w:rPr>
          <w:rFonts w:ascii="Arial" w:hAnsi="Arial" w:cs="Arial"/>
        </w:rPr>
      </w:pPr>
      <w:r w:rsidRPr="00AA7B28">
        <w:rPr>
          <w:rFonts w:ascii="Arial" w:hAnsi="Arial" w:cs="Arial"/>
          <w:b/>
          <w:bCs/>
        </w:rPr>
        <w:t>English as a Foreign Language (EFL)</w:t>
      </w:r>
      <w:r w:rsidRPr="00AA7B28">
        <w:rPr>
          <w:rFonts w:ascii="Arial" w:hAnsi="Arial" w:cs="Arial"/>
        </w:rPr>
        <w:t xml:space="preserve">: </w:t>
      </w:r>
      <w:r w:rsidR="00424198" w:rsidRPr="00AA7B28">
        <w:rPr>
          <w:rFonts w:ascii="Arial" w:hAnsi="Arial" w:cs="Arial"/>
        </w:rPr>
        <w:t>English as a Foreign Language (EFL) pertains to the acquisition and application of the English language in a region or country where English is not the official tongue. English language instruction pertains to providing instruction in English to individuals who require the language for personal, professional, or academic reasons but lack regular exposure to it in their daily lives.</w:t>
      </w:r>
    </w:p>
    <w:p w14:paraId="10365AF9" w14:textId="29C4D126" w:rsidR="00D56C8D" w:rsidRPr="00AA7B28" w:rsidRDefault="00424198" w:rsidP="00424198">
      <w:pPr>
        <w:spacing w:after="0" w:line="240" w:lineRule="auto"/>
        <w:jc w:val="both"/>
        <w:rPr>
          <w:rFonts w:ascii="Arial" w:hAnsi="Arial" w:cs="Arial"/>
        </w:rPr>
      </w:pPr>
      <w:r w:rsidRPr="00AA7B28">
        <w:rPr>
          <w:rFonts w:ascii="Arial" w:hAnsi="Arial" w:cs="Arial"/>
        </w:rPr>
        <w:t>A reader can enhance their comprehension of the essay's central theme and the concepts explored about sustainable development, English language curriculum development in Southeast Asia, and regional cooperation by acquiring knowledge of these keywords.</w:t>
      </w:r>
    </w:p>
    <w:sdt>
      <w:sdtPr>
        <w:rPr>
          <w:rFonts w:ascii="Arial" w:eastAsiaTheme="minorHAnsi" w:hAnsi="Arial" w:cs="Arial"/>
          <w:color w:val="auto"/>
          <w:sz w:val="22"/>
          <w:szCs w:val="22"/>
        </w:rPr>
        <w:id w:val="406201798"/>
        <w:docPartObj>
          <w:docPartGallery w:val="Bibliographies"/>
          <w:docPartUnique/>
        </w:docPartObj>
      </w:sdtPr>
      <w:sdtEndPr/>
      <w:sdtContent>
        <w:p w14:paraId="13811917" w14:textId="3D1C920A" w:rsidR="002E5DD1" w:rsidRPr="00AA7B28" w:rsidRDefault="002E5DD1" w:rsidP="00617C83">
          <w:pPr>
            <w:pStyle w:val="Heading1"/>
            <w:spacing w:after="240" w:line="240" w:lineRule="auto"/>
            <w:rPr>
              <w:rFonts w:ascii="Arial" w:hAnsi="Arial" w:cs="Arial"/>
              <w:b/>
              <w:bCs/>
              <w:color w:val="auto"/>
              <w:sz w:val="22"/>
              <w:szCs w:val="22"/>
            </w:rPr>
          </w:pPr>
          <w:r w:rsidRPr="00AA7B28">
            <w:rPr>
              <w:rFonts w:ascii="Arial" w:hAnsi="Arial" w:cs="Arial"/>
              <w:b/>
              <w:bCs/>
              <w:color w:val="auto"/>
              <w:sz w:val="22"/>
              <w:szCs w:val="22"/>
            </w:rPr>
            <w:t>Bibliography</w:t>
          </w:r>
        </w:p>
        <w:sdt>
          <w:sdtPr>
            <w:rPr>
              <w:rFonts w:ascii="Arial" w:hAnsi="Arial" w:cs="Arial"/>
            </w:rPr>
            <w:id w:val="111145805"/>
            <w:bibliography/>
          </w:sdtPr>
          <w:sdtEndPr/>
          <w:sdtContent>
            <w:p w14:paraId="5AAC501C" w14:textId="4E5DA2CF" w:rsidR="002E5DD1" w:rsidRPr="002E5DD1" w:rsidRDefault="002E5DD1" w:rsidP="007F2A40">
              <w:pPr>
                <w:pStyle w:val="Bibliography"/>
                <w:spacing w:line="360" w:lineRule="auto"/>
                <w:ind w:left="720" w:hanging="720"/>
                <w:rPr>
                  <w:noProof/>
                  <w:sz w:val="24"/>
                  <w:szCs w:val="24"/>
                </w:rPr>
              </w:pPr>
              <w:r w:rsidRPr="00AA7B28">
                <w:rPr>
                  <w:rFonts w:ascii="Arial" w:hAnsi="Arial" w:cs="Arial"/>
                </w:rPr>
                <w:fldChar w:fldCharType="begin"/>
              </w:r>
              <w:r w:rsidRPr="00AA7B28">
                <w:rPr>
                  <w:rFonts w:ascii="Arial" w:hAnsi="Arial" w:cs="Arial"/>
                </w:rPr>
                <w:instrText xml:space="preserve"> BIBLIOGRAPHY </w:instrText>
              </w:r>
              <w:r w:rsidRPr="00AA7B28">
                <w:rPr>
                  <w:rFonts w:ascii="Arial" w:hAnsi="Arial" w:cs="Arial"/>
                </w:rPr>
                <w:fldChar w:fldCharType="separate"/>
              </w:r>
              <w:r w:rsidRPr="00AA7B28">
                <w:rPr>
                  <w:rFonts w:ascii="Arial" w:hAnsi="Arial" w:cs="Arial"/>
                  <w:noProof/>
                </w:rPr>
                <w:t xml:space="preserve">OECD Southeast Asia Ministerial Forum. (2023, October 26-27). </w:t>
              </w:r>
              <w:r w:rsidRPr="00AA7B28">
                <w:rPr>
                  <w:rFonts w:ascii="Arial" w:hAnsi="Arial" w:cs="Arial"/>
                  <w:i/>
                  <w:iCs/>
                  <w:noProof/>
                </w:rPr>
                <w:t>Sustainable and Quality Investment: New Momentum for OECD-Southeast Asia Partnership.</w:t>
              </w:r>
              <w:r w:rsidRPr="00AA7B28">
                <w:rPr>
                  <w:rFonts w:ascii="Arial" w:hAnsi="Arial" w:cs="Arial"/>
                  <w:noProof/>
                </w:rPr>
                <w:t xml:space="preserve"> Retrieved 12 26, 2023, from OECD: https://www.oecd-events.org/2023-southeast-asia-ministerial-forum/session/226f5817-1652-ee11-9937-000d3a4cc0c5/day-1-sustainable-and-quality-investment-new-momentum-for-oecd-southeast-asia-partnership</w:t>
              </w:r>
              <w:r w:rsidRPr="00AA7B28">
                <w:rPr>
                  <w:rFonts w:ascii="Arial" w:hAnsi="Arial" w:cs="Arial"/>
                  <w:b/>
                  <w:bCs/>
                  <w:noProof/>
                </w:rPr>
                <w:fldChar w:fldCharType="end"/>
              </w:r>
            </w:p>
          </w:sdtContent>
        </w:sdt>
      </w:sdtContent>
    </w:sdt>
    <w:p w14:paraId="11FB3D8E" w14:textId="235D7047" w:rsidR="00503726" w:rsidRPr="002E5DD1" w:rsidRDefault="00503726" w:rsidP="00D56C8D">
      <w:pPr>
        <w:spacing w:after="0" w:line="240" w:lineRule="auto"/>
        <w:jc w:val="both"/>
        <w:rPr>
          <w:rFonts w:ascii="Arial" w:hAnsi="Arial" w:cs="Arial"/>
        </w:rPr>
      </w:pPr>
    </w:p>
    <w:sectPr w:rsidR="00503726" w:rsidRPr="002E5DD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8C01" w14:textId="77777777" w:rsidR="006F132C" w:rsidRDefault="006F132C" w:rsidP="006B5008">
      <w:pPr>
        <w:spacing w:after="0" w:line="240" w:lineRule="auto"/>
      </w:pPr>
      <w:r>
        <w:separator/>
      </w:r>
    </w:p>
  </w:endnote>
  <w:endnote w:type="continuationSeparator" w:id="0">
    <w:p w14:paraId="7D2A5AEC" w14:textId="77777777" w:rsidR="006F132C" w:rsidRDefault="006F132C" w:rsidP="006B5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CA3C9" w14:textId="77777777" w:rsidR="006F132C" w:rsidRDefault="006F132C" w:rsidP="006B5008">
      <w:pPr>
        <w:spacing w:after="0" w:line="240" w:lineRule="auto"/>
      </w:pPr>
      <w:r>
        <w:separator/>
      </w:r>
    </w:p>
  </w:footnote>
  <w:footnote w:type="continuationSeparator" w:id="0">
    <w:p w14:paraId="54A1319A" w14:textId="77777777" w:rsidR="006F132C" w:rsidRDefault="006F132C" w:rsidP="006B50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FFFA4" w14:textId="104522C0" w:rsidR="006B5008" w:rsidRDefault="006B5008">
    <w:pPr>
      <w:pStyle w:val="Header"/>
    </w:pPr>
    <w:r>
      <w:t>CRITICAL ANALYSIS ESSAY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C18AF"/>
    <w:multiLevelType w:val="hybridMultilevel"/>
    <w:tmpl w:val="6DDCED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322BB"/>
    <w:multiLevelType w:val="hybridMultilevel"/>
    <w:tmpl w:val="42426F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4409C2"/>
    <w:multiLevelType w:val="hybridMultilevel"/>
    <w:tmpl w:val="2C10AC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357DF8"/>
    <w:multiLevelType w:val="hybridMultilevel"/>
    <w:tmpl w:val="1A3A81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26"/>
    <w:rsid w:val="00000164"/>
    <w:rsid w:val="000417CB"/>
    <w:rsid w:val="002E5DD1"/>
    <w:rsid w:val="00315147"/>
    <w:rsid w:val="003B4ACC"/>
    <w:rsid w:val="00424198"/>
    <w:rsid w:val="00440231"/>
    <w:rsid w:val="004500B6"/>
    <w:rsid w:val="00503726"/>
    <w:rsid w:val="005C2692"/>
    <w:rsid w:val="00617C83"/>
    <w:rsid w:val="006B5008"/>
    <w:rsid w:val="006B5D1E"/>
    <w:rsid w:val="006F132C"/>
    <w:rsid w:val="00707E0E"/>
    <w:rsid w:val="00715D79"/>
    <w:rsid w:val="00725B42"/>
    <w:rsid w:val="00740D2C"/>
    <w:rsid w:val="00776E2D"/>
    <w:rsid w:val="007E08CC"/>
    <w:rsid w:val="007F2A40"/>
    <w:rsid w:val="008A7FF6"/>
    <w:rsid w:val="008E456F"/>
    <w:rsid w:val="008F62AD"/>
    <w:rsid w:val="0095665B"/>
    <w:rsid w:val="00983C52"/>
    <w:rsid w:val="00AA7B28"/>
    <w:rsid w:val="00B44C1E"/>
    <w:rsid w:val="00BE6277"/>
    <w:rsid w:val="00D56C8D"/>
    <w:rsid w:val="00DB042E"/>
    <w:rsid w:val="00ED0E2F"/>
    <w:rsid w:val="00EF6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C9A04"/>
  <w15:chartTrackingRefBased/>
  <w15:docId w15:val="{9051B2B1-D4F2-4C0B-97A7-7346A6F8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D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C8D"/>
    <w:pPr>
      <w:ind w:left="720"/>
      <w:contextualSpacing/>
    </w:pPr>
  </w:style>
  <w:style w:type="paragraph" w:styleId="Header">
    <w:name w:val="header"/>
    <w:basedOn w:val="Normal"/>
    <w:link w:val="HeaderChar"/>
    <w:uiPriority w:val="99"/>
    <w:unhideWhenUsed/>
    <w:rsid w:val="006B50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008"/>
  </w:style>
  <w:style w:type="paragraph" w:styleId="Footer">
    <w:name w:val="footer"/>
    <w:basedOn w:val="Normal"/>
    <w:link w:val="FooterChar"/>
    <w:uiPriority w:val="99"/>
    <w:unhideWhenUsed/>
    <w:rsid w:val="006B50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008"/>
  </w:style>
  <w:style w:type="character" w:customStyle="1" w:styleId="Heading1Char">
    <w:name w:val="Heading 1 Char"/>
    <w:basedOn w:val="DefaultParagraphFont"/>
    <w:link w:val="Heading1"/>
    <w:uiPriority w:val="9"/>
    <w:rsid w:val="002E5DD1"/>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2E5DD1"/>
  </w:style>
  <w:style w:type="character" w:styleId="Hyperlink">
    <w:name w:val="Hyperlink"/>
    <w:basedOn w:val="DefaultParagraphFont"/>
    <w:uiPriority w:val="99"/>
    <w:unhideWhenUsed/>
    <w:rsid w:val="002E5DD1"/>
    <w:rPr>
      <w:color w:val="0563C1" w:themeColor="hyperlink"/>
      <w:u w:val="single"/>
    </w:rPr>
  </w:style>
  <w:style w:type="character" w:styleId="UnresolvedMention">
    <w:name w:val="Unresolved Mention"/>
    <w:basedOn w:val="DefaultParagraphFont"/>
    <w:uiPriority w:val="99"/>
    <w:semiHidden/>
    <w:unhideWhenUsed/>
    <w:rsid w:val="002E5D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848349">
      <w:bodyDiv w:val="1"/>
      <w:marLeft w:val="0"/>
      <w:marRight w:val="0"/>
      <w:marTop w:val="0"/>
      <w:marBottom w:val="0"/>
      <w:divBdr>
        <w:top w:val="none" w:sz="0" w:space="0" w:color="auto"/>
        <w:left w:val="none" w:sz="0" w:space="0" w:color="auto"/>
        <w:bottom w:val="none" w:sz="0" w:space="0" w:color="auto"/>
        <w:right w:val="none" w:sz="0" w:space="0" w:color="auto"/>
      </w:divBdr>
    </w:div>
    <w:div w:id="529076871">
      <w:bodyDiv w:val="1"/>
      <w:marLeft w:val="0"/>
      <w:marRight w:val="0"/>
      <w:marTop w:val="0"/>
      <w:marBottom w:val="0"/>
      <w:divBdr>
        <w:top w:val="none" w:sz="0" w:space="0" w:color="auto"/>
        <w:left w:val="none" w:sz="0" w:space="0" w:color="auto"/>
        <w:bottom w:val="none" w:sz="0" w:space="0" w:color="auto"/>
        <w:right w:val="none" w:sz="0" w:space="0" w:color="auto"/>
      </w:divBdr>
    </w:div>
    <w:div w:id="669871678">
      <w:bodyDiv w:val="1"/>
      <w:marLeft w:val="0"/>
      <w:marRight w:val="0"/>
      <w:marTop w:val="0"/>
      <w:marBottom w:val="0"/>
      <w:divBdr>
        <w:top w:val="none" w:sz="0" w:space="0" w:color="auto"/>
        <w:left w:val="none" w:sz="0" w:space="0" w:color="auto"/>
        <w:bottom w:val="none" w:sz="0" w:space="0" w:color="auto"/>
        <w:right w:val="none" w:sz="0" w:space="0" w:color="auto"/>
      </w:divBdr>
    </w:div>
    <w:div w:id="732704873">
      <w:bodyDiv w:val="1"/>
      <w:marLeft w:val="0"/>
      <w:marRight w:val="0"/>
      <w:marTop w:val="0"/>
      <w:marBottom w:val="0"/>
      <w:divBdr>
        <w:top w:val="none" w:sz="0" w:space="0" w:color="auto"/>
        <w:left w:val="none" w:sz="0" w:space="0" w:color="auto"/>
        <w:bottom w:val="none" w:sz="0" w:space="0" w:color="auto"/>
        <w:right w:val="none" w:sz="0" w:space="0" w:color="auto"/>
      </w:divBdr>
    </w:div>
    <w:div w:id="950434065">
      <w:bodyDiv w:val="1"/>
      <w:marLeft w:val="0"/>
      <w:marRight w:val="0"/>
      <w:marTop w:val="0"/>
      <w:marBottom w:val="0"/>
      <w:divBdr>
        <w:top w:val="none" w:sz="0" w:space="0" w:color="auto"/>
        <w:left w:val="none" w:sz="0" w:space="0" w:color="auto"/>
        <w:bottom w:val="none" w:sz="0" w:space="0" w:color="auto"/>
        <w:right w:val="none" w:sz="0" w:space="0" w:color="auto"/>
      </w:divBdr>
    </w:div>
    <w:div w:id="1096514905">
      <w:bodyDiv w:val="1"/>
      <w:marLeft w:val="0"/>
      <w:marRight w:val="0"/>
      <w:marTop w:val="0"/>
      <w:marBottom w:val="0"/>
      <w:divBdr>
        <w:top w:val="none" w:sz="0" w:space="0" w:color="auto"/>
        <w:left w:val="none" w:sz="0" w:space="0" w:color="auto"/>
        <w:bottom w:val="none" w:sz="0" w:space="0" w:color="auto"/>
        <w:right w:val="none" w:sz="0" w:space="0" w:color="auto"/>
      </w:divBdr>
    </w:div>
    <w:div w:id="1224832148">
      <w:bodyDiv w:val="1"/>
      <w:marLeft w:val="0"/>
      <w:marRight w:val="0"/>
      <w:marTop w:val="0"/>
      <w:marBottom w:val="0"/>
      <w:divBdr>
        <w:top w:val="none" w:sz="0" w:space="0" w:color="auto"/>
        <w:left w:val="none" w:sz="0" w:space="0" w:color="auto"/>
        <w:bottom w:val="none" w:sz="0" w:space="0" w:color="auto"/>
        <w:right w:val="none" w:sz="0" w:space="0" w:color="auto"/>
      </w:divBdr>
    </w:div>
    <w:div w:id="1328053180">
      <w:bodyDiv w:val="1"/>
      <w:marLeft w:val="0"/>
      <w:marRight w:val="0"/>
      <w:marTop w:val="0"/>
      <w:marBottom w:val="0"/>
      <w:divBdr>
        <w:top w:val="none" w:sz="0" w:space="0" w:color="auto"/>
        <w:left w:val="none" w:sz="0" w:space="0" w:color="auto"/>
        <w:bottom w:val="none" w:sz="0" w:space="0" w:color="auto"/>
        <w:right w:val="none" w:sz="0" w:space="0" w:color="auto"/>
      </w:divBdr>
    </w:div>
    <w:div w:id="137665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crown447@ao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OEC23</b:Tag>
    <b:SourceType>DocumentFromInternetSite</b:SourceType>
    <b:Guid>{10427D2F-C786-47D1-B508-F5DCE66945A1}</b:Guid>
    <b:Title>Sustainable and Quality Investment: New Momentum for OECD-Southeast Asia Partnership</b:Title>
    <b:Year>2023</b:Year>
    <b:InternetSiteTitle>OECD</b:InternetSiteTitle>
    <b:Month>October</b:Month>
    <b:Day>26-27</b:Day>
    <b:URL>https://www.oecd-events.org/2023-southeast-asia-ministerial-forum/session/226f5817-1652-ee11-9937-000d3a4cc0c5/day-1-sustainable-and-quality-investment-new-momentum-for-oecd-southeast-asia-partnership</b:URL>
    <b:Author>
      <b:Author>
        <b:Corporate>OECD Southeast Asia Ministerial Forum</b:Corporate>
      </b:Author>
    </b:Author>
    <b:YearAccessed>2023</b:YearAccessed>
    <b:MonthAccessed>12</b:MonthAccessed>
    <b:DayAccessed>26</b:DayAccessed>
    <b:Version>Electronic</b:Version>
    <b:Medium>Background Note and Publications </b:Medium>
    <b:RefOrder>1</b:RefOrder>
  </b:Source>
</b:Sources>
</file>

<file path=customXml/itemProps1.xml><?xml version="1.0" encoding="utf-8"?>
<ds:datastoreItem xmlns:ds="http://schemas.openxmlformats.org/officeDocument/2006/customXml" ds:itemID="{D5BFB95D-053C-414F-A38A-EC99A135B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Pages>
  <Words>2134</Words>
  <Characters>12166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second</dc:creator>
  <cp:keywords/>
  <dc:description/>
  <cp:lastModifiedBy>first second</cp:lastModifiedBy>
  <cp:revision>26</cp:revision>
  <dcterms:created xsi:type="dcterms:W3CDTF">2023-12-27T03:18:00Z</dcterms:created>
  <dcterms:modified xsi:type="dcterms:W3CDTF">2023-12-28T03:11:00Z</dcterms:modified>
</cp:coreProperties>
</file>