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81CC" w14:textId="4DC3E843" w:rsidR="00624C8A" w:rsidRPr="00026D4E" w:rsidRDefault="009F1664" w:rsidP="0071185C">
      <w:pPr>
        <w:pStyle w:val="Caption"/>
        <w:keepNext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26D4E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624C8A" w:rsidRPr="00026D4E">
        <w:rPr>
          <w:rFonts w:ascii="Times New Roman" w:hAnsi="Times New Roman" w:cs="Times New Roman"/>
          <w:sz w:val="24"/>
          <w:szCs w:val="24"/>
        </w:rPr>
        <w:t xml:space="preserve">Table </w:t>
      </w:r>
      <w:r w:rsidR="00624C8A" w:rsidRPr="00026D4E">
        <w:rPr>
          <w:rFonts w:ascii="Times New Roman" w:hAnsi="Times New Roman" w:cs="Times New Roman"/>
          <w:sz w:val="24"/>
          <w:szCs w:val="24"/>
        </w:rPr>
        <w:fldChar w:fldCharType="begin"/>
      </w:r>
      <w:r w:rsidR="00624C8A" w:rsidRPr="00026D4E">
        <w:rPr>
          <w:rFonts w:ascii="Times New Roman" w:hAnsi="Times New Roman" w:cs="Times New Roman"/>
          <w:sz w:val="24"/>
          <w:szCs w:val="24"/>
        </w:rPr>
        <w:instrText xml:space="preserve"> SEQ Table \* ARABIC </w:instrText>
      </w:r>
      <w:r w:rsidR="00624C8A" w:rsidRPr="00026D4E">
        <w:rPr>
          <w:rFonts w:ascii="Times New Roman" w:hAnsi="Times New Roman" w:cs="Times New Roman"/>
          <w:sz w:val="24"/>
          <w:szCs w:val="24"/>
        </w:rPr>
        <w:fldChar w:fldCharType="separate"/>
      </w:r>
      <w:r w:rsidR="00624C8A" w:rsidRPr="00026D4E">
        <w:rPr>
          <w:rFonts w:ascii="Times New Roman" w:hAnsi="Times New Roman" w:cs="Times New Roman"/>
          <w:noProof/>
          <w:sz w:val="24"/>
          <w:szCs w:val="24"/>
        </w:rPr>
        <w:t>1</w:t>
      </w:r>
      <w:r w:rsidR="00624C8A" w:rsidRPr="00026D4E">
        <w:rPr>
          <w:rFonts w:ascii="Times New Roman" w:hAnsi="Times New Roman" w:cs="Times New Roman"/>
          <w:sz w:val="24"/>
          <w:szCs w:val="24"/>
        </w:rPr>
        <w:fldChar w:fldCharType="end"/>
      </w:r>
      <w:r w:rsidR="00624C8A" w:rsidRPr="00026D4E">
        <w:rPr>
          <w:rFonts w:ascii="Times New Roman" w:hAnsi="Times New Roman" w:cs="Times New Roman"/>
          <w:sz w:val="24"/>
          <w:szCs w:val="24"/>
        </w:rPr>
        <w:t xml:space="preserve">. Codes and </w:t>
      </w:r>
      <w:r w:rsidRPr="00026D4E">
        <w:rPr>
          <w:rFonts w:ascii="Times New Roman" w:hAnsi="Times New Roman" w:cs="Times New Roman"/>
          <w:sz w:val="24"/>
          <w:szCs w:val="24"/>
        </w:rPr>
        <w:t>r</w:t>
      </w:r>
      <w:r w:rsidR="00624C8A" w:rsidRPr="00026D4E">
        <w:rPr>
          <w:rFonts w:ascii="Times New Roman" w:hAnsi="Times New Roman" w:cs="Times New Roman"/>
          <w:sz w:val="24"/>
          <w:szCs w:val="24"/>
        </w:rPr>
        <w:t>elated datasets/variables used to identify dementia cases</w:t>
      </w:r>
    </w:p>
    <w:tbl>
      <w:tblPr>
        <w:tblStyle w:val="TableGrid1"/>
        <w:tblW w:w="9918" w:type="dxa"/>
        <w:tblLook w:val="04A0" w:firstRow="1" w:lastRow="0" w:firstColumn="1" w:lastColumn="0" w:noHBand="0" w:noVBand="1"/>
      </w:tblPr>
      <w:tblGrid>
        <w:gridCol w:w="2239"/>
        <w:gridCol w:w="1224"/>
        <w:gridCol w:w="3091"/>
        <w:gridCol w:w="3364"/>
      </w:tblGrid>
      <w:tr w:rsidR="00841ED7" w:rsidRPr="00892497" w14:paraId="78C894C6" w14:textId="77777777" w:rsidTr="00841ED7">
        <w:trPr>
          <w:tblHeader/>
        </w:trPr>
        <w:tc>
          <w:tcPr>
            <w:tcW w:w="2315" w:type="dxa"/>
          </w:tcPr>
          <w:p w14:paraId="28FF6B34" w14:textId="783CB951" w:rsidR="00841ED7" w:rsidRPr="00892497" w:rsidRDefault="00841ED7" w:rsidP="00892497">
            <w:pPr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Data source(s)</w:t>
            </w:r>
          </w:p>
        </w:tc>
        <w:tc>
          <w:tcPr>
            <w:tcW w:w="1230" w:type="dxa"/>
          </w:tcPr>
          <w:p w14:paraId="3278110D" w14:textId="32B01AC3" w:rsidR="00841ED7" w:rsidRPr="00892497" w:rsidRDefault="00841ED7" w:rsidP="00892497">
            <w:pPr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Coding Scheme</w:t>
            </w:r>
          </w:p>
        </w:tc>
        <w:tc>
          <w:tcPr>
            <w:tcW w:w="3135" w:type="dxa"/>
          </w:tcPr>
          <w:p w14:paraId="4332F2D1" w14:textId="77777777" w:rsidR="00841ED7" w:rsidRPr="00892497" w:rsidRDefault="00841ED7" w:rsidP="00892497">
            <w:pPr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 xml:space="preserve">Code(s) 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(Description)</w:t>
            </w:r>
          </w:p>
        </w:tc>
        <w:tc>
          <w:tcPr>
            <w:tcW w:w="3238" w:type="dxa"/>
          </w:tcPr>
          <w:p w14:paraId="149A26A0" w14:textId="77777777" w:rsidR="00841ED7" w:rsidRPr="00892497" w:rsidRDefault="00841ED7" w:rsidP="00892497">
            <w:pPr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Applicable datasets (relevant variables)</w:t>
            </w:r>
          </w:p>
        </w:tc>
      </w:tr>
      <w:tr w:rsidR="00841ED7" w:rsidRPr="00892497" w14:paraId="206855C6" w14:textId="77777777" w:rsidTr="00841ED7">
        <w:tc>
          <w:tcPr>
            <w:tcW w:w="2315" w:type="dxa"/>
          </w:tcPr>
          <w:p w14:paraId="19B58CAB" w14:textId="757B97E6" w:rsidR="00841ED7" w:rsidRPr="00892497" w:rsidRDefault="00841ED7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Pharmaceutical</w:t>
            </w:r>
            <w:r w:rsidR="00755D9E"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Benefits Scheme (PBS)</w:t>
            </w:r>
          </w:p>
        </w:tc>
        <w:tc>
          <w:tcPr>
            <w:tcW w:w="1230" w:type="dxa"/>
          </w:tcPr>
          <w:p w14:paraId="4200692A" w14:textId="69C084DA" w:rsidR="00841ED7" w:rsidRPr="00892497" w:rsidRDefault="00841ED7" w:rsidP="00892497">
            <w:pPr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ATC</w:t>
            </w:r>
          </w:p>
        </w:tc>
        <w:tc>
          <w:tcPr>
            <w:tcW w:w="3135" w:type="dxa"/>
          </w:tcPr>
          <w:p w14:paraId="24CF4634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N06DA01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(Tacrine)</w:t>
            </w:r>
          </w:p>
          <w:p w14:paraId="3EC4F97B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N06DA02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(Donepezil)</w:t>
            </w:r>
          </w:p>
          <w:p w14:paraId="25A3AD31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N06DA03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(Rivastigmine)</w:t>
            </w:r>
          </w:p>
          <w:p w14:paraId="1337EB8C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N06DA04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(Galantamine)</w:t>
            </w:r>
          </w:p>
          <w:p w14:paraId="63541CEB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N06DA05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(Ipidacrine)</w:t>
            </w:r>
          </w:p>
          <w:p w14:paraId="2CE65304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N06DA52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(Donepezil and Memantine)</w:t>
            </w:r>
          </w:p>
          <w:p w14:paraId="1B0B8CA8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N06DA53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(Donepezil</w:t>
            </w:r>
          </w:p>
          <w:p w14:paraId="251FD875" w14:textId="77777777" w:rsidR="00841ED7" w:rsidRPr="00892497" w:rsidRDefault="00841ED7" w:rsidP="00892497">
            <w:pPr>
              <w:ind w:left="720"/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Memantine and Ginkgo folium)</w:t>
            </w:r>
          </w:p>
          <w:p w14:paraId="51BFC8A9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N06DX01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(Memantine)</w:t>
            </w:r>
          </w:p>
        </w:tc>
        <w:tc>
          <w:tcPr>
            <w:tcW w:w="3238" w:type="dxa"/>
          </w:tcPr>
          <w:p w14:paraId="4581D229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PBS (atc_code)</w:t>
            </w:r>
          </w:p>
        </w:tc>
      </w:tr>
      <w:tr w:rsidR="00841ED7" w:rsidRPr="00892497" w14:paraId="256055FF" w14:textId="77777777" w:rsidTr="00841ED7">
        <w:tc>
          <w:tcPr>
            <w:tcW w:w="2315" w:type="dxa"/>
          </w:tcPr>
          <w:p w14:paraId="5673994B" w14:textId="01419714" w:rsidR="00841ED7" w:rsidRPr="00892497" w:rsidRDefault="00841ED7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Emergency Department Data Collections (EDDC)</w:t>
            </w:r>
          </w:p>
        </w:tc>
        <w:tc>
          <w:tcPr>
            <w:tcW w:w="1230" w:type="dxa"/>
          </w:tcPr>
          <w:p w14:paraId="5DAF4F77" w14:textId="64E23E0E" w:rsidR="00841ED7" w:rsidRPr="00892497" w:rsidRDefault="00841ED7" w:rsidP="00892497">
            <w:pPr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ICD-9-CM</w:t>
            </w:r>
          </w:p>
        </w:tc>
        <w:tc>
          <w:tcPr>
            <w:tcW w:w="3135" w:type="dxa"/>
          </w:tcPr>
          <w:p w14:paraId="29886D76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2900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(Senile dementia, uncomplicated)</w:t>
            </w:r>
          </w:p>
          <w:p w14:paraId="71DC0A8D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29010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(Presenile dementia, uncomplicated)</w:t>
            </w:r>
          </w:p>
          <w:p w14:paraId="218DB664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29040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(Arteriosclerotic dementia, uncomplicated)</w:t>
            </w:r>
          </w:p>
          <w:p w14:paraId="549AD4D9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2912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(Other alcoholic dementia) </w:t>
            </w:r>
          </w:p>
          <w:p w14:paraId="52E45D5A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2941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conditions classified elsewhere)</w:t>
            </w:r>
          </w:p>
          <w:p w14:paraId="1DDE1B57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2949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(Unspecified organic brain syndrome (chronic))</w:t>
            </w:r>
          </w:p>
          <w:p w14:paraId="6CCBA3AE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3310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(Alzheimer's disease)</w:t>
            </w:r>
          </w:p>
        </w:tc>
        <w:tc>
          <w:tcPr>
            <w:tcW w:w="3238" w:type="dxa"/>
          </w:tcPr>
          <w:p w14:paraId="5B534A90" w14:textId="77777777" w:rsidR="00841ED7" w:rsidRPr="00892497" w:rsidRDefault="00841ED7" w:rsidP="00892497">
            <w:pPr>
              <w:numPr>
                <w:ilvl w:val="0"/>
                <w:numId w:val="26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EDDC (ed_diagnosis_code)</w:t>
            </w:r>
          </w:p>
        </w:tc>
      </w:tr>
      <w:tr w:rsidR="00841ED7" w:rsidRPr="00892497" w14:paraId="5C103834" w14:textId="77777777" w:rsidTr="00841ED7">
        <w:tc>
          <w:tcPr>
            <w:tcW w:w="2315" w:type="dxa"/>
          </w:tcPr>
          <w:p w14:paraId="63AF40AD" w14:textId="4A25D428" w:rsidR="00841ED7" w:rsidRPr="00892497" w:rsidRDefault="00841ED7" w:rsidP="0089249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Admitted Patients Data Collections (APDC)</w:t>
            </w:r>
          </w:p>
          <w:p w14:paraId="2848F027" w14:textId="77777777" w:rsidR="00755D9E" w:rsidRPr="00892497" w:rsidRDefault="00755D9E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</w:p>
          <w:p w14:paraId="71008DF2" w14:textId="08C376FD" w:rsidR="00841ED7" w:rsidRPr="00892497" w:rsidRDefault="00841ED7" w:rsidP="0089249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Emergency Department Data Collections (EDDC)</w:t>
            </w:r>
          </w:p>
          <w:p w14:paraId="3BACBC41" w14:textId="77777777" w:rsidR="00755D9E" w:rsidRPr="00892497" w:rsidRDefault="00755D9E" w:rsidP="00892497">
            <w:pPr>
              <w:pStyle w:val="ListParagraph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</w:p>
          <w:p w14:paraId="4DB88AAC" w14:textId="77777777" w:rsidR="00755D9E" w:rsidRPr="00892497" w:rsidRDefault="00755D9E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</w:p>
          <w:p w14:paraId="215AC7C2" w14:textId="1850DE9D" w:rsidR="00841ED7" w:rsidRPr="00892497" w:rsidRDefault="00841ED7" w:rsidP="0089249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Cause of Death (COD)</w:t>
            </w:r>
          </w:p>
          <w:p w14:paraId="7178F6E9" w14:textId="77777777" w:rsidR="00755D9E" w:rsidRPr="00892497" w:rsidRDefault="00755D9E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</w:p>
          <w:p w14:paraId="676B28B8" w14:textId="3786D858" w:rsidR="00841ED7" w:rsidRPr="00892497" w:rsidRDefault="00841ED7" w:rsidP="00892497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Mental Health Ambulatory (MHA)</w:t>
            </w:r>
          </w:p>
        </w:tc>
        <w:tc>
          <w:tcPr>
            <w:tcW w:w="1230" w:type="dxa"/>
          </w:tcPr>
          <w:p w14:paraId="7BCFEFC0" w14:textId="2BCCB5E7" w:rsidR="00841ED7" w:rsidRPr="00892497" w:rsidRDefault="00841ED7" w:rsidP="00892497">
            <w:pPr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ICD-10-AM</w:t>
            </w:r>
          </w:p>
        </w:tc>
        <w:tc>
          <w:tcPr>
            <w:tcW w:w="3135" w:type="dxa"/>
          </w:tcPr>
          <w:p w14:paraId="732D89F7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F00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Alzheimer's disease) </w:t>
            </w:r>
          </w:p>
          <w:p w14:paraId="3512B441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F01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(Vascular dementia)</w:t>
            </w:r>
          </w:p>
          <w:p w14:paraId="2999EE4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F02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other diseases classified elsewhere)</w:t>
            </w:r>
          </w:p>
          <w:p w14:paraId="1156799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F03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(Unspecified dementia)</w:t>
            </w:r>
          </w:p>
          <w:p w14:paraId="3D82D232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F05.1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</w:t>
            </w:r>
            <w:r w:rsidRPr="00892497">
              <w:rPr>
                <w:rFonts w:ascii="Calibri" w:eastAsia="Arial" w:hAnsi="Calibri" w:cs="Calibri"/>
                <w:bCs/>
                <w:color w:val="auto"/>
                <w:sz w:val="22"/>
                <w:szCs w:val="22"/>
                <w:lang w:val="en-AU" w:eastAsia="en-US"/>
              </w:rPr>
              <w:t>Delirium superimposed on dementia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)</w:t>
            </w:r>
          </w:p>
          <w:p w14:paraId="5EC6A12D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F10.7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(Mental and behavioural disorders due to alcohol use (Alcoholic dementia NOS, Dementia and other milder forms of persisting impairment of cognitive functions))</w:t>
            </w:r>
          </w:p>
          <w:p w14:paraId="05223376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G30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(Alzheimer's disease)</w:t>
            </w:r>
          </w:p>
          <w:p w14:paraId="0C1CEFDD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G31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</w:t>
            </w:r>
            <w:r w:rsidRPr="00892497">
              <w:rPr>
                <w:rFonts w:ascii="Calibri" w:eastAsia="Arial" w:hAnsi="Calibri" w:cs="Calibri"/>
                <w:bCs/>
                <w:color w:val="auto"/>
                <w:sz w:val="22"/>
                <w:szCs w:val="22"/>
                <w:lang w:val="en-AU" w:eastAsia="en-US"/>
              </w:rPr>
              <w:t xml:space="preserve">Other degenerative diseases of nervous </w:t>
            </w:r>
            <w:r w:rsidRPr="00892497">
              <w:rPr>
                <w:rFonts w:ascii="Calibri" w:eastAsia="Arial" w:hAnsi="Calibri" w:cs="Calibri"/>
                <w:bCs/>
                <w:color w:val="auto"/>
                <w:sz w:val="22"/>
                <w:szCs w:val="22"/>
                <w:lang w:val="en-AU" w:eastAsia="en-US"/>
              </w:rPr>
              <w:lastRenderedPageBreak/>
              <w:t>system, not elsewhere classified)</w:t>
            </w:r>
          </w:p>
        </w:tc>
        <w:tc>
          <w:tcPr>
            <w:tcW w:w="3238" w:type="dxa"/>
          </w:tcPr>
          <w:p w14:paraId="4D2ABB6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lastRenderedPageBreak/>
              <w:t>APDC (diagnosis_code_P, diagnosis_code1 – diagnosis_code50)</w:t>
            </w:r>
          </w:p>
          <w:p w14:paraId="7B63B77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EDDC (ed_diagnosis_code)</w:t>
            </w:r>
          </w:p>
          <w:p w14:paraId="3B81CBF6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COD (Primary: ucod_recode*, cause_1**; Secondary: RACS1-RACS20*, othercauses**)</w:t>
            </w:r>
          </w:p>
          <w:p w14:paraId="7D7A68B7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MHA (cd_diagnosis_code_curr)</w:t>
            </w:r>
          </w:p>
        </w:tc>
      </w:tr>
      <w:tr w:rsidR="00841ED7" w:rsidRPr="00892497" w14:paraId="5755CAD0" w14:textId="77777777" w:rsidTr="00841ED7">
        <w:tc>
          <w:tcPr>
            <w:tcW w:w="2315" w:type="dxa"/>
          </w:tcPr>
          <w:p w14:paraId="25CCD298" w14:textId="2B9B86CA" w:rsidR="00841ED7" w:rsidRPr="00892497" w:rsidRDefault="00841ED7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Emergency Department Data Collections (EDDC)</w:t>
            </w:r>
          </w:p>
        </w:tc>
        <w:tc>
          <w:tcPr>
            <w:tcW w:w="1230" w:type="dxa"/>
          </w:tcPr>
          <w:p w14:paraId="75490951" w14:textId="150617D4" w:rsidR="00841ED7" w:rsidRPr="00892497" w:rsidRDefault="00841ED7" w:rsidP="00892497">
            <w:pPr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SNOMED CT</w:t>
            </w:r>
          </w:p>
        </w:tc>
        <w:tc>
          <w:tcPr>
            <w:tcW w:w="3135" w:type="dxa"/>
          </w:tcPr>
          <w:p w14:paraId="0DF74DE2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52448006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disorder)</w:t>
            </w:r>
          </w:p>
          <w:p w14:paraId="6373887A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191519005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associated with another disease (disorder))</w:t>
            </w:r>
          </w:p>
          <w:p w14:paraId="6247A50F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429998004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(vascular dementia (disorder))</w:t>
            </w:r>
          </w:p>
        </w:tc>
        <w:tc>
          <w:tcPr>
            <w:tcW w:w="3238" w:type="dxa"/>
          </w:tcPr>
          <w:p w14:paraId="71940A23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EDDC (ed_diagnosis_code_sct)</w:t>
            </w:r>
          </w:p>
        </w:tc>
      </w:tr>
      <w:tr w:rsidR="00841ED7" w:rsidRPr="00892497" w14:paraId="107CCBD5" w14:textId="77777777" w:rsidTr="00841ED7">
        <w:tc>
          <w:tcPr>
            <w:tcW w:w="2315" w:type="dxa"/>
          </w:tcPr>
          <w:p w14:paraId="49CB7E84" w14:textId="0B169C40" w:rsidR="00841ED7" w:rsidRPr="00892497" w:rsidRDefault="00841ED7" w:rsidP="00892497">
            <w:pPr>
              <w:pStyle w:val="ListParagraph"/>
              <w:numPr>
                <w:ilvl w:val="0"/>
                <w:numId w:val="27"/>
              </w:numPr>
              <w:ind w:left="0" w:firstLine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Aged Care Assessment Program (ACAP)</w:t>
            </w:r>
          </w:p>
          <w:p w14:paraId="7D750123" w14:textId="77777777" w:rsidR="00755D9E" w:rsidRPr="00892497" w:rsidRDefault="00755D9E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</w:p>
          <w:p w14:paraId="517FAA1D" w14:textId="259804A0" w:rsidR="00841ED7" w:rsidRPr="00892497" w:rsidRDefault="00841ED7" w:rsidP="00892497">
            <w:pPr>
              <w:pStyle w:val="ListParagraph"/>
              <w:numPr>
                <w:ilvl w:val="0"/>
                <w:numId w:val="27"/>
              </w:numPr>
              <w:ind w:left="0" w:firstLine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Aged Care Funding Instrument (ACFI)</w:t>
            </w:r>
          </w:p>
        </w:tc>
        <w:tc>
          <w:tcPr>
            <w:tcW w:w="1230" w:type="dxa"/>
          </w:tcPr>
          <w:p w14:paraId="11526F32" w14:textId="3DB7DBFF" w:rsidR="00841ED7" w:rsidRPr="00892497" w:rsidRDefault="00841ED7" w:rsidP="00892497">
            <w:pPr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Health Conditions (Aged Care)</w:t>
            </w:r>
          </w:p>
        </w:tc>
        <w:tc>
          <w:tcPr>
            <w:tcW w:w="3135" w:type="dxa"/>
          </w:tcPr>
          <w:p w14:paraId="22809EA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0500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Alzheimer’s disease)</w:t>
            </w:r>
          </w:p>
          <w:p w14:paraId="3B52CC60" w14:textId="00181A0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0501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Alzheimer’s disease with early onset (&lt;65 years))</w:t>
            </w:r>
          </w:p>
          <w:p w14:paraId="72774DB2" w14:textId="3FC4434E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0502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Alzheimer’s disease with late onset (&gt;65 years))</w:t>
            </w:r>
          </w:p>
          <w:p w14:paraId="65ECA929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0503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Alzheimer’s disease, atypical or mixed type)</w:t>
            </w:r>
          </w:p>
          <w:p w14:paraId="432281B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0504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Alzheimer’s disease, unspecified)</w:t>
            </w:r>
          </w:p>
          <w:p w14:paraId="1DD6C13E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0510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(Vascular dementia)</w:t>
            </w:r>
          </w:p>
          <w:p w14:paraId="52C01BBF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0511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(Vascular dementia of acute onset)</w:t>
            </w:r>
          </w:p>
          <w:p w14:paraId="2EF55F61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0512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(Multi-infarct dementia)</w:t>
            </w:r>
          </w:p>
          <w:p w14:paraId="1658E2C9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0513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(Subcortical vascular dementia)</w:t>
            </w:r>
          </w:p>
          <w:p w14:paraId="6B00E4A0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0514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(Mixed cortical &amp; subcortical vascular dementia)</w:t>
            </w:r>
          </w:p>
          <w:p w14:paraId="1C4FC36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0515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(Other vascular dementia)</w:t>
            </w:r>
          </w:p>
          <w:p w14:paraId="3B079125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0516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(Vascular dementia – unspecified)</w:t>
            </w:r>
          </w:p>
          <w:p w14:paraId="2C580CAA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0520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other diseases classified elsewhere)</w:t>
            </w:r>
          </w:p>
          <w:p w14:paraId="48EA8F87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0521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Pick’s disease)</w:t>
            </w:r>
          </w:p>
          <w:p w14:paraId="6991099A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0522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Creutzfeldt-Jakob disease)</w:t>
            </w:r>
          </w:p>
          <w:p w14:paraId="7C2A57CC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lastRenderedPageBreak/>
              <w:t>0523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Huntington’s disease)</w:t>
            </w:r>
          </w:p>
          <w:p w14:paraId="7F771ACD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0524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Parkinson’s disease)</w:t>
            </w:r>
          </w:p>
          <w:p w14:paraId="174C27AE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0525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human immunodeficiency virus (HIV) disease)</w:t>
            </w:r>
          </w:p>
          <w:p w14:paraId="5F9B05C4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0526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(Dementia in other specified diseases classified elsewhere)</w:t>
            </w:r>
          </w:p>
          <w:p w14:paraId="59391BF3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0530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(Other dementia)</w:t>
            </w:r>
          </w:p>
          <w:p w14:paraId="7EF21AC1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0531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(Alcoholic dementia)</w:t>
            </w:r>
          </w:p>
          <w:p w14:paraId="28F96A61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0532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(Unspecified dementia (includes presenile &amp; senile dementia))</w:t>
            </w:r>
          </w:p>
        </w:tc>
        <w:tc>
          <w:tcPr>
            <w:tcW w:w="3238" w:type="dxa"/>
          </w:tcPr>
          <w:p w14:paraId="0372E648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lastRenderedPageBreak/>
              <w:t>ACAP (HC1 – HC10)</w:t>
            </w:r>
          </w:p>
          <w:p w14:paraId="69F8FFDE" w14:textId="77777777" w:rsidR="00841ED7" w:rsidRPr="00892497" w:rsidRDefault="00841ED7" w:rsidP="00892497">
            <w:pPr>
              <w:numPr>
                <w:ilvl w:val="0"/>
                <w:numId w:val="27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ACFI (Q13_C1 - Q13_C3)</w:t>
            </w:r>
          </w:p>
        </w:tc>
      </w:tr>
      <w:tr w:rsidR="00841ED7" w:rsidRPr="00892497" w14:paraId="00DBA9AD" w14:textId="77777777" w:rsidTr="00841ED7">
        <w:tc>
          <w:tcPr>
            <w:tcW w:w="2315" w:type="dxa"/>
          </w:tcPr>
          <w:p w14:paraId="14DA9224" w14:textId="1CA4B012" w:rsidR="00841ED7" w:rsidRPr="00892497" w:rsidRDefault="00841ED7" w:rsidP="00892497">
            <w:pPr>
              <w:pStyle w:val="ListParagraph"/>
              <w:ind w:left="0"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Home Care Package - Entry</w:t>
            </w:r>
          </w:p>
        </w:tc>
        <w:tc>
          <w:tcPr>
            <w:tcW w:w="1230" w:type="dxa"/>
          </w:tcPr>
          <w:p w14:paraId="1EA4583D" w14:textId="29AE0AA1" w:rsidR="00841ED7" w:rsidRPr="00892497" w:rsidRDefault="00841ED7" w:rsidP="00892497">
            <w:pPr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Home Care Package - Entry</w:t>
            </w:r>
          </w:p>
        </w:tc>
        <w:tc>
          <w:tcPr>
            <w:tcW w:w="3135" w:type="dxa"/>
          </w:tcPr>
          <w:p w14:paraId="21D9D5EF" w14:textId="77777777" w:rsidR="00841ED7" w:rsidRPr="00892497" w:rsidRDefault="00841ED7" w:rsidP="00892497">
            <w:pPr>
              <w:numPr>
                <w:ilvl w:val="0"/>
                <w:numId w:val="28"/>
              </w:numPr>
              <w:contextualSpacing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b/>
                <w:bCs/>
                <w:color w:val="auto"/>
                <w:sz w:val="22"/>
                <w:szCs w:val="22"/>
                <w:lang w:val="en-AU" w:eastAsia="en-US"/>
              </w:rPr>
              <w:t>EACHD</w:t>
            </w: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 xml:space="preserve"> (Extended Aged Care at Home - Dementia)</w:t>
            </w:r>
          </w:p>
        </w:tc>
        <w:tc>
          <w:tcPr>
            <w:tcW w:w="3238" w:type="dxa"/>
          </w:tcPr>
          <w:p w14:paraId="3CF0E706" w14:textId="13CD87BD" w:rsidR="00841ED7" w:rsidRPr="00892497" w:rsidRDefault="00841ED7" w:rsidP="00892497">
            <w:pPr>
              <w:keepNext/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</w:pPr>
            <w:r w:rsidRPr="00892497">
              <w:rPr>
                <w:rFonts w:ascii="Calibri" w:eastAsia="Arial" w:hAnsi="Calibri" w:cs="Calibri"/>
                <w:color w:val="auto"/>
                <w:sz w:val="22"/>
                <w:szCs w:val="22"/>
                <w:lang w:val="en-AU" w:eastAsia="en-US"/>
              </w:rPr>
              <w:t>HCP (ENTRY_TYPE)</w:t>
            </w:r>
          </w:p>
        </w:tc>
      </w:tr>
    </w:tbl>
    <w:p w14:paraId="7C998542" w14:textId="04BE3B8B" w:rsidR="00A85B84" w:rsidRPr="00892497" w:rsidRDefault="00A85B84" w:rsidP="00892497">
      <w:pPr>
        <w:spacing w:after="0"/>
        <w:rPr>
          <w:rFonts w:ascii="Calibri" w:hAnsi="Calibri" w:cs="Calibri"/>
          <w:sz w:val="22"/>
          <w:szCs w:val="22"/>
        </w:rPr>
      </w:pPr>
    </w:p>
    <w:sectPr w:rsidR="00A85B84" w:rsidRPr="00892497" w:rsidSect="00734D79">
      <w:footerReference w:type="even" r:id="rId8"/>
      <w:footerReference w:type="default" r:id="rId9"/>
      <w:footerReference w:type="first" r:id="rId10"/>
      <w:pgSz w:w="11906" w:h="16838" w:code="9"/>
      <w:pgMar w:top="1276" w:right="1418" w:bottom="1418" w:left="1418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8C25" w14:textId="77777777" w:rsidR="00C6470E" w:rsidRDefault="00C6470E" w:rsidP="0003790E">
      <w:r>
        <w:separator/>
      </w:r>
    </w:p>
  </w:endnote>
  <w:endnote w:type="continuationSeparator" w:id="0">
    <w:p w14:paraId="2D06F54C" w14:textId="77777777" w:rsidR="00C6470E" w:rsidRDefault="00C6470E" w:rsidP="0003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Body)">
    <w:altName w:val="Arial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86551673"/>
      <w:docPartObj>
        <w:docPartGallery w:val="Page Numbers (Bottom of Page)"/>
        <w:docPartUnique/>
      </w:docPartObj>
    </w:sdtPr>
    <w:sdtContent>
      <w:p w14:paraId="2377F075" w14:textId="77777777" w:rsidR="00E0645D" w:rsidRDefault="00E0645D" w:rsidP="00E0645D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4B508EF9" w14:textId="47DAECB7" w:rsidR="00456AF8" w:rsidRPr="00E0645D" w:rsidRDefault="00456AF8" w:rsidP="00624C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66515118"/>
      <w:docPartObj>
        <w:docPartGallery w:val="Page Numbers (Bottom of Page)"/>
        <w:docPartUnique/>
      </w:docPartObj>
    </w:sdtPr>
    <w:sdtContent>
      <w:p w14:paraId="7969CEE2" w14:textId="77777777" w:rsidR="00643EAE" w:rsidRDefault="00643EAE" w:rsidP="00643EAE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6B32BE31" w14:textId="1AA1E1DA" w:rsidR="00456AF8" w:rsidRPr="00643EAE" w:rsidRDefault="00456AF8" w:rsidP="002D02E3">
    <w:pPr>
      <w:pStyle w:val="Footer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2DA1" w14:textId="77777777" w:rsidR="00456AF8" w:rsidRPr="009378F1" w:rsidRDefault="00456AF8" w:rsidP="0003790E"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61D084" wp14:editId="70891265">
              <wp:simplePos x="0" y="0"/>
              <wp:positionH relativeFrom="column">
                <wp:posOffset>186690</wp:posOffset>
              </wp:positionH>
              <wp:positionV relativeFrom="paragraph">
                <wp:posOffset>-1781175</wp:posOffset>
              </wp:positionV>
              <wp:extent cx="171541440" cy="17780"/>
              <wp:effectExtent l="34290" t="28575" r="36195" b="2984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71541440" cy="1778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F8A5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14.7pt;margin-top:-140.25pt;width:13507.2pt;height:1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" strokecolor="white [3212]" strokeweight="4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65C7" w14:textId="77777777" w:rsidR="00C6470E" w:rsidRDefault="00C6470E" w:rsidP="0003790E">
      <w:r>
        <w:separator/>
      </w:r>
    </w:p>
  </w:footnote>
  <w:footnote w:type="continuationSeparator" w:id="0">
    <w:p w14:paraId="69DBD0F8" w14:textId="77777777" w:rsidR="00C6470E" w:rsidRDefault="00C6470E" w:rsidP="00037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CC1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D00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38B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55E9C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CA33F2"/>
    <w:lvl w:ilvl="0">
      <w:start w:val="1"/>
      <w:numFmt w:val="bullet"/>
      <w:pStyle w:val="ListBullet5"/>
      <w:lvlText w:val="•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FFFFFF81"/>
    <w:multiLevelType w:val="singleLevel"/>
    <w:tmpl w:val="B8869ECE"/>
    <w:lvl w:ilvl="0">
      <w:start w:val="1"/>
      <w:numFmt w:val="bullet"/>
      <w:pStyle w:val="ListBullet4"/>
      <w:lvlText w:val="•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FFFFFF82"/>
    <w:multiLevelType w:val="singleLevel"/>
    <w:tmpl w:val="2522E632"/>
    <w:lvl w:ilvl="0">
      <w:start w:val="1"/>
      <w:numFmt w:val="bullet"/>
      <w:pStyle w:val="ListBullet3"/>
      <w:lvlText w:val="•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3"/>
    <w:multiLevelType w:val="singleLevel"/>
    <w:tmpl w:val="D9BA38EC"/>
    <w:lvl w:ilvl="0">
      <w:start w:val="1"/>
      <w:numFmt w:val="bullet"/>
      <w:pStyle w:val="ListBullet2"/>
      <w:lvlText w:val="–"/>
      <w:lvlJc w:val="left"/>
      <w:pPr>
        <w:tabs>
          <w:tab w:val="num" w:pos="680"/>
        </w:tabs>
        <w:ind w:left="680" w:hanging="311"/>
      </w:pPr>
      <w:rPr>
        <w:rFonts w:ascii="Arial (Body)" w:hAnsi="Arial (Body)" w:cs="Times New Roman" w:hint="default"/>
      </w:rPr>
    </w:lvl>
  </w:abstractNum>
  <w:abstractNum w:abstractNumId="8" w15:restartNumberingAfterBreak="0">
    <w:nsid w:val="FFFFFF88"/>
    <w:multiLevelType w:val="singleLevel"/>
    <w:tmpl w:val="2EA6F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0AE154"/>
    <w:lvl w:ilvl="0">
      <w:start w:val="1"/>
      <w:numFmt w:val="bullet"/>
      <w:pStyle w:val="ListBullet"/>
      <w:lvlText w:val="•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CE53356"/>
    <w:multiLevelType w:val="hybridMultilevel"/>
    <w:tmpl w:val="87D8FBA8"/>
    <w:lvl w:ilvl="0" w:tplc="0FF2F5A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61F07"/>
    <w:multiLevelType w:val="hybridMultilevel"/>
    <w:tmpl w:val="239EC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642B5"/>
    <w:multiLevelType w:val="hybridMultilevel"/>
    <w:tmpl w:val="ECD673C6"/>
    <w:lvl w:ilvl="0" w:tplc="4858C1D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0C2340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656B4"/>
    <w:multiLevelType w:val="hybridMultilevel"/>
    <w:tmpl w:val="4F18B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F3B32"/>
    <w:multiLevelType w:val="hybridMultilevel"/>
    <w:tmpl w:val="A36632E6"/>
    <w:lvl w:ilvl="0" w:tplc="F01C27F6">
      <w:start w:val="1"/>
      <w:numFmt w:val="bullet"/>
      <w:suff w:val="space"/>
      <w:lvlText w:val=""/>
      <w:lvlJc w:val="left"/>
      <w:pPr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15093"/>
    <w:multiLevelType w:val="hybridMultilevel"/>
    <w:tmpl w:val="EFD6704E"/>
    <w:lvl w:ilvl="0" w:tplc="F1748880">
      <w:start w:val="1"/>
      <w:numFmt w:val="bullet"/>
      <w:suff w:val="space"/>
      <w:lvlText w:val=""/>
      <w:lvlJc w:val="left"/>
      <w:pPr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D1D91"/>
    <w:multiLevelType w:val="hybridMultilevel"/>
    <w:tmpl w:val="FCF880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7619C"/>
    <w:multiLevelType w:val="hybridMultilevel"/>
    <w:tmpl w:val="32DA64F2"/>
    <w:lvl w:ilvl="0" w:tplc="8098C6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C2340" w:themeColor="accent1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E171E5A"/>
    <w:multiLevelType w:val="hybridMultilevel"/>
    <w:tmpl w:val="4E20B9E0"/>
    <w:lvl w:ilvl="0" w:tplc="032C11BC">
      <w:start w:val="1"/>
      <w:numFmt w:val="bullet"/>
      <w:suff w:val="space"/>
      <w:lvlText w:val=""/>
      <w:lvlJc w:val="left"/>
      <w:pPr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840898">
    <w:abstractNumId w:val="9"/>
  </w:num>
  <w:num w:numId="2" w16cid:durableId="803692316">
    <w:abstractNumId w:val="7"/>
  </w:num>
  <w:num w:numId="3" w16cid:durableId="1489133777">
    <w:abstractNumId w:val="6"/>
  </w:num>
  <w:num w:numId="4" w16cid:durableId="1375499877">
    <w:abstractNumId w:val="5"/>
  </w:num>
  <w:num w:numId="5" w16cid:durableId="1506358226">
    <w:abstractNumId w:val="4"/>
  </w:num>
  <w:num w:numId="6" w16cid:durableId="495806793">
    <w:abstractNumId w:val="8"/>
  </w:num>
  <w:num w:numId="7" w16cid:durableId="9139094">
    <w:abstractNumId w:val="3"/>
  </w:num>
  <w:num w:numId="8" w16cid:durableId="140193047">
    <w:abstractNumId w:val="2"/>
  </w:num>
  <w:num w:numId="9" w16cid:durableId="671572023">
    <w:abstractNumId w:val="1"/>
  </w:num>
  <w:num w:numId="10" w16cid:durableId="7678808">
    <w:abstractNumId w:val="0"/>
  </w:num>
  <w:num w:numId="11" w16cid:durableId="159740813">
    <w:abstractNumId w:val="17"/>
  </w:num>
  <w:num w:numId="12" w16cid:durableId="1145198083">
    <w:abstractNumId w:val="11"/>
  </w:num>
  <w:num w:numId="13" w16cid:durableId="22945481">
    <w:abstractNumId w:val="16"/>
  </w:num>
  <w:num w:numId="14" w16cid:durableId="1210218239">
    <w:abstractNumId w:val="12"/>
  </w:num>
  <w:num w:numId="15" w16cid:durableId="1168979997">
    <w:abstractNumId w:val="12"/>
  </w:num>
  <w:num w:numId="16" w16cid:durableId="1462844869">
    <w:abstractNumId w:val="9"/>
  </w:num>
  <w:num w:numId="17" w16cid:durableId="329332224">
    <w:abstractNumId w:val="7"/>
  </w:num>
  <w:num w:numId="18" w16cid:durableId="2068258735">
    <w:abstractNumId w:val="6"/>
  </w:num>
  <w:num w:numId="19" w16cid:durableId="107745084">
    <w:abstractNumId w:val="5"/>
  </w:num>
  <w:num w:numId="20" w16cid:durableId="540899216">
    <w:abstractNumId w:val="4"/>
  </w:num>
  <w:num w:numId="21" w16cid:durableId="1822692112">
    <w:abstractNumId w:val="9"/>
  </w:num>
  <w:num w:numId="22" w16cid:durableId="2135364143">
    <w:abstractNumId w:val="7"/>
  </w:num>
  <w:num w:numId="23" w16cid:durableId="291248448">
    <w:abstractNumId w:val="6"/>
  </w:num>
  <w:num w:numId="24" w16cid:durableId="1662733551">
    <w:abstractNumId w:val="5"/>
  </w:num>
  <w:num w:numId="25" w16cid:durableId="459538795">
    <w:abstractNumId w:val="4"/>
  </w:num>
  <w:num w:numId="26" w16cid:durableId="1289050954">
    <w:abstractNumId w:val="14"/>
  </w:num>
  <w:num w:numId="27" w16cid:durableId="1854565913">
    <w:abstractNumId w:val="18"/>
  </w:num>
  <w:num w:numId="28" w16cid:durableId="86125494">
    <w:abstractNumId w:val="13"/>
  </w:num>
  <w:num w:numId="29" w16cid:durableId="1874807208">
    <w:abstractNumId w:val="15"/>
  </w:num>
  <w:num w:numId="30" w16cid:durableId="19435653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8A"/>
    <w:rsid w:val="000034A8"/>
    <w:rsid w:val="00026D4E"/>
    <w:rsid w:val="0003790E"/>
    <w:rsid w:val="00057F67"/>
    <w:rsid w:val="000A65B4"/>
    <w:rsid w:val="000D0D74"/>
    <w:rsid w:val="00146FA5"/>
    <w:rsid w:val="001C4AAB"/>
    <w:rsid w:val="001C61E5"/>
    <w:rsid w:val="002D02E3"/>
    <w:rsid w:val="002F7442"/>
    <w:rsid w:val="0030170C"/>
    <w:rsid w:val="00344695"/>
    <w:rsid w:val="0039054D"/>
    <w:rsid w:val="00450546"/>
    <w:rsid w:val="00456AF8"/>
    <w:rsid w:val="00486D91"/>
    <w:rsid w:val="004F7A0D"/>
    <w:rsid w:val="0056796F"/>
    <w:rsid w:val="005A0040"/>
    <w:rsid w:val="005F744B"/>
    <w:rsid w:val="00624C8A"/>
    <w:rsid w:val="00643EAE"/>
    <w:rsid w:val="006609C3"/>
    <w:rsid w:val="0067515F"/>
    <w:rsid w:val="006E4B4E"/>
    <w:rsid w:val="006E4CC9"/>
    <w:rsid w:val="006E4F14"/>
    <w:rsid w:val="00706B6A"/>
    <w:rsid w:val="0071185C"/>
    <w:rsid w:val="0073352D"/>
    <w:rsid w:val="00734D79"/>
    <w:rsid w:val="00743D3B"/>
    <w:rsid w:val="00755D9E"/>
    <w:rsid w:val="00794D1E"/>
    <w:rsid w:val="00827571"/>
    <w:rsid w:val="00841ED7"/>
    <w:rsid w:val="008464B7"/>
    <w:rsid w:val="00892497"/>
    <w:rsid w:val="008C7666"/>
    <w:rsid w:val="008F4554"/>
    <w:rsid w:val="009A30F1"/>
    <w:rsid w:val="009F1664"/>
    <w:rsid w:val="00A33892"/>
    <w:rsid w:val="00A82F9F"/>
    <w:rsid w:val="00A85B84"/>
    <w:rsid w:val="00AB1107"/>
    <w:rsid w:val="00AC4876"/>
    <w:rsid w:val="00B63B85"/>
    <w:rsid w:val="00B91D35"/>
    <w:rsid w:val="00BF73A2"/>
    <w:rsid w:val="00C32CA4"/>
    <w:rsid w:val="00C6470E"/>
    <w:rsid w:val="00C8687E"/>
    <w:rsid w:val="00D03779"/>
    <w:rsid w:val="00D1414B"/>
    <w:rsid w:val="00D36F29"/>
    <w:rsid w:val="00D955F2"/>
    <w:rsid w:val="00DC504E"/>
    <w:rsid w:val="00E0645D"/>
    <w:rsid w:val="00E15A23"/>
    <w:rsid w:val="00E21017"/>
    <w:rsid w:val="00E36EFB"/>
    <w:rsid w:val="00E45BE2"/>
    <w:rsid w:val="00E61589"/>
    <w:rsid w:val="00E61786"/>
    <w:rsid w:val="00E7492F"/>
    <w:rsid w:val="00E97BDC"/>
    <w:rsid w:val="00EF2EBE"/>
    <w:rsid w:val="00F04B23"/>
    <w:rsid w:val="00F8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53426"/>
  <w15:chartTrackingRefBased/>
  <w15:docId w15:val="{0EC308FB-7BF8-4E50-8366-D329C512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45D"/>
    <w:rPr>
      <w:rFonts w:eastAsiaTheme="minorEastAsia"/>
      <w:color w:val="0C2340" w:themeColor="text1"/>
      <w:sz w:val="20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43EAE"/>
    <w:pPr>
      <w:keepNext/>
      <w:keepLines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7666"/>
    <w:pPr>
      <w:keepNext/>
      <w:keepLines/>
      <w:spacing w:before="640" w:after="320"/>
      <w:outlineLvl w:val="1"/>
    </w:pPr>
    <w:rPr>
      <w:rFonts w:asciiTheme="majorHAnsi" w:eastAsiaTheme="majorEastAsia" w:hAnsiTheme="majorHAnsi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7666"/>
    <w:pPr>
      <w:keepNext/>
      <w:keepLines/>
      <w:spacing w:before="480"/>
      <w:outlineLvl w:val="2"/>
    </w:pPr>
    <w:rPr>
      <w:rFonts w:asciiTheme="majorHAnsi" w:eastAsiaTheme="majorEastAsia" w:hAnsiTheme="majorHAnsi" w:cstheme="majorBid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7666"/>
    <w:pPr>
      <w:keepNext/>
      <w:keepLines/>
      <w:spacing w:before="280" w:after="120"/>
      <w:outlineLvl w:val="3"/>
    </w:pPr>
    <w:rPr>
      <w:rFonts w:asciiTheme="majorHAnsi" w:eastAsiaTheme="majorEastAsia" w:hAnsiTheme="majorHAnsi" w:cstheme="majorBidi"/>
      <w:u w:val="single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7666"/>
    <w:pPr>
      <w:keepNext/>
      <w:keepLines/>
      <w:spacing w:before="280" w:after="120"/>
      <w:outlineLvl w:val="4"/>
    </w:pPr>
    <w:rPr>
      <w:rFonts w:asciiTheme="majorHAnsi" w:eastAsiaTheme="majorEastAsia" w:hAnsiTheme="majorHAnsi" w:cstheme="majorBidi"/>
      <w:i/>
      <w:iCs/>
      <w:lang w:val="en-AU"/>
    </w:rPr>
  </w:style>
  <w:style w:type="paragraph" w:styleId="Heading6">
    <w:name w:val="heading 6"/>
    <w:basedOn w:val="Normal"/>
    <w:next w:val="Normal"/>
    <w:link w:val="Heading6Char"/>
    <w:unhideWhenUsed/>
    <w:qFormat/>
    <w:rsid w:val="008C76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6111F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EAE"/>
    <w:rPr>
      <w:rFonts w:asciiTheme="majorHAnsi" w:eastAsiaTheme="majorEastAsia" w:hAnsiTheme="majorHAnsi" w:cstheme="majorBidi"/>
      <w:color w:val="0C2340" w:themeColor="text1"/>
      <w:sz w:val="48"/>
      <w:szCs w:val="32"/>
      <w:lang w:val="en-GB"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8C7666"/>
    <w:pPr>
      <w:spacing w:before="320" w:after="200"/>
    </w:pPr>
    <w:rPr>
      <w:iCs/>
      <w:color w:val="0C2340" w:themeColor="text2"/>
      <w:szCs w:val="18"/>
    </w:rPr>
  </w:style>
  <w:style w:type="paragraph" w:customStyle="1" w:styleId="ContentsHeader">
    <w:name w:val="Contents Header"/>
    <w:basedOn w:val="Normal"/>
    <w:link w:val="ContentsHeaderChar"/>
    <w:qFormat/>
    <w:rsid w:val="008C7666"/>
    <w:pPr>
      <w:pageBreakBefore/>
      <w:pBdr>
        <w:bottom w:val="single" w:sz="2" w:space="15" w:color="auto"/>
      </w:pBdr>
      <w:spacing w:after="1120"/>
    </w:pPr>
    <w:rPr>
      <w:rFonts w:asciiTheme="majorHAnsi" w:eastAsiaTheme="majorEastAsia" w:hAnsiTheme="majorHAnsi" w:cstheme="majorBidi"/>
      <w:color w:val="09192F" w:themeColor="accent1" w:themeShade="BF"/>
      <w:sz w:val="48"/>
      <w:szCs w:val="32"/>
      <w:lang w:val="en-AU"/>
    </w:rPr>
  </w:style>
  <w:style w:type="character" w:customStyle="1" w:styleId="ContentsHeaderChar">
    <w:name w:val="Contents Header Char"/>
    <w:basedOn w:val="DefaultParagraphFont"/>
    <w:link w:val="ContentsHeader"/>
    <w:rsid w:val="008C7666"/>
    <w:rPr>
      <w:rFonts w:asciiTheme="majorHAnsi" w:eastAsiaTheme="majorEastAsia" w:hAnsiTheme="majorHAnsi" w:cstheme="majorBidi"/>
      <w:color w:val="09192F" w:themeColor="accent1" w:themeShade="BF"/>
      <w:sz w:val="48"/>
      <w:szCs w:val="3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0D0D74"/>
    <w:pPr>
      <w:tabs>
        <w:tab w:val="center" w:pos="4513"/>
        <w:tab w:val="right" w:pos="9026"/>
      </w:tabs>
      <w:spacing w:after="0"/>
    </w:pPr>
    <w:rPr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0D0D74"/>
    <w:rPr>
      <w:rFonts w:eastAsiaTheme="minorEastAsia"/>
      <w:color w:val="0C2340" w:themeColor="text1"/>
      <w:sz w:val="15"/>
      <w:szCs w:val="24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8C7666"/>
    <w:rPr>
      <w:rFonts w:asciiTheme="majorHAnsi" w:eastAsiaTheme="majorEastAsia" w:hAnsiTheme="majorHAnsi" w:cstheme="majorBidi"/>
      <w:b/>
      <w:color w:val="0C2340" w:themeColor="text1"/>
      <w:sz w:val="30"/>
      <w:szCs w:val="26"/>
      <w:lang w:val="en-GB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C7666"/>
    <w:rPr>
      <w:rFonts w:asciiTheme="majorHAnsi" w:eastAsiaTheme="majorEastAsia" w:hAnsiTheme="majorHAnsi" w:cstheme="majorBidi"/>
      <w:b/>
      <w:color w:val="0C2340" w:themeColor="text1"/>
      <w:szCs w:val="24"/>
      <w:lang w:val="en-GB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8C7666"/>
    <w:rPr>
      <w:rFonts w:asciiTheme="majorHAnsi" w:eastAsiaTheme="majorEastAsia" w:hAnsiTheme="majorHAnsi" w:cstheme="majorBidi"/>
      <w:color w:val="0C2340" w:themeColor="text1"/>
      <w:sz w:val="20"/>
      <w:szCs w:val="24"/>
      <w:u w:val="single"/>
      <w:lang w:eastAsia="zh-CN"/>
    </w:rPr>
  </w:style>
  <w:style w:type="paragraph" w:customStyle="1" w:styleId="Footerfirstpage">
    <w:name w:val="Footer (first page)"/>
    <w:basedOn w:val="Footer"/>
    <w:link w:val="FooterfirstpageChar"/>
    <w:qFormat/>
    <w:rsid w:val="008C7666"/>
    <w:pPr>
      <w:ind w:right="4253"/>
    </w:pPr>
    <w:rPr>
      <w:color w:val="FFFFFF" w:themeColor="background1"/>
      <w:sz w:val="18"/>
    </w:rPr>
  </w:style>
  <w:style w:type="character" w:customStyle="1" w:styleId="FooterfirstpageChar">
    <w:name w:val="Footer (first page) Char"/>
    <w:basedOn w:val="FooterChar"/>
    <w:link w:val="Footerfirstpage"/>
    <w:rsid w:val="008C7666"/>
    <w:rPr>
      <w:rFonts w:eastAsiaTheme="minorEastAsia"/>
      <w:color w:val="FFFFFF" w:themeColor="background1"/>
      <w:sz w:val="18"/>
      <w:szCs w:val="24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8C766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7666"/>
    <w:pPr>
      <w:spacing w:before="120" w:after="0" w:line="240" w:lineRule="auto"/>
    </w:pPr>
    <w:rPr>
      <w:sz w:val="1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7666"/>
    <w:rPr>
      <w:rFonts w:eastAsiaTheme="minorEastAsia"/>
      <w:color w:val="0C2340" w:themeColor="text1"/>
      <w:sz w:val="14"/>
      <w:szCs w:val="20"/>
      <w:lang w:val="en-GB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8C7666"/>
    <w:rPr>
      <w:rFonts w:asciiTheme="majorHAnsi" w:eastAsiaTheme="majorEastAsia" w:hAnsiTheme="majorHAnsi" w:cstheme="majorBidi"/>
      <w:i/>
      <w:iCs/>
      <w:color w:val="0C2340" w:themeColor="text1"/>
      <w:sz w:val="20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8C7666"/>
    <w:rPr>
      <w:color w:val="0C2340" w:themeColor="hyperlink"/>
      <w:u w:val="single"/>
    </w:rPr>
  </w:style>
  <w:style w:type="paragraph" w:styleId="ListBullet">
    <w:name w:val="List Bullet"/>
    <w:basedOn w:val="Normal"/>
    <w:uiPriority w:val="99"/>
    <w:unhideWhenUsed/>
    <w:qFormat/>
    <w:rsid w:val="008C7666"/>
    <w:pPr>
      <w:numPr>
        <w:numId w:val="21"/>
      </w:numPr>
      <w:contextualSpacing/>
    </w:pPr>
  </w:style>
  <w:style w:type="paragraph" w:styleId="ListBullet2">
    <w:name w:val="List Bullet 2"/>
    <w:basedOn w:val="Normal"/>
    <w:uiPriority w:val="99"/>
    <w:unhideWhenUsed/>
    <w:qFormat/>
    <w:rsid w:val="008C7666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qFormat/>
    <w:rsid w:val="008C7666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unhideWhenUsed/>
    <w:rsid w:val="008C7666"/>
    <w:pPr>
      <w:numPr>
        <w:numId w:val="24"/>
      </w:numPr>
      <w:contextualSpacing/>
    </w:pPr>
  </w:style>
  <w:style w:type="character" w:customStyle="1" w:styleId="Heading6Char">
    <w:name w:val="Heading 6 Char"/>
    <w:basedOn w:val="DefaultParagraphFont"/>
    <w:link w:val="Heading6"/>
    <w:rsid w:val="008C7666"/>
    <w:rPr>
      <w:rFonts w:asciiTheme="majorHAnsi" w:eastAsiaTheme="majorEastAsia" w:hAnsiTheme="majorHAnsi" w:cstheme="majorBidi"/>
      <w:i/>
      <w:iCs/>
      <w:color w:val="06111F" w:themeColor="accent1" w:themeShade="7F"/>
      <w:sz w:val="20"/>
      <w:szCs w:val="24"/>
      <w:lang w:val="en-GB" w:eastAsia="zh-CN"/>
    </w:rPr>
  </w:style>
  <w:style w:type="paragraph" w:styleId="ListBullet5">
    <w:name w:val="List Bullet 5"/>
    <w:basedOn w:val="Normal"/>
    <w:uiPriority w:val="99"/>
    <w:unhideWhenUsed/>
    <w:rsid w:val="008C7666"/>
    <w:pPr>
      <w:numPr>
        <w:numId w:val="25"/>
      </w:numPr>
      <w:contextualSpacing/>
    </w:pPr>
  </w:style>
  <w:style w:type="paragraph" w:styleId="ListParagraph">
    <w:name w:val="List Paragraph"/>
    <w:basedOn w:val="Normal"/>
    <w:uiPriority w:val="34"/>
    <w:qFormat/>
    <w:rsid w:val="008C76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766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8C7666"/>
    <w:rPr>
      <w:b/>
    </w:rPr>
  </w:style>
  <w:style w:type="table" w:customStyle="1" w:styleId="SaxTableStyle1">
    <w:name w:val="Sax Table Style 1"/>
    <w:basedOn w:val="TableNormal"/>
    <w:uiPriority w:val="99"/>
    <w:rsid w:val="008C7666"/>
    <w:pPr>
      <w:spacing w:after="0" w:line="240" w:lineRule="auto"/>
    </w:pPr>
    <w:rPr>
      <w:rFonts w:eastAsiaTheme="minorEastAsia"/>
      <w:color w:val="0C2340" w:themeColor="text1"/>
      <w:sz w:val="20"/>
      <w:szCs w:val="24"/>
      <w:lang w:val="en-GB" w:eastAsia="zh-CN"/>
    </w:rPr>
    <w:tblPr>
      <w:tblBorders>
        <w:bottom w:val="single" w:sz="6" w:space="0" w:color="0C2340" w:themeColor="text1"/>
        <w:insideH w:val="single" w:sz="6" w:space="0" w:color="0C2340" w:themeColor="text1"/>
      </w:tblBorders>
      <w:tblCellMar>
        <w:top w:w="170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18" w:space="0" w:color="0C2340" w:themeColor="text1"/>
          <w:right w:val="nil"/>
        </w:tcBorders>
        <w:shd w:val="clear" w:color="auto" w:fill="EFEDEA"/>
      </w:tcPr>
    </w:tblStylePr>
  </w:style>
  <w:style w:type="table" w:customStyle="1" w:styleId="SaxTableStyle2">
    <w:name w:val="Sax Table Style 2"/>
    <w:basedOn w:val="SaxTableStyle1"/>
    <w:uiPriority w:val="99"/>
    <w:rsid w:val="008C7666"/>
    <w:tblPr/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single" w:sz="18" w:space="0" w:color="3D4F66"/>
          <w:right w:val="nil"/>
        </w:tcBorders>
        <w:shd w:val="clear" w:color="auto" w:fill="0C2340" w:themeFill="text1"/>
      </w:tcPr>
    </w:tblStylePr>
  </w:style>
  <w:style w:type="table" w:customStyle="1" w:styleId="SaxTableStyle3">
    <w:name w:val="Sax Table Style 3"/>
    <w:basedOn w:val="SaxTableStyle1"/>
    <w:uiPriority w:val="99"/>
    <w:rsid w:val="008C7666"/>
    <w:tblPr>
      <w:tblBorders>
        <w:bottom w:val="single" w:sz="4" w:space="0" w:color="auto"/>
        <w:insideH w:val="single" w:sz="4" w:space="0" w:color="auto"/>
        <w:insideV w:val="single" w:sz="4" w:space="0" w:color="0C2340" w:themeColor="text1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8" w:space="0" w:color="0C2340" w:themeColor="text1"/>
          <w:right w:val="nil"/>
          <w:insideV w:val="nil"/>
        </w:tcBorders>
        <w:shd w:val="clear" w:color="auto" w:fill="EFEDEA"/>
      </w:tcPr>
    </w:tblStylePr>
  </w:style>
  <w:style w:type="paragraph" w:customStyle="1" w:styleId="Smalltext">
    <w:name w:val="Small text"/>
    <w:basedOn w:val="Normal"/>
    <w:qFormat/>
    <w:rsid w:val="008C7666"/>
    <w:rPr>
      <w:sz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666"/>
    <w:pPr>
      <w:numPr>
        <w:ilvl w:val="1"/>
      </w:numPr>
    </w:pPr>
    <w:rPr>
      <w:b/>
      <w:color w:val="FFFFFF" w:themeColor="background1"/>
      <w:sz w:val="2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C7666"/>
    <w:rPr>
      <w:rFonts w:eastAsiaTheme="minorEastAsia"/>
      <w:b/>
      <w:color w:val="FFFFFF" w:themeColor="background1"/>
      <w:sz w:val="26"/>
      <w:lang w:val="en-GB" w:eastAsia="zh-CN"/>
    </w:rPr>
  </w:style>
  <w:style w:type="table" w:styleId="TableGrid">
    <w:name w:val="Table Grid"/>
    <w:basedOn w:val="TableNormal"/>
    <w:uiPriority w:val="39"/>
    <w:rsid w:val="008C7666"/>
    <w:pPr>
      <w:spacing w:after="0" w:line="240" w:lineRule="auto"/>
    </w:pPr>
    <w:rPr>
      <w:rFonts w:eastAsiaTheme="minorEastAsia"/>
      <w:color w:val="0C2340" w:themeColor="text1"/>
      <w:sz w:val="20"/>
      <w:szCs w:val="24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C7666"/>
    <w:pPr>
      <w:spacing w:before="360" w:after="0"/>
      <w:ind w:right="4253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666"/>
    <w:rPr>
      <w:rFonts w:asciiTheme="majorHAnsi" w:eastAsiaTheme="majorEastAsia" w:hAnsiTheme="majorHAnsi" w:cstheme="majorBidi"/>
      <w:color w:val="FFFFFF" w:themeColor="background1"/>
      <w:kern w:val="28"/>
      <w:sz w:val="56"/>
      <w:szCs w:val="56"/>
      <w:lang w:val="en-GB"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C7666"/>
    <w:pPr>
      <w:spacing w:before="320" w:after="120"/>
    </w:pPr>
    <w:rPr>
      <w:rFonts w:cs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C7666"/>
    <w:pPr>
      <w:spacing w:before="60" w:after="0"/>
    </w:pPr>
    <w:rPr>
      <w:rFonts w:cstheme="minorHAnsi"/>
      <w:iCs/>
    </w:rPr>
  </w:style>
  <w:style w:type="paragraph" w:styleId="TOC3">
    <w:name w:val="toc 3"/>
    <w:basedOn w:val="Normal"/>
    <w:next w:val="Normal"/>
    <w:autoRedefine/>
    <w:uiPriority w:val="39"/>
    <w:unhideWhenUsed/>
    <w:rsid w:val="008C7666"/>
    <w:pPr>
      <w:spacing w:after="0"/>
      <w:ind w:left="360"/>
    </w:pPr>
    <w:rPr>
      <w:rFonts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8C7666"/>
    <w:pPr>
      <w:spacing w:after="0"/>
      <w:ind w:left="54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8C7666"/>
    <w:pPr>
      <w:spacing w:after="0"/>
      <w:ind w:left="72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8C7666"/>
    <w:pPr>
      <w:spacing w:after="0"/>
      <w:ind w:left="90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8C7666"/>
    <w:pPr>
      <w:spacing w:after="0"/>
      <w:ind w:left="108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8C7666"/>
    <w:pPr>
      <w:spacing w:after="0"/>
      <w:ind w:left="126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8C7666"/>
    <w:pPr>
      <w:spacing w:after="0"/>
      <w:ind w:left="1440"/>
    </w:pPr>
    <w:rPr>
      <w:rFonts w:cstheme="minorHAnsi"/>
    </w:rPr>
  </w:style>
  <w:style w:type="paragraph" w:styleId="Header">
    <w:name w:val="header"/>
    <w:basedOn w:val="Normal"/>
    <w:link w:val="HeaderChar"/>
    <w:uiPriority w:val="99"/>
    <w:unhideWhenUsed/>
    <w:rsid w:val="008C76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666"/>
    <w:rPr>
      <w:rFonts w:eastAsiaTheme="minorEastAsia"/>
      <w:color w:val="0C2340" w:themeColor="text1"/>
      <w:sz w:val="20"/>
      <w:szCs w:val="24"/>
      <w:lang w:val="en-GB" w:eastAsia="zh-CN"/>
    </w:rPr>
  </w:style>
  <w:style w:type="table" w:customStyle="1" w:styleId="TableGrid1">
    <w:name w:val="Table Grid1"/>
    <w:basedOn w:val="TableNormal"/>
    <w:next w:val="TableGrid"/>
    <w:uiPriority w:val="39"/>
    <w:rsid w:val="00624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7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744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7442"/>
    <w:rPr>
      <w:rFonts w:eastAsiaTheme="minorEastAsia"/>
      <w:color w:val="0C2340" w:themeColor="text1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442"/>
    <w:rPr>
      <w:rFonts w:eastAsiaTheme="minorEastAsia"/>
      <w:b/>
      <w:bCs/>
      <w:color w:val="0C2340" w:themeColor="text1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axTheme">
  <a:themeElements>
    <a:clrScheme name="SaxInstitute 2">
      <a:dk1>
        <a:srgbClr val="0C2340"/>
      </a:dk1>
      <a:lt1>
        <a:srgbClr val="FFFFFF"/>
      </a:lt1>
      <a:dk2>
        <a:srgbClr val="0C2340"/>
      </a:dk2>
      <a:lt2>
        <a:srgbClr val="EFECE9"/>
      </a:lt2>
      <a:accent1>
        <a:srgbClr val="0C2340"/>
      </a:accent1>
      <a:accent2>
        <a:srgbClr val="70C4E8"/>
      </a:accent2>
      <a:accent3>
        <a:srgbClr val="D6D2CB"/>
      </a:accent3>
      <a:accent4>
        <a:srgbClr val="F3EFA0"/>
      </a:accent4>
      <a:accent5>
        <a:srgbClr val="DDDAE8"/>
      </a:accent5>
      <a:accent6>
        <a:srgbClr val="8EDD65"/>
      </a:accent6>
      <a:hlink>
        <a:srgbClr val="0C2340"/>
      </a:hlink>
      <a:folHlink>
        <a:srgbClr val="0C234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x-office-theme" id="{16D860EC-227D-8848-9EC8-0517CB2FC843}" vid="{D32154AC-26CE-A84C-B2F9-FD1D348E6F9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15E2-7701-40FB-B247-F8FB6FB3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Smriti Nepal</dc:creator>
  <cp:keywords/>
  <dc:description/>
  <cp:lastModifiedBy>Smriti Nepal</cp:lastModifiedBy>
  <cp:revision>5</cp:revision>
  <dcterms:created xsi:type="dcterms:W3CDTF">2022-11-09T12:15:00Z</dcterms:created>
  <dcterms:modified xsi:type="dcterms:W3CDTF">2023-01-27T05:30:00Z</dcterms:modified>
</cp:coreProperties>
</file>