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footer1.xml" ContentType="application/vnd.openxmlformats-officedocument.wordprocessingml.footer+xml"/>
  <Default Extension="png" ContentType="image/png"/>
  <Default Extension="jpeg" ContentType="image/jpeg"/>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0"/>
        <w:rPr>
          <w:rFonts w:ascii="Times New Roman"/>
          <w:sz w:val="20"/>
        </w:rPr>
      </w:pPr>
    </w:p>
    <w:p>
      <w:pPr>
        <w:pStyle w:val="BodyText"/>
        <w:ind w:left="0"/>
        <w:rPr>
          <w:rFonts w:ascii="Times New Roman"/>
          <w:sz w:val="20"/>
        </w:rPr>
      </w:pPr>
    </w:p>
    <w:p>
      <w:pPr>
        <w:pStyle w:val="BodyText"/>
        <w:spacing w:before="8"/>
        <w:ind w:left="0"/>
        <w:rPr>
          <w:rFonts w:ascii="Times New Roman"/>
          <w:sz w:val="29"/>
        </w:rPr>
      </w:pPr>
    </w:p>
    <w:p>
      <w:pPr>
        <w:tabs>
          <w:tab w:pos="3709" w:val="left" w:leader="none"/>
        </w:tabs>
        <w:spacing w:line="240" w:lineRule="auto"/>
        <w:ind w:left="109" w:right="0" w:firstLine="0"/>
        <w:rPr>
          <w:rFonts w:ascii="Times New Roman"/>
          <w:sz w:val="20"/>
        </w:rPr>
      </w:pPr>
      <w:r>
        <w:rPr>
          <w:rFonts w:ascii="Times New Roman"/>
          <w:sz w:val="20"/>
        </w:rPr>
        <w:drawing>
          <wp:inline distT="0" distB="0" distL="0" distR="0">
            <wp:extent cx="180899" cy="179736"/>
            <wp:effectExtent l="0" t="0" r="0" b="0"/>
            <wp:docPr id="1" name="image1.png"/>
            <wp:cNvGraphicFramePr>
              <a:graphicFrameLocks noChangeAspect="1"/>
            </wp:cNvGraphicFramePr>
            <a:graphic>
              <a:graphicData uri="http://schemas.openxmlformats.org/drawingml/2006/picture">
                <pic:pic>
                  <pic:nvPicPr>
                    <pic:cNvPr id="2" name="image1.png"/>
                    <pic:cNvPicPr/>
                  </pic:nvPicPr>
                  <pic:blipFill>
                    <a:blip r:embed="rId7" cstate="print"/>
                    <a:stretch>
                      <a:fillRect/>
                    </a:stretch>
                  </pic:blipFill>
                  <pic:spPr>
                    <a:xfrm>
                      <a:off x="0" y="0"/>
                      <a:ext cx="180899" cy="179736"/>
                    </a:xfrm>
                    <a:prstGeom prst="rect">
                      <a:avLst/>
                    </a:prstGeom>
                  </pic:spPr>
                </pic:pic>
              </a:graphicData>
            </a:graphic>
          </wp:inline>
        </w:drawing>
      </w:r>
      <w:r>
        <w:rPr>
          <w:rFonts w:ascii="Times New Roman"/>
          <w:sz w:val="20"/>
        </w:rPr>
      </w:r>
      <w:r>
        <w:rPr>
          <w:rFonts w:ascii="Times New Roman"/>
          <w:sz w:val="20"/>
        </w:rPr>
        <w:tab/>
      </w:r>
      <w:r>
        <w:rPr>
          <w:rFonts w:ascii="Times New Roman"/>
          <w:position w:val="7"/>
          <w:sz w:val="20"/>
        </w:rPr>
        <w:pict>
          <v:group style="width:324.05pt;height:12pt;mso-position-horizontal-relative:char;mso-position-vertical-relative:line" id="docshapegroup10" coordorigin="0,0" coordsize="6481,240">
            <v:rect style="position:absolute;left:0;top:219;width:6480;height:20" id="docshape11" filled="true" fillcolor="#008a52" stroked="false">
              <v:fill type="solid"/>
            </v:rect>
            <v:shape style="position:absolute;left:5769;top:0;width:711;height:220" type="#_x0000_t202" id="docshape12" filled="true" fillcolor="#008a52" stroked="false">
              <v:textbox inset="0,0,0,0">
                <w:txbxContent>
                  <w:p>
                    <w:pPr>
                      <w:spacing w:before="20"/>
                      <w:ind w:left="140" w:right="0" w:firstLine="0"/>
                      <w:jc w:val="left"/>
                      <w:rPr>
                        <w:rFonts w:ascii="Gill Sans MT"/>
                        <w:color w:val="000000"/>
                        <w:sz w:val="16"/>
                      </w:rPr>
                    </w:pPr>
                    <w:bookmarkStart w:name="_bookmark0" w:id="1"/>
                    <w:bookmarkEnd w:id="1"/>
                    <w:r>
                      <w:rPr>
                        <w:color w:val="000000"/>
                      </w:rPr>
                    </w:r>
                    <w:r>
                      <w:rPr>
                        <w:rFonts w:ascii="Gill Sans MT"/>
                        <w:color w:val="FFFFFF"/>
                        <w:spacing w:val="-2"/>
                        <w:sz w:val="16"/>
                      </w:rPr>
                      <w:t>Article</w:t>
                    </w:r>
                  </w:p>
                </w:txbxContent>
              </v:textbox>
              <v:fill type="solid"/>
              <w10:wrap type="none"/>
            </v:shape>
          </v:group>
        </w:pict>
      </w:r>
      <w:r>
        <w:rPr>
          <w:rFonts w:ascii="Times New Roman"/>
          <w:position w:val="7"/>
          <w:sz w:val="20"/>
        </w:rPr>
      </w:r>
    </w:p>
    <w:p>
      <w:pPr>
        <w:spacing w:after="0" w:line="240" w:lineRule="auto"/>
        <w:rPr>
          <w:rFonts w:ascii="Times New Roman"/>
          <w:sz w:val="20"/>
        </w:rPr>
        <w:sectPr>
          <w:headerReference w:type="default" r:id="rId5"/>
          <w:footerReference w:type="default" r:id="rId6"/>
          <w:type w:val="continuous"/>
          <w:pgSz w:w="12510" w:h="16370"/>
          <w:pgMar w:header="153" w:footer="534" w:top="340" w:bottom="720" w:left="1100" w:right="1100"/>
          <w:pgNumType w:start="1"/>
        </w:sectPr>
      </w:pPr>
    </w:p>
    <w:p>
      <w:pPr>
        <w:spacing w:before="46"/>
        <w:ind w:left="3756" w:right="0" w:firstLine="0"/>
        <w:jc w:val="left"/>
        <w:rPr>
          <w:rFonts w:ascii="Gill Sans MT" w:hAnsi="Gill Sans MT"/>
          <w:sz w:val="14"/>
        </w:rPr>
      </w:pPr>
      <w:r>
        <w:rPr/>
        <w:drawing>
          <wp:anchor distT="0" distB="0" distL="0" distR="0" allowOverlap="1" layoutInCell="1" locked="0" behindDoc="1" simplePos="0" relativeHeight="487284736">
            <wp:simplePos x="0" y="0"/>
            <wp:positionH relativeFrom="page">
              <wp:posOffset>992505</wp:posOffset>
            </wp:positionH>
            <wp:positionV relativeFrom="paragraph">
              <wp:posOffset>-516378</wp:posOffset>
            </wp:positionV>
            <wp:extent cx="1642587" cy="898533"/>
            <wp:effectExtent l="0" t="0" r="0" b="0"/>
            <wp:wrapNone/>
            <wp:docPr id="3" name="image2.png"/>
            <wp:cNvGraphicFramePr>
              <a:graphicFrameLocks noChangeAspect="1"/>
            </wp:cNvGraphicFramePr>
            <a:graphic>
              <a:graphicData uri="http://schemas.openxmlformats.org/drawingml/2006/picture">
                <pic:pic>
                  <pic:nvPicPr>
                    <pic:cNvPr id="4" name="image2.png"/>
                    <pic:cNvPicPr/>
                  </pic:nvPicPr>
                  <pic:blipFill>
                    <a:blip r:embed="rId8" cstate="print"/>
                    <a:stretch>
                      <a:fillRect/>
                    </a:stretch>
                  </pic:blipFill>
                  <pic:spPr>
                    <a:xfrm>
                      <a:off x="0" y="0"/>
                      <a:ext cx="1642587" cy="898533"/>
                    </a:xfrm>
                    <a:prstGeom prst="rect">
                      <a:avLst/>
                    </a:prstGeom>
                  </pic:spPr>
                </pic:pic>
              </a:graphicData>
            </a:graphic>
          </wp:anchor>
        </w:drawing>
      </w:r>
      <w:r>
        <w:rPr/>
        <w:drawing>
          <wp:inline distT="0" distB="0" distL="0" distR="0">
            <wp:extent cx="80010" cy="80009"/>
            <wp:effectExtent l="0" t="0" r="0" b="0"/>
            <wp:docPr id="5" name="image3.png"/>
            <wp:cNvGraphicFramePr>
              <a:graphicFrameLocks noChangeAspect="1"/>
            </wp:cNvGraphicFramePr>
            <a:graphic>
              <a:graphicData uri="http://schemas.openxmlformats.org/drawingml/2006/picture">
                <pic:pic>
                  <pic:nvPicPr>
                    <pic:cNvPr id="6" name="image3.png"/>
                    <pic:cNvPicPr/>
                  </pic:nvPicPr>
                  <pic:blipFill>
                    <a:blip r:embed="rId9" cstate="print"/>
                    <a:stretch>
                      <a:fillRect/>
                    </a:stretch>
                  </pic:blipFill>
                  <pic:spPr>
                    <a:xfrm>
                      <a:off x="0" y="0"/>
                      <a:ext cx="80010" cy="80009"/>
                    </a:xfrm>
                    <a:prstGeom prst="rect">
                      <a:avLst/>
                    </a:prstGeom>
                  </pic:spPr>
                </pic:pic>
              </a:graphicData>
            </a:graphic>
          </wp:inline>
        </w:drawing>
      </w:r>
      <w:r>
        <w:rPr/>
      </w:r>
      <w:r>
        <w:rPr>
          <w:rFonts w:ascii="Times New Roman" w:hAnsi="Times New Roman"/>
          <w:position w:val="2"/>
          <w:sz w:val="20"/>
        </w:rPr>
        <w:t> </w:t>
      </w:r>
      <w:r>
        <w:rPr>
          <w:rFonts w:ascii="Gill Sans MT" w:hAnsi="Gill Sans MT"/>
          <w:position w:val="2"/>
          <w:sz w:val="14"/>
        </w:rPr>
        <w:t>Cite</w:t>
      </w:r>
      <w:r>
        <w:rPr>
          <w:rFonts w:ascii="Gill Sans MT" w:hAnsi="Gill Sans MT"/>
          <w:spacing w:val="13"/>
          <w:position w:val="2"/>
          <w:sz w:val="14"/>
        </w:rPr>
        <w:t> </w:t>
      </w:r>
      <w:r>
        <w:rPr>
          <w:rFonts w:ascii="Gill Sans MT" w:hAnsi="Gill Sans MT"/>
          <w:position w:val="2"/>
          <w:sz w:val="14"/>
        </w:rPr>
        <w:t>This:</w:t>
      </w:r>
      <w:r>
        <w:rPr>
          <w:rFonts w:ascii="Gill Sans MT" w:hAnsi="Gill Sans MT"/>
          <w:spacing w:val="11"/>
          <w:position w:val="2"/>
          <w:sz w:val="14"/>
        </w:rPr>
        <w:t> </w:t>
      </w:r>
      <w:hyperlink r:id="rId10">
        <w:r>
          <w:rPr>
            <w:rFonts w:ascii="Gill Sans MT" w:hAnsi="Gill Sans MT"/>
            <w:i/>
            <w:color w:val="1E4BA0"/>
            <w:position w:val="2"/>
            <w:sz w:val="14"/>
          </w:rPr>
          <w:t>ACS</w:t>
        </w:r>
        <w:r>
          <w:rPr>
            <w:rFonts w:ascii="Gill Sans MT" w:hAnsi="Gill Sans MT"/>
            <w:i/>
            <w:color w:val="1E4BA0"/>
            <w:spacing w:val="13"/>
            <w:position w:val="2"/>
            <w:sz w:val="14"/>
          </w:rPr>
          <w:t> </w:t>
        </w:r>
        <w:r>
          <w:rPr>
            <w:rFonts w:ascii="Gill Sans MT" w:hAnsi="Gill Sans MT"/>
            <w:i/>
            <w:color w:val="1E4BA0"/>
            <w:position w:val="2"/>
            <w:sz w:val="14"/>
          </w:rPr>
          <w:t>Sens.</w:t>
        </w:r>
        <w:r>
          <w:rPr>
            <w:rFonts w:ascii="Gill Sans MT" w:hAnsi="Gill Sans MT"/>
            <w:i/>
            <w:color w:val="1E4BA0"/>
            <w:spacing w:val="12"/>
            <w:position w:val="2"/>
            <w:sz w:val="14"/>
          </w:rPr>
          <w:t> </w:t>
        </w:r>
        <w:r>
          <w:rPr>
            <w:rFonts w:ascii="Gill Sans MT" w:hAnsi="Gill Sans MT"/>
            <w:color w:val="1E4BA0"/>
            <w:position w:val="2"/>
            <w:sz w:val="14"/>
          </w:rPr>
          <w:t>2019,</w:t>
        </w:r>
        <w:r>
          <w:rPr>
            <w:rFonts w:ascii="Gill Sans MT" w:hAnsi="Gill Sans MT"/>
            <w:color w:val="1E4BA0"/>
            <w:spacing w:val="12"/>
            <w:position w:val="2"/>
            <w:sz w:val="14"/>
          </w:rPr>
          <w:t> </w:t>
        </w:r>
        <w:r>
          <w:rPr>
            <w:rFonts w:ascii="Gill Sans MT" w:hAnsi="Gill Sans MT"/>
            <w:color w:val="1E4BA0"/>
            <w:position w:val="2"/>
            <w:sz w:val="14"/>
          </w:rPr>
          <w:t>4,</w:t>
        </w:r>
        <w:r>
          <w:rPr>
            <w:rFonts w:ascii="Gill Sans MT" w:hAnsi="Gill Sans MT"/>
            <w:color w:val="1E4BA0"/>
            <w:spacing w:val="12"/>
            <w:position w:val="2"/>
            <w:sz w:val="14"/>
          </w:rPr>
          <w:t> </w:t>
        </w:r>
        <w:r>
          <w:rPr>
            <w:rFonts w:ascii="Gill Sans MT" w:hAnsi="Gill Sans MT"/>
            <w:color w:val="1E4BA0"/>
            <w:position w:val="2"/>
            <w:sz w:val="14"/>
          </w:rPr>
          <w:t>2638</w:t>
        </w:r>
        <w:r>
          <w:rPr>
            <w:rFonts w:ascii="Arial" w:hAnsi="Arial"/>
            <w:color w:val="1E4BA0"/>
            <w:position w:val="2"/>
            <w:sz w:val="14"/>
          </w:rPr>
          <w:t>−</w:t>
        </w:r>
        <w:r>
          <w:rPr>
            <w:rFonts w:ascii="Gill Sans MT" w:hAnsi="Gill Sans MT"/>
            <w:color w:val="1E4BA0"/>
            <w:position w:val="2"/>
            <w:sz w:val="14"/>
          </w:rPr>
          <w:t>2645</w:t>
        </w:r>
      </w:hyperlink>
    </w:p>
    <w:p>
      <w:pPr>
        <w:spacing w:before="5"/>
        <w:ind w:left="109" w:right="0" w:firstLine="0"/>
        <w:jc w:val="left"/>
        <w:rPr>
          <w:rFonts w:ascii="Gill Sans MT"/>
          <w:sz w:val="16"/>
        </w:rPr>
      </w:pPr>
      <w:r>
        <w:rPr/>
        <w:br w:type="column"/>
      </w:r>
      <w:r>
        <w:rPr>
          <w:rFonts w:ascii="Gill Sans MT"/>
          <w:color w:val="008A52"/>
          <w:spacing w:val="-2"/>
          <w:w w:val="105"/>
          <w:sz w:val="16"/>
        </w:rPr>
        <w:t>pubs.acs.org/acssensors</w:t>
      </w:r>
    </w:p>
    <w:p>
      <w:pPr>
        <w:spacing w:after="0"/>
        <w:jc w:val="left"/>
        <w:rPr>
          <w:rFonts w:ascii="Gill Sans MT"/>
          <w:sz w:val="16"/>
        </w:rPr>
        <w:sectPr>
          <w:type w:val="continuous"/>
          <w:pgSz w:w="12510" w:h="16370"/>
          <w:pgMar w:header="153" w:footer="534" w:top="340" w:bottom="720" w:left="1100" w:right="1100"/>
          <w:cols w:num="2" w:equalWidth="0">
            <w:col w:w="6352" w:space="2120"/>
            <w:col w:w="1838"/>
          </w:cols>
        </w:sectPr>
      </w:pPr>
    </w:p>
    <w:p>
      <w:pPr>
        <w:pStyle w:val="BodyText"/>
        <w:ind w:left="0"/>
        <w:rPr>
          <w:rFonts w:ascii="Gill Sans MT"/>
          <w:sz w:val="20"/>
        </w:rPr>
      </w:pPr>
    </w:p>
    <w:p>
      <w:pPr>
        <w:pStyle w:val="BodyText"/>
        <w:spacing w:before="10"/>
        <w:ind w:left="0"/>
        <w:rPr>
          <w:rFonts w:ascii="Gill Sans MT"/>
          <w:sz w:val="23"/>
        </w:rPr>
      </w:pPr>
    </w:p>
    <w:p>
      <w:pPr>
        <w:spacing w:line="218" w:lineRule="auto" w:before="150"/>
        <w:ind w:left="109" w:right="300" w:firstLine="0"/>
        <w:jc w:val="left"/>
        <w:rPr>
          <w:rFonts w:ascii="Gill Sans MT" w:hAnsi="Gill Sans MT"/>
          <w:sz w:val="34"/>
        </w:rPr>
      </w:pPr>
      <w:r>
        <w:rPr>
          <w:rFonts w:ascii="Gill Sans MT" w:hAnsi="Gill Sans MT"/>
          <w:w w:val="105"/>
          <w:sz w:val="34"/>
        </w:rPr>
        <w:t>Adhesive Tape Micro</w:t>
      </w:r>
      <w:r>
        <w:rPr>
          <w:rFonts w:ascii="Arial" w:hAnsi="Arial"/>
          <w:w w:val="105"/>
          <w:sz w:val="34"/>
        </w:rPr>
        <w:t>ﬂ</w:t>
      </w:r>
      <w:r>
        <w:rPr>
          <w:rFonts w:ascii="Gill Sans MT" w:hAnsi="Gill Sans MT"/>
          <w:w w:val="105"/>
          <w:sz w:val="34"/>
        </w:rPr>
        <w:t>uidics with an</w:t>
      </w:r>
      <w:r>
        <w:rPr>
          <w:rFonts w:ascii="Gill Sans MT" w:hAnsi="Gill Sans MT"/>
          <w:spacing w:val="40"/>
          <w:w w:val="105"/>
          <w:sz w:val="34"/>
        </w:rPr>
        <w:t> </w:t>
      </w:r>
      <w:r>
        <w:rPr>
          <w:rFonts w:ascii="Gill Sans MT" w:hAnsi="Gill Sans MT"/>
          <w:w w:val="105"/>
          <w:sz w:val="34"/>
        </w:rPr>
        <w:t>Autofocusing</w:t>
      </w:r>
      <w:r>
        <w:rPr>
          <w:rFonts w:ascii="Gill Sans MT" w:hAnsi="Gill Sans MT"/>
          <w:spacing w:val="40"/>
          <w:w w:val="105"/>
          <w:sz w:val="34"/>
        </w:rPr>
        <w:t> </w:t>
      </w:r>
      <w:r>
        <w:rPr>
          <w:rFonts w:ascii="Gill Sans MT" w:hAnsi="Gill Sans MT"/>
          <w:w w:val="105"/>
          <w:sz w:val="34"/>
        </w:rPr>
        <w:t>Module</w:t>
      </w:r>
      <w:r>
        <w:rPr>
          <w:rFonts w:ascii="Gill Sans MT" w:hAnsi="Gill Sans MT"/>
          <w:spacing w:val="40"/>
          <w:w w:val="105"/>
          <w:sz w:val="34"/>
        </w:rPr>
        <w:t> </w:t>
      </w:r>
      <w:r>
        <w:rPr>
          <w:rFonts w:ascii="Gill Sans MT" w:hAnsi="Gill Sans MT"/>
          <w:w w:val="105"/>
          <w:sz w:val="34"/>
        </w:rPr>
        <w:t>That Incorporates CRISPR Interference: Applications to Long-Term Bacterial Antibiotic Studies</w:t>
      </w:r>
    </w:p>
    <w:p>
      <w:pPr>
        <w:tabs>
          <w:tab w:pos="7898" w:val="left" w:leader="none"/>
        </w:tabs>
        <w:spacing w:line="211" w:lineRule="auto" w:before="108"/>
        <w:ind w:left="109" w:right="300" w:firstLine="0"/>
        <w:jc w:val="left"/>
        <w:rPr>
          <w:rFonts w:ascii="Arial" w:hAnsi="Arial"/>
          <w:sz w:val="26"/>
        </w:rPr>
      </w:pPr>
      <w:r>
        <w:rPr/>
        <w:drawing>
          <wp:anchor distT="0" distB="0" distL="0" distR="0" allowOverlap="1" layoutInCell="1" locked="0" behindDoc="1" simplePos="0" relativeHeight="487283712">
            <wp:simplePos x="0" y="0"/>
            <wp:positionH relativeFrom="page">
              <wp:posOffset>5559513</wp:posOffset>
            </wp:positionH>
            <wp:positionV relativeFrom="paragraph">
              <wp:posOffset>81250</wp:posOffset>
            </wp:positionV>
            <wp:extent cx="99720" cy="98945"/>
            <wp:effectExtent l="0" t="0" r="0" b="0"/>
            <wp:wrapNone/>
            <wp:docPr id="7" name="image4.png"/>
            <wp:cNvGraphicFramePr>
              <a:graphicFrameLocks noChangeAspect="1"/>
            </wp:cNvGraphicFramePr>
            <a:graphic>
              <a:graphicData uri="http://schemas.openxmlformats.org/drawingml/2006/picture">
                <pic:pic>
                  <pic:nvPicPr>
                    <pic:cNvPr id="8" name="image4.png"/>
                    <pic:cNvPicPr/>
                  </pic:nvPicPr>
                  <pic:blipFill>
                    <a:blip r:embed="rId11" cstate="print"/>
                    <a:stretch>
                      <a:fillRect/>
                    </a:stretch>
                  </pic:blipFill>
                  <pic:spPr>
                    <a:xfrm>
                      <a:off x="0" y="0"/>
                      <a:ext cx="99720" cy="98945"/>
                    </a:xfrm>
                    <a:prstGeom prst="rect">
                      <a:avLst/>
                    </a:prstGeom>
                  </pic:spPr>
                </pic:pic>
              </a:graphicData>
            </a:graphic>
          </wp:anchor>
        </w:drawing>
      </w:r>
      <w:r>
        <w:rPr>
          <w:sz w:val="26"/>
        </w:rPr>
        <w:t>Taejoon Kong,</w:t>
      </w:r>
      <w:r>
        <w:rPr>
          <w:rFonts w:ascii="Arial" w:hAnsi="Arial"/>
          <w:color w:val="1E4BA0"/>
          <w:sz w:val="26"/>
          <w:vertAlign w:val="superscript"/>
        </w:rPr>
        <w:t>†</w:t>
      </w:r>
      <w:r>
        <w:rPr>
          <w:color w:val="1E4BA0"/>
          <w:sz w:val="26"/>
          <w:vertAlign w:val="superscript"/>
        </w:rPr>
        <w:t>,</w:t>
      </w:r>
      <w:r>
        <w:rPr>
          <w:rFonts w:ascii="Lucida Sans" w:hAnsi="Lucida Sans"/>
          <w:color w:val="1E4BA0"/>
          <w:sz w:val="26"/>
          <w:vertAlign w:val="superscript"/>
        </w:rPr>
        <w:t>§</w:t>
      </w:r>
      <w:r>
        <w:rPr>
          <w:rFonts w:ascii="Lucida Sans" w:hAnsi="Lucida Sans"/>
          <w:color w:val="1E4BA0"/>
          <w:spacing w:val="-14"/>
          <w:sz w:val="26"/>
          <w:vertAlign w:val="baseline"/>
        </w:rPr>
        <w:t> </w:t>
      </w:r>
      <w:r>
        <w:rPr>
          <w:sz w:val="26"/>
          <w:vertAlign w:val="baseline"/>
        </w:rPr>
        <w:t>Nicholas Backes,</w:t>
      </w:r>
      <w:r>
        <w:rPr>
          <w:rFonts w:ascii="Arial" w:hAnsi="Arial"/>
          <w:color w:val="1E4BA0"/>
          <w:sz w:val="26"/>
          <w:vertAlign w:val="superscript"/>
        </w:rPr>
        <w:t>‡</w:t>
      </w:r>
      <w:r>
        <w:rPr>
          <w:color w:val="1E4BA0"/>
          <w:sz w:val="26"/>
          <w:vertAlign w:val="superscript"/>
        </w:rPr>
        <w:t>,</w:t>
      </w:r>
      <w:r>
        <w:rPr>
          <w:rFonts w:ascii="Lucida Sans" w:hAnsi="Lucida Sans"/>
          <w:color w:val="1E4BA0"/>
          <w:sz w:val="26"/>
          <w:vertAlign w:val="superscript"/>
        </w:rPr>
        <w:t>§</w:t>
      </w:r>
      <w:r>
        <w:rPr>
          <w:rFonts w:ascii="Lucida Sans" w:hAnsi="Lucida Sans"/>
          <w:color w:val="1E4BA0"/>
          <w:spacing w:val="-14"/>
          <w:sz w:val="26"/>
          <w:vertAlign w:val="baseline"/>
        </w:rPr>
        <w:t> </w:t>
      </w:r>
      <w:r>
        <w:rPr>
          <w:sz w:val="26"/>
          <w:vertAlign w:val="baseline"/>
        </w:rPr>
        <w:t>Upender Kalwa,</w:t>
      </w:r>
      <w:r>
        <w:rPr>
          <w:rFonts w:ascii="Arial" w:hAnsi="Arial"/>
          <w:color w:val="1E4BA0"/>
          <w:sz w:val="26"/>
          <w:vertAlign w:val="superscript"/>
        </w:rPr>
        <w:t>†</w:t>
      </w:r>
      <w:r>
        <w:rPr>
          <w:rFonts w:ascii="Arial" w:hAnsi="Arial"/>
          <w:color w:val="1E4BA0"/>
          <w:spacing w:val="-5"/>
          <w:sz w:val="26"/>
          <w:vertAlign w:val="baseline"/>
        </w:rPr>
        <w:t> </w:t>
      </w:r>
      <w:r>
        <w:rPr>
          <w:sz w:val="26"/>
          <w:vertAlign w:val="baseline"/>
        </w:rPr>
        <w:t>Christopher Legner,</w:t>
      </w:r>
      <w:r>
        <w:rPr>
          <w:rFonts w:ascii="Arial" w:hAnsi="Arial"/>
          <w:color w:val="1E4BA0"/>
          <w:sz w:val="26"/>
          <w:vertAlign w:val="superscript"/>
        </w:rPr>
        <w:t>†</w:t>
      </w:r>
      <w:r>
        <w:rPr>
          <w:rFonts w:ascii="Arial" w:hAnsi="Arial"/>
          <w:color w:val="1E4BA0"/>
          <w:sz w:val="26"/>
          <w:vertAlign w:val="baseline"/>
        </w:rPr>
        <w:tab/>
      </w:r>
      <w:r>
        <w:rPr>
          <w:spacing w:val="-4"/>
          <w:sz w:val="26"/>
          <w:vertAlign w:val="baseline"/>
        </w:rPr>
        <w:t>Gregory</w:t>
      </w:r>
      <w:r>
        <w:rPr>
          <w:spacing w:val="-8"/>
          <w:sz w:val="26"/>
          <w:vertAlign w:val="baseline"/>
        </w:rPr>
        <w:t> </w:t>
      </w:r>
      <w:r>
        <w:rPr>
          <w:spacing w:val="-4"/>
          <w:sz w:val="26"/>
          <w:vertAlign w:val="baseline"/>
        </w:rPr>
        <w:t>J.</w:t>
      </w:r>
      <w:r>
        <w:rPr>
          <w:spacing w:val="-8"/>
          <w:sz w:val="26"/>
          <w:vertAlign w:val="baseline"/>
        </w:rPr>
        <w:t> </w:t>
      </w:r>
      <w:r>
        <w:rPr>
          <w:spacing w:val="-4"/>
          <w:sz w:val="26"/>
          <w:vertAlign w:val="baseline"/>
        </w:rPr>
        <w:t>Phillips,</w:t>
      </w:r>
      <w:hyperlink w:history="true" w:anchor="_bookmark6">
        <w:r>
          <w:rPr>
            <w:rFonts w:ascii="Lucida Sans" w:hAnsi="Lucida Sans"/>
            <w:color w:val="1E4BA0"/>
            <w:spacing w:val="-4"/>
            <w:sz w:val="26"/>
            <w:vertAlign w:val="baseline"/>
          </w:rPr>
          <w:t>*</w:t>
        </w:r>
      </w:hyperlink>
      <w:r>
        <w:rPr>
          <w:color w:val="1E4BA0"/>
          <w:spacing w:val="-4"/>
          <w:sz w:val="26"/>
          <w:vertAlign w:val="superscript"/>
        </w:rPr>
        <w:t>,</w:t>
      </w:r>
      <w:r>
        <w:rPr>
          <w:rFonts w:ascii="Arial" w:hAnsi="Arial"/>
          <w:color w:val="1E4BA0"/>
          <w:spacing w:val="-4"/>
          <w:sz w:val="26"/>
          <w:vertAlign w:val="superscript"/>
        </w:rPr>
        <w:t>‡</w:t>
      </w:r>
      <w:r>
        <w:rPr>
          <w:rFonts w:ascii="Arial" w:hAnsi="Arial"/>
          <w:color w:val="1E4BA0"/>
          <w:spacing w:val="-4"/>
          <w:sz w:val="26"/>
          <w:vertAlign w:val="baseline"/>
        </w:rPr>
        <w:t> </w:t>
      </w:r>
      <w:r>
        <w:rPr>
          <w:sz w:val="26"/>
          <w:vertAlign w:val="baseline"/>
        </w:rPr>
        <w:t>and Santosh Pandey</w:t>
      </w:r>
      <w:hyperlink w:history="true" w:anchor="_bookmark6">
        <w:r>
          <w:rPr>
            <w:rFonts w:ascii="Lucida Sans" w:hAnsi="Lucida Sans"/>
            <w:color w:val="1E4BA0"/>
            <w:sz w:val="26"/>
            <w:vertAlign w:val="baseline"/>
          </w:rPr>
          <w:t>*</w:t>
        </w:r>
      </w:hyperlink>
      <w:r>
        <w:rPr>
          <w:color w:val="1E4BA0"/>
          <w:sz w:val="26"/>
          <w:vertAlign w:val="superscript"/>
        </w:rPr>
        <w:t>,</w:t>
      </w:r>
      <w:r>
        <w:rPr>
          <w:rFonts w:ascii="Arial" w:hAnsi="Arial"/>
          <w:color w:val="1E4BA0"/>
          <w:sz w:val="26"/>
          <w:vertAlign w:val="superscript"/>
        </w:rPr>
        <w:t>†</w:t>
      </w:r>
    </w:p>
    <w:p>
      <w:pPr>
        <w:spacing w:line="235" w:lineRule="auto" w:before="153"/>
        <w:ind w:left="149" w:right="0" w:hanging="40"/>
        <w:jc w:val="left"/>
        <w:rPr>
          <w:sz w:val="20"/>
        </w:rPr>
      </w:pPr>
      <w:r>
        <w:rPr>
          <w:rFonts w:ascii="Arial" w:hAnsi="Arial"/>
          <w:sz w:val="20"/>
          <w:vertAlign w:val="superscript"/>
        </w:rPr>
        <w:t>†</w:t>
      </w:r>
      <w:r>
        <w:rPr>
          <w:sz w:val="20"/>
          <w:vertAlign w:val="baseline"/>
        </w:rPr>
        <w:t>Electrical and</w:t>
      </w:r>
      <w:r>
        <w:rPr>
          <w:spacing w:val="-2"/>
          <w:sz w:val="20"/>
          <w:vertAlign w:val="baseline"/>
        </w:rPr>
        <w:t> </w:t>
      </w:r>
      <w:r>
        <w:rPr>
          <w:sz w:val="20"/>
          <w:vertAlign w:val="baseline"/>
        </w:rPr>
        <w:t>Computer</w:t>
      </w:r>
      <w:r>
        <w:rPr>
          <w:spacing w:val="-1"/>
          <w:sz w:val="20"/>
          <w:vertAlign w:val="baseline"/>
        </w:rPr>
        <w:t> </w:t>
      </w:r>
      <w:r>
        <w:rPr>
          <w:sz w:val="20"/>
          <w:vertAlign w:val="baseline"/>
        </w:rPr>
        <w:t>Engineering and</w:t>
      </w:r>
      <w:r>
        <w:rPr>
          <w:spacing w:val="-2"/>
          <w:sz w:val="20"/>
          <w:vertAlign w:val="baseline"/>
        </w:rPr>
        <w:t> </w:t>
      </w:r>
      <w:r>
        <w:rPr>
          <w:rFonts w:ascii="Arial" w:hAnsi="Arial"/>
          <w:sz w:val="20"/>
          <w:vertAlign w:val="superscript"/>
        </w:rPr>
        <w:t>‡</w:t>
      </w:r>
      <w:r>
        <w:rPr>
          <w:sz w:val="20"/>
          <w:vertAlign w:val="baseline"/>
        </w:rPr>
        <w:t>Veterinary</w:t>
      </w:r>
      <w:r>
        <w:rPr>
          <w:spacing w:val="-1"/>
          <w:sz w:val="20"/>
          <w:vertAlign w:val="baseline"/>
        </w:rPr>
        <w:t> </w:t>
      </w:r>
      <w:r>
        <w:rPr>
          <w:sz w:val="20"/>
          <w:vertAlign w:val="baseline"/>
        </w:rPr>
        <w:t>Microbiology</w:t>
      </w:r>
      <w:r>
        <w:rPr>
          <w:spacing w:val="-1"/>
          <w:sz w:val="20"/>
          <w:vertAlign w:val="baseline"/>
        </w:rPr>
        <w:t> </w:t>
      </w:r>
      <w:r>
        <w:rPr>
          <w:sz w:val="20"/>
          <w:vertAlign w:val="baseline"/>
        </w:rPr>
        <w:t>and Preventive</w:t>
      </w:r>
      <w:r>
        <w:rPr>
          <w:spacing w:val="-1"/>
          <w:sz w:val="20"/>
          <w:vertAlign w:val="baseline"/>
        </w:rPr>
        <w:t> </w:t>
      </w:r>
      <w:r>
        <w:rPr>
          <w:sz w:val="20"/>
          <w:vertAlign w:val="baseline"/>
        </w:rPr>
        <w:t>Medicine,</w:t>
      </w:r>
      <w:r>
        <w:rPr>
          <w:spacing w:val="-1"/>
          <w:sz w:val="20"/>
          <w:vertAlign w:val="baseline"/>
        </w:rPr>
        <w:t> </w:t>
      </w:r>
      <w:r>
        <w:rPr>
          <w:sz w:val="20"/>
          <w:vertAlign w:val="baseline"/>
        </w:rPr>
        <w:t>Iowa State</w:t>
      </w:r>
      <w:r>
        <w:rPr>
          <w:spacing w:val="-1"/>
          <w:sz w:val="20"/>
          <w:vertAlign w:val="baseline"/>
        </w:rPr>
        <w:t> </w:t>
      </w:r>
      <w:r>
        <w:rPr>
          <w:sz w:val="20"/>
          <w:vertAlign w:val="baseline"/>
        </w:rPr>
        <w:t>University,</w:t>
      </w:r>
      <w:r>
        <w:rPr>
          <w:spacing w:val="-1"/>
          <w:sz w:val="20"/>
          <w:vertAlign w:val="baseline"/>
        </w:rPr>
        <w:t> </w:t>
      </w:r>
      <w:r>
        <w:rPr>
          <w:sz w:val="20"/>
          <w:vertAlign w:val="baseline"/>
        </w:rPr>
        <w:t>Ames,</w:t>
      </w:r>
      <w:r>
        <w:rPr>
          <w:spacing w:val="-1"/>
          <w:sz w:val="20"/>
          <w:vertAlign w:val="baseline"/>
        </w:rPr>
        <w:t> </w:t>
      </w:r>
      <w:r>
        <w:rPr>
          <w:sz w:val="20"/>
          <w:vertAlign w:val="baseline"/>
        </w:rPr>
        <w:t>Iowa 50011, United States</w:t>
      </w:r>
    </w:p>
    <w:p>
      <w:pPr>
        <w:spacing w:before="93"/>
        <w:ind w:left="288" w:right="0" w:firstLine="0"/>
        <w:jc w:val="left"/>
        <w:rPr>
          <w:rFonts w:ascii="Book Antiqua"/>
          <w:i/>
          <w:sz w:val="19"/>
        </w:rPr>
      </w:pPr>
      <w:hyperlink w:history="true" w:anchor="_bookmark6">
        <w:r>
          <w:rPr>
            <w:rFonts w:ascii="Arial"/>
            <w:color w:val="008A52"/>
            <w:spacing w:val="-153"/>
            <w:w w:val="206"/>
            <w:sz w:val="23"/>
          </w:rPr>
          <w:t>*</w:t>
        </w:r>
        <w:r>
          <w:rPr>
            <w:rFonts w:ascii="Gill Sans MT"/>
            <w:color w:val="FFFFFF"/>
            <w:w w:val="54"/>
            <w:position w:val="1"/>
            <w:sz w:val="13"/>
          </w:rPr>
          <w:t>S</w:t>
        </w:r>
        <w:r>
          <w:rPr>
            <w:rFonts w:ascii="Gill Sans MT"/>
            <w:color w:val="FFFFFF"/>
            <w:spacing w:val="64"/>
            <w:w w:val="130"/>
            <w:position w:val="1"/>
            <w:sz w:val="13"/>
          </w:rPr>
          <w:t> </w:t>
        </w:r>
        <w:r>
          <w:rPr>
            <w:rFonts w:ascii="Book Antiqua"/>
            <w:i/>
            <w:w w:val="105"/>
            <w:sz w:val="19"/>
          </w:rPr>
          <w:t>Supporting</w:t>
        </w:r>
        <w:r>
          <w:rPr>
            <w:rFonts w:ascii="Book Antiqua"/>
            <w:i/>
            <w:spacing w:val="-4"/>
            <w:w w:val="105"/>
            <w:sz w:val="19"/>
          </w:rPr>
          <w:t> </w:t>
        </w:r>
        <w:r>
          <w:rPr>
            <w:rFonts w:ascii="Book Antiqua"/>
            <w:i/>
            <w:spacing w:val="-2"/>
            <w:w w:val="105"/>
            <w:sz w:val="19"/>
          </w:rPr>
          <w:t>Information</w:t>
        </w:r>
      </w:hyperlink>
    </w:p>
    <w:p>
      <w:pPr>
        <w:pStyle w:val="BodyText"/>
        <w:spacing w:before="2"/>
        <w:ind w:left="0"/>
        <w:rPr>
          <w:rFonts w:ascii="Book Antiqua"/>
          <w:i/>
          <w:sz w:val="10"/>
        </w:rPr>
      </w:pPr>
      <w:r>
        <w:rPr/>
        <w:pict>
          <v:group style="position:absolute;margin-left:60.472pt;margin-top:7.335752pt;width:504pt;height:218.55pt;mso-position-horizontal-relative:page;mso-position-vertical-relative:paragraph;z-index:-15728128;mso-wrap-distance-left:0;mso-wrap-distance-right:0" id="docshapegroup13" coordorigin="1209,147" coordsize="10080,4371">
            <v:rect style="position:absolute;left:1209;top:146;width:10080;height:4371" id="docshape14" filled="true" fillcolor="#fffac1" stroked="false">
              <v:fill type="solid"/>
            </v:rect>
            <v:shape style="position:absolute;left:1209;top:146;width:10080;height:4371" id="docshape15" coordorigin="1209,147" coordsize="10080,4371" path="m11289,4507l1209,4507,1209,4517,11289,4517,11289,4507xm11289,147l1209,147,1209,157,11289,157,11289,147xe" filled="true" fillcolor="#76b698" stroked="false">
              <v:path arrowok="t"/>
              <v:fill type="solid"/>
            </v:shape>
            <v:shape style="position:absolute;left:7111;top:332;width:3998;height:1608" type="#_x0000_t75" id="docshape16" stroked="false">
              <v:imagedata r:id="rId12" o:title=""/>
            </v:shape>
            <v:shape style="position:absolute;left:1209;top:156;width:10080;height:4351" type="#_x0000_t202" id="docshape17" filled="false" stroked="false">
              <v:textbox inset="0,0,0,0">
                <w:txbxContent>
                  <w:p>
                    <w:pPr>
                      <w:spacing w:line="232" w:lineRule="auto" w:before="163"/>
                      <w:ind w:left="179" w:right="4355" w:firstLine="0"/>
                      <w:jc w:val="both"/>
                      <w:rPr>
                        <w:sz w:val="20"/>
                      </w:rPr>
                    </w:pPr>
                    <w:r>
                      <w:rPr>
                        <w:color w:val="008A52"/>
                        <w:sz w:val="20"/>
                      </w:rPr>
                      <w:t>ABSTRACT: </w:t>
                    </w:r>
                    <w:r>
                      <w:rPr>
                        <w:sz w:val="20"/>
                      </w:rPr>
                      <w:t>The ability to study bacteria at the single cell level </w:t>
                    </w:r>
                    <w:r>
                      <w:rPr>
                        <w:sz w:val="20"/>
                      </w:rPr>
                      <w:t>has advanced</w:t>
                    </w:r>
                    <w:r>
                      <w:rPr>
                        <w:spacing w:val="-13"/>
                        <w:sz w:val="20"/>
                      </w:rPr>
                      <w:t> </w:t>
                    </w:r>
                    <w:r>
                      <w:rPr>
                        <w:sz w:val="20"/>
                      </w:rPr>
                      <w:t>our</w:t>
                    </w:r>
                    <w:r>
                      <w:rPr>
                        <w:spacing w:val="-12"/>
                        <w:sz w:val="20"/>
                      </w:rPr>
                      <w:t> </w:t>
                    </w:r>
                    <w:r>
                      <w:rPr>
                        <w:sz w:val="20"/>
                      </w:rPr>
                      <w:t>insights</w:t>
                    </w:r>
                    <w:r>
                      <w:rPr>
                        <w:spacing w:val="-12"/>
                        <w:sz w:val="20"/>
                      </w:rPr>
                      <w:t> </w:t>
                    </w:r>
                    <w:r>
                      <w:rPr>
                        <w:sz w:val="20"/>
                      </w:rPr>
                      <w:t>into</w:t>
                    </w:r>
                    <w:r>
                      <w:rPr>
                        <w:spacing w:val="-13"/>
                        <w:sz w:val="20"/>
                      </w:rPr>
                      <w:t> </w:t>
                    </w:r>
                    <w:r>
                      <w:rPr>
                        <w:sz w:val="20"/>
                      </w:rPr>
                      <w:t>microbial</w:t>
                    </w:r>
                    <w:r>
                      <w:rPr>
                        <w:spacing w:val="-12"/>
                        <w:sz w:val="20"/>
                      </w:rPr>
                      <w:t> </w:t>
                    </w:r>
                    <w:r>
                      <w:rPr>
                        <w:sz w:val="20"/>
                      </w:rPr>
                      <w:t>physiology</w:t>
                    </w:r>
                    <w:r>
                      <w:rPr>
                        <w:spacing w:val="-13"/>
                        <w:sz w:val="20"/>
                      </w:rPr>
                      <w:t> </w:t>
                    </w:r>
                    <w:r>
                      <w:rPr>
                        <w:sz w:val="20"/>
                      </w:rPr>
                      <w:t>and</w:t>
                    </w:r>
                    <w:r>
                      <w:rPr>
                        <w:spacing w:val="-12"/>
                        <w:sz w:val="20"/>
                      </w:rPr>
                      <w:t> </w:t>
                    </w:r>
                    <w:r>
                      <w:rPr>
                        <w:sz w:val="20"/>
                      </w:rPr>
                      <w:t>genetics</w:t>
                    </w:r>
                    <w:r>
                      <w:rPr>
                        <w:spacing w:val="-12"/>
                        <w:sz w:val="20"/>
                      </w:rPr>
                      <w:t> </w:t>
                    </w:r>
                    <w:r>
                      <w:rPr>
                        <w:sz w:val="20"/>
                      </w:rPr>
                      <w:t>in</w:t>
                    </w:r>
                    <w:r>
                      <w:rPr>
                        <w:spacing w:val="-13"/>
                        <w:sz w:val="20"/>
                      </w:rPr>
                      <w:t> </w:t>
                    </w:r>
                    <w:r>
                      <w:rPr>
                        <w:sz w:val="20"/>
                      </w:rPr>
                      <w:t>ways</w:t>
                    </w:r>
                    <w:r>
                      <w:rPr>
                        <w:spacing w:val="-12"/>
                        <w:sz w:val="20"/>
                      </w:rPr>
                      <w:t> </w:t>
                    </w:r>
                    <w:r>
                      <w:rPr>
                        <w:sz w:val="20"/>
                      </w:rPr>
                      <w:t>not attainable</w:t>
                    </w:r>
                    <w:r>
                      <w:rPr>
                        <w:spacing w:val="-5"/>
                        <w:sz w:val="20"/>
                      </w:rPr>
                      <w:t> </w:t>
                    </w:r>
                    <w:r>
                      <w:rPr>
                        <w:sz w:val="20"/>
                      </w:rPr>
                      <w:t>by</w:t>
                    </w:r>
                    <w:r>
                      <w:rPr>
                        <w:spacing w:val="-4"/>
                        <w:sz w:val="20"/>
                      </w:rPr>
                      <w:t> </w:t>
                    </w:r>
                    <w:r>
                      <w:rPr>
                        <w:sz w:val="20"/>
                      </w:rPr>
                      <w:t>studying</w:t>
                    </w:r>
                    <w:r>
                      <w:rPr>
                        <w:spacing w:val="-6"/>
                        <w:sz w:val="20"/>
                      </w:rPr>
                      <w:t> </w:t>
                    </w:r>
                    <w:r>
                      <w:rPr>
                        <w:sz w:val="20"/>
                      </w:rPr>
                      <w:t>large</w:t>
                    </w:r>
                    <w:r>
                      <w:rPr>
                        <w:spacing w:val="-5"/>
                        <w:sz w:val="20"/>
                      </w:rPr>
                      <w:t> </w:t>
                    </w:r>
                    <w:r>
                      <w:rPr>
                        <w:sz w:val="20"/>
                      </w:rPr>
                      <w:t>populations</w:t>
                    </w:r>
                    <w:r>
                      <w:rPr>
                        <w:spacing w:val="-4"/>
                        <w:sz w:val="20"/>
                      </w:rPr>
                      <w:t> </w:t>
                    </w:r>
                    <w:r>
                      <w:rPr>
                        <w:sz w:val="20"/>
                      </w:rPr>
                      <w:t>using</w:t>
                    </w:r>
                    <w:r>
                      <w:rPr>
                        <w:spacing w:val="-5"/>
                        <w:sz w:val="20"/>
                      </w:rPr>
                      <w:t> </w:t>
                    </w:r>
                    <w:r>
                      <w:rPr>
                        <w:sz w:val="20"/>
                      </w:rPr>
                      <w:t>more</w:t>
                    </w:r>
                    <w:r>
                      <w:rPr>
                        <w:spacing w:val="-5"/>
                        <w:sz w:val="20"/>
                      </w:rPr>
                      <w:t> </w:t>
                    </w:r>
                    <w:r>
                      <w:rPr>
                        <w:sz w:val="20"/>
                      </w:rPr>
                      <w:t>traditional</w:t>
                    </w:r>
                    <w:r>
                      <w:rPr>
                        <w:spacing w:val="-5"/>
                        <w:sz w:val="20"/>
                      </w:rPr>
                      <w:t> </w:t>
                    </w:r>
                    <w:r>
                      <w:rPr>
                        <w:sz w:val="20"/>
                      </w:rPr>
                      <w:t>culturing methods. To improve methods to characterize bacteria at the cellular level,</w:t>
                    </w:r>
                    <w:r>
                      <w:rPr>
                        <w:spacing w:val="-1"/>
                        <w:sz w:val="20"/>
                      </w:rPr>
                      <w:t> </w:t>
                    </w:r>
                    <w:r>
                      <w:rPr>
                        <w:sz w:val="20"/>
                      </w:rPr>
                      <w:t>we</w:t>
                    </w:r>
                    <w:r>
                      <w:rPr>
                        <w:spacing w:val="-1"/>
                        <w:sz w:val="20"/>
                      </w:rPr>
                      <w:t> </w:t>
                    </w:r>
                    <w:r>
                      <w:rPr>
                        <w:sz w:val="20"/>
                      </w:rPr>
                      <w:t>developed</w:t>
                    </w:r>
                    <w:r>
                      <w:rPr>
                        <w:spacing w:val="-1"/>
                        <w:sz w:val="20"/>
                      </w:rPr>
                      <w:t> </w:t>
                    </w:r>
                    <w:r>
                      <w:rPr>
                        <w:sz w:val="20"/>
                      </w:rPr>
                      <w:t>a</w:t>
                    </w:r>
                    <w:r>
                      <w:rPr>
                        <w:spacing w:val="-2"/>
                        <w:sz w:val="20"/>
                      </w:rPr>
                      <w:t> </w:t>
                    </w:r>
                    <w:r>
                      <w:rPr>
                        <w:sz w:val="20"/>
                      </w:rPr>
                      <w:t>new</w:t>
                    </w:r>
                    <w:r>
                      <w:rPr>
                        <w:spacing w:val="-1"/>
                        <w:sz w:val="20"/>
                      </w:rPr>
                      <w:t> </w:t>
                    </w:r>
                    <w:r>
                      <w:rPr>
                        <w:sz w:val="20"/>
                      </w:rPr>
                      <w:t>micro</w:t>
                    </w:r>
                    <w:r>
                      <w:rPr>
                        <w:rFonts w:ascii="Times New Roman" w:hAnsi="Times New Roman"/>
                        <w:sz w:val="20"/>
                      </w:rPr>
                      <w:t>ﬂ</w:t>
                    </w:r>
                    <w:r>
                      <w:rPr>
                        <w:sz w:val="20"/>
                      </w:rPr>
                      <w:t>uidic</w:t>
                    </w:r>
                    <w:r>
                      <w:rPr>
                        <w:spacing w:val="-1"/>
                        <w:sz w:val="20"/>
                      </w:rPr>
                      <w:t> </w:t>
                    </w:r>
                    <w:r>
                      <w:rPr>
                        <w:sz w:val="20"/>
                      </w:rPr>
                      <w:t>platform</w:t>
                    </w:r>
                    <w:r>
                      <w:rPr>
                        <w:spacing w:val="-1"/>
                        <w:sz w:val="20"/>
                      </w:rPr>
                      <w:t> </w:t>
                    </w:r>
                    <w:r>
                      <w:rPr>
                        <w:sz w:val="20"/>
                      </w:rPr>
                      <w:t>that</w:t>
                    </w:r>
                    <w:r>
                      <w:rPr>
                        <w:spacing w:val="-2"/>
                        <w:sz w:val="20"/>
                      </w:rPr>
                      <w:t> </w:t>
                    </w:r>
                    <w:r>
                      <w:rPr>
                        <w:sz w:val="20"/>
                      </w:rPr>
                      <w:t>enables</w:t>
                    </w:r>
                    <w:r>
                      <w:rPr>
                        <w:spacing w:val="-1"/>
                        <w:sz w:val="20"/>
                      </w:rPr>
                      <w:t> </w:t>
                    </w:r>
                    <w:r>
                      <w:rPr>
                        <w:sz w:val="20"/>
                      </w:rPr>
                      <w:t>cells</w:t>
                    </w:r>
                    <w:r>
                      <w:rPr>
                        <w:spacing w:val="-1"/>
                        <w:sz w:val="20"/>
                      </w:rPr>
                      <w:t> </w:t>
                    </w:r>
                    <w:r>
                      <w:rPr>
                        <w:sz w:val="20"/>
                      </w:rPr>
                      <w:t>to</w:t>
                    </w:r>
                    <w:r>
                      <w:rPr>
                        <w:spacing w:val="-2"/>
                        <w:sz w:val="20"/>
                      </w:rPr>
                      <w:t> </w:t>
                    </w:r>
                    <w:r>
                      <w:rPr>
                        <w:sz w:val="20"/>
                      </w:rPr>
                      <w:t>be </w:t>
                    </w:r>
                    <w:r>
                      <w:rPr>
                        <w:spacing w:val="-2"/>
                        <w:sz w:val="20"/>
                      </w:rPr>
                      <w:t>exposed</w:t>
                    </w:r>
                    <w:r>
                      <w:rPr>
                        <w:spacing w:val="-4"/>
                        <w:sz w:val="20"/>
                      </w:rPr>
                      <w:t> </w:t>
                    </w:r>
                    <w:r>
                      <w:rPr>
                        <w:spacing w:val="-2"/>
                        <w:sz w:val="20"/>
                      </w:rPr>
                      <w:t>to</w:t>
                    </w:r>
                    <w:r>
                      <w:rPr>
                        <w:spacing w:val="-6"/>
                        <w:sz w:val="20"/>
                      </w:rPr>
                      <w:t> </w:t>
                    </w:r>
                    <w:r>
                      <w:rPr>
                        <w:spacing w:val="-2"/>
                        <w:sz w:val="20"/>
                      </w:rPr>
                      <w:t>metabolites</w:t>
                    </w:r>
                    <w:r>
                      <w:rPr>
                        <w:spacing w:val="-5"/>
                        <w:sz w:val="20"/>
                      </w:rPr>
                      <w:t> </w:t>
                    </w:r>
                    <w:r>
                      <w:rPr>
                        <w:spacing w:val="-2"/>
                        <w:sz w:val="20"/>
                      </w:rPr>
                      <w:t>in</w:t>
                    </w:r>
                    <w:r>
                      <w:rPr>
                        <w:spacing w:val="-5"/>
                        <w:sz w:val="20"/>
                      </w:rPr>
                      <w:t> </w:t>
                    </w:r>
                    <w:r>
                      <w:rPr>
                        <w:spacing w:val="-2"/>
                        <w:sz w:val="20"/>
                      </w:rPr>
                      <w:t>a</w:t>
                    </w:r>
                    <w:r>
                      <w:rPr>
                        <w:spacing w:val="-4"/>
                        <w:sz w:val="20"/>
                      </w:rPr>
                      <w:t> </w:t>
                    </w:r>
                    <w:r>
                      <w:rPr>
                        <w:spacing w:val="-2"/>
                        <w:sz w:val="20"/>
                      </w:rPr>
                      <w:t>gradient</w:t>
                    </w:r>
                    <w:r>
                      <w:rPr>
                        <w:spacing w:val="-6"/>
                        <w:sz w:val="20"/>
                      </w:rPr>
                      <w:t> </w:t>
                    </w:r>
                    <w:r>
                      <w:rPr>
                        <w:spacing w:val="-2"/>
                        <w:sz w:val="20"/>
                      </w:rPr>
                      <w:t>of</w:t>
                    </w:r>
                    <w:r>
                      <w:rPr>
                        <w:spacing w:val="-5"/>
                        <w:sz w:val="20"/>
                      </w:rPr>
                      <w:t> </w:t>
                    </w:r>
                    <w:r>
                      <w:rPr>
                        <w:spacing w:val="-2"/>
                        <w:sz w:val="20"/>
                      </w:rPr>
                      <w:t>concentrations.</w:t>
                    </w:r>
                    <w:r>
                      <w:rPr>
                        <w:spacing w:val="-4"/>
                        <w:sz w:val="20"/>
                      </w:rPr>
                      <w:t> </w:t>
                    </w:r>
                    <w:r>
                      <w:rPr>
                        <w:spacing w:val="-2"/>
                        <w:sz w:val="20"/>
                      </w:rPr>
                      <w:t>By</w:t>
                    </w:r>
                    <w:r>
                      <w:rPr>
                        <w:spacing w:val="-5"/>
                        <w:sz w:val="20"/>
                      </w:rPr>
                      <w:t> </w:t>
                    </w:r>
                    <w:r>
                      <w:rPr>
                        <w:spacing w:val="-2"/>
                        <w:sz w:val="20"/>
                      </w:rPr>
                      <w:t>designing</w:t>
                    </w:r>
                    <w:r>
                      <w:rPr>
                        <w:spacing w:val="-5"/>
                        <w:sz w:val="20"/>
                      </w:rPr>
                      <w:t> </w:t>
                    </w:r>
                    <w:r>
                      <w:rPr>
                        <w:spacing w:val="-2"/>
                        <w:sz w:val="20"/>
                      </w:rPr>
                      <w:t>low- </w:t>
                    </w:r>
                    <w:r>
                      <w:rPr>
                        <w:sz w:val="20"/>
                      </w:rPr>
                      <w:t>cost, three-dimensional devices with adhesive tapes and tailoring them for bacterial imaging, we avoided the complexities of silicon and polymeric</w:t>
                    </w:r>
                    <w:r>
                      <w:rPr>
                        <w:spacing w:val="-5"/>
                        <w:sz w:val="20"/>
                      </w:rPr>
                      <w:t> </w:t>
                    </w:r>
                    <w:r>
                      <w:rPr>
                        <w:sz w:val="20"/>
                      </w:rPr>
                      <w:t>microfabrication.</w:t>
                    </w:r>
                    <w:r>
                      <w:rPr>
                        <w:spacing w:val="-5"/>
                        <w:sz w:val="20"/>
                      </w:rPr>
                      <w:t> </w:t>
                    </w:r>
                    <w:r>
                      <w:rPr>
                        <w:sz w:val="20"/>
                      </w:rPr>
                      <w:t>The</w:t>
                    </w:r>
                    <w:r>
                      <w:rPr>
                        <w:spacing w:val="-5"/>
                        <w:sz w:val="20"/>
                      </w:rPr>
                      <w:t> </w:t>
                    </w:r>
                    <w:r>
                      <w:rPr>
                        <w:sz w:val="20"/>
                      </w:rPr>
                      <w:t>incorporation</w:t>
                    </w:r>
                    <w:r>
                      <w:rPr>
                        <w:spacing w:val="-5"/>
                        <w:sz w:val="20"/>
                      </w:rPr>
                      <w:t> </w:t>
                    </w:r>
                    <w:r>
                      <w:rPr>
                        <w:sz w:val="20"/>
                      </w:rPr>
                      <w:t>of</w:t>
                    </w:r>
                    <w:r>
                      <w:rPr>
                        <w:spacing w:val="-5"/>
                        <w:sz w:val="20"/>
                      </w:rPr>
                      <w:t> </w:t>
                    </w:r>
                    <w:r>
                      <w:rPr>
                        <w:sz w:val="20"/>
                      </w:rPr>
                      <w:t>an</w:t>
                    </w:r>
                    <w:r>
                      <w:rPr>
                        <w:spacing w:val="-4"/>
                        <w:sz w:val="20"/>
                      </w:rPr>
                      <w:t> </w:t>
                    </w:r>
                    <w:r>
                      <w:rPr>
                        <w:sz w:val="20"/>
                      </w:rPr>
                      <w:t>agarose</w:t>
                    </w:r>
                    <w:r>
                      <w:rPr>
                        <w:spacing w:val="-5"/>
                        <w:sz w:val="20"/>
                      </w:rPr>
                      <w:t> </w:t>
                    </w:r>
                    <w:r>
                      <w:rPr>
                        <w:spacing w:val="-2"/>
                        <w:sz w:val="20"/>
                      </w:rPr>
                      <w:t>membrane</w:t>
                    </w:r>
                  </w:p>
                  <w:p>
                    <w:pPr>
                      <w:spacing w:line="225" w:lineRule="auto" w:before="6"/>
                      <w:ind w:left="179" w:right="177" w:firstLine="0"/>
                      <w:jc w:val="both"/>
                      <w:rPr>
                        <w:sz w:val="20"/>
                      </w:rPr>
                    </w:pPr>
                    <w:r>
                      <w:rPr>
                        <w:sz w:val="20"/>
                      </w:rPr>
                      <w:t>as</w:t>
                    </w:r>
                    <w:r>
                      <w:rPr>
                        <w:spacing w:val="-2"/>
                        <w:sz w:val="20"/>
                      </w:rPr>
                      <w:t> </w:t>
                    </w:r>
                    <w:r>
                      <w:rPr>
                        <w:sz w:val="20"/>
                      </w:rPr>
                      <w:t>the</w:t>
                    </w:r>
                    <w:r>
                      <w:rPr>
                        <w:spacing w:val="-3"/>
                        <w:sz w:val="20"/>
                      </w:rPr>
                      <w:t> </w:t>
                    </w:r>
                    <w:r>
                      <w:rPr>
                        <w:sz w:val="20"/>
                      </w:rPr>
                      <w:t>resting</w:t>
                    </w:r>
                    <w:r>
                      <w:rPr>
                        <w:spacing w:val="-2"/>
                        <w:sz w:val="20"/>
                      </w:rPr>
                      <w:t> </w:t>
                    </w:r>
                    <w:r>
                      <w:rPr>
                        <w:sz w:val="20"/>
                      </w:rPr>
                      <w:t>substrate,</w:t>
                    </w:r>
                    <w:r>
                      <w:rPr>
                        <w:spacing w:val="-3"/>
                        <w:sz w:val="20"/>
                      </w:rPr>
                      <w:t> </w:t>
                    </w:r>
                    <w:r>
                      <w:rPr>
                        <w:sz w:val="20"/>
                      </w:rPr>
                      <w:t>along</w:t>
                    </w:r>
                    <w:r>
                      <w:rPr>
                        <w:spacing w:val="-2"/>
                        <w:sz w:val="20"/>
                      </w:rPr>
                      <w:t> </w:t>
                    </w:r>
                    <w:r>
                      <w:rPr>
                        <w:sz w:val="20"/>
                      </w:rPr>
                      <w:t>with</w:t>
                    </w:r>
                    <w:r>
                      <w:rPr>
                        <w:spacing w:val="-2"/>
                        <w:sz w:val="20"/>
                      </w:rPr>
                      <w:t> </w:t>
                    </w:r>
                    <w:r>
                      <w:rPr>
                        <w:sz w:val="20"/>
                      </w:rPr>
                      <w:t>a</w:t>
                    </w:r>
                    <w:r>
                      <w:rPr>
                        <w:spacing w:val="-3"/>
                        <w:sz w:val="20"/>
                      </w:rPr>
                      <w:t> </w:t>
                    </w:r>
                    <w:r>
                      <w:rPr>
                        <w:sz w:val="20"/>
                      </w:rPr>
                      <w:t>temperature-controlled</w:t>
                    </w:r>
                    <w:r>
                      <w:rPr>
                        <w:spacing w:val="-2"/>
                        <w:sz w:val="20"/>
                      </w:rPr>
                      <w:t> </w:t>
                    </w:r>
                    <w:r>
                      <w:rPr>
                        <w:sz w:val="20"/>
                      </w:rPr>
                      <w:t>environmental</w:t>
                    </w:r>
                    <w:r>
                      <w:rPr>
                        <w:spacing w:val="-2"/>
                        <w:sz w:val="20"/>
                      </w:rPr>
                      <w:t> </w:t>
                    </w:r>
                    <w:r>
                      <w:rPr>
                        <w:sz w:val="20"/>
                      </w:rPr>
                      <w:t>chamber,</w:t>
                    </w:r>
                    <w:r>
                      <w:rPr>
                        <w:spacing w:val="-2"/>
                        <w:sz w:val="20"/>
                      </w:rPr>
                      <w:t> </w:t>
                    </w:r>
                    <w:r>
                      <w:rPr>
                        <w:sz w:val="20"/>
                      </w:rPr>
                      <w:t>allows</w:t>
                    </w:r>
                    <w:r>
                      <w:rPr>
                        <w:spacing w:val="-3"/>
                        <w:sz w:val="20"/>
                      </w:rPr>
                      <w:t> </w:t>
                    </w:r>
                    <w:r>
                      <w:rPr>
                        <w:sz w:val="20"/>
                      </w:rPr>
                      <w:t>the</w:t>
                    </w:r>
                    <w:r>
                      <w:rPr>
                        <w:spacing w:val="-1"/>
                        <w:sz w:val="20"/>
                      </w:rPr>
                      <w:t> </w:t>
                    </w:r>
                    <w:r>
                      <w:rPr>
                        <w:sz w:val="20"/>
                      </w:rPr>
                      <w:t>culturing</w:t>
                    </w:r>
                    <w:r>
                      <w:rPr>
                        <w:spacing w:val="-3"/>
                        <w:sz w:val="20"/>
                      </w:rPr>
                      <w:t> </w:t>
                    </w:r>
                    <w:r>
                      <w:rPr>
                        <w:sz w:val="20"/>
                      </w:rPr>
                      <w:t>of</w:t>
                    </w:r>
                    <w:r>
                      <w:rPr>
                        <w:spacing w:val="-2"/>
                        <w:sz w:val="20"/>
                      </w:rPr>
                      <w:t> </w:t>
                    </w:r>
                    <w:r>
                      <w:rPr>
                        <w:sz w:val="20"/>
                      </w:rPr>
                      <w:t>bacterial</w:t>
                    </w:r>
                    <w:r>
                      <w:rPr>
                        <w:spacing w:val="-2"/>
                        <w:sz w:val="20"/>
                      </w:rPr>
                      <w:t> </w:t>
                    </w:r>
                    <w:r>
                      <w:rPr>
                        <w:sz w:val="20"/>
                      </w:rPr>
                      <w:t>cells</w:t>
                    </w:r>
                    <w:r>
                      <w:rPr>
                        <w:spacing w:val="-2"/>
                        <w:sz w:val="20"/>
                      </w:rPr>
                      <w:t> </w:t>
                    </w:r>
                    <w:r>
                      <w:rPr>
                        <w:sz w:val="20"/>
                      </w:rPr>
                      <w:t>for over 10 h under stable growth or inhibition conditions. Incorporation of an autofocusing module helped the uninterrupted, high-resolution</w:t>
                    </w:r>
                    <w:r>
                      <w:rPr>
                        <w:spacing w:val="-12"/>
                        <w:sz w:val="20"/>
                      </w:rPr>
                      <w:t> </w:t>
                    </w:r>
                    <w:r>
                      <w:rPr>
                        <w:sz w:val="20"/>
                      </w:rPr>
                      <w:t>observation</w:t>
                    </w:r>
                    <w:r>
                      <w:rPr>
                        <w:spacing w:val="-12"/>
                        <w:sz w:val="20"/>
                      </w:rPr>
                      <w:t> </w:t>
                    </w:r>
                    <w:r>
                      <w:rPr>
                        <w:sz w:val="20"/>
                      </w:rPr>
                      <w:t>of</w:t>
                    </w:r>
                    <w:r>
                      <w:rPr>
                        <w:spacing w:val="-11"/>
                        <w:sz w:val="20"/>
                      </w:rPr>
                      <w:t> </w:t>
                    </w:r>
                    <w:r>
                      <w:rPr>
                        <w:sz w:val="20"/>
                      </w:rPr>
                      <w:t>bacteria</w:t>
                    </w:r>
                    <w:r>
                      <w:rPr>
                        <w:spacing w:val="-12"/>
                        <w:sz w:val="20"/>
                      </w:rPr>
                      <w:t> </w:t>
                    </w:r>
                    <w:r>
                      <w:rPr>
                        <w:sz w:val="20"/>
                      </w:rPr>
                      <w:t>at</w:t>
                    </w:r>
                    <w:r>
                      <w:rPr>
                        <w:spacing w:val="-12"/>
                        <w:sz w:val="20"/>
                      </w:rPr>
                      <w:t> </w:t>
                    </w:r>
                    <w:r>
                      <w:rPr>
                        <w:sz w:val="20"/>
                      </w:rPr>
                      <w:t>the</w:t>
                    </w:r>
                    <w:r>
                      <w:rPr>
                        <w:spacing w:val="-13"/>
                        <w:sz w:val="20"/>
                      </w:rPr>
                      <w:t> </w:t>
                    </w:r>
                    <w:r>
                      <w:rPr>
                        <w:sz w:val="20"/>
                      </w:rPr>
                      <w:t>single-cell</w:t>
                    </w:r>
                    <w:r>
                      <w:rPr>
                        <w:spacing w:val="-11"/>
                        <w:sz w:val="20"/>
                      </w:rPr>
                      <w:t> </w:t>
                    </w:r>
                    <w:r>
                      <w:rPr>
                        <w:sz w:val="20"/>
                      </w:rPr>
                      <w:t>and</w:t>
                    </w:r>
                    <w:r>
                      <w:rPr>
                        <w:spacing w:val="-12"/>
                        <w:sz w:val="20"/>
                      </w:rPr>
                      <w:t> </w:t>
                    </w:r>
                    <w:r>
                      <w:rPr>
                        <w:sz w:val="20"/>
                      </w:rPr>
                      <w:t>at</w:t>
                    </w:r>
                    <w:r>
                      <w:rPr>
                        <w:spacing w:val="-12"/>
                        <w:sz w:val="20"/>
                      </w:rPr>
                      <w:t> </w:t>
                    </w:r>
                    <w:r>
                      <w:rPr>
                        <w:sz w:val="20"/>
                      </w:rPr>
                      <w:t>low</w:t>
                    </w:r>
                    <w:r>
                      <w:rPr>
                        <w:spacing w:val="-13"/>
                        <w:sz w:val="20"/>
                      </w:rPr>
                      <w:t> </w:t>
                    </w:r>
                    <w:r>
                      <w:rPr>
                        <w:sz w:val="20"/>
                      </w:rPr>
                      <w:t>density</w:t>
                    </w:r>
                    <w:r>
                      <w:rPr>
                        <w:spacing w:val="-11"/>
                        <w:sz w:val="20"/>
                      </w:rPr>
                      <w:t> </w:t>
                    </w:r>
                    <w:r>
                      <w:rPr>
                        <w:sz w:val="20"/>
                      </w:rPr>
                      <w:t>population</w:t>
                    </w:r>
                    <w:r>
                      <w:rPr>
                        <w:spacing w:val="-12"/>
                        <w:sz w:val="20"/>
                      </w:rPr>
                      <w:t> </w:t>
                    </w:r>
                    <w:r>
                      <w:rPr>
                        <w:sz w:val="20"/>
                      </w:rPr>
                      <w:t>levels.</w:t>
                    </w:r>
                    <w:r>
                      <w:rPr>
                        <w:spacing w:val="-12"/>
                        <w:sz w:val="20"/>
                      </w:rPr>
                      <w:t> </w:t>
                    </w:r>
                    <w:r>
                      <w:rPr>
                        <w:sz w:val="20"/>
                      </w:rPr>
                      <w:t>We</w:t>
                    </w:r>
                    <w:r>
                      <w:rPr>
                        <w:spacing w:val="-12"/>
                        <w:sz w:val="20"/>
                      </w:rPr>
                      <w:t> </w:t>
                    </w:r>
                    <w:r>
                      <w:rPr>
                        <w:sz w:val="20"/>
                      </w:rPr>
                      <w:t>used</w:t>
                    </w:r>
                    <w:r>
                      <w:rPr>
                        <w:spacing w:val="-12"/>
                        <w:sz w:val="20"/>
                      </w:rPr>
                      <w:t> </w:t>
                    </w:r>
                    <w:r>
                      <w:rPr>
                        <w:sz w:val="20"/>
                      </w:rPr>
                      <w:t>the</w:t>
                    </w:r>
                    <w:r>
                      <w:rPr>
                        <w:spacing w:val="-13"/>
                        <w:sz w:val="20"/>
                      </w:rPr>
                      <w:t> </w:t>
                    </w:r>
                    <w:r>
                      <w:rPr>
                        <w:sz w:val="20"/>
                      </w:rPr>
                      <w:t>micro</w:t>
                    </w:r>
                    <w:r>
                      <w:rPr>
                        <w:rFonts w:ascii="Times New Roman" w:hAnsi="Times New Roman"/>
                        <w:sz w:val="20"/>
                      </w:rPr>
                      <w:t>ﬂ</w:t>
                    </w:r>
                    <w:r>
                      <w:rPr>
                        <w:sz w:val="20"/>
                      </w:rPr>
                      <w:t>uidic</w:t>
                    </w:r>
                    <w:r>
                      <w:rPr>
                        <w:spacing w:val="-11"/>
                        <w:sz w:val="20"/>
                      </w:rPr>
                      <w:t> </w:t>
                    </w:r>
                    <w:r>
                      <w:rPr>
                        <w:sz w:val="20"/>
                      </w:rPr>
                      <w:t>platform to record morphological changes in </w:t>
                    </w:r>
                    <w:r>
                      <w:rPr>
                        <w:rFonts w:ascii="Book Antiqua" w:hAnsi="Book Antiqua"/>
                        <w:i/>
                        <w:sz w:val="20"/>
                      </w:rPr>
                      <w:t>Escherichia coli </w:t>
                    </w:r>
                    <w:r>
                      <w:rPr>
                        <w:sz w:val="20"/>
                      </w:rPr>
                      <w:t>during ampicillin exposure and to quantify the minimum inhibitory concentration of the antibiotic. We further demonstrated the potential of </w:t>
                    </w:r>
                    <w:r>
                      <w:rPr>
                        <w:rFonts w:ascii="Times New Roman" w:hAnsi="Times New Roman"/>
                        <w:sz w:val="20"/>
                      </w:rPr>
                      <w:t>ﬁ</w:t>
                    </w:r>
                    <w:r>
                      <w:rPr>
                        <w:sz w:val="20"/>
                      </w:rPr>
                      <w:t>nely-tuned, incremental gene regulation in a concentration gradient utilizing CRISPR interference (CRISPRi). These low-cost engineering tools, when implemented </w:t>
                    </w:r>
                    <w:r>
                      <w:rPr>
                        <w:sz w:val="20"/>
                      </w:rPr>
                      <w:t>in combination</w:t>
                    </w:r>
                    <w:r>
                      <w:rPr>
                        <w:spacing w:val="-6"/>
                        <w:sz w:val="20"/>
                      </w:rPr>
                      <w:t> </w:t>
                    </w:r>
                    <w:r>
                      <w:rPr>
                        <w:sz w:val="20"/>
                      </w:rPr>
                      <w:t>with</w:t>
                    </w:r>
                    <w:r>
                      <w:rPr>
                        <w:spacing w:val="-7"/>
                        <w:sz w:val="20"/>
                      </w:rPr>
                      <w:t> </w:t>
                    </w:r>
                    <w:r>
                      <w:rPr>
                        <w:sz w:val="20"/>
                      </w:rPr>
                      <w:t>genetic</w:t>
                    </w:r>
                    <w:r>
                      <w:rPr>
                        <w:spacing w:val="-6"/>
                        <w:sz w:val="20"/>
                      </w:rPr>
                      <w:t> </w:t>
                    </w:r>
                    <w:r>
                      <w:rPr>
                        <w:sz w:val="20"/>
                      </w:rPr>
                      <w:t>approaches</w:t>
                    </w:r>
                    <w:r>
                      <w:rPr>
                        <w:spacing w:val="-7"/>
                        <w:sz w:val="20"/>
                      </w:rPr>
                      <w:t> </w:t>
                    </w:r>
                    <w:r>
                      <w:rPr>
                        <w:sz w:val="20"/>
                      </w:rPr>
                      <w:t>such</w:t>
                    </w:r>
                    <w:r>
                      <w:rPr>
                        <w:spacing w:val="-6"/>
                        <w:sz w:val="20"/>
                      </w:rPr>
                      <w:t> </w:t>
                    </w:r>
                    <w:r>
                      <w:rPr>
                        <w:sz w:val="20"/>
                      </w:rPr>
                      <w:t>as</w:t>
                    </w:r>
                    <w:r>
                      <w:rPr>
                        <w:spacing w:val="-6"/>
                        <w:sz w:val="20"/>
                      </w:rPr>
                      <w:t> </w:t>
                    </w:r>
                    <w:r>
                      <w:rPr>
                        <w:sz w:val="20"/>
                      </w:rPr>
                      <w:t>CRISPRi,</w:t>
                    </w:r>
                    <w:r>
                      <w:rPr>
                        <w:spacing w:val="-7"/>
                        <w:sz w:val="20"/>
                      </w:rPr>
                      <w:t> </w:t>
                    </w:r>
                    <w:r>
                      <w:rPr>
                        <w:sz w:val="20"/>
                      </w:rPr>
                      <w:t>should</w:t>
                    </w:r>
                    <w:r>
                      <w:rPr>
                        <w:spacing w:val="-6"/>
                        <w:sz w:val="20"/>
                      </w:rPr>
                      <w:t> </w:t>
                    </w:r>
                    <w:r>
                      <w:rPr>
                        <w:sz w:val="20"/>
                      </w:rPr>
                      <w:t>prove</w:t>
                    </w:r>
                    <w:r>
                      <w:rPr>
                        <w:spacing w:val="-7"/>
                        <w:sz w:val="20"/>
                      </w:rPr>
                      <w:t> </w:t>
                    </w:r>
                    <w:r>
                      <w:rPr>
                        <w:sz w:val="20"/>
                      </w:rPr>
                      <w:t>useful</w:t>
                    </w:r>
                    <w:r>
                      <w:rPr>
                        <w:spacing w:val="-6"/>
                        <w:sz w:val="20"/>
                      </w:rPr>
                      <w:t> </w:t>
                    </w:r>
                    <w:r>
                      <w:rPr>
                        <w:sz w:val="20"/>
                      </w:rPr>
                      <w:t>to</w:t>
                    </w:r>
                    <w:r>
                      <w:rPr>
                        <w:spacing w:val="-6"/>
                        <w:sz w:val="20"/>
                      </w:rPr>
                      <w:t> </w:t>
                    </w:r>
                    <w:r>
                      <w:rPr>
                        <w:sz w:val="20"/>
                      </w:rPr>
                      <w:t>uncover</w:t>
                    </w:r>
                    <w:r>
                      <w:rPr>
                        <w:spacing w:val="-7"/>
                        <w:sz w:val="20"/>
                      </w:rPr>
                      <w:t> </w:t>
                    </w:r>
                    <w:r>
                      <w:rPr>
                        <w:sz w:val="20"/>
                      </w:rPr>
                      <w:t>new</w:t>
                    </w:r>
                    <w:r>
                      <w:rPr>
                        <w:spacing w:val="-6"/>
                        <w:sz w:val="20"/>
                      </w:rPr>
                      <w:t> </w:t>
                    </w:r>
                    <w:r>
                      <w:rPr>
                        <w:sz w:val="20"/>
                      </w:rPr>
                      <w:t>genetic</w:t>
                    </w:r>
                    <w:r>
                      <w:rPr>
                        <w:spacing w:val="-7"/>
                        <w:sz w:val="20"/>
                      </w:rPr>
                      <w:t> </w:t>
                    </w:r>
                    <w:r>
                      <w:rPr>
                        <w:sz w:val="20"/>
                      </w:rPr>
                      <w:t>determinants</w:t>
                    </w:r>
                    <w:r>
                      <w:rPr>
                        <w:spacing w:val="-6"/>
                        <w:sz w:val="20"/>
                      </w:rPr>
                      <w:t> </w:t>
                    </w:r>
                    <w:r>
                      <w:rPr>
                        <w:sz w:val="20"/>
                      </w:rPr>
                      <w:t>of</w:t>
                    </w:r>
                    <w:r>
                      <w:rPr>
                        <w:spacing w:val="-7"/>
                        <w:sz w:val="20"/>
                      </w:rPr>
                      <w:t> </w:t>
                    </w:r>
                    <w:r>
                      <w:rPr>
                        <w:sz w:val="20"/>
                      </w:rPr>
                      <w:t>antibiotic susceptibility and evaluate the long-term e</w:t>
                    </w:r>
                    <w:r>
                      <w:rPr>
                        <w:rFonts w:ascii="Times New Roman" w:hAnsi="Times New Roman"/>
                        <w:sz w:val="20"/>
                      </w:rPr>
                      <w:t>ﬀ</w:t>
                    </w:r>
                    <w:r>
                      <w:rPr>
                        <w:sz w:val="20"/>
                      </w:rPr>
                      <w:t>ectiveness of antibiotics in bacterial cultures.</w:t>
                    </w:r>
                  </w:p>
                  <w:p>
                    <w:pPr>
                      <w:spacing w:before="46"/>
                      <w:ind w:left="179" w:right="0" w:firstLine="0"/>
                      <w:jc w:val="both"/>
                      <w:rPr>
                        <w:rFonts w:ascii="Book Antiqua" w:hAnsi="Book Antiqua"/>
                        <w:i/>
                        <w:sz w:val="20"/>
                      </w:rPr>
                    </w:pPr>
                    <w:r>
                      <w:rPr>
                        <w:color w:val="008A52"/>
                        <w:w w:val="90"/>
                        <w:sz w:val="20"/>
                      </w:rPr>
                      <w:t>KEYWORDS:</w:t>
                    </w:r>
                    <w:r>
                      <w:rPr>
                        <w:color w:val="008A52"/>
                        <w:spacing w:val="24"/>
                        <w:sz w:val="20"/>
                      </w:rPr>
                      <w:t> </w:t>
                    </w:r>
                    <w:r>
                      <w:rPr>
                        <w:rFonts w:ascii="Book Antiqua" w:hAnsi="Book Antiqua"/>
                        <w:i/>
                        <w:w w:val="90"/>
                        <w:sz w:val="20"/>
                      </w:rPr>
                      <w:t>micro</w:t>
                    </w:r>
                    <w:r>
                      <w:rPr>
                        <w:rFonts w:ascii="Times New Roman" w:hAnsi="Times New Roman"/>
                        <w:i/>
                        <w:w w:val="90"/>
                        <w:sz w:val="20"/>
                      </w:rPr>
                      <w:t>ﬂ</w:t>
                    </w:r>
                    <w:r>
                      <w:rPr>
                        <w:rFonts w:ascii="Book Antiqua" w:hAnsi="Book Antiqua"/>
                        <w:i/>
                        <w:w w:val="90"/>
                        <w:sz w:val="20"/>
                      </w:rPr>
                      <w:t>uidics,</w:t>
                    </w:r>
                    <w:r>
                      <w:rPr>
                        <w:rFonts w:ascii="Book Antiqua" w:hAnsi="Book Antiqua"/>
                        <w:i/>
                        <w:spacing w:val="1"/>
                        <w:sz w:val="20"/>
                      </w:rPr>
                      <w:t> </w:t>
                    </w:r>
                    <w:r>
                      <w:rPr>
                        <w:rFonts w:ascii="Book Antiqua" w:hAnsi="Book Antiqua"/>
                        <w:i/>
                        <w:w w:val="90"/>
                        <w:sz w:val="20"/>
                      </w:rPr>
                      <w:t>bacteria,</w:t>
                    </w:r>
                    <w:r>
                      <w:rPr>
                        <w:rFonts w:ascii="Book Antiqua" w:hAnsi="Book Antiqua"/>
                        <w:i/>
                        <w:spacing w:val="-1"/>
                        <w:sz w:val="20"/>
                      </w:rPr>
                      <w:t> </w:t>
                    </w:r>
                    <w:r>
                      <w:rPr>
                        <w:rFonts w:ascii="Book Antiqua" w:hAnsi="Book Antiqua"/>
                        <w:i/>
                        <w:w w:val="90"/>
                        <w:sz w:val="20"/>
                      </w:rPr>
                      <w:t>single</w:t>
                    </w:r>
                    <w:r>
                      <w:rPr>
                        <w:rFonts w:ascii="Book Antiqua" w:hAnsi="Book Antiqua"/>
                        <w:i/>
                        <w:spacing w:val="-1"/>
                        <w:sz w:val="20"/>
                      </w:rPr>
                      <w:t> </w:t>
                    </w:r>
                    <w:r>
                      <w:rPr>
                        <w:rFonts w:ascii="Book Antiqua" w:hAnsi="Book Antiqua"/>
                        <w:i/>
                        <w:w w:val="90"/>
                        <w:sz w:val="20"/>
                      </w:rPr>
                      <w:t>cell,</w:t>
                    </w:r>
                    <w:r>
                      <w:rPr>
                        <w:rFonts w:ascii="Book Antiqua" w:hAnsi="Book Antiqua"/>
                        <w:i/>
                        <w:sz w:val="20"/>
                      </w:rPr>
                      <w:t> </w:t>
                    </w:r>
                    <w:r>
                      <w:rPr>
                        <w:rFonts w:ascii="Book Antiqua" w:hAnsi="Book Antiqua"/>
                        <w:i/>
                        <w:w w:val="90"/>
                        <w:sz w:val="20"/>
                      </w:rPr>
                      <w:t>antibiotics,</w:t>
                    </w:r>
                    <w:r>
                      <w:rPr>
                        <w:rFonts w:ascii="Book Antiqua" w:hAnsi="Book Antiqua"/>
                        <w:i/>
                        <w:spacing w:val="-1"/>
                        <w:sz w:val="20"/>
                      </w:rPr>
                      <w:t> </w:t>
                    </w:r>
                    <w:r>
                      <w:rPr>
                        <w:rFonts w:ascii="Book Antiqua" w:hAnsi="Book Antiqua"/>
                        <w:i/>
                        <w:w w:val="90"/>
                        <w:sz w:val="20"/>
                      </w:rPr>
                      <w:t>gene</w:t>
                    </w:r>
                    <w:r>
                      <w:rPr>
                        <w:rFonts w:ascii="Book Antiqua" w:hAnsi="Book Antiqua"/>
                        <w:i/>
                        <w:sz w:val="20"/>
                      </w:rPr>
                      <w:t> </w:t>
                    </w:r>
                    <w:r>
                      <w:rPr>
                        <w:rFonts w:ascii="Book Antiqua" w:hAnsi="Book Antiqua"/>
                        <w:i/>
                        <w:w w:val="90"/>
                        <w:sz w:val="20"/>
                      </w:rPr>
                      <w:t>expression,</w:t>
                    </w:r>
                    <w:r>
                      <w:rPr>
                        <w:rFonts w:ascii="Book Antiqua" w:hAnsi="Book Antiqua"/>
                        <w:i/>
                        <w:spacing w:val="-1"/>
                        <w:sz w:val="20"/>
                      </w:rPr>
                      <w:t> </w:t>
                    </w:r>
                    <w:r>
                      <w:rPr>
                        <w:rFonts w:ascii="Book Antiqua" w:hAnsi="Book Antiqua"/>
                        <w:i/>
                        <w:w w:val="90"/>
                        <w:sz w:val="20"/>
                      </w:rPr>
                      <w:t>CRISPR</w:t>
                    </w:r>
                    <w:r>
                      <w:rPr>
                        <w:rFonts w:ascii="Book Antiqua" w:hAnsi="Book Antiqua"/>
                        <w:i/>
                        <w:sz w:val="20"/>
                      </w:rPr>
                      <w:t> </w:t>
                    </w:r>
                    <w:r>
                      <w:rPr>
                        <w:rFonts w:ascii="Book Antiqua" w:hAnsi="Book Antiqua"/>
                        <w:i/>
                        <w:spacing w:val="-2"/>
                        <w:w w:val="90"/>
                        <w:sz w:val="20"/>
                      </w:rPr>
                      <w:t>interference</w:t>
                    </w:r>
                  </w:p>
                </w:txbxContent>
              </v:textbox>
              <w10:wrap type="none"/>
            </v:shape>
            <w10:wrap type="topAndBottom"/>
          </v:group>
        </w:pict>
      </w:r>
    </w:p>
    <w:p>
      <w:pPr>
        <w:pStyle w:val="BodyText"/>
        <w:spacing w:before="4"/>
        <w:ind w:left="0"/>
        <w:rPr>
          <w:rFonts w:ascii="Book Antiqua"/>
          <w:i/>
          <w:sz w:val="14"/>
        </w:rPr>
      </w:pPr>
    </w:p>
    <w:p>
      <w:pPr>
        <w:spacing w:after="0"/>
        <w:rPr>
          <w:rFonts w:ascii="Book Antiqua"/>
          <w:sz w:val="14"/>
        </w:rPr>
        <w:sectPr>
          <w:type w:val="continuous"/>
          <w:pgSz w:w="12510" w:h="16370"/>
          <w:pgMar w:header="153" w:footer="534" w:top="340" w:bottom="720" w:left="1100" w:right="1100"/>
        </w:sectPr>
      </w:pPr>
    </w:p>
    <w:p>
      <w:pPr>
        <w:spacing w:line="240" w:lineRule="auto" w:before="128"/>
        <w:ind w:left="109" w:right="38" w:firstLine="416"/>
        <w:jc w:val="right"/>
        <w:rPr>
          <w:sz w:val="20"/>
        </w:rPr>
      </w:pPr>
      <w:r>
        <w:rPr/>
        <w:pict>
          <v:shape style="position:absolute;margin-left:60.491299pt;margin-top:1.74673pt;width:19.25pt;height:33.6pt;mso-position-horizontal-relative:page;mso-position-vertical-relative:paragraph;z-index:15731712" type="#_x0000_t202" id="docshape18" filled="false" stroked="false">
            <v:textbox inset="0,0,0,0">
              <w:txbxContent>
                <w:p>
                  <w:pPr>
                    <w:spacing w:line="643" w:lineRule="exact" w:before="0"/>
                    <w:ind w:left="0" w:right="0" w:firstLine="0"/>
                    <w:jc w:val="left"/>
                    <w:rPr>
                      <w:sz w:val="60"/>
                    </w:rPr>
                  </w:pPr>
                  <w:r>
                    <w:rPr>
                      <w:color w:val="008A52"/>
                      <w:w w:val="104"/>
                      <w:sz w:val="60"/>
                    </w:rPr>
                    <w:t>T</w:t>
                  </w:r>
                </w:p>
              </w:txbxContent>
            </v:textbox>
            <w10:wrap type="none"/>
          </v:shape>
        </w:pict>
      </w:r>
      <w:r>
        <w:rPr>
          <w:sz w:val="20"/>
        </w:rPr>
        <w:t>he</w:t>
      </w:r>
      <w:r>
        <w:rPr>
          <w:spacing w:val="33"/>
          <w:sz w:val="20"/>
        </w:rPr>
        <w:t> </w:t>
      </w:r>
      <w:r>
        <w:rPr>
          <w:sz w:val="20"/>
        </w:rPr>
        <w:t>emergence</w:t>
      </w:r>
      <w:r>
        <w:rPr>
          <w:spacing w:val="34"/>
          <w:sz w:val="20"/>
        </w:rPr>
        <w:t> </w:t>
      </w:r>
      <w:r>
        <w:rPr>
          <w:sz w:val="20"/>
        </w:rPr>
        <w:t>of</w:t>
      </w:r>
      <w:r>
        <w:rPr>
          <w:spacing w:val="33"/>
          <w:sz w:val="20"/>
        </w:rPr>
        <w:t> </w:t>
      </w:r>
      <w:r>
        <w:rPr>
          <w:sz w:val="20"/>
        </w:rPr>
        <w:t>bacterial</w:t>
      </w:r>
      <w:r>
        <w:rPr>
          <w:spacing w:val="33"/>
          <w:sz w:val="20"/>
        </w:rPr>
        <w:t> </w:t>
      </w:r>
      <w:r>
        <w:rPr>
          <w:sz w:val="20"/>
        </w:rPr>
        <w:t>antibiotic</w:t>
      </w:r>
      <w:r>
        <w:rPr>
          <w:spacing w:val="33"/>
          <w:sz w:val="20"/>
        </w:rPr>
        <w:t> </w:t>
      </w:r>
      <w:r>
        <w:rPr>
          <w:sz w:val="20"/>
        </w:rPr>
        <w:t>resistance</w:t>
      </w:r>
      <w:r>
        <w:rPr>
          <w:spacing w:val="34"/>
          <w:sz w:val="20"/>
        </w:rPr>
        <w:t> </w:t>
      </w:r>
      <w:r>
        <w:rPr>
          <w:sz w:val="20"/>
        </w:rPr>
        <w:t>(AMR) has become an alarming threat to global public health.</w:t>
      </w:r>
      <w:r>
        <w:rPr>
          <w:color w:val="1E4BA0"/>
          <w:sz w:val="20"/>
          <w:vertAlign w:val="superscript"/>
        </w:rPr>
        <w:t>1</w:t>
      </w:r>
      <w:r>
        <w:rPr>
          <w:color w:val="1E4BA0"/>
          <w:sz w:val="20"/>
          <w:vertAlign w:val="baseline"/>
        </w:rPr>
        <w:t> </w:t>
      </w:r>
      <w:r>
        <w:rPr>
          <w:sz w:val="20"/>
          <w:vertAlign w:val="baseline"/>
        </w:rPr>
        <w:t>Consequently,</w:t>
      </w:r>
      <w:r>
        <w:rPr>
          <w:spacing w:val="40"/>
          <w:sz w:val="20"/>
          <w:vertAlign w:val="baseline"/>
        </w:rPr>
        <w:t> </w:t>
      </w:r>
      <w:r>
        <w:rPr>
          <w:sz w:val="20"/>
          <w:vertAlign w:val="baseline"/>
        </w:rPr>
        <w:t>new</w:t>
      </w:r>
      <w:r>
        <w:rPr>
          <w:spacing w:val="40"/>
          <w:sz w:val="20"/>
          <w:vertAlign w:val="baseline"/>
        </w:rPr>
        <w:t> </w:t>
      </w:r>
      <w:r>
        <w:rPr>
          <w:sz w:val="20"/>
          <w:vertAlign w:val="baseline"/>
        </w:rPr>
        <w:t>strategies</w:t>
      </w:r>
      <w:r>
        <w:rPr>
          <w:spacing w:val="40"/>
          <w:sz w:val="20"/>
          <w:vertAlign w:val="baseline"/>
        </w:rPr>
        <w:t> </w:t>
      </w:r>
      <w:r>
        <w:rPr>
          <w:sz w:val="20"/>
          <w:vertAlign w:val="baseline"/>
        </w:rPr>
        <w:t>are</w:t>
      </w:r>
      <w:r>
        <w:rPr>
          <w:spacing w:val="40"/>
          <w:sz w:val="20"/>
          <w:vertAlign w:val="baseline"/>
        </w:rPr>
        <w:t> </w:t>
      </w:r>
      <w:r>
        <w:rPr>
          <w:sz w:val="20"/>
          <w:vertAlign w:val="baseline"/>
        </w:rPr>
        <w:t>sought</w:t>
      </w:r>
      <w:r>
        <w:rPr>
          <w:spacing w:val="40"/>
          <w:sz w:val="20"/>
          <w:vertAlign w:val="baseline"/>
        </w:rPr>
        <w:t> </w:t>
      </w:r>
      <w:r>
        <w:rPr>
          <w:sz w:val="20"/>
          <w:vertAlign w:val="baseline"/>
        </w:rPr>
        <w:t>to</w:t>
      </w:r>
      <w:r>
        <w:rPr>
          <w:spacing w:val="40"/>
          <w:sz w:val="20"/>
          <w:vertAlign w:val="baseline"/>
        </w:rPr>
        <w:t> </w:t>
      </w:r>
      <w:r>
        <w:rPr>
          <w:sz w:val="20"/>
          <w:vertAlign w:val="baseline"/>
        </w:rPr>
        <w:t>improve</w:t>
      </w:r>
      <w:r>
        <w:rPr>
          <w:spacing w:val="40"/>
          <w:sz w:val="20"/>
          <w:vertAlign w:val="baseline"/>
        </w:rPr>
        <w:t> </w:t>
      </w:r>
      <w:r>
        <w:rPr>
          <w:sz w:val="20"/>
          <w:vertAlign w:val="baseline"/>
        </w:rPr>
        <w:t>the</w:t>
      </w:r>
      <w:r>
        <w:rPr>
          <w:spacing w:val="40"/>
          <w:sz w:val="20"/>
          <w:vertAlign w:val="baseline"/>
        </w:rPr>
        <w:t> </w:t>
      </w:r>
      <w:r>
        <w:rPr>
          <w:sz w:val="20"/>
          <w:vertAlign w:val="baseline"/>
        </w:rPr>
        <w:t>e</w:t>
      </w:r>
      <w:r>
        <w:rPr>
          <w:rFonts w:ascii="Times New Roman" w:hAnsi="Times New Roman"/>
          <w:sz w:val="20"/>
          <w:vertAlign w:val="baseline"/>
        </w:rPr>
        <w:t>ﬀ</w:t>
      </w:r>
      <w:r>
        <w:rPr>
          <w:sz w:val="20"/>
          <w:vertAlign w:val="baseline"/>
        </w:rPr>
        <w:t>ectiveness of antibiotics in current clinical use, as well as to identify</w:t>
      </w:r>
      <w:r>
        <w:rPr>
          <w:spacing w:val="-3"/>
          <w:sz w:val="20"/>
          <w:vertAlign w:val="baseline"/>
        </w:rPr>
        <w:t> </w:t>
      </w:r>
      <w:r>
        <w:rPr>
          <w:sz w:val="20"/>
          <w:vertAlign w:val="baseline"/>
        </w:rPr>
        <w:t>new</w:t>
      </w:r>
      <w:r>
        <w:rPr>
          <w:spacing w:val="-4"/>
          <w:sz w:val="20"/>
          <w:vertAlign w:val="baseline"/>
        </w:rPr>
        <w:t> </w:t>
      </w:r>
      <w:r>
        <w:rPr>
          <w:sz w:val="20"/>
          <w:vertAlign w:val="baseline"/>
        </w:rPr>
        <w:t>targets</w:t>
      </w:r>
      <w:r>
        <w:rPr>
          <w:spacing w:val="-3"/>
          <w:sz w:val="20"/>
          <w:vertAlign w:val="baseline"/>
        </w:rPr>
        <w:t> </w:t>
      </w:r>
      <w:r>
        <w:rPr>
          <w:sz w:val="20"/>
          <w:vertAlign w:val="baseline"/>
        </w:rPr>
        <w:t>for</w:t>
      </w:r>
      <w:r>
        <w:rPr>
          <w:spacing w:val="-3"/>
          <w:sz w:val="20"/>
          <w:vertAlign w:val="baseline"/>
        </w:rPr>
        <w:t> </w:t>
      </w:r>
      <w:r>
        <w:rPr>
          <w:sz w:val="20"/>
          <w:vertAlign w:val="baseline"/>
        </w:rPr>
        <w:t>antimicrobial</w:t>
      </w:r>
      <w:r>
        <w:rPr>
          <w:spacing w:val="-4"/>
          <w:sz w:val="20"/>
          <w:vertAlign w:val="baseline"/>
        </w:rPr>
        <w:t> </w:t>
      </w:r>
      <w:r>
        <w:rPr>
          <w:sz w:val="20"/>
          <w:vertAlign w:val="baseline"/>
        </w:rPr>
        <w:t>agents.</w:t>
      </w:r>
      <w:hyperlink w:history="true" w:anchor="_bookmark6">
        <w:r>
          <w:rPr>
            <w:color w:val="1E4BA0"/>
            <w:sz w:val="20"/>
            <w:vertAlign w:val="superscript"/>
          </w:rPr>
          <w:t>2</w:t>
        </w:r>
      </w:hyperlink>
      <w:r>
        <w:rPr>
          <w:rFonts w:ascii="Calibri" w:hAnsi="Calibri"/>
          <w:sz w:val="20"/>
          <w:vertAlign w:val="superscript"/>
        </w:rPr>
        <w:t>−</w:t>
      </w:r>
      <w:hyperlink w:history="true" w:anchor="_bookmark6">
        <w:r>
          <w:rPr>
            <w:color w:val="1E4BA0"/>
            <w:sz w:val="20"/>
            <w:vertAlign w:val="superscript"/>
          </w:rPr>
          <w:t>5</w:t>
        </w:r>
      </w:hyperlink>
      <w:r>
        <w:rPr>
          <w:color w:val="1E4BA0"/>
          <w:spacing w:val="-3"/>
          <w:sz w:val="20"/>
          <w:vertAlign w:val="baseline"/>
        </w:rPr>
        <w:t> </w:t>
      </w:r>
      <w:r>
        <w:rPr>
          <w:sz w:val="20"/>
          <w:vertAlign w:val="baseline"/>
        </w:rPr>
        <w:t>One</w:t>
      </w:r>
      <w:r>
        <w:rPr>
          <w:spacing w:val="-3"/>
          <w:sz w:val="20"/>
          <w:vertAlign w:val="baseline"/>
        </w:rPr>
        <w:t> </w:t>
      </w:r>
      <w:r>
        <w:rPr>
          <w:sz w:val="20"/>
          <w:vertAlign w:val="baseline"/>
        </w:rPr>
        <w:t>challenge toward combatting AMR lies in the inherent heterogeneity of bacterial</w:t>
      </w:r>
      <w:r>
        <w:rPr>
          <w:spacing w:val="-2"/>
          <w:sz w:val="20"/>
          <w:vertAlign w:val="baseline"/>
        </w:rPr>
        <w:t> </w:t>
      </w:r>
      <w:r>
        <w:rPr>
          <w:sz w:val="20"/>
          <w:vertAlign w:val="baseline"/>
        </w:rPr>
        <w:t>cells</w:t>
      </w:r>
      <w:r>
        <w:rPr>
          <w:spacing w:val="-3"/>
          <w:sz w:val="20"/>
          <w:vertAlign w:val="baseline"/>
        </w:rPr>
        <w:t> </w:t>
      </w:r>
      <w:r>
        <w:rPr>
          <w:sz w:val="20"/>
          <w:vertAlign w:val="baseline"/>
        </w:rPr>
        <w:t>at</w:t>
      </w:r>
      <w:r>
        <w:rPr>
          <w:spacing w:val="-2"/>
          <w:sz w:val="20"/>
          <w:vertAlign w:val="baseline"/>
        </w:rPr>
        <w:t> </w:t>
      </w:r>
      <w:r>
        <w:rPr>
          <w:sz w:val="20"/>
          <w:vertAlign w:val="baseline"/>
        </w:rPr>
        <w:t>the</w:t>
      </w:r>
      <w:r>
        <w:rPr>
          <w:spacing w:val="-3"/>
          <w:sz w:val="20"/>
          <w:vertAlign w:val="baseline"/>
        </w:rPr>
        <w:t> </w:t>
      </w:r>
      <w:r>
        <w:rPr>
          <w:sz w:val="20"/>
          <w:vertAlign w:val="baseline"/>
        </w:rPr>
        <w:t>population</w:t>
      </w:r>
      <w:r>
        <w:rPr>
          <w:spacing w:val="-2"/>
          <w:sz w:val="20"/>
          <w:vertAlign w:val="baseline"/>
        </w:rPr>
        <w:t> </w:t>
      </w:r>
      <w:r>
        <w:rPr>
          <w:sz w:val="20"/>
          <w:vertAlign w:val="baseline"/>
        </w:rPr>
        <w:t>level</w:t>
      </w:r>
      <w:r>
        <w:rPr>
          <w:rFonts w:ascii="Arial" w:hAnsi="Arial"/>
          <w:sz w:val="20"/>
          <w:vertAlign w:val="baseline"/>
        </w:rPr>
        <w:t></w:t>
      </w:r>
      <w:r>
        <w:rPr>
          <w:sz w:val="20"/>
          <w:vertAlign w:val="baseline"/>
        </w:rPr>
        <w:t>be</w:t>
      </w:r>
      <w:r>
        <w:rPr>
          <w:spacing w:val="-3"/>
          <w:sz w:val="20"/>
          <w:vertAlign w:val="baseline"/>
        </w:rPr>
        <w:t> </w:t>
      </w:r>
      <w:r>
        <w:rPr>
          <w:sz w:val="20"/>
          <w:vertAlign w:val="baseline"/>
        </w:rPr>
        <w:t>it</w:t>
      </w:r>
      <w:r>
        <w:rPr>
          <w:spacing w:val="-3"/>
          <w:sz w:val="20"/>
          <w:vertAlign w:val="baseline"/>
        </w:rPr>
        <w:t> </w:t>
      </w:r>
      <w:r>
        <w:rPr>
          <w:sz w:val="20"/>
          <w:vertAlign w:val="baseline"/>
        </w:rPr>
        <w:t>in</w:t>
      </w:r>
      <w:r>
        <w:rPr>
          <w:spacing w:val="-2"/>
          <w:sz w:val="20"/>
          <w:vertAlign w:val="baseline"/>
        </w:rPr>
        <w:t> </w:t>
      </w:r>
      <w:r>
        <w:rPr>
          <w:sz w:val="20"/>
          <w:vertAlign w:val="baseline"/>
        </w:rPr>
        <w:t>cell</w:t>
      </w:r>
      <w:r>
        <w:rPr>
          <w:spacing w:val="-3"/>
          <w:sz w:val="20"/>
          <w:vertAlign w:val="baseline"/>
        </w:rPr>
        <w:t> </w:t>
      </w:r>
      <w:r>
        <w:rPr>
          <w:sz w:val="20"/>
          <w:vertAlign w:val="baseline"/>
        </w:rPr>
        <w:t>growth</w:t>
      </w:r>
      <w:r>
        <w:rPr>
          <w:spacing w:val="-2"/>
          <w:sz w:val="20"/>
          <w:vertAlign w:val="baseline"/>
        </w:rPr>
        <w:t> </w:t>
      </w:r>
      <w:r>
        <w:rPr>
          <w:sz w:val="20"/>
          <w:vertAlign w:val="baseline"/>
        </w:rPr>
        <w:t>and division,</w:t>
      </w:r>
      <w:r>
        <w:rPr>
          <w:spacing w:val="-7"/>
          <w:sz w:val="20"/>
          <w:vertAlign w:val="baseline"/>
        </w:rPr>
        <w:t> </w:t>
      </w:r>
      <w:r>
        <w:rPr>
          <w:sz w:val="20"/>
          <w:vertAlign w:val="baseline"/>
        </w:rPr>
        <w:t>gene</w:t>
      </w:r>
      <w:r>
        <w:rPr>
          <w:spacing w:val="-7"/>
          <w:sz w:val="20"/>
          <w:vertAlign w:val="baseline"/>
        </w:rPr>
        <w:t> </w:t>
      </w:r>
      <w:r>
        <w:rPr>
          <w:sz w:val="20"/>
          <w:vertAlign w:val="baseline"/>
        </w:rPr>
        <w:t>expression,</w:t>
      </w:r>
      <w:r>
        <w:rPr>
          <w:spacing w:val="-6"/>
          <w:sz w:val="20"/>
          <w:vertAlign w:val="baseline"/>
        </w:rPr>
        <w:t> </w:t>
      </w:r>
      <w:r>
        <w:rPr>
          <w:sz w:val="20"/>
          <w:vertAlign w:val="baseline"/>
        </w:rPr>
        <w:t>or</w:t>
      </w:r>
      <w:r>
        <w:rPr>
          <w:spacing w:val="-6"/>
          <w:sz w:val="20"/>
          <w:vertAlign w:val="baseline"/>
        </w:rPr>
        <w:t> </w:t>
      </w:r>
      <w:r>
        <w:rPr>
          <w:sz w:val="20"/>
          <w:vertAlign w:val="baseline"/>
        </w:rPr>
        <w:t>mutation</w:t>
      </w:r>
      <w:r>
        <w:rPr>
          <w:spacing w:val="-7"/>
          <w:sz w:val="20"/>
          <w:vertAlign w:val="baseline"/>
        </w:rPr>
        <w:t> </w:t>
      </w:r>
      <w:r>
        <w:rPr>
          <w:sz w:val="20"/>
          <w:vertAlign w:val="baseline"/>
        </w:rPr>
        <w:t>rates.</w:t>
      </w:r>
      <w:hyperlink w:history="true" w:anchor="_bookmark6">
        <w:r>
          <w:rPr>
            <w:color w:val="1E4BA0"/>
            <w:sz w:val="20"/>
            <w:vertAlign w:val="superscript"/>
          </w:rPr>
          <w:t>4</w:t>
        </w:r>
      </w:hyperlink>
      <w:r>
        <w:rPr>
          <w:sz w:val="20"/>
          <w:vertAlign w:val="superscript"/>
        </w:rPr>
        <w:t>,</w:t>
      </w:r>
      <w:hyperlink w:history="true" w:anchor="_bookmark6">
        <w:r>
          <w:rPr>
            <w:color w:val="1E4BA0"/>
            <w:sz w:val="20"/>
            <w:vertAlign w:val="superscript"/>
          </w:rPr>
          <w:t>6</w:t>
        </w:r>
      </w:hyperlink>
      <w:r>
        <w:rPr>
          <w:sz w:val="20"/>
          <w:vertAlign w:val="superscript"/>
        </w:rPr>
        <w:t>,</w:t>
      </w:r>
      <w:hyperlink w:history="true" w:anchor="_bookmark6">
        <w:r>
          <w:rPr>
            <w:color w:val="1E4BA0"/>
            <w:sz w:val="20"/>
            <w:vertAlign w:val="superscript"/>
          </w:rPr>
          <w:t>7</w:t>
        </w:r>
      </w:hyperlink>
      <w:r>
        <w:rPr>
          <w:color w:val="1E4BA0"/>
          <w:spacing w:val="-6"/>
          <w:sz w:val="20"/>
          <w:vertAlign w:val="baseline"/>
        </w:rPr>
        <w:t> </w:t>
      </w:r>
      <w:r>
        <w:rPr>
          <w:sz w:val="20"/>
          <w:vertAlign w:val="baseline"/>
        </w:rPr>
        <w:t>This</w:t>
      </w:r>
      <w:r>
        <w:rPr>
          <w:spacing w:val="-7"/>
          <w:sz w:val="20"/>
          <w:vertAlign w:val="baseline"/>
        </w:rPr>
        <w:t> </w:t>
      </w:r>
      <w:r>
        <w:rPr>
          <w:sz w:val="20"/>
          <w:vertAlign w:val="baseline"/>
        </w:rPr>
        <w:t>can</w:t>
      </w:r>
      <w:r>
        <w:rPr>
          <w:spacing w:val="-6"/>
          <w:sz w:val="20"/>
          <w:vertAlign w:val="baseline"/>
        </w:rPr>
        <w:t> </w:t>
      </w:r>
      <w:r>
        <w:rPr>
          <w:sz w:val="20"/>
          <w:vertAlign w:val="baseline"/>
        </w:rPr>
        <w:t>make it challenging to identify new strategies to eliminate bacterial pathogens.</w:t>
      </w:r>
      <w:hyperlink w:history="true" w:anchor="_bookmark6">
        <w:r>
          <w:rPr>
            <w:color w:val="1E4BA0"/>
            <w:sz w:val="20"/>
            <w:vertAlign w:val="superscript"/>
          </w:rPr>
          <w:t>8</w:t>
        </w:r>
      </w:hyperlink>
      <w:r>
        <w:rPr>
          <w:sz w:val="20"/>
          <w:vertAlign w:val="superscript"/>
        </w:rPr>
        <w:t>,</w:t>
      </w:r>
      <w:hyperlink w:history="true" w:anchor="_bookmark6">
        <w:r>
          <w:rPr>
            <w:color w:val="1E4BA0"/>
            <w:sz w:val="20"/>
            <w:vertAlign w:val="superscript"/>
          </w:rPr>
          <w:t>9</w:t>
        </w:r>
      </w:hyperlink>
      <w:r>
        <w:rPr>
          <w:color w:val="1E4BA0"/>
          <w:spacing w:val="80"/>
          <w:sz w:val="20"/>
          <w:vertAlign w:val="baseline"/>
        </w:rPr>
        <w:t> </w:t>
      </w:r>
      <w:r>
        <w:rPr>
          <w:sz w:val="20"/>
          <w:vertAlign w:val="baseline"/>
        </w:rPr>
        <w:t>Fortunately,</w:t>
      </w:r>
      <w:r>
        <w:rPr>
          <w:spacing w:val="80"/>
          <w:sz w:val="20"/>
          <w:vertAlign w:val="baseline"/>
        </w:rPr>
        <w:t> </w:t>
      </w:r>
      <w:r>
        <w:rPr>
          <w:sz w:val="20"/>
          <w:vertAlign w:val="baseline"/>
        </w:rPr>
        <w:t>rapid</w:t>
      </w:r>
      <w:r>
        <w:rPr>
          <w:spacing w:val="80"/>
          <w:sz w:val="20"/>
          <w:vertAlign w:val="baseline"/>
        </w:rPr>
        <w:t> </w:t>
      </w:r>
      <w:r>
        <w:rPr>
          <w:sz w:val="20"/>
          <w:vertAlign w:val="baseline"/>
        </w:rPr>
        <w:t>progress</w:t>
      </w:r>
      <w:r>
        <w:rPr>
          <w:spacing w:val="80"/>
          <w:sz w:val="20"/>
          <w:vertAlign w:val="baseline"/>
        </w:rPr>
        <w:t> </w:t>
      </w:r>
      <w:r>
        <w:rPr>
          <w:sz w:val="20"/>
          <w:vertAlign w:val="baseline"/>
        </w:rPr>
        <w:t>in</w:t>
      </w:r>
      <w:r>
        <w:rPr>
          <w:spacing w:val="80"/>
          <w:sz w:val="20"/>
          <w:vertAlign w:val="baseline"/>
        </w:rPr>
        <w:t> </w:t>
      </w:r>
      <w:r>
        <w:rPr>
          <w:sz w:val="20"/>
          <w:vertAlign w:val="baseline"/>
        </w:rPr>
        <w:t>engineering technologies,</w:t>
      </w:r>
      <w:r>
        <w:rPr>
          <w:spacing w:val="40"/>
          <w:sz w:val="20"/>
          <w:vertAlign w:val="baseline"/>
        </w:rPr>
        <w:t> </w:t>
      </w:r>
      <w:r>
        <w:rPr>
          <w:sz w:val="20"/>
          <w:vertAlign w:val="baseline"/>
        </w:rPr>
        <w:t>including</w:t>
      </w:r>
      <w:r>
        <w:rPr>
          <w:spacing w:val="40"/>
          <w:sz w:val="20"/>
          <w:vertAlign w:val="baseline"/>
        </w:rPr>
        <w:t> </w:t>
      </w:r>
      <w:r>
        <w:rPr>
          <w:sz w:val="20"/>
          <w:vertAlign w:val="baseline"/>
        </w:rPr>
        <w:t>development</w:t>
      </w:r>
      <w:r>
        <w:rPr>
          <w:spacing w:val="40"/>
          <w:sz w:val="20"/>
          <w:vertAlign w:val="baseline"/>
        </w:rPr>
        <w:t> </w:t>
      </w:r>
      <w:r>
        <w:rPr>
          <w:sz w:val="20"/>
          <w:vertAlign w:val="baseline"/>
        </w:rPr>
        <w:t>of</w:t>
      </w:r>
      <w:r>
        <w:rPr>
          <w:spacing w:val="40"/>
          <w:sz w:val="20"/>
          <w:vertAlign w:val="baseline"/>
        </w:rPr>
        <w:t> </w:t>
      </w:r>
      <w:r>
        <w:rPr>
          <w:sz w:val="20"/>
          <w:vertAlign w:val="baseline"/>
        </w:rPr>
        <w:t>sensitive</w:t>
      </w:r>
      <w:r>
        <w:rPr>
          <w:spacing w:val="40"/>
          <w:sz w:val="20"/>
          <w:vertAlign w:val="baseline"/>
        </w:rPr>
        <w:t> </w:t>
      </w:r>
      <w:r>
        <w:rPr>
          <w:sz w:val="20"/>
          <w:vertAlign w:val="baseline"/>
        </w:rPr>
        <w:t>chemical probes,</w:t>
      </w:r>
      <w:r>
        <w:rPr>
          <w:spacing w:val="-4"/>
          <w:sz w:val="20"/>
          <w:vertAlign w:val="baseline"/>
        </w:rPr>
        <w:t> </w:t>
      </w:r>
      <w:r>
        <w:rPr>
          <w:sz w:val="20"/>
          <w:vertAlign w:val="baseline"/>
        </w:rPr>
        <w:t>new</w:t>
      </w:r>
      <w:r>
        <w:rPr>
          <w:spacing w:val="-5"/>
          <w:sz w:val="20"/>
          <w:vertAlign w:val="baseline"/>
        </w:rPr>
        <w:t> </w:t>
      </w:r>
      <w:r>
        <w:rPr>
          <w:sz w:val="20"/>
          <w:vertAlign w:val="baseline"/>
        </w:rPr>
        <w:t>devices</w:t>
      </w:r>
      <w:r>
        <w:rPr>
          <w:spacing w:val="-4"/>
          <w:sz w:val="20"/>
          <w:vertAlign w:val="baseline"/>
        </w:rPr>
        <w:t> </w:t>
      </w:r>
      <w:r>
        <w:rPr>
          <w:sz w:val="20"/>
          <w:vertAlign w:val="baseline"/>
        </w:rPr>
        <w:t>for</w:t>
      </w:r>
      <w:r>
        <w:rPr>
          <w:spacing w:val="-5"/>
          <w:sz w:val="20"/>
          <w:vertAlign w:val="baseline"/>
        </w:rPr>
        <w:t> </w:t>
      </w:r>
      <w:r>
        <w:rPr>
          <w:sz w:val="20"/>
          <w:vertAlign w:val="baseline"/>
        </w:rPr>
        <w:t>monitoring</w:t>
      </w:r>
      <w:r>
        <w:rPr>
          <w:spacing w:val="-5"/>
          <w:sz w:val="20"/>
          <w:vertAlign w:val="baseline"/>
        </w:rPr>
        <w:t> </w:t>
      </w:r>
      <w:r>
        <w:rPr>
          <w:sz w:val="20"/>
          <w:vertAlign w:val="baseline"/>
        </w:rPr>
        <w:t>microbial</w:t>
      </w:r>
      <w:r>
        <w:rPr>
          <w:spacing w:val="-4"/>
          <w:sz w:val="20"/>
          <w:vertAlign w:val="baseline"/>
        </w:rPr>
        <w:t> </w:t>
      </w:r>
      <w:r>
        <w:rPr>
          <w:sz w:val="20"/>
          <w:vertAlign w:val="baseline"/>
        </w:rPr>
        <w:t>growth</w:t>
      </w:r>
      <w:r>
        <w:rPr>
          <w:spacing w:val="-4"/>
          <w:sz w:val="20"/>
          <w:vertAlign w:val="baseline"/>
        </w:rPr>
        <w:t> </w:t>
      </w:r>
      <w:r>
        <w:rPr>
          <w:sz w:val="20"/>
          <w:vertAlign w:val="baseline"/>
        </w:rPr>
        <w:t>imaging single</w:t>
      </w:r>
      <w:r>
        <w:rPr>
          <w:spacing w:val="80"/>
          <w:sz w:val="20"/>
          <w:vertAlign w:val="baseline"/>
        </w:rPr>
        <w:t> </w:t>
      </w:r>
      <w:r>
        <w:rPr>
          <w:sz w:val="20"/>
          <w:vertAlign w:val="baseline"/>
        </w:rPr>
        <w:t>cells,</w:t>
      </w:r>
      <w:r>
        <w:rPr>
          <w:spacing w:val="80"/>
          <w:sz w:val="20"/>
          <w:vertAlign w:val="baseline"/>
        </w:rPr>
        <w:t> </w:t>
      </w:r>
      <w:r>
        <w:rPr>
          <w:sz w:val="20"/>
          <w:vertAlign w:val="baseline"/>
        </w:rPr>
        <w:t>instrumentation,</w:t>
      </w:r>
      <w:r>
        <w:rPr>
          <w:spacing w:val="80"/>
          <w:sz w:val="20"/>
          <w:vertAlign w:val="baseline"/>
        </w:rPr>
        <w:t> </w:t>
      </w:r>
      <w:r>
        <w:rPr>
          <w:sz w:val="20"/>
          <w:vertAlign w:val="baseline"/>
        </w:rPr>
        <w:t>robotics,</w:t>
      </w:r>
      <w:r>
        <w:rPr>
          <w:spacing w:val="80"/>
          <w:sz w:val="20"/>
          <w:vertAlign w:val="baseline"/>
        </w:rPr>
        <w:t> </w:t>
      </w:r>
      <w:r>
        <w:rPr>
          <w:sz w:val="20"/>
          <w:vertAlign w:val="baseline"/>
        </w:rPr>
        <w:t>optics,</w:t>
      </w:r>
      <w:r>
        <w:rPr>
          <w:spacing w:val="80"/>
          <w:sz w:val="20"/>
          <w:vertAlign w:val="baseline"/>
        </w:rPr>
        <w:t> </w:t>
      </w:r>
      <w:r>
        <w:rPr>
          <w:sz w:val="20"/>
          <w:vertAlign w:val="baseline"/>
        </w:rPr>
        <w:t>and</w:t>
      </w:r>
      <w:r>
        <w:rPr>
          <w:spacing w:val="80"/>
          <w:sz w:val="20"/>
          <w:vertAlign w:val="baseline"/>
        </w:rPr>
        <w:t> </w:t>
      </w:r>
      <w:r>
        <w:rPr>
          <w:sz w:val="20"/>
          <w:vertAlign w:val="baseline"/>
        </w:rPr>
        <w:t>data analytics,</w:t>
      </w:r>
      <w:r>
        <w:rPr>
          <w:spacing w:val="-13"/>
          <w:sz w:val="20"/>
          <w:vertAlign w:val="baseline"/>
        </w:rPr>
        <w:t> </w:t>
      </w:r>
      <w:r>
        <w:rPr>
          <w:sz w:val="20"/>
          <w:vertAlign w:val="baseline"/>
        </w:rPr>
        <w:t>along</w:t>
      </w:r>
      <w:r>
        <w:rPr>
          <w:spacing w:val="-12"/>
          <w:sz w:val="20"/>
          <w:vertAlign w:val="baseline"/>
        </w:rPr>
        <w:t> </w:t>
      </w:r>
      <w:r>
        <w:rPr>
          <w:sz w:val="20"/>
          <w:vertAlign w:val="baseline"/>
        </w:rPr>
        <w:t>with</w:t>
      </w:r>
      <w:r>
        <w:rPr>
          <w:spacing w:val="-13"/>
          <w:sz w:val="20"/>
          <w:vertAlign w:val="baseline"/>
        </w:rPr>
        <w:t> </w:t>
      </w:r>
      <w:r>
        <w:rPr>
          <w:sz w:val="20"/>
          <w:vertAlign w:val="baseline"/>
        </w:rPr>
        <w:t>synthetic</w:t>
      </w:r>
      <w:r>
        <w:rPr>
          <w:spacing w:val="-12"/>
          <w:sz w:val="20"/>
          <w:vertAlign w:val="baseline"/>
        </w:rPr>
        <w:t> </w:t>
      </w:r>
      <w:r>
        <w:rPr>
          <w:sz w:val="20"/>
          <w:vertAlign w:val="baseline"/>
        </w:rPr>
        <w:t>biology</w:t>
      </w:r>
      <w:r>
        <w:rPr>
          <w:spacing w:val="-13"/>
          <w:sz w:val="20"/>
          <w:vertAlign w:val="baseline"/>
        </w:rPr>
        <w:t> </w:t>
      </w:r>
      <w:r>
        <w:rPr>
          <w:sz w:val="20"/>
          <w:vertAlign w:val="baseline"/>
        </w:rPr>
        <w:t>o</w:t>
      </w:r>
      <w:r>
        <w:rPr>
          <w:rFonts w:ascii="Times New Roman" w:hAnsi="Times New Roman"/>
          <w:sz w:val="20"/>
          <w:vertAlign w:val="baseline"/>
        </w:rPr>
        <w:t>ﬀ</w:t>
      </w:r>
      <w:r>
        <w:rPr>
          <w:sz w:val="20"/>
          <w:vertAlign w:val="baseline"/>
        </w:rPr>
        <w:t>ers</w:t>
      </w:r>
      <w:r>
        <w:rPr>
          <w:spacing w:val="-12"/>
          <w:sz w:val="20"/>
          <w:vertAlign w:val="baseline"/>
        </w:rPr>
        <w:t> </w:t>
      </w:r>
      <w:r>
        <w:rPr>
          <w:sz w:val="20"/>
          <w:vertAlign w:val="baseline"/>
        </w:rPr>
        <w:t>new</w:t>
      </w:r>
      <w:r>
        <w:rPr>
          <w:spacing w:val="-13"/>
          <w:sz w:val="20"/>
          <w:vertAlign w:val="baseline"/>
        </w:rPr>
        <w:t> </w:t>
      </w:r>
      <w:r>
        <w:rPr>
          <w:sz w:val="20"/>
          <w:vertAlign w:val="baseline"/>
        </w:rPr>
        <w:t>opportunities to</w:t>
      </w:r>
      <w:r>
        <w:rPr>
          <w:spacing w:val="67"/>
          <w:w w:val="150"/>
          <w:sz w:val="20"/>
          <w:vertAlign w:val="baseline"/>
        </w:rPr>
        <w:t> </w:t>
      </w:r>
      <w:r>
        <w:rPr>
          <w:sz w:val="20"/>
          <w:vertAlign w:val="baseline"/>
        </w:rPr>
        <w:t>address</w:t>
      </w:r>
      <w:r>
        <w:rPr>
          <w:spacing w:val="68"/>
          <w:w w:val="150"/>
          <w:sz w:val="20"/>
          <w:vertAlign w:val="baseline"/>
        </w:rPr>
        <w:t> </w:t>
      </w:r>
      <w:r>
        <w:rPr>
          <w:sz w:val="20"/>
          <w:vertAlign w:val="baseline"/>
        </w:rPr>
        <w:t>the</w:t>
      </w:r>
      <w:r>
        <w:rPr>
          <w:spacing w:val="68"/>
          <w:w w:val="150"/>
          <w:sz w:val="20"/>
          <w:vertAlign w:val="baseline"/>
        </w:rPr>
        <w:t> </w:t>
      </w:r>
      <w:r>
        <w:rPr>
          <w:sz w:val="20"/>
          <w:vertAlign w:val="baseline"/>
        </w:rPr>
        <w:t>human</w:t>
      </w:r>
      <w:r>
        <w:rPr>
          <w:spacing w:val="68"/>
          <w:w w:val="150"/>
          <w:sz w:val="20"/>
          <w:vertAlign w:val="baseline"/>
        </w:rPr>
        <w:t> </w:t>
      </w:r>
      <w:r>
        <w:rPr>
          <w:sz w:val="20"/>
          <w:vertAlign w:val="baseline"/>
        </w:rPr>
        <w:t>and</w:t>
      </w:r>
      <w:r>
        <w:rPr>
          <w:spacing w:val="68"/>
          <w:w w:val="150"/>
          <w:sz w:val="20"/>
          <w:vertAlign w:val="baseline"/>
        </w:rPr>
        <w:t> </w:t>
      </w:r>
      <w:r>
        <w:rPr>
          <w:sz w:val="20"/>
          <w:vertAlign w:val="baseline"/>
        </w:rPr>
        <w:t>animal</w:t>
      </w:r>
      <w:r>
        <w:rPr>
          <w:spacing w:val="68"/>
          <w:w w:val="150"/>
          <w:sz w:val="20"/>
          <w:vertAlign w:val="baseline"/>
        </w:rPr>
        <w:t> </w:t>
      </w:r>
      <w:r>
        <w:rPr>
          <w:sz w:val="20"/>
          <w:vertAlign w:val="baseline"/>
        </w:rPr>
        <w:t>health</w:t>
      </w:r>
      <w:r>
        <w:rPr>
          <w:spacing w:val="68"/>
          <w:w w:val="150"/>
          <w:sz w:val="20"/>
          <w:vertAlign w:val="baseline"/>
        </w:rPr>
        <w:t> </w:t>
      </w:r>
      <w:r>
        <w:rPr>
          <w:sz w:val="20"/>
          <w:vertAlign w:val="baseline"/>
        </w:rPr>
        <w:t>concerns</w:t>
      </w:r>
      <w:r>
        <w:rPr>
          <w:spacing w:val="68"/>
          <w:w w:val="150"/>
          <w:sz w:val="20"/>
          <w:vertAlign w:val="baseline"/>
        </w:rPr>
        <w:t> </w:t>
      </w:r>
      <w:r>
        <w:rPr>
          <w:spacing w:val="-5"/>
          <w:sz w:val="20"/>
          <w:vertAlign w:val="baseline"/>
        </w:rPr>
        <w:t>of</w:t>
      </w:r>
    </w:p>
    <w:p>
      <w:pPr>
        <w:spacing w:line="98" w:lineRule="auto" w:before="0"/>
        <w:ind w:left="109" w:right="0" w:firstLine="0"/>
        <w:jc w:val="left"/>
        <w:rPr>
          <w:sz w:val="13"/>
        </w:rPr>
      </w:pPr>
      <w:r>
        <w:rPr>
          <w:spacing w:val="-2"/>
          <w:w w:val="110"/>
          <w:position w:val="-8"/>
          <w:sz w:val="20"/>
        </w:rPr>
        <w:t>AMR.</w:t>
      </w:r>
      <w:hyperlink w:history="true" w:anchor="_bookmark6">
        <w:r>
          <w:rPr>
            <w:color w:val="1E4BA0"/>
            <w:spacing w:val="-2"/>
            <w:w w:val="110"/>
            <w:sz w:val="13"/>
          </w:rPr>
          <w:t>10</w:t>
        </w:r>
      </w:hyperlink>
      <w:r>
        <w:rPr>
          <w:rFonts w:ascii="Calibri" w:hAnsi="Calibri"/>
          <w:spacing w:val="-2"/>
          <w:w w:val="110"/>
          <w:sz w:val="13"/>
        </w:rPr>
        <w:t>−</w:t>
      </w:r>
      <w:hyperlink w:history="true" w:anchor="_bookmark6">
        <w:r>
          <w:rPr>
            <w:color w:val="1E4BA0"/>
            <w:spacing w:val="-2"/>
            <w:w w:val="110"/>
            <w:sz w:val="13"/>
          </w:rPr>
          <w:t>13</w:t>
        </w:r>
      </w:hyperlink>
    </w:p>
    <w:p>
      <w:pPr>
        <w:spacing w:line="244" w:lineRule="auto" w:before="75"/>
        <w:ind w:left="109" w:right="41" w:firstLine="179"/>
        <w:jc w:val="both"/>
        <w:rPr>
          <w:sz w:val="20"/>
        </w:rPr>
      </w:pPr>
      <w:r>
        <w:rPr>
          <w:sz w:val="20"/>
        </w:rPr>
        <w:t>For example, bacterial assays with a higher throughput </w:t>
      </w:r>
      <w:r>
        <w:rPr>
          <w:sz w:val="20"/>
        </w:rPr>
        <w:t>are needed that can more rapidly screen for AMR levels and new cellular</w:t>
      </w:r>
      <w:r>
        <w:rPr>
          <w:spacing w:val="29"/>
          <w:sz w:val="20"/>
        </w:rPr>
        <w:t> </w:t>
      </w:r>
      <w:r>
        <w:rPr>
          <w:sz w:val="20"/>
        </w:rPr>
        <w:t>targets</w:t>
      </w:r>
      <w:r>
        <w:rPr>
          <w:spacing w:val="30"/>
          <w:sz w:val="20"/>
        </w:rPr>
        <w:t> </w:t>
      </w:r>
      <w:r>
        <w:rPr>
          <w:sz w:val="20"/>
        </w:rPr>
        <w:t>for</w:t>
      </w:r>
      <w:r>
        <w:rPr>
          <w:spacing w:val="29"/>
          <w:sz w:val="20"/>
        </w:rPr>
        <w:t> </w:t>
      </w:r>
      <w:r>
        <w:rPr>
          <w:sz w:val="20"/>
        </w:rPr>
        <w:t>further</w:t>
      </w:r>
      <w:r>
        <w:rPr>
          <w:spacing w:val="30"/>
          <w:sz w:val="20"/>
        </w:rPr>
        <w:t> </w:t>
      </w:r>
      <w:r>
        <w:rPr>
          <w:sz w:val="20"/>
        </w:rPr>
        <w:t>interrogation.</w:t>
      </w:r>
      <w:r>
        <w:rPr>
          <w:spacing w:val="30"/>
          <w:sz w:val="20"/>
        </w:rPr>
        <w:t> </w:t>
      </w:r>
      <w:r>
        <w:rPr>
          <w:sz w:val="20"/>
        </w:rPr>
        <w:t>Currently,</w:t>
      </w:r>
      <w:r>
        <w:rPr>
          <w:spacing w:val="31"/>
          <w:sz w:val="20"/>
        </w:rPr>
        <w:t> </w:t>
      </w:r>
      <w:r>
        <w:rPr>
          <w:spacing w:val="-2"/>
          <w:sz w:val="20"/>
        </w:rPr>
        <w:t>bacterial</w:t>
      </w:r>
    </w:p>
    <w:p>
      <w:pPr>
        <w:spacing w:line="232" w:lineRule="auto" w:before="130"/>
        <w:ind w:left="109" w:right="114" w:firstLine="0"/>
        <w:jc w:val="both"/>
        <w:rPr>
          <w:sz w:val="20"/>
        </w:rPr>
      </w:pPr>
      <w:r>
        <w:rPr/>
        <w:br w:type="column"/>
      </w:r>
      <w:r>
        <w:rPr>
          <w:sz w:val="20"/>
        </w:rPr>
        <w:t>evolving heterogeneity in microcolonies.</w:t>
      </w:r>
      <w:r>
        <w:rPr>
          <w:color w:val="1E4BA0"/>
          <w:sz w:val="20"/>
          <w:vertAlign w:val="superscript"/>
        </w:rPr>
        <w:t>14</w:t>
      </w:r>
      <w:r>
        <w:rPr>
          <w:color w:val="1E4BA0"/>
          <w:sz w:val="20"/>
          <w:vertAlign w:val="baseline"/>
        </w:rPr>
        <w:t> </w:t>
      </w:r>
      <w:r>
        <w:rPr>
          <w:sz w:val="20"/>
          <w:vertAlign w:val="baseline"/>
        </w:rPr>
        <w:t>Alternatively, micro</w:t>
      </w:r>
      <w:r>
        <w:rPr>
          <w:rFonts w:ascii="Times New Roman" w:hAnsi="Times New Roman"/>
          <w:sz w:val="20"/>
          <w:vertAlign w:val="baseline"/>
        </w:rPr>
        <w:t>ﬂ</w:t>
      </w:r>
      <w:r>
        <w:rPr>
          <w:sz w:val="20"/>
          <w:vertAlign w:val="baseline"/>
        </w:rPr>
        <w:t>uidic assays enable the growth of linear or </w:t>
      </w:r>
      <w:r>
        <w:rPr>
          <w:sz w:val="20"/>
          <w:vertAlign w:val="baseline"/>
        </w:rPr>
        <w:t>monolayer colonies with time-lapsed imaging.</w:t>
      </w:r>
      <w:hyperlink w:history="true" w:anchor="_bookmark6">
        <w:r>
          <w:rPr>
            <w:color w:val="1E4BA0"/>
            <w:sz w:val="20"/>
            <w:vertAlign w:val="superscript"/>
          </w:rPr>
          <w:t>15</w:t>
        </w:r>
      </w:hyperlink>
      <w:r>
        <w:rPr>
          <w:rFonts w:ascii="Calibri" w:hAnsi="Calibri"/>
          <w:sz w:val="20"/>
          <w:vertAlign w:val="superscript"/>
        </w:rPr>
        <w:t>−</w:t>
      </w:r>
      <w:hyperlink w:history="true" w:anchor="_bookmark6">
        <w:r>
          <w:rPr>
            <w:color w:val="1E4BA0"/>
            <w:sz w:val="20"/>
            <w:vertAlign w:val="superscript"/>
          </w:rPr>
          <w:t>17</w:t>
        </w:r>
      </w:hyperlink>
      <w:r>
        <w:rPr>
          <w:color w:val="1E4BA0"/>
          <w:sz w:val="20"/>
          <w:vertAlign w:val="baseline"/>
        </w:rPr>
        <w:t> </w:t>
      </w:r>
      <w:r>
        <w:rPr>
          <w:sz w:val="20"/>
          <w:vertAlign w:val="baseline"/>
        </w:rPr>
        <w:t>Three-dimensional culture of bacterial bio</w:t>
      </w:r>
      <w:r>
        <w:rPr>
          <w:rFonts w:ascii="Times New Roman" w:hAnsi="Times New Roman"/>
          <w:sz w:val="20"/>
          <w:vertAlign w:val="baseline"/>
        </w:rPr>
        <w:t>ﬁ</w:t>
      </w:r>
      <w:r>
        <w:rPr>
          <w:sz w:val="20"/>
          <w:vertAlign w:val="baseline"/>
        </w:rPr>
        <w:t>lms and aggregates have also been demonstrated.</w:t>
      </w:r>
      <w:hyperlink w:history="true" w:anchor="_bookmark6">
        <w:r>
          <w:rPr>
            <w:color w:val="1E4BA0"/>
            <w:sz w:val="20"/>
            <w:vertAlign w:val="superscript"/>
          </w:rPr>
          <w:t>18</w:t>
        </w:r>
      </w:hyperlink>
      <w:r>
        <w:rPr>
          <w:rFonts w:ascii="Calibri" w:hAnsi="Calibri"/>
          <w:sz w:val="20"/>
          <w:vertAlign w:val="superscript"/>
        </w:rPr>
        <w:t>−</w:t>
      </w:r>
      <w:hyperlink w:history="true" w:anchor="_bookmark6">
        <w:r>
          <w:rPr>
            <w:color w:val="1E4BA0"/>
            <w:sz w:val="20"/>
            <w:vertAlign w:val="superscript"/>
          </w:rPr>
          <w:t>21</w:t>
        </w:r>
      </w:hyperlink>
      <w:r>
        <w:rPr>
          <w:color w:val="1E4BA0"/>
          <w:sz w:val="20"/>
          <w:vertAlign w:val="baseline"/>
        </w:rPr>
        <w:t> </w:t>
      </w:r>
      <w:r>
        <w:rPr>
          <w:sz w:val="20"/>
          <w:vertAlign w:val="baseline"/>
        </w:rPr>
        <w:t>However, the fabrication of silicon or SU8 master molds requires access to a clean room and advanced lithography equipment and is not cost-e</w:t>
      </w:r>
      <w:r>
        <w:rPr>
          <w:rFonts w:ascii="Times New Roman" w:hAnsi="Times New Roman"/>
          <w:sz w:val="20"/>
          <w:vertAlign w:val="baseline"/>
        </w:rPr>
        <w:t>ﬀ</w:t>
      </w:r>
      <w:r>
        <w:rPr>
          <w:sz w:val="20"/>
          <w:vertAlign w:val="baseline"/>
        </w:rPr>
        <w:t>ective for repeated experiments.</w:t>
      </w:r>
      <w:hyperlink w:history="true" w:anchor="_bookmark6">
        <w:r>
          <w:rPr>
            <w:color w:val="1E4BA0"/>
            <w:sz w:val="20"/>
            <w:vertAlign w:val="superscript"/>
          </w:rPr>
          <w:t>9</w:t>
        </w:r>
      </w:hyperlink>
      <w:r>
        <w:rPr>
          <w:sz w:val="20"/>
          <w:vertAlign w:val="superscript"/>
        </w:rPr>
        <w:t>,</w:t>
      </w:r>
      <w:hyperlink w:history="true" w:anchor="_bookmark6">
        <w:r>
          <w:rPr>
            <w:color w:val="1E4BA0"/>
            <w:sz w:val="20"/>
            <w:vertAlign w:val="superscript"/>
          </w:rPr>
          <w:t>22</w:t>
        </w:r>
      </w:hyperlink>
      <w:r>
        <w:rPr>
          <w:rFonts w:ascii="Calibri" w:hAnsi="Calibri"/>
          <w:sz w:val="20"/>
          <w:vertAlign w:val="superscript"/>
        </w:rPr>
        <w:t>−</w:t>
      </w:r>
      <w:hyperlink w:history="true" w:anchor="_bookmark6">
        <w:r>
          <w:rPr>
            <w:color w:val="1E4BA0"/>
            <w:sz w:val="20"/>
            <w:vertAlign w:val="superscript"/>
          </w:rPr>
          <w:t>24</w:t>
        </w:r>
      </w:hyperlink>
      <w:r>
        <w:rPr>
          <w:color w:val="1E4BA0"/>
          <w:sz w:val="20"/>
          <w:vertAlign w:val="baseline"/>
        </w:rPr>
        <w:t> </w:t>
      </w:r>
      <w:r>
        <w:rPr>
          <w:sz w:val="20"/>
          <w:vertAlign w:val="baseline"/>
        </w:rPr>
        <w:t>In this context, droplet micro</w:t>
      </w:r>
      <w:r>
        <w:rPr>
          <w:rFonts w:ascii="Times New Roman" w:hAnsi="Times New Roman"/>
          <w:sz w:val="20"/>
          <w:vertAlign w:val="baseline"/>
        </w:rPr>
        <w:t>ﬂ</w:t>
      </w:r>
      <w:r>
        <w:rPr>
          <w:sz w:val="20"/>
          <w:vertAlign w:val="baseline"/>
        </w:rPr>
        <w:t>uidics is a promising</w:t>
      </w:r>
      <w:r>
        <w:rPr>
          <w:spacing w:val="-7"/>
          <w:sz w:val="20"/>
          <w:vertAlign w:val="baseline"/>
        </w:rPr>
        <w:t> </w:t>
      </w:r>
      <w:r>
        <w:rPr>
          <w:sz w:val="20"/>
          <w:vertAlign w:val="baseline"/>
        </w:rPr>
        <w:t>technique</w:t>
      </w:r>
      <w:r>
        <w:rPr>
          <w:spacing w:val="-7"/>
          <w:sz w:val="20"/>
          <w:vertAlign w:val="baseline"/>
        </w:rPr>
        <w:t> </w:t>
      </w:r>
      <w:r>
        <w:rPr>
          <w:sz w:val="20"/>
          <w:vertAlign w:val="baseline"/>
        </w:rPr>
        <w:t>for</w:t>
      </w:r>
      <w:r>
        <w:rPr>
          <w:spacing w:val="-8"/>
          <w:sz w:val="20"/>
          <w:vertAlign w:val="baseline"/>
        </w:rPr>
        <w:t> </w:t>
      </w:r>
      <w:r>
        <w:rPr>
          <w:sz w:val="20"/>
          <w:vertAlign w:val="baseline"/>
        </w:rPr>
        <w:t>the</w:t>
      </w:r>
      <w:r>
        <w:rPr>
          <w:spacing w:val="-7"/>
          <w:sz w:val="20"/>
          <w:vertAlign w:val="baseline"/>
        </w:rPr>
        <w:t> </w:t>
      </w:r>
      <w:r>
        <w:rPr>
          <w:sz w:val="20"/>
          <w:vertAlign w:val="baseline"/>
        </w:rPr>
        <w:t>con</w:t>
      </w:r>
      <w:r>
        <w:rPr>
          <w:rFonts w:ascii="Times New Roman" w:hAnsi="Times New Roman"/>
          <w:sz w:val="20"/>
          <w:vertAlign w:val="baseline"/>
        </w:rPr>
        <w:t>ﬁ</w:t>
      </w:r>
      <w:r>
        <w:rPr>
          <w:sz w:val="20"/>
          <w:vertAlign w:val="baseline"/>
        </w:rPr>
        <w:t>nement</w:t>
      </w:r>
      <w:r>
        <w:rPr>
          <w:spacing w:val="-7"/>
          <w:sz w:val="20"/>
          <w:vertAlign w:val="baseline"/>
        </w:rPr>
        <w:t> </w:t>
      </w:r>
      <w:r>
        <w:rPr>
          <w:sz w:val="20"/>
          <w:vertAlign w:val="baseline"/>
        </w:rPr>
        <w:t>of</w:t>
      </w:r>
      <w:r>
        <w:rPr>
          <w:spacing w:val="-7"/>
          <w:sz w:val="20"/>
          <w:vertAlign w:val="baseline"/>
        </w:rPr>
        <w:t> </w:t>
      </w:r>
      <w:r>
        <w:rPr>
          <w:sz w:val="20"/>
          <w:vertAlign w:val="baseline"/>
        </w:rPr>
        <w:t>single</w:t>
      </w:r>
      <w:r>
        <w:rPr>
          <w:spacing w:val="-8"/>
          <w:sz w:val="20"/>
          <w:vertAlign w:val="baseline"/>
        </w:rPr>
        <w:t> </w:t>
      </w:r>
      <w:r>
        <w:rPr>
          <w:sz w:val="20"/>
          <w:vertAlign w:val="baseline"/>
        </w:rPr>
        <w:t>cells</w:t>
      </w:r>
      <w:r>
        <w:rPr>
          <w:spacing w:val="-6"/>
          <w:sz w:val="20"/>
          <w:vertAlign w:val="baseline"/>
        </w:rPr>
        <w:t> </w:t>
      </w:r>
      <w:r>
        <w:rPr>
          <w:sz w:val="20"/>
          <w:vertAlign w:val="baseline"/>
        </w:rPr>
        <w:t>within individual compartments, each having a distinct chemical signature.</w:t>
      </w:r>
      <w:hyperlink w:history="true" w:anchor="_bookmark6">
        <w:r>
          <w:rPr>
            <w:color w:val="1E4BA0"/>
            <w:sz w:val="20"/>
            <w:vertAlign w:val="superscript"/>
          </w:rPr>
          <w:t>8</w:t>
        </w:r>
      </w:hyperlink>
      <w:r>
        <w:rPr>
          <w:sz w:val="20"/>
          <w:vertAlign w:val="superscript"/>
        </w:rPr>
        <w:t>,</w:t>
      </w:r>
      <w:hyperlink w:history="true" w:anchor="_bookmark6">
        <w:r>
          <w:rPr>
            <w:color w:val="1E4BA0"/>
            <w:sz w:val="20"/>
            <w:vertAlign w:val="superscript"/>
          </w:rPr>
          <w:t>25</w:t>
        </w:r>
      </w:hyperlink>
      <w:r>
        <w:rPr>
          <w:color w:val="1E4BA0"/>
          <w:sz w:val="20"/>
          <w:vertAlign w:val="baseline"/>
        </w:rPr>
        <w:t> </w:t>
      </w:r>
      <w:r>
        <w:rPr>
          <w:sz w:val="20"/>
          <w:vertAlign w:val="baseline"/>
        </w:rPr>
        <w:t>Droplet micro</w:t>
      </w:r>
      <w:r>
        <w:rPr>
          <w:rFonts w:ascii="Times New Roman" w:hAnsi="Times New Roman"/>
          <w:sz w:val="20"/>
          <w:vertAlign w:val="baseline"/>
        </w:rPr>
        <w:t>ﬂ</w:t>
      </w:r>
      <w:r>
        <w:rPr>
          <w:sz w:val="20"/>
          <w:vertAlign w:val="baseline"/>
        </w:rPr>
        <w:t>uidics o</w:t>
      </w:r>
      <w:r>
        <w:rPr>
          <w:rFonts w:ascii="Times New Roman" w:hAnsi="Times New Roman"/>
          <w:sz w:val="20"/>
          <w:vertAlign w:val="baseline"/>
        </w:rPr>
        <w:t>ﬀ</w:t>
      </w:r>
      <w:r>
        <w:rPr>
          <w:sz w:val="20"/>
          <w:vertAlign w:val="baseline"/>
        </w:rPr>
        <w:t>ers the possibility of creating parallel droplets with iterative operations of merging, mixing, sorting, and incubation of cells for extended time periods.</w:t>
      </w:r>
      <w:hyperlink w:history="true" w:anchor="_bookmark6">
        <w:r>
          <w:rPr>
            <w:color w:val="1E4BA0"/>
            <w:sz w:val="20"/>
            <w:vertAlign w:val="superscript"/>
          </w:rPr>
          <w:t>8</w:t>
        </w:r>
      </w:hyperlink>
      <w:r>
        <w:rPr>
          <w:sz w:val="20"/>
          <w:vertAlign w:val="superscript"/>
        </w:rPr>
        <w:t>,</w:t>
      </w:r>
      <w:hyperlink w:history="true" w:anchor="_bookmark6">
        <w:r>
          <w:rPr>
            <w:color w:val="1E4BA0"/>
            <w:sz w:val="20"/>
            <w:vertAlign w:val="superscript"/>
          </w:rPr>
          <w:t>26</w:t>
        </w:r>
      </w:hyperlink>
      <w:r>
        <w:rPr>
          <w:color w:val="1E4BA0"/>
          <w:sz w:val="20"/>
          <w:vertAlign w:val="baseline"/>
        </w:rPr>
        <w:t> </w:t>
      </w:r>
      <w:r>
        <w:rPr>
          <w:sz w:val="20"/>
          <w:vertAlign w:val="baseline"/>
        </w:rPr>
        <w:t>However, droplet micro</w:t>
      </w:r>
      <w:r>
        <w:rPr>
          <w:rFonts w:ascii="Times New Roman" w:hAnsi="Times New Roman"/>
          <w:sz w:val="20"/>
          <w:vertAlign w:val="baseline"/>
        </w:rPr>
        <w:t>ﬂ</w:t>
      </w:r>
      <w:r>
        <w:rPr>
          <w:sz w:val="20"/>
          <w:vertAlign w:val="baseline"/>
        </w:rPr>
        <w:t>uidics has its set of challenges for bacterial studies, such as maintaining a stable concentration of oxygen and other gases, providing media perfusion during cell incubation, and minimizing cross- contamination or exchange of material between droplets.</w:t>
      </w:r>
      <w:r>
        <w:rPr>
          <w:color w:val="1E4BA0"/>
          <w:sz w:val="20"/>
          <w:vertAlign w:val="superscript"/>
        </w:rPr>
        <w:t>8</w:t>
      </w:r>
      <w:r>
        <w:rPr>
          <w:color w:val="1E4BA0"/>
          <w:sz w:val="20"/>
          <w:vertAlign w:val="baseline"/>
        </w:rPr>
        <w:t> </w:t>
      </w:r>
      <w:r>
        <w:rPr>
          <w:sz w:val="20"/>
          <w:vertAlign w:val="baseline"/>
        </w:rPr>
        <w:t>In addition,</w:t>
      </w:r>
      <w:r>
        <w:rPr>
          <w:spacing w:val="62"/>
          <w:sz w:val="20"/>
          <w:vertAlign w:val="baseline"/>
        </w:rPr>
        <w:t> </w:t>
      </w:r>
      <w:r>
        <w:rPr>
          <w:sz w:val="20"/>
          <w:vertAlign w:val="baseline"/>
        </w:rPr>
        <w:t>most</w:t>
      </w:r>
      <w:r>
        <w:rPr>
          <w:spacing w:val="61"/>
          <w:sz w:val="20"/>
          <w:vertAlign w:val="baseline"/>
        </w:rPr>
        <w:t> </w:t>
      </w:r>
      <w:r>
        <w:rPr>
          <w:sz w:val="20"/>
          <w:vertAlign w:val="baseline"/>
        </w:rPr>
        <w:t>of</w:t>
      </w:r>
      <w:r>
        <w:rPr>
          <w:spacing w:val="62"/>
          <w:sz w:val="20"/>
          <w:vertAlign w:val="baseline"/>
        </w:rPr>
        <w:t> </w:t>
      </w:r>
      <w:r>
        <w:rPr>
          <w:sz w:val="20"/>
          <w:vertAlign w:val="baseline"/>
        </w:rPr>
        <w:t>the</w:t>
      </w:r>
      <w:r>
        <w:rPr>
          <w:spacing w:val="61"/>
          <w:sz w:val="20"/>
          <w:vertAlign w:val="baseline"/>
        </w:rPr>
        <w:t> </w:t>
      </w:r>
      <w:r>
        <w:rPr>
          <w:sz w:val="20"/>
          <w:vertAlign w:val="baseline"/>
        </w:rPr>
        <w:t>droplet</w:t>
      </w:r>
      <w:r>
        <w:rPr>
          <w:spacing w:val="62"/>
          <w:sz w:val="20"/>
          <w:vertAlign w:val="baseline"/>
        </w:rPr>
        <w:t> </w:t>
      </w:r>
      <w:r>
        <w:rPr>
          <w:sz w:val="20"/>
          <w:vertAlign w:val="baseline"/>
        </w:rPr>
        <w:t>micro</w:t>
      </w:r>
      <w:r>
        <w:rPr>
          <w:rFonts w:ascii="Times New Roman" w:hAnsi="Times New Roman"/>
          <w:sz w:val="20"/>
          <w:vertAlign w:val="baseline"/>
        </w:rPr>
        <w:t>ﬂ</w:t>
      </w:r>
      <w:r>
        <w:rPr>
          <w:sz w:val="20"/>
          <w:vertAlign w:val="baseline"/>
        </w:rPr>
        <w:t>uidics</w:t>
      </w:r>
      <w:r>
        <w:rPr>
          <w:spacing w:val="60"/>
          <w:sz w:val="20"/>
          <w:vertAlign w:val="baseline"/>
        </w:rPr>
        <w:t> </w:t>
      </w:r>
      <w:r>
        <w:rPr>
          <w:sz w:val="20"/>
          <w:vertAlign w:val="baseline"/>
        </w:rPr>
        <w:t>research</w:t>
      </w:r>
      <w:r>
        <w:rPr>
          <w:spacing w:val="63"/>
          <w:sz w:val="20"/>
          <w:vertAlign w:val="baseline"/>
        </w:rPr>
        <w:t> </w:t>
      </w:r>
      <w:r>
        <w:rPr>
          <w:spacing w:val="-4"/>
          <w:sz w:val="20"/>
          <w:vertAlign w:val="baseline"/>
        </w:rPr>
        <w:t>uses</w:t>
      </w:r>
    </w:p>
    <w:p>
      <w:pPr>
        <w:spacing w:after="0" w:line="232" w:lineRule="auto"/>
        <w:jc w:val="both"/>
        <w:rPr>
          <w:sz w:val="20"/>
        </w:rPr>
        <w:sectPr>
          <w:type w:val="continuous"/>
          <w:pgSz w:w="12510" w:h="16370"/>
          <w:pgMar w:header="153" w:footer="534" w:top="340" w:bottom="720" w:left="1100" w:right="1100"/>
          <w:cols w:num="2" w:equalWidth="0">
            <w:col w:w="4954" w:space="326"/>
            <w:col w:w="5030"/>
          </w:cols>
        </w:sectPr>
      </w:pPr>
    </w:p>
    <w:p>
      <w:pPr>
        <w:tabs>
          <w:tab w:pos="5389" w:val="left" w:leader="none"/>
          <w:tab w:pos="10189" w:val="left" w:leader="none"/>
        </w:tabs>
        <w:spacing w:before="0"/>
        <w:ind w:left="109" w:right="0" w:firstLine="0"/>
        <w:jc w:val="left"/>
        <w:rPr>
          <w:rFonts w:ascii="Times New Roman"/>
          <w:sz w:val="20"/>
        </w:rPr>
      </w:pPr>
      <w:r>
        <w:rPr>
          <w:sz w:val="20"/>
        </w:rPr>
        <w:t>culture</w:t>
      </w:r>
      <w:r>
        <w:rPr>
          <w:spacing w:val="37"/>
          <w:sz w:val="20"/>
        </w:rPr>
        <w:t> </w:t>
      </w:r>
      <w:r>
        <w:rPr>
          <w:sz w:val="20"/>
        </w:rPr>
        <w:t>studies</w:t>
      </w:r>
      <w:r>
        <w:rPr>
          <w:spacing w:val="37"/>
          <w:sz w:val="20"/>
        </w:rPr>
        <w:t> </w:t>
      </w:r>
      <w:r>
        <w:rPr>
          <w:sz w:val="20"/>
        </w:rPr>
        <w:t>are</w:t>
      </w:r>
      <w:r>
        <w:rPr>
          <w:spacing w:val="38"/>
          <w:sz w:val="20"/>
        </w:rPr>
        <w:t> </w:t>
      </w:r>
      <w:r>
        <w:rPr>
          <w:sz w:val="20"/>
        </w:rPr>
        <w:t>generally</w:t>
      </w:r>
      <w:r>
        <w:rPr>
          <w:spacing w:val="38"/>
          <w:sz w:val="20"/>
        </w:rPr>
        <w:t> </w:t>
      </w:r>
      <w:r>
        <w:rPr>
          <w:sz w:val="20"/>
        </w:rPr>
        <w:t>performed</w:t>
      </w:r>
      <w:r>
        <w:rPr>
          <w:spacing w:val="38"/>
          <w:sz w:val="20"/>
        </w:rPr>
        <w:t> </w:t>
      </w:r>
      <w:r>
        <w:rPr>
          <w:sz w:val="20"/>
        </w:rPr>
        <w:t>in</w:t>
      </w:r>
      <w:r>
        <w:rPr>
          <w:spacing w:val="38"/>
          <w:sz w:val="20"/>
        </w:rPr>
        <w:t> </w:t>
      </w:r>
      <w:r>
        <w:rPr>
          <w:sz w:val="20"/>
        </w:rPr>
        <w:t>Petri</w:t>
      </w:r>
      <w:r>
        <w:rPr>
          <w:spacing w:val="38"/>
          <w:sz w:val="20"/>
        </w:rPr>
        <w:t> </w:t>
      </w:r>
      <w:r>
        <w:rPr>
          <w:sz w:val="20"/>
        </w:rPr>
        <w:t>dishes</w:t>
      </w:r>
      <w:r>
        <w:rPr>
          <w:spacing w:val="38"/>
          <w:sz w:val="20"/>
        </w:rPr>
        <w:t> </w:t>
      </w:r>
      <w:r>
        <w:rPr>
          <w:spacing w:val="-5"/>
          <w:sz w:val="20"/>
        </w:rPr>
        <w:t>and</w:t>
      </w:r>
      <w:r>
        <w:rPr>
          <w:sz w:val="20"/>
        </w:rPr>
        <w:tab/>
      </w:r>
      <w:r>
        <w:rPr>
          <w:rFonts w:ascii="Times New Roman"/>
          <w:sz w:val="20"/>
          <w:u w:val="thick" w:color="008A52"/>
        </w:rPr>
        <w:tab/>
      </w:r>
    </w:p>
    <w:p>
      <w:pPr>
        <w:spacing w:after="0"/>
        <w:jc w:val="left"/>
        <w:rPr>
          <w:rFonts w:ascii="Times New Roman"/>
          <w:sz w:val="20"/>
        </w:rPr>
        <w:sectPr>
          <w:type w:val="continuous"/>
          <w:pgSz w:w="12510" w:h="16370"/>
          <w:pgMar w:header="153" w:footer="534" w:top="340" w:bottom="720" w:left="1100" w:right="1100"/>
        </w:sectPr>
      </w:pPr>
    </w:p>
    <w:p>
      <w:pPr>
        <w:spacing w:line="235" w:lineRule="auto" w:before="7"/>
        <w:ind w:left="109" w:right="38" w:firstLine="0"/>
        <w:jc w:val="both"/>
        <w:rPr>
          <w:sz w:val="20"/>
        </w:rPr>
      </w:pPr>
      <w:r>
        <w:rPr>
          <w:sz w:val="20"/>
        </w:rPr>
        <w:t>multiwell plates for their simplicity, low-cost, and ease </w:t>
      </w:r>
      <w:r>
        <w:rPr>
          <w:sz w:val="20"/>
        </w:rPr>
        <w:t>of handling. However, plate assays make it di</w:t>
      </w:r>
      <w:r>
        <w:rPr>
          <w:rFonts w:ascii="Times New Roman" w:hAnsi="Times New Roman"/>
          <w:sz w:val="20"/>
        </w:rPr>
        <w:t>ﬃ</w:t>
      </w:r>
      <w:r>
        <w:rPr>
          <w:sz w:val="20"/>
        </w:rPr>
        <w:t>cult to replenish media,</w:t>
      </w:r>
      <w:r>
        <w:rPr>
          <w:spacing w:val="57"/>
          <w:sz w:val="20"/>
        </w:rPr>
        <w:t> </w:t>
      </w:r>
      <w:r>
        <w:rPr>
          <w:sz w:val="20"/>
        </w:rPr>
        <w:t>track</w:t>
      </w:r>
      <w:r>
        <w:rPr>
          <w:spacing w:val="57"/>
          <w:sz w:val="20"/>
        </w:rPr>
        <w:t> </w:t>
      </w:r>
      <w:r>
        <w:rPr>
          <w:sz w:val="20"/>
        </w:rPr>
        <w:t>the</w:t>
      </w:r>
      <w:r>
        <w:rPr>
          <w:spacing w:val="57"/>
          <w:sz w:val="20"/>
        </w:rPr>
        <w:t> </w:t>
      </w:r>
      <w:r>
        <w:rPr>
          <w:sz w:val="20"/>
        </w:rPr>
        <w:t>lineage</w:t>
      </w:r>
      <w:r>
        <w:rPr>
          <w:spacing w:val="58"/>
          <w:sz w:val="20"/>
        </w:rPr>
        <w:t> </w:t>
      </w:r>
      <w:r>
        <w:rPr>
          <w:sz w:val="20"/>
        </w:rPr>
        <w:t>of</w:t>
      </w:r>
      <w:r>
        <w:rPr>
          <w:spacing w:val="58"/>
          <w:sz w:val="20"/>
        </w:rPr>
        <w:t> </w:t>
      </w:r>
      <w:r>
        <w:rPr>
          <w:sz w:val="20"/>
        </w:rPr>
        <w:t>growing</w:t>
      </w:r>
      <w:r>
        <w:rPr>
          <w:spacing w:val="58"/>
          <w:sz w:val="20"/>
        </w:rPr>
        <w:t> </w:t>
      </w:r>
      <w:r>
        <w:rPr>
          <w:sz w:val="20"/>
        </w:rPr>
        <w:t>cells</w:t>
      </w:r>
      <w:r>
        <w:rPr>
          <w:spacing w:val="58"/>
          <w:sz w:val="20"/>
        </w:rPr>
        <w:t> </w:t>
      </w:r>
      <w:r>
        <w:rPr>
          <w:sz w:val="20"/>
        </w:rPr>
        <w:t>or</w:t>
      </w:r>
      <w:r>
        <w:rPr>
          <w:spacing w:val="57"/>
          <w:sz w:val="20"/>
        </w:rPr>
        <w:t> </w:t>
      </w:r>
      <w:r>
        <w:rPr>
          <w:sz w:val="20"/>
        </w:rPr>
        <w:t>observe</w:t>
      </w:r>
      <w:r>
        <w:rPr>
          <w:spacing w:val="58"/>
          <w:sz w:val="20"/>
        </w:rPr>
        <w:t> </w:t>
      </w:r>
      <w:r>
        <w:rPr>
          <w:spacing w:val="-5"/>
          <w:sz w:val="20"/>
        </w:rPr>
        <w:t>the</w:t>
      </w:r>
    </w:p>
    <w:p>
      <w:pPr>
        <w:pStyle w:val="BodyText"/>
        <w:spacing w:before="36"/>
      </w:pPr>
      <w:r>
        <w:rPr/>
        <w:br w:type="column"/>
      </w:r>
      <w:r>
        <w:rPr>
          <w:color w:val="008A52"/>
        </w:rPr>
        <w:t>Received:</w:t>
      </w:r>
      <w:r>
        <w:rPr>
          <w:color w:val="008A52"/>
          <w:spacing w:val="45"/>
        </w:rPr>
        <w:t>  </w:t>
      </w:r>
      <w:r>
        <w:rPr/>
        <w:t>June</w:t>
      </w:r>
      <w:r>
        <w:rPr>
          <w:spacing w:val="18"/>
        </w:rPr>
        <w:t> </w:t>
      </w:r>
      <w:r>
        <w:rPr/>
        <w:t>4,</w:t>
      </w:r>
      <w:r>
        <w:rPr>
          <w:spacing w:val="18"/>
        </w:rPr>
        <w:t> </w:t>
      </w:r>
      <w:r>
        <w:rPr>
          <w:spacing w:val="-4"/>
        </w:rPr>
        <w:t>2019</w:t>
      </w:r>
    </w:p>
    <w:p>
      <w:pPr>
        <w:pStyle w:val="BodyText"/>
        <w:spacing w:before="19"/>
      </w:pPr>
      <w:r>
        <w:rPr>
          <w:color w:val="008A52"/>
        </w:rPr>
        <w:t>Accepted:</w:t>
      </w:r>
      <w:r>
        <w:rPr>
          <w:color w:val="008A52"/>
          <w:spacing w:val="31"/>
        </w:rPr>
        <w:t>  </w:t>
      </w:r>
      <w:r>
        <w:rPr/>
        <w:t>October</w:t>
      </w:r>
      <w:r>
        <w:rPr>
          <w:spacing w:val="15"/>
        </w:rPr>
        <w:t> </w:t>
      </w:r>
      <w:r>
        <w:rPr/>
        <w:t>4,</w:t>
      </w:r>
      <w:r>
        <w:rPr>
          <w:spacing w:val="15"/>
        </w:rPr>
        <w:t> </w:t>
      </w:r>
      <w:r>
        <w:rPr>
          <w:spacing w:val="-4"/>
        </w:rPr>
        <w:t>2019</w:t>
      </w:r>
    </w:p>
    <w:p>
      <w:pPr>
        <w:pStyle w:val="BodyText"/>
        <w:spacing w:before="17"/>
      </w:pPr>
      <w:r>
        <w:rPr>
          <w:color w:val="008A52"/>
        </w:rPr>
        <w:t>Published:</w:t>
      </w:r>
      <w:r>
        <w:rPr>
          <w:color w:val="008A52"/>
          <w:spacing w:val="65"/>
        </w:rPr>
        <w:t> </w:t>
      </w:r>
      <w:r>
        <w:rPr/>
        <w:t>October</w:t>
      </w:r>
      <w:r>
        <w:rPr>
          <w:spacing w:val="18"/>
        </w:rPr>
        <w:t> </w:t>
      </w:r>
      <w:r>
        <w:rPr/>
        <w:t>4,</w:t>
      </w:r>
      <w:r>
        <w:rPr>
          <w:spacing w:val="20"/>
        </w:rPr>
        <w:t> </w:t>
      </w:r>
      <w:r>
        <w:rPr>
          <w:spacing w:val="-4"/>
        </w:rPr>
        <w:t>2019</w:t>
      </w:r>
    </w:p>
    <w:p>
      <w:pPr>
        <w:spacing w:after="0"/>
        <w:sectPr>
          <w:type w:val="continuous"/>
          <w:pgSz w:w="12510" w:h="16370"/>
          <w:pgMar w:header="153" w:footer="534" w:top="340" w:bottom="720" w:left="1100" w:right="1100"/>
          <w:cols w:num="2" w:equalWidth="0">
            <w:col w:w="4950" w:space="329"/>
            <w:col w:w="5031"/>
          </w:cols>
        </w:sectPr>
      </w:pPr>
    </w:p>
    <w:p>
      <w:pPr>
        <w:pStyle w:val="BodyText"/>
        <w:spacing w:before="11"/>
        <w:ind w:left="0"/>
        <w:rPr>
          <w:sz w:val="11"/>
        </w:rPr>
      </w:pPr>
      <w:r>
        <w:rPr/>
        <w:pict>
          <v:shape style="position:absolute;margin-left:.871094pt;margin-top:245.892609pt;width:19.9pt;height:326.650pt;mso-position-horizontal-relative:page;mso-position-vertical-relative:page;z-index:15731200" type="#_x0000_t202" id="docshape19" filled="false" stroked="false">
            <v:textbox inset="0,0,0,0" style="layout-flow:vertical;mso-layout-flow-alt:bottom-to-top">
              <w:txbxContent>
                <w:p>
                  <w:pPr>
                    <w:spacing w:line="182" w:lineRule="exact" w:before="13"/>
                    <w:ind w:left="9" w:right="9" w:firstLine="0"/>
                    <w:jc w:val="center"/>
                    <w:rPr>
                      <w:rFonts w:ascii="Times New Roman"/>
                      <w:sz w:val="16"/>
                    </w:rPr>
                  </w:pPr>
                  <w:r>
                    <w:rPr>
                      <w:rFonts w:ascii="Times New Roman"/>
                      <w:sz w:val="16"/>
                    </w:rPr>
                    <w:t>Downloaded via IOWA STATE UNIV on April 11, 2022 at 22:23:00 </w:t>
                  </w:r>
                  <w:r>
                    <w:rPr>
                      <w:rFonts w:ascii="Times New Roman"/>
                      <w:spacing w:val="-2"/>
                      <w:sz w:val="16"/>
                    </w:rPr>
                    <w:t>(UTC).</w:t>
                  </w:r>
                </w:p>
                <w:p>
                  <w:pPr>
                    <w:spacing w:line="182" w:lineRule="exact" w:before="0"/>
                    <w:ind w:left="9" w:right="9" w:firstLine="0"/>
                    <w:jc w:val="center"/>
                    <w:rPr>
                      <w:rFonts w:ascii="Times New Roman"/>
                      <w:sz w:val="16"/>
                    </w:rPr>
                  </w:pPr>
                  <w:r>
                    <w:rPr>
                      <w:rFonts w:ascii="Times New Roman"/>
                      <w:sz w:val="16"/>
                    </w:rPr>
                    <w:t>See https://pubs.acs.org/sharingguidelines for options on how to legitimately share published </w:t>
                  </w:r>
                  <w:r>
                    <w:rPr>
                      <w:rFonts w:ascii="Times New Roman"/>
                      <w:spacing w:val="-2"/>
                      <w:sz w:val="16"/>
                    </w:rPr>
                    <w:t>articles.</w:t>
                  </w:r>
                </w:p>
              </w:txbxContent>
            </v:textbox>
            <w10:wrap type="none"/>
          </v:shape>
        </w:pict>
      </w:r>
    </w:p>
    <w:p>
      <w:pPr>
        <w:tabs>
          <w:tab w:pos="4988" w:val="left" w:leader="none"/>
          <w:tab w:pos="8518" w:val="left" w:leader="none"/>
        </w:tabs>
        <w:spacing w:before="94"/>
        <w:ind w:left="2269" w:right="0" w:firstLine="0"/>
        <w:jc w:val="left"/>
        <w:rPr>
          <w:rFonts w:ascii="Gill Sans MT" w:hAnsi="Gill Sans MT"/>
          <w:sz w:val="12"/>
        </w:rPr>
      </w:pPr>
      <w:r>
        <w:rPr/>
        <w:drawing>
          <wp:anchor distT="0" distB="0" distL="0" distR="0" allowOverlap="1" layoutInCell="1" locked="0" behindDoc="0" simplePos="0" relativeHeight="15730176">
            <wp:simplePos x="0" y="0"/>
            <wp:positionH relativeFrom="page">
              <wp:posOffset>767994</wp:posOffset>
            </wp:positionH>
            <wp:positionV relativeFrom="paragraph">
              <wp:posOffset>16426</wp:posOffset>
            </wp:positionV>
            <wp:extent cx="1206639" cy="228320"/>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3" cstate="print"/>
                    <a:stretch>
                      <a:fillRect/>
                    </a:stretch>
                  </pic:blipFill>
                  <pic:spPr>
                    <a:xfrm>
                      <a:off x="0" y="0"/>
                      <a:ext cx="1206639" cy="228320"/>
                    </a:xfrm>
                    <a:prstGeom prst="rect">
                      <a:avLst/>
                    </a:prstGeom>
                  </pic:spPr>
                </pic:pic>
              </a:graphicData>
            </a:graphic>
          </wp:anchor>
        </w:drawing>
      </w:r>
      <w:r>
        <w:rPr>
          <w:rFonts w:ascii="Gill Sans MT" w:hAnsi="Gill Sans MT"/>
          <w:sz w:val="13"/>
        </w:rPr>
        <w:t>©</w:t>
      </w:r>
      <w:r>
        <w:rPr>
          <w:rFonts w:ascii="Gill Sans MT" w:hAnsi="Gill Sans MT"/>
          <w:spacing w:val="5"/>
          <w:sz w:val="13"/>
        </w:rPr>
        <w:t> </w:t>
      </w:r>
      <w:r>
        <w:rPr>
          <w:rFonts w:ascii="Gill Sans MT" w:hAnsi="Gill Sans MT"/>
          <w:sz w:val="13"/>
        </w:rPr>
        <w:t>2019</w:t>
      </w:r>
      <w:r>
        <w:rPr>
          <w:rFonts w:ascii="Gill Sans MT" w:hAnsi="Gill Sans MT"/>
          <w:spacing w:val="5"/>
          <w:sz w:val="13"/>
        </w:rPr>
        <w:t> </w:t>
      </w:r>
      <w:r>
        <w:rPr>
          <w:rFonts w:ascii="Gill Sans MT" w:hAnsi="Gill Sans MT"/>
          <w:sz w:val="13"/>
        </w:rPr>
        <w:t>American</w:t>
      </w:r>
      <w:r>
        <w:rPr>
          <w:rFonts w:ascii="Gill Sans MT" w:hAnsi="Gill Sans MT"/>
          <w:spacing w:val="6"/>
          <w:sz w:val="13"/>
        </w:rPr>
        <w:t> </w:t>
      </w:r>
      <w:r>
        <w:rPr>
          <w:rFonts w:ascii="Gill Sans MT" w:hAnsi="Gill Sans MT"/>
          <w:sz w:val="13"/>
        </w:rPr>
        <w:t>Chemical</w:t>
      </w:r>
      <w:r>
        <w:rPr>
          <w:rFonts w:ascii="Gill Sans MT" w:hAnsi="Gill Sans MT"/>
          <w:spacing w:val="6"/>
          <w:sz w:val="13"/>
        </w:rPr>
        <w:t> </w:t>
      </w:r>
      <w:r>
        <w:rPr>
          <w:rFonts w:ascii="Gill Sans MT" w:hAnsi="Gill Sans MT"/>
          <w:spacing w:val="-2"/>
          <w:sz w:val="13"/>
        </w:rPr>
        <w:t>Society</w:t>
      </w:r>
      <w:r>
        <w:rPr>
          <w:rFonts w:ascii="Gill Sans MT" w:hAnsi="Gill Sans MT"/>
          <w:sz w:val="13"/>
        </w:rPr>
        <w:tab/>
      </w:r>
      <w:r>
        <w:rPr>
          <w:rFonts w:ascii="Gill Sans MT" w:hAnsi="Gill Sans MT"/>
          <w:spacing w:val="-4"/>
          <w:sz w:val="15"/>
        </w:rPr>
        <w:t>2638</w:t>
      </w:r>
      <w:r>
        <w:rPr>
          <w:rFonts w:ascii="Gill Sans MT" w:hAnsi="Gill Sans MT"/>
          <w:sz w:val="15"/>
        </w:rPr>
        <w:tab/>
      </w:r>
      <w:r>
        <w:rPr>
          <w:rFonts w:ascii="Gill Sans MT" w:hAnsi="Gill Sans MT"/>
          <w:w w:val="85"/>
          <w:sz w:val="12"/>
        </w:rPr>
        <w:t>DOI:</w:t>
      </w:r>
      <w:r>
        <w:rPr>
          <w:rFonts w:ascii="Gill Sans MT" w:hAnsi="Gill Sans MT"/>
          <w:spacing w:val="-4"/>
          <w:sz w:val="12"/>
        </w:rPr>
        <w:t> </w:t>
      </w:r>
      <w:hyperlink r:id="rId14">
        <w:r>
          <w:rPr>
            <w:rFonts w:ascii="Gill Sans MT" w:hAnsi="Gill Sans MT"/>
            <w:color w:val="1E4BA0"/>
            <w:spacing w:val="-2"/>
            <w:sz w:val="12"/>
          </w:rPr>
          <w:t>10.1021/acssensors.9b01031</w:t>
        </w:r>
      </w:hyperlink>
    </w:p>
    <w:p>
      <w:pPr>
        <w:spacing w:after="0"/>
        <w:jc w:val="left"/>
        <w:rPr>
          <w:rFonts w:ascii="Gill Sans MT" w:hAnsi="Gill Sans MT"/>
          <w:sz w:val="12"/>
        </w:rPr>
        <w:sectPr>
          <w:type w:val="continuous"/>
          <w:pgSz w:w="12510" w:h="16370"/>
          <w:pgMar w:header="153" w:footer="534" w:top="340" w:bottom="720" w:left="1100" w:right="1100"/>
        </w:sectPr>
      </w:pPr>
    </w:p>
    <w:p>
      <w:pPr>
        <w:pStyle w:val="BodyText"/>
        <w:ind w:left="0"/>
        <w:rPr>
          <w:rFonts w:ascii="Gill Sans MT"/>
          <w:sz w:val="20"/>
        </w:rPr>
      </w:pPr>
    </w:p>
    <w:p>
      <w:pPr>
        <w:pStyle w:val="BodyText"/>
        <w:spacing w:before="7"/>
        <w:ind w:left="0"/>
        <w:rPr>
          <w:rFonts w:ascii="Gill Sans MT"/>
          <w:sz w:val="21"/>
        </w:rPr>
      </w:pPr>
    </w:p>
    <w:p>
      <w:pPr>
        <w:spacing w:after="0"/>
        <w:rPr>
          <w:rFonts w:ascii="Gill Sans MT"/>
          <w:sz w:val="21"/>
        </w:rPr>
        <w:sectPr>
          <w:headerReference w:type="default" r:id="rId15"/>
          <w:footerReference w:type="default" r:id="rId16"/>
          <w:pgSz w:w="12510" w:h="16370"/>
          <w:pgMar w:header="153" w:footer="719" w:top="340" w:bottom="900" w:left="1100" w:right="1100"/>
          <w:pgNumType w:start="2639"/>
        </w:sectPr>
      </w:pPr>
    </w:p>
    <w:p>
      <w:pPr>
        <w:spacing w:before="92"/>
        <w:ind w:left="109" w:right="0" w:firstLine="0"/>
        <w:jc w:val="left"/>
        <w:rPr>
          <w:rFonts w:ascii="Gill Sans MT"/>
          <w:sz w:val="20"/>
        </w:rPr>
      </w:pPr>
      <w:r>
        <w:rPr/>
        <w:pict>
          <v:group style="position:absolute;margin-left:60.472pt;margin-top:13.907667pt;width:504pt;height:3.5pt;mso-position-horizontal-relative:page;mso-position-vertical-relative:paragraph;z-index:-16026624" id="docshapegroup30" coordorigin="1209,278" coordsize="10080,70">
            <v:rect style="position:absolute;left:1209;top:328;width:10080;height:20" id="docshape31" filled="true" fillcolor="#008a52" stroked="false">
              <v:fill type="solid"/>
            </v:rect>
            <v:rect style="position:absolute;left:1209;top:278;width:9370;height:50" id="docshape32" filled="true" fillcolor="#ffffff" stroked="false">
              <v:fill type="solid"/>
            </v:rect>
            <w10:wrap type="none"/>
          </v:group>
        </w:pict>
      </w:r>
      <w:bookmarkStart w:name="_bookmark1" w:id="2"/>
      <w:bookmarkEnd w:id="2"/>
      <w:r>
        <w:rPr/>
      </w:r>
      <w:r>
        <w:rPr>
          <w:rFonts w:ascii="Gill Sans MT"/>
          <w:color w:val="008A52"/>
          <w:sz w:val="20"/>
        </w:rPr>
        <w:t>ACS</w:t>
      </w:r>
      <w:r>
        <w:rPr>
          <w:rFonts w:ascii="Gill Sans MT"/>
          <w:color w:val="008A52"/>
          <w:spacing w:val="-9"/>
          <w:sz w:val="20"/>
        </w:rPr>
        <w:t> </w:t>
      </w:r>
      <w:r>
        <w:rPr>
          <w:rFonts w:ascii="Gill Sans MT"/>
          <w:color w:val="008A52"/>
          <w:spacing w:val="-2"/>
          <w:sz w:val="20"/>
        </w:rPr>
        <w:t>Sensors</w:t>
      </w:r>
    </w:p>
    <w:p>
      <w:pPr>
        <w:spacing w:line="235" w:lineRule="auto" w:before="171"/>
        <w:ind w:left="109" w:right="0" w:firstLine="0"/>
        <w:jc w:val="left"/>
        <w:rPr>
          <w:sz w:val="20"/>
        </w:rPr>
      </w:pPr>
      <w:r>
        <w:rPr>
          <w:rFonts w:ascii="Times New Roman" w:hAnsi="Times New Roman"/>
          <w:sz w:val="20"/>
        </w:rPr>
        <w:t>ﬂ</w:t>
      </w:r>
      <w:r>
        <w:rPr>
          <w:sz w:val="20"/>
        </w:rPr>
        <w:t>uorescence</w:t>
      </w:r>
      <w:r>
        <w:rPr>
          <w:spacing w:val="28"/>
          <w:sz w:val="20"/>
        </w:rPr>
        <w:t> </w:t>
      </w:r>
      <w:r>
        <w:rPr>
          <w:sz w:val="20"/>
        </w:rPr>
        <w:t>labeling</w:t>
      </w:r>
      <w:r>
        <w:rPr>
          <w:spacing w:val="27"/>
          <w:sz w:val="20"/>
        </w:rPr>
        <w:t> </w:t>
      </w:r>
      <w:r>
        <w:rPr>
          <w:sz w:val="20"/>
        </w:rPr>
        <w:t>or</w:t>
      </w:r>
      <w:r>
        <w:rPr>
          <w:spacing w:val="28"/>
          <w:sz w:val="20"/>
        </w:rPr>
        <w:t> </w:t>
      </w:r>
      <w:r>
        <w:rPr>
          <w:rFonts w:ascii="Times New Roman" w:hAnsi="Times New Roman"/>
          <w:sz w:val="20"/>
        </w:rPr>
        <w:t>ﬂ</w:t>
      </w:r>
      <w:r>
        <w:rPr>
          <w:sz w:val="20"/>
        </w:rPr>
        <w:t>uorescent</w:t>
      </w:r>
      <w:r>
        <w:rPr>
          <w:spacing w:val="27"/>
          <w:sz w:val="20"/>
        </w:rPr>
        <w:t> </w:t>
      </w:r>
      <w:r>
        <w:rPr>
          <w:sz w:val="20"/>
        </w:rPr>
        <w:t>protein</w:t>
      </w:r>
      <w:r>
        <w:rPr>
          <w:spacing w:val="27"/>
          <w:sz w:val="20"/>
        </w:rPr>
        <w:t> </w:t>
      </w:r>
      <w:r>
        <w:rPr>
          <w:sz w:val="20"/>
        </w:rPr>
        <w:t>expressing</w:t>
      </w:r>
      <w:r>
        <w:rPr>
          <w:spacing w:val="27"/>
          <w:sz w:val="20"/>
        </w:rPr>
        <w:t> </w:t>
      </w:r>
      <w:r>
        <w:rPr>
          <w:sz w:val="20"/>
        </w:rPr>
        <w:t>cells which</w:t>
      </w:r>
      <w:r>
        <w:rPr>
          <w:spacing w:val="59"/>
          <w:w w:val="150"/>
          <w:sz w:val="20"/>
        </w:rPr>
        <w:t> </w:t>
      </w:r>
      <w:r>
        <w:rPr>
          <w:sz w:val="20"/>
        </w:rPr>
        <w:t>limits</w:t>
      </w:r>
      <w:r>
        <w:rPr>
          <w:spacing w:val="61"/>
          <w:w w:val="150"/>
          <w:sz w:val="20"/>
        </w:rPr>
        <w:t> </w:t>
      </w:r>
      <w:r>
        <w:rPr>
          <w:sz w:val="20"/>
        </w:rPr>
        <w:t>the</w:t>
      </w:r>
      <w:r>
        <w:rPr>
          <w:spacing w:val="59"/>
          <w:w w:val="150"/>
          <w:sz w:val="20"/>
        </w:rPr>
        <w:t> </w:t>
      </w:r>
      <w:r>
        <w:rPr>
          <w:sz w:val="20"/>
        </w:rPr>
        <w:t>technology</w:t>
      </w:r>
      <w:r>
        <w:rPr>
          <w:spacing w:val="60"/>
          <w:w w:val="150"/>
          <w:sz w:val="20"/>
        </w:rPr>
        <w:t> </w:t>
      </w:r>
      <w:r>
        <w:rPr>
          <w:sz w:val="20"/>
        </w:rPr>
        <w:t>to</w:t>
      </w:r>
      <w:r>
        <w:rPr>
          <w:spacing w:val="60"/>
          <w:w w:val="150"/>
          <w:sz w:val="20"/>
        </w:rPr>
        <w:t> </w:t>
      </w:r>
      <w:r>
        <w:rPr>
          <w:sz w:val="20"/>
        </w:rPr>
        <w:t>engineered</w:t>
      </w:r>
      <w:r>
        <w:rPr>
          <w:spacing w:val="61"/>
          <w:w w:val="150"/>
          <w:sz w:val="20"/>
        </w:rPr>
        <w:t> </w:t>
      </w:r>
      <w:r>
        <w:rPr>
          <w:sz w:val="20"/>
        </w:rPr>
        <w:t>strains.</w:t>
      </w:r>
      <w:r>
        <w:rPr>
          <w:color w:val="1E4BA0"/>
          <w:sz w:val="20"/>
          <w:vertAlign w:val="superscript"/>
        </w:rPr>
        <w:t>8</w:t>
      </w:r>
      <w:r>
        <w:rPr>
          <w:color w:val="1E4BA0"/>
          <w:spacing w:val="63"/>
          <w:w w:val="150"/>
          <w:sz w:val="20"/>
          <w:vertAlign w:val="baseline"/>
        </w:rPr>
        <w:t> </w:t>
      </w:r>
      <w:r>
        <w:rPr>
          <w:spacing w:val="-5"/>
          <w:sz w:val="20"/>
          <w:vertAlign w:val="baseline"/>
        </w:rPr>
        <w:t>To</w:t>
      </w:r>
    </w:p>
    <w:p>
      <w:pPr>
        <w:pStyle w:val="Heading1"/>
        <w:numPr>
          <w:ilvl w:val="0"/>
          <w:numId w:val="1"/>
        </w:numPr>
        <w:tabs>
          <w:tab w:pos="441" w:val="left" w:leader="none"/>
        </w:tabs>
        <w:spacing w:line="673" w:lineRule="exact" w:before="168" w:after="0"/>
        <w:ind w:left="440" w:right="0" w:hanging="332"/>
        <w:jc w:val="left"/>
      </w:pPr>
      <w:r>
        <w:rPr/>
        <w:br w:type="column"/>
      </w:r>
      <w:r>
        <w:rPr>
          <w:color w:val="008A52"/>
          <w:spacing w:val="-2"/>
        </w:rPr>
        <w:t>EXPERIMENTAL</w:t>
      </w:r>
      <w:r>
        <w:rPr>
          <w:color w:val="008A52"/>
          <w:spacing w:val="-8"/>
        </w:rPr>
        <w:t> </w:t>
      </w:r>
      <w:r>
        <w:rPr>
          <w:color w:val="008A52"/>
          <w:spacing w:val="-2"/>
        </w:rPr>
        <w:t>SECTION</w:t>
      </w:r>
    </w:p>
    <w:p>
      <w:pPr>
        <w:pStyle w:val="BodyText"/>
        <w:spacing w:line="115" w:lineRule="exact"/>
        <w:ind w:left="290"/>
      </w:pPr>
      <w:r>
        <w:rPr>
          <w:rFonts w:ascii="Gill Sans MT"/>
          <w:w w:val="110"/>
        </w:rPr>
        <w:t>Materials</w:t>
      </w:r>
      <w:r>
        <w:rPr>
          <w:rFonts w:ascii="Gill Sans MT"/>
          <w:spacing w:val="29"/>
          <w:w w:val="110"/>
        </w:rPr>
        <w:t> </w:t>
      </w:r>
      <w:r>
        <w:rPr>
          <w:rFonts w:ascii="Gill Sans MT"/>
          <w:w w:val="110"/>
        </w:rPr>
        <w:t>and</w:t>
      </w:r>
      <w:r>
        <w:rPr>
          <w:rFonts w:ascii="Gill Sans MT"/>
          <w:spacing w:val="30"/>
          <w:w w:val="110"/>
        </w:rPr>
        <w:t> </w:t>
      </w:r>
      <w:r>
        <w:rPr>
          <w:rFonts w:ascii="Gill Sans MT"/>
          <w:w w:val="110"/>
        </w:rPr>
        <w:t>Equipment.</w:t>
      </w:r>
      <w:r>
        <w:rPr>
          <w:rFonts w:ascii="Gill Sans MT"/>
          <w:spacing w:val="30"/>
          <w:w w:val="110"/>
        </w:rPr>
        <w:t> </w:t>
      </w:r>
      <w:r>
        <w:rPr>
          <w:w w:val="110"/>
        </w:rPr>
        <w:t>Lysogeny</w:t>
      </w:r>
      <w:r>
        <w:rPr>
          <w:spacing w:val="35"/>
          <w:w w:val="110"/>
        </w:rPr>
        <w:t> </w:t>
      </w:r>
      <w:r>
        <w:rPr>
          <w:w w:val="110"/>
        </w:rPr>
        <w:t>broth</w:t>
      </w:r>
      <w:r>
        <w:rPr>
          <w:spacing w:val="36"/>
          <w:w w:val="110"/>
        </w:rPr>
        <w:t> </w:t>
      </w:r>
      <w:r>
        <w:rPr>
          <w:spacing w:val="-4"/>
          <w:w w:val="110"/>
        </w:rPr>
        <w:t>(LB)</w:t>
      </w:r>
    </w:p>
    <w:p>
      <w:pPr>
        <w:spacing w:line="240" w:lineRule="auto" w:before="5" w:after="25"/>
        <w:rPr>
          <w:sz w:val="7"/>
        </w:rPr>
      </w:pPr>
      <w:r>
        <w:rPr/>
        <w:br w:type="column"/>
      </w:r>
      <w:r>
        <w:rPr>
          <w:sz w:val="7"/>
        </w:rPr>
      </w:r>
    </w:p>
    <w:p>
      <w:pPr>
        <w:pStyle w:val="BodyText"/>
        <w:spacing w:line="219" w:lineRule="exact"/>
        <w:ind w:left="31"/>
        <w:rPr>
          <w:sz w:val="20"/>
        </w:rPr>
      </w:pPr>
      <w:r>
        <w:rPr>
          <w:position w:val="-3"/>
          <w:sz w:val="20"/>
        </w:rPr>
        <w:pict>
          <v:shape style="width:35.550pt;height:11pt;mso-position-horizontal-relative:char;mso-position-vertical-relative:line" type="#_x0000_t202" id="docshape33" filled="true" fillcolor="#008a52" stroked="false">
            <w10:anchorlock/>
            <v:textbox inset="0,0,0,0">
              <w:txbxContent>
                <w:p>
                  <w:pPr>
                    <w:spacing w:before="21"/>
                    <w:ind w:left="140" w:right="0" w:firstLine="0"/>
                    <w:jc w:val="left"/>
                    <w:rPr>
                      <w:rFonts w:ascii="Gill Sans MT"/>
                      <w:color w:val="000000"/>
                      <w:sz w:val="16"/>
                    </w:rPr>
                  </w:pPr>
                  <w:r>
                    <w:rPr>
                      <w:rFonts w:ascii="Gill Sans MT"/>
                      <w:color w:val="FFFFFF"/>
                      <w:spacing w:val="-2"/>
                      <w:sz w:val="16"/>
                    </w:rPr>
                    <w:t>Article</w:t>
                  </w:r>
                </w:p>
              </w:txbxContent>
            </v:textbox>
            <v:fill type="solid"/>
          </v:shape>
        </w:pict>
      </w:r>
      <w:r>
        <w:rPr>
          <w:position w:val="-3"/>
          <w:sz w:val="20"/>
        </w:rPr>
      </w:r>
    </w:p>
    <w:p>
      <w:pPr>
        <w:pStyle w:val="BodyText"/>
        <w:ind w:left="0"/>
        <w:rPr>
          <w:sz w:val="20"/>
        </w:rPr>
      </w:pPr>
    </w:p>
    <w:p>
      <w:pPr>
        <w:pStyle w:val="BodyText"/>
        <w:spacing w:before="2"/>
        <w:ind w:left="0"/>
        <w:rPr>
          <w:sz w:val="21"/>
        </w:rPr>
      </w:pPr>
    </w:p>
    <w:p>
      <w:pPr>
        <w:pStyle w:val="BodyText"/>
        <w:spacing w:line="166" w:lineRule="exact"/>
        <w:ind w:left="67"/>
      </w:pPr>
      <w:r>
        <w:rPr/>
        <w:t>(10</w:t>
      </w:r>
      <w:r>
        <w:rPr>
          <w:spacing w:val="71"/>
        </w:rPr>
        <w:t> </w:t>
      </w:r>
      <w:r>
        <w:rPr/>
        <w:t>g</w:t>
      </w:r>
      <w:r>
        <w:rPr>
          <w:spacing w:val="73"/>
        </w:rPr>
        <w:t> </w:t>
      </w:r>
      <w:r>
        <w:rPr>
          <w:spacing w:val="-5"/>
        </w:rPr>
        <w:t>of</w:t>
      </w:r>
    </w:p>
    <w:p>
      <w:pPr>
        <w:spacing w:after="0" w:line="166" w:lineRule="exact"/>
        <w:sectPr>
          <w:type w:val="continuous"/>
          <w:pgSz w:w="12510" w:h="16370"/>
          <w:pgMar w:header="153" w:footer="719" w:top="340" w:bottom="720" w:left="1100" w:right="1100"/>
          <w:cols w:num="3" w:equalWidth="0">
            <w:col w:w="4950" w:space="329"/>
            <w:col w:w="4129" w:space="40"/>
            <w:col w:w="862"/>
          </w:cols>
        </w:sectPr>
      </w:pPr>
    </w:p>
    <w:p>
      <w:pPr>
        <w:spacing w:line="223" w:lineRule="auto" w:before="2"/>
        <w:ind w:left="109" w:right="38" w:firstLine="0"/>
        <w:jc w:val="both"/>
        <w:rPr>
          <w:sz w:val="20"/>
        </w:rPr>
      </w:pPr>
      <w:r>
        <w:rPr>
          <w:sz w:val="20"/>
        </w:rPr>
        <w:t>overcome these limitations, resazurin bacterial indicator </w:t>
      </w:r>
      <w:r>
        <w:rPr>
          <w:sz w:val="20"/>
        </w:rPr>
        <w:t>dye</w:t>
      </w:r>
      <w:r>
        <w:rPr>
          <w:spacing w:val="80"/>
          <w:sz w:val="20"/>
        </w:rPr>
        <w:t> </w:t>
      </w:r>
      <w:r>
        <w:rPr>
          <w:sz w:val="20"/>
        </w:rPr>
        <w:t>is used in digital droplet micro</w:t>
      </w:r>
      <w:r>
        <w:rPr>
          <w:rFonts w:ascii="Times New Roman" w:hAnsi="Times New Roman"/>
          <w:sz w:val="20"/>
        </w:rPr>
        <w:t>ﬂ</w:t>
      </w:r>
      <w:r>
        <w:rPr>
          <w:sz w:val="20"/>
        </w:rPr>
        <w:t>uidics which reduces to a strongly </w:t>
      </w:r>
      <w:r>
        <w:rPr>
          <w:rFonts w:ascii="Times New Roman" w:hAnsi="Times New Roman"/>
          <w:sz w:val="20"/>
        </w:rPr>
        <w:t>ﬂ</w:t>
      </w:r>
      <w:r>
        <w:rPr>
          <w:sz w:val="20"/>
        </w:rPr>
        <w:t>uorescent resoru</w:t>
      </w:r>
      <w:r>
        <w:rPr>
          <w:rFonts w:ascii="Times New Roman" w:hAnsi="Times New Roman"/>
          <w:sz w:val="20"/>
        </w:rPr>
        <w:t>ﬁ</w:t>
      </w:r>
      <w:r>
        <w:rPr>
          <w:sz w:val="20"/>
        </w:rPr>
        <w:t>n molecule in the presence of intracellular</w:t>
      </w:r>
      <w:r>
        <w:rPr>
          <w:spacing w:val="-5"/>
          <w:sz w:val="20"/>
        </w:rPr>
        <w:t> </w:t>
      </w:r>
      <w:r>
        <w:rPr>
          <w:sz w:val="20"/>
        </w:rPr>
        <w:t>electron</w:t>
      </w:r>
      <w:r>
        <w:rPr>
          <w:spacing w:val="-4"/>
          <w:sz w:val="20"/>
        </w:rPr>
        <w:t> </w:t>
      </w:r>
      <w:r>
        <w:rPr>
          <w:sz w:val="20"/>
        </w:rPr>
        <w:t>receptors.</w:t>
      </w:r>
      <w:hyperlink w:history="true" w:anchor="_bookmark6">
        <w:r>
          <w:rPr>
            <w:color w:val="1E4BA0"/>
            <w:sz w:val="20"/>
            <w:vertAlign w:val="superscript"/>
          </w:rPr>
          <w:t>27</w:t>
        </w:r>
      </w:hyperlink>
      <w:r>
        <w:rPr>
          <w:rFonts w:ascii="Calibri" w:hAnsi="Calibri"/>
          <w:sz w:val="20"/>
          <w:vertAlign w:val="superscript"/>
        </w:rPr>
        <w:t>−</w:t>
      </w:r>
      <w:hyperlink w:history="true" w:anchor="_bookmark6">
        <w:r>
          <w:rPr>
            <w:color w:val="1E4BA0"/>
            <w:sz w:val="20"/>
            <w:vertAlign w:val="superscript"/>
          </w:rPr>
          <w:t>29</w:t>
        </w:r>
      </w:hyperlink>
      <w:r>
        <w:rPr>
          <w:color w:val="1E4BA0"/>
          <w:spacing w:val="-5"/>
          <w:sz w:val="20"/>
          <w:vertAlign w:val="baseline"/>
        </w:rPr>
        <w:t> </w:t>
      </w:r>
      <w:r>
        <w:rPr>
          <w:sz w:val="20"/>
          <w:vertAlign w:val="baseline"/>
        </w:rPr>
        <w:t>In</w:t>
      </w:r>
      <w:r>
        <w:rPr>
          <w:spacing w:val="-5"/>
          <w:sz w:val="20"/>
          <w:vertAlign w:val="baseline"/>
        </w:rPr>
        <w:t> </w:t>
      </w:r>
      <w:r>
        <w:rPr>
          <w:sz w:val="20"/>
          <w:vertAlign w:val="baseline"/>
        </w:rPr>
        <w:t>this</w:t>
      </w:r>
      <w:r>
        <w:rPr>
          <w:spacing w:val="-4"/>
          <w:sz w:val="20"/>
          <w:vertAlign w:val="baseline"/>
        </w:rPr>
        <w:t> </w:t>
      </w:r>
      <w:r>
        <w:rPr>
          <w:sz w:val="20"/>
          <w:vertAlign w:val="baseline"/>
        </w:rPr>
        <w:t>paper,</w:t>
      </w:r>
      <w:r>
        <w:rPr>
          <w:spacing w:val="-4"/>
          <w:sz w:val="20"/>
          <w:vertAlign w:val="baseline"/>
        </w:rPr>
        <w:t> </w:t>
      </w:r>
      <w:r>
        <w:rPr>
          <w:sz w:val="20"/>
          <w:vertAlign w:val="baseline"/>
        </w:rPr>
        <w:t>we</w:t>
      </w:r>
      <w:r>
        <w:rPr>
          <w:spacing w:val="-5"/>
          <w:sz w:val="20"/>
          <w:vertAlign w:val="baseline"/>
        </w:rPr>
        <w:t> </w:t>
      </w:r>
      <w:r>
        <w:rPr>
          <w:sz w:val="20"/>
          <w:vertAlign w:val="baseline"/>
        </w:rPr>
        <w:t>present</w:t>
      </w:r>
      <w:r>
        <w:rPr>
          <w:spacing w:val="-4"/>
          <w:sz w:val="20"/>
          <w:vertAlign w:val="baseline"/>
        </w:rPr>
        <w:t> </w:t>
      </w:r>
      <w:r>
        <w:rPr>
          <w:sz w:val="20"/>
          <w:vertAlign w:val="baseline"/>
        </w:rPr>
        <w:t>a novel micro</w:t>
      </w:r>
      <w:r>
        <w:rPr>
          <w:rFonts w:ascii="Times New Roman" w:hAnsi="Times New Roman"/>
          <w:sz w:val="20"/>
          <w:vertAlign w:val="baseline"/>
        </w:rPr>
        <w:t>ﬂ</w:t>
      </w:r>
      <w:r>
        <w:rPr>
          <w:sz w:val="20"/>
          <w:vertAlign w:val="baseline"/>
        </w:rPr>
        <w:t>uidic platform for long-term, bacterial antibiotic studies</w:t>
      </w:r>
      <w:r>
        <w:rPr>
          <w:spacing w:val="-9"/>
          <w:sz w:val="20"/>
          <w:vertAlign w:val="baseline"/>
        </w:rPr>
        <w:t> </w:t>
      </w:r>
      <w:r>
        <w:rPr>
          <w:sz w:val="20"/>
          <w:vertAlign w:val="baseline"/>
        </w:rPr>
        <w:t>that</w:t>
      </w:r>
      <w:r>
        <w:rPr>
          <w:spacing w:val="-9"/>
          <w:sz w:val="20"/>
          <w:vertAlign w:val="baseline"/>
        </w:rPr>
        <w:t> </w:t>
      </w:r>
      <w:r>
        <w:rPr>
          <w:sz w:val="20"/>
          <w:vertAlign w:val="baseline"/>
        </w:rPr>
        <w:t>comprised</w:t>
      </w:r>
      <w:r>
        <w:rPr>
          <w:spacing w:val="-9"/>
          <w:sz w:val="20"/>
          <w:vertAlign w:val="baseline"/>
        </w:rPr>
        <w:t> </w:t>
      </w:r>
      <w:r>
        <w:rPr>
          <w:sz w:val="20"/>
          <w:vertAlign w:val="baseline"/>
        </w:rPr>
        <w:t>a</w:t>
      </w:r>
      <w:r>
        <w:rPr>
          <w:spacing w:val="-9"/>
          <w:sz w:val="20"/>
          <w:vertAlign w:val="baseline"/>
        </w:rPr>
        <w:t> </w:t>
      </w:r>
      <w:r>
        <w:rPr>
          <w:sz w:val="20"/>
          <w:vertAlign w:val="baseline"/>
        </w:rPr>
        <w:t>low-cost</w:t>
      </w:r>
      <w:r>
        <w:rPr>
          <w:spacing w:val="-9"/>
          <w:sz w:val="20"/>
          <w:vertAlign w:val="baseline"/>
        </w:rPr>
        <w:t> </w:t>
      </w:r>
      <w:r>
        <w:rPr>
          <w:sz w:val="20"/>
          <w:vertAlign w:val="baseline"/>
        </w:rPr>
        <w:t>micro</w:t>
      </w:r>
      <w:r>
        <w:rPr>
          <w:rFonts w:ascii="Times New Roman" w:hAnsi="Times New Roman"/>
          <w:sz w:val="20"/>
          <w:vertAlign w:val="baseline"/>
        </w:rPr>
        <w:t>ﬂ</w:t>
      </w:r>
      <w:r>
        <w:rPr>
          <w:sz w:val="20"/>
          <w:vertAlign w:val="baseline"/>
        </w:rPr>
        <w:t>uidic</w:t>
      </w:r>
      <w:r>
        <w:rPr>
          <w:spacing w:val="-9"/>
          <w:sz w:val="20"/>
          <w:vertAlign w:val="baseline"/>
        </w:rPr>
        <w:t> </w:t>
      </w:r>
      <w:r>
        <w:rPr>
          <w:sz w:val="20"/>
          <w:vertAlign w:val="baseline"/>
        </w:rPr>
        <w:t>device</w:t>
      </w:r>
      <w:r>
        <w:rPr>
          <w:spacing w:val="-9"/>
          <w:sz w:val="20"/>
          <w:vertAlign w:val="baseline"/>
        </w:rPr>
        <w:t> </w:t>
      </w:r>
      <w:r>
        <w:rPr>
          <w:sz w:val="20"/>
          <w:vertAlign w:val="baseline"/>
        </w:rPr>
        <w:t>and</w:t>
      </w:r>
      <w:r>
        <w:rPr>
          <w:spacing w:val="-9"/>
          <w:sz w:val="20"/>
          <w:vertAlign w:val="baseline"/>
        </w:rPr>
        <w:t> </w:t>
      </w:r>
      <w:r>
        <w:rPr>
          <w:sz w:val="20"/>
          <w:vertAlign w:val="baseline"/>
        </w:rPr>
        <w:t>real- time autofocusing module. (i) The micro</w:t>
      </w:r>
      <w:r>
        <w:rPr>
          <w:rFonts w:ascii="Times New Roman" w:hAnsi="Times New Roman"/>
          <w:sz w:val="20"/>
          <w:vertAlign w:val="baseline"/>
        </w:rPr>
        <w:t>ﬂ</w:t>
      </w:r>
      <w:r>
        <w:rPr>
          <w:sz w:val="20"/>
          <w:vertAlign w:val="baseline"/>
        </w:rPr>
        <w:t>uidic device was made by stacking multiple patterned layers (i.e., double-sided adhesive tape, transparency </w:t>
      </w:r>
      <w:r>
        <w:rPr>
          <w:rFonts w:ascii="Times New Roman" w:hAnsi="Times New Roman"/>
          <w:sz w:val="20"/>
          <w:vertAlign w:val="baseline"/>
        </w:rPr>
        <w:t>ﬁ</w:t>
      </w:r>
      <w:r>
        <w:rPr>
          <w:sz w:val="20"/>
          <w:vertAlign w:val="baseline"/>
        </w:rPr>
        <w:t>lm, agarose membrane, and coverslip)</w:t>
      </w:r>
      <w:r>
        <w:rPr>
          <w:spacing w:val="57"/>
          <w:sz w:val="20"/>
          <w:vertAlign w:val="baseline"/>
        </w:rPr>
        <w:t> </w:t>
      </w:r>
      <w:r>
        <w:rPr>
          <w:sz w:val="20"/>
          <w:vertAlign w:val="baseline"/>
        </w:rPr>
        <w:t>onto</w:t>
      </w:r>
      <w:r>
        <w:rPr>
          <w:spacing w:val="60"/>
          <w:sz w:val="20"/>
          <w:vertAlign w:val="baseline"/>
        </w:rPr>
        <w:t> </w:t>
      </w:r>
      <w:r>
        <w:rPr>
          <w:sz w:val="20"/>
          <w:vertAlign w:val="baseline"/>
        </w:rPr>
        <w:t>the</w:t>
      </w:r>
      <w:r>
        <w:rPr>
          <w:spacing w:val="58"/>
          <w:sz w:val="20"/>
          <w:vertAlign w:val="baseline"/>
        </w:rPr>
        <w:t> </w:t>
      </w:r>
      <w:r>
        <w:rPr>
          <w:sz w:val="20"/>
          <w:vertAlign w:val="baseline"/>
        </w:rPr>
        <w:t>glass</w:t>
      </w:r>
      <w:r>
        <w:rPr>
          <w:spacing w:val="58"/>
          <w:sz w:val="20"/>
          <w:vertAlign w:val="baseline"/>
        </w:rPr>
        <w:t> </w:t>
      </w:r>
      <w:r>
        <w:rPr>
          <w:sz w:val="20"/>
          <w:vertAlign w:val="baseline"/>
        </w:rPr>
        <w:t>substrate</w:t>
      </w:r>
      <w:r>
        <w:rPr>
          <w:spacing w:val="59"/>
          <w:sz w:val="20"/>
          <w:vertAlign w:val="baseline"/>
        </w:rPr>
        <w:t> </w:t>
      </w:r>
      <w:r>
        <w:rPr>
          <w:sz w:val="20"/>
          <w:vertAlign w:val="baseline"/>
        </w:rPr>
        <w:t>(</w:t>
      </w:r>
      <w:hyperlink w:history="true" w:anchor="_bookmark1">
        <w:r>
          <w:rPr>
            <w:color w:val="1E4BA0"/>
            <w:sz w:val="20"/>
            <w:vertAlign w:val="baseline"/>
          </w:rPr>
          <w:t>Figure</w:t>
        </w:r>
        <w:r>
          <w:rPr>
            <w:color w:val="1E4BA0"/>
            <w:spacing w:val="58"/>
            <w:sz w:val="20"/>
            <w:vertAlign w:val="baseline"/>
          </w:rPr>
          <w:t> </w:t>
        </w:r>
        <w:r>
          <w:rPr>
            <w:color w:val="1E4BA0"/>
            <w:sz w:val="20"/>
            <w:vertAlign w:val="baseline"/>
          </w:rPr>
          <w:t>1</w:t>
        </w:r>
      </w:hyperlink>
      <w:r>
        <w:rPr>
          <w:sz w:val="20"/>
          <w:vertAlign w:val="baseline"/>
        </w:rPr>
        <w:t>).</w:t>
      </w:r>
      <w:r>
        <w:rPr>
          <w:spacing w:val="58"/>
          <w:sz w:val="20"/>
          <w:vertAlign w:val="baseline"/>
        </w:rPr>
        <w:t> </w:t>
      </w:r>
      <w:r>
        <w:rPr>
          <w:sz w:val="20"/>
          <w:vertAlign w:val="baseline"/>
        </w:rPr>
        <w:t>No</w:t>
      </w:r>
      <w:r>
        <w:rPr>
          <w:spacing w:val="59"/>
          <w:sz w:val="20"/>
          <w:vertAlign w:val="baseline"/>
        </w:rPr>
        <w:t> </w:t>
      </w:r>
      <w:r>
        <w:rPr>
          <w:spacing w:val="-2"/>
          <w:sz w:val="20"/>
          <w:vertAlign w:val="baseline"/>
        </w:rPr>
        <w:t>silicon</w:t>
      </w:r>
    </w:p>
    <w:p>
      <w:pPr>
        <w:pStyle w:val="BodyText"/>
        <w:ind w:left="0"/>
        <w:rPr>
          <w:sz w:val="9"/>
        </w:rPr>
      </w:pPr>
      <w:r>
        <w:rPr/>
        <w:pict>
          <v:rect style="position:absolute;margin-left:60.472pt;margin-top:6.305976pt;width:240.0pt;height:.5pt;mso-position-horizontal-relative:page;mso-position-vertical-relative:paragraph;z-index:-15724544;mso-wrap-distance-left:0;mso-wrap-distance-right:0" id="docshape34" filled="true" fillcolor="#008a52" stroked="false">
            <v:fill type="solid"/>
            <w10:wrap type="topAndBottom"/>
          </v:rect>
        </w:pict>
      </w:r>
      <w:r>
        <w:rPr/>
        <w:drawing>
          <wp:anchor distT="0" distB="0" distL="0" distR="0" allowOverlap="1" layoutInCell="1" locked="0" behindDoc="0" simplePos="0" relativeHeight="9">
            <wp:simplePos x="0" y="0"/>
            <wp:positionH relativeFrom="page">
              <wp:posOffset>1022400</wp:posOffset>
            </wp:positionH>
            <wp:positionV relativeFrom="paragraph">
              <wp:posOffset>169265</wp:posOffset>
            </wp:positionV>
            <wp:extent cx="2538742" cy="2599944"/>
            <wp:effectExtent l="0" t="0" r="0" b="0"/>
            <wp:wrapTopAndBottom/>
            <wp:docPr id="11" name="image7.jpeg"/>
            <wp:cNvGraphicFramePr>
              <a:graphicFrameLocks noChangeAspect="1"/>
            </wp:cNvGraphicFramePr>
            <a:graphic>
              <a:graphicData uri="http://schemas.openxmlformats.org/drawingml/2006/picture">
                <pic:pic>
                  <pic:nvPicPr>
                    <pic:cNvPr id="12" name="image7.jpeg"/>
                    <pic:cNvPicPr/>
                  </pic:nvPicPr>
                  <pic:blipFill>
                    <a:blip r:embed="rId17" cstate="print"/>
                    <a:stretch>
                      <a:fillRect/>
                    </a:stretch>
                  </pic:blipFill>
                  <pic:spPr>
                    <a:xfrm>
                      <a:off x="0" y="0"/>
                      <a:ext cx="2538742" cy="2599944"/>
                    </a:xfrm>
                    <a:prstGeom prst="rect">
                      <a:avLst/>
                    </a:prstGeom>
                  </pic:spPr>
                </pic:pic>
              </a:graphicData>
            </a:graphic>
          </wp:anchor>
        </w:drawing>
      </w:r>
    </w:p>
    <w:p>
      <w:pPr>
        <w:pStyle w:val="BodyText"/>
        <w:spacing w:before="5"/>
        <w:ind w:left="0"/>
        <w:rPr>
          <w:sz w:val="9"/>
        </w:rPr>
      </w:pPr>
    </w:p>
    <w:p>
      <w:pPr>
        <w:pStyle w:val="BodyText"/>
        <w:spacing w:line="228" w:lineRule="auto" w:before="159"/>
        <w:ind w:right="38"/>
        <w:jc w:val="both"/>
      </w:pPr>
      <w:r>
        <w:rPr/>
        <w:t>Figure 1. Three-dimensional view of the micro</w:t>
      </w:r>
      <w:r>
        <w:rPr>
          <w:rFonts w:ascii="Times New Roman" w:hAnsi="Times New Roman"/>
        </w:rPr>
        <w:t>ﬂ</w:t>
      </w:r>
      <w:r>
        <w:rPr/>
        <w:t>uidic device </w:t>
      </w:r>
      <w:r>
        <w:rPr/>
        <w:t>for bacterial CRISPRi studies. (a) Device was constructed on a glass substrate</w:t>
      </w:r>
      <w:r>
        <w:rPr>
          <w:spacing w:val="-4"/>
        </w:rPr>
        <w:t> </w:t>
      </w:r>
      <w:r>
        <w:rPr/>
        <w:t>by</w:t>
      </w:r>
      <w:r>
        <w:rPr>
          <w:spacing w:val="-3"/>
        </w:rPr>
        <w:t> </w:t>
      </w:r>
      <w:r>
        <w:rPr/>
        <w:t>stacking</w:t>
      </w:r>
      <w:r>
        <w:rPr>
          <w:spacing w:val="-3"/>
        </w:rPr>
        <w:t> </w:t>
      </w:r>
      <w:r>
        <w:rPr/>
        <w:t>multiple</w:t>
      </w:r>
      <w:r>
        <w:rPr>
          <w:spacing w:val="-3"/>
        </w:rPr>
        <w:t> </w:t>
      </w:r>
      <w:r>
        <w:rPr/>
        <w:t>layers</w:t>
      </w:r>
      <w:r>
        <w:rPr>
          <w:spacing w:val="-3"/>
        </w:rPr>
        <w:t> </w:t>
      </w:r>
      <w:r>
        <w:rPr/>
        <w:t>(i.e.,</w:t>
      </w:r>
      <w:r>
        <w:rPr>
          <w:spacing w:val="-3"/>
        </w:rPr>
        <w:t> </w:t>
      </w:r>
      <w:r>
        <w:rPr/>
        <w:t>double-sided</w:t>
      </w:r>
      <w:r>
        <w:rPr>
          <w:spacing w:val="-3"/>
        </w:rPr>
        <w:t> </w:t>
      </w:r>
      <w:r>
        <w:rPr/>
        <w:t>adhesive</w:t>
      </w:r>
      <w:r>
        <w:rPr>
          <w:spacing w:val="-3"/>
        </w:rPr>
        <w:t> </w:t>
      </w:r>
      <w:r>
        <w:rPr/>
        <w:t>tape, transparency </w:t>
      </w:r>
      <w:r>
        <w:rPr>
          <w:rFonts w:ascii="Times New Roman" w:hAnsi="Times New Roman"/>
        </w:rPr>
        <w:t>ﬁ</w:t>
      </w:r>
      <w:r>
        <w:rPr/>
        <w:t>lm, agarose membrane, and coverslip). (b) Cross- sectional view of the assembled device is shown. The media or antibiotic</w:t>
      </w:r>
      <w:r>
        <w:rPr>
          <w:spacing w:val="-12"/>
        </w:rPr>
        <w:t> </w:t>
      </w:r>
      <w:r>
        <w:rPr/>
        <w:t>solution</w:t>
      </w:r>
      <w:r>
        <w:rPr>
          <w:spacing w:val="-11"/>
        </w:rPr>
        <w:t> </w:t>
      </w:r>
      <w:r>
        <w:rPr/>
        <w:t>was</w:t>
      </w:r>
      <w:r>
        <w:rPr>
          <w:spacing w:val="-11"/>
        </w:rPr>
        <w:t> </w:t>
      </w:r>
      <w:r>
        <w:rPr>
          <w:rFonts w:ascii="Times New Roman" w:hAnsi="Times New Roman"/>
        </w:rPr>
        <w:t>ﬂ</w:t>
      </w:r>
      <w:r>
        <w:rPr/>
        <w:t>own</w:t>
      </w:r>
      <w:r>
        <w:rPr>
          <w:spacing w:val="-11"/>
        </w:rPr>
        <w:t> </w:t>
      </w:r>
      <w:r>
        <w:rPr/>
        <w:t>through</w:t>
      </w:r>
      <w:r>
        <w:rPr>
          <w:spacing w:val="-12"/>
        </w:rPr>
        <w:t> </w:t>
      </w:r>
      <w:r>
        <w:rPr/>
        <w:t>the</w:t>
      </w:r>
      <w:r>
        <w:rPr>
          <w:spacing w:val="-11"/>
        </w:rPr>
        <w:t> </w:t>
      </w:r>
      <w:r>
        <w:rPr/>
        <w:t>micro</w:t>
      </w:r>
      <w:r>
        <w:rPr>
          <w:rFonts w:ascii="Times New Roman" w:hAnsi="Times New Roman"/>
        </w:rPr>
        <w:t>ﬂ</w:t>
      </w:r>
      <w:r>
        <w:rPr/>
        <w:t>uidic</w:t>
      </w:r>
      <w:r>
        <w:rPr>
          <w:spacing w:val="-11"/>
        </w:rPr>
        <w:t> </w:t>
      </w:r>
      <w:r>
        <w:rPr/>
        <w:t>channels</w:t>
      </w:r>
      <w:r>
        <w:rPr>
          <w:spacing w:val="-11"/>
        </w:rPr>
        <w:t> </w:t>
      </w:r>
      <w:r>
        <w:rPr/>
        <w:t>which di</w:t>
      </w:r>
      <w:r>
        <w:rPr>
          <w:rFonts w:ascii="Times New Roman" w:hAnsi="Times New Roman"/>
        </w:rPr>
        <w:t>ﬀ</w:t>
      </w:r>
      <w:r>
        <w:rPr/>
        <w:t>used into the agarose membrane through </w:t>
      </w:r>
      <w:r>
        <w:rPr>
          <w:rFonts w:ascii="Times New Roman" w:hAnsi="Times New Roman"/>
        </w:rPr>
        <w:t>ﬂ</w:t>
      </w:r>
      <w:r>
        <w:rPr/>
        <w:t>uidic holes created in the transparency </w:t>
      </w:r>
      <w:r>
        <w:rPr>
          <w:rFonts w:ascii="Times New Roman" w:hAnsi="Times New Roman"/>
        </w:rPr>
        <w:t>ﬁ</w:t>
      </w:r>
      <w:r>
        <w:rPr/>
        <w:t>lm. Thereafter, bacterial cells cultured on the agarose membrane were exposed to the solution. (c) Image of the actual micro</w:t>
      </w:r>
      <w:r>
        <w:rPr>
          <w:rFonts w:ascii="Times New Roman" w:hAnsi="Times New Roman"/>
        </w:rPr>
        <w:t>ﬂ</w:t>
      </w:r>
      <w:r>
        <w:rPr/>
        <w:t>uidic device after the assembly of di</w:t>
      </w:r>
      <w:r>
        <w:rPr>
          <w:rFonts w:ascii="Times New Roman" w:hAnsi="Times New Roman"/>
        </w:rPr>
        <w:t>ﬀ</w:t>
      </w:r>
      <w:r>
        <w:rPr/>
        <w:t>erent layers.</w:t>
      </w:r>
    </w:p>
    <w:p>
      <w:pPr>
        <w:pStyle w:val="BodyText"/>
        <w:spacing w:before="9"/>
        <w:ind w:left="0"/>
        <w:rPr>
          <w:sz w:val="6"/>
        </w:rPr>
      </w:pPr>
      <w:r>
        <w:rPr/>
        <w:pict>
          <v:rect style="position:absolute;margin-left:60.472pt;margin-top:5.031730pt;width:240.0pt;height:.50003pt;mso-position-horizontal-relative:page;mso-position-vertical-relative:paragraph;z-index:-15723520;mso-wrap-distance-left:0;mso-wrap-distance-right:0" id="docshape35" filled="true" fillcolor="#008a52" stroked="false">
            <v:fill type="solid"/>
            <w10:wrap type="topAndBottom"/>
          </v:rect>
        </w:pict>
      </w:r>
    </w:p>
    <w:p>
      <w:pPr>
        <w:pStyle w:val="BodyText"/>
        <w:spacing w:before="2"/>
        <w:ind w:left="0"/>
        <w:rPr>
          <w:sz w:val="22"/>
        </w:rPr>
      </w:pPr>
    </w:p>
    <w:p>
      <w:pPr>
        <w:spacing w:line="230" w:lineRule="auto" w:before="0"/>
        <w:ind w:left="109" w:right="38" w:firstLine="0"/>
        <w:jc w:val="both"/>
        <w:rPr>
          <w:sz w:val="20"/>
        </w:rPr>
      </w:pPr>
      <w:r>
        <w:rPr>
          <w:spacing w:val="-2"/>
          <w:sz w:val="20"/>
        </w:rPr>
        <w:t>microfabrication or</w:t>
      </w:r>
      <w:r>
        <w:rPr>
          <w:spacing w:val="-3"/>
          <w:sz w:val="20"/>
        </w:rPr>
        <w:t> </w:t>
      </w:r>
      <w:r>
        <w:rPr>
          <w:spacing w:val="-2"/>
          <w:sz w:val="20"/>
        </w:rPr>
        <w:t>polymer processing steps were used,</w:t>
      </w:r>
      <w:r>
        <w:rPr>
          <w:spacing w:val="-3"/>
          <w:sz w:val="20"/>
        </w:rPr>
        <w:t> </w:t>
      </w:r>
      <w:r>
        <w:rPr>
          <w:spacing w:val="-2"/>
          <w:sz w:val="20"/>
        </w:rPr>
        <w:t>which </w:t>
      </w:r>
      <w:r>
        <w:rPr>
          <w:sz w:val="20"/>
        </w:rPr>
        <w:t>is appealing for wider adoption to microbiologists. Bacterial cells</w:t>
      </w:r>
      <w:r>
        <w:rPr>
          <w:spacing w:val="-10"/>
          <w:sz w:val="20"/>
        </w:rPr>
        <w:t> </w:t>
      </w:r>
      <w:r>
        <w:rPr>
          <w:sz w:val="20"/>
        </w:rPr>
        <w:t>were</w:t>
      </w:r>
      <w:r>
        <w:rPr>
          <w:spacing w:val="-9"/>
          <w:sz w:val="20"/>
        </w:rPr>
        <w:t> </w:t>
      </w:r>
      <w:r>
        <w:rPr>
          <w:sz w:val="20"/>
        </w:rPr>
        <w:t>immobilized</w:t>
      </w:r>
      <w:r>
        <w:rPr>
          <w:spacing w:val="-8"/>
          <w:sz w:val="20"/>
        </w:rPr>
        <w:t> </w:t>
      </w:r>
      <w:r>
        <w:rPr>
          <w:sz w:val="20"/>
        </w:rPr>
        <w:t>on</w:t>
      </w:r>
      <w:r>
        <w:rPr>
          <w:spacing w:val="-9"/>
          <w:sz w:val="20"/>
        </w:rPr>
        <w:t> </w:t>
      </w:r>
      <w:r>
        <w:rPr>
          <w:sz w:val="20"/>
        </w:rPr>
        <w:t>the</w:t>
      </w:r>
      <w:r>
        <w:rPr>
          <w:spacing w:val="-9"/>
          <w:sz w:val="20"/>
        </w:rPr>
        <w:t> </w:t>
      </w:r>
      <w:r>
        <w:rPr>
          <w:sz w:val="20"/>
        </w:rPr>
        <w:t>agarose</w:t>
      </w:r>
      <w:r>
        <w:rPr>
          <w:spacing w:val="-9"/>
          <w:sz w:val="20"/>
        </w:rPr>
        <w:t> </w:t>
      </w:r>
      <w:r>
        <w:rPr>
          <w:sz w:val="20"/>
        </w:rPr>
        <w:t>membrane</w:t>
      </w:r>
      <w:r>
        <w:rPr>
          <w:spacing w:val="-9"/>
          <w:sz w:val="20"/>
        </w:rPr>
        <w:t> </w:t>
      </w:r>
      <w:r>
        <w:rPr>
          <w:sz w:val="20"/>
        </w:rPr>
        <w:t>and</w:t>
      </w:r>
      <w:r>
        <w:rPr>
          <w:spacing w:val="-8"/>
          <w:sz w:val="20"/>
        </w:rPr>
        <w:t> </w:t>
      </w:r>
      <w:r>
        <w:rPr>
          <w:sz w:val="20"/>
        </w:rPr>
        <w:t>exposed to fresh media or antibiotics through side channels. (ii) The autofocusing module enables extended time-lapse imaging by self-correcting</w:t>
      </w:r>
      <w:r>
        <w:rPr>
          <w:spacing w:val="-5"/>
          <w:sz w:val="20"/>
        </w:rPr>
        <w:t> </w:t>
      </w:r>
      <w:r>
        <w:rPr>
          <w:sz w:val="20"/>
        </w:rPr>
        <w:t>for</w:t>
      </w:r>
      <w:r>
        <w:rPr>
          <w:spacing w:val="-5"/>
          <w:sz w:val="20"/>
        </w:rPr>
        <w:t> </w:t>
      </w:r>
      <w:r>
        <w:rPr>
          <w:sz w:val="20"/>
        </w:rPr>
        <w:t>any</w:t>
      </w:r>
      <w:r>
        <w:rPr>
          <w:spacing w:val="-5"/>
          <w:sz w:val="20"/>
        </w:rPr>
        <w:t> </w:t>
      </w:r>
      <w:r>
        <w:rPr>
          <w:rFonts w:ascii="Book Antiqua" w:hAnsi="Book Antiqua"/>
          <w:i/>
          <w:sz w:val="20"/>
        </w:rPr>
        <w:t>z</w:t>
      </w:r>
      <w:r>
        <w:rPr>
          <w:sz w:val="20"/>
        </w:rPr>
        <w:t>-direction</w:t>
      </w:r>
      <w:r>
        <w:rPr>
          <w:spacing w:val="-5"/>
          <w:sz w:val="20"/>
        </w:rPr>
        <w:t> </w:t>
      </w:r>
      <w:r>
        <w:rPr>
          <w:sz w:val="20"/>
        </w:rPr>
        <w:t>focal</w:t>
      </w:r>
      <w:r>
        <w:rPr>
          <w:spacing w:val="-5"/>
          <w:sz w:val="20"/>
        </w:rPr>
        <w:t> </w:t>
      </w:r>
      <w:r>
        <w:rPr>
          <w:sz w:val="20"/>
        </w:rPr>
        <w:t>plane</w:t>
      </w:r>
      <w:r>
        <w:rPr>
          <w:spacing w:val="-5"/>
          <w:sz w:val="20"/>
        </w:rPr>
        <w:t> </w:t>
      </w:r>
      <w:r>
        <w:rPr>
          <w:sz w:val="20"/>
        </w:rPr>
        <w:t>movements</w:t>
      </w:r>
      <w:r>
        <w:rPr>
          <w:spacing w:val="-5"/>
          <w:sz w:val="20"/>
        </w:rPr>
        <w:t> </w:t>
      </w:r>
      <w:r>
        <w:rPr>
          <w:sz w:val="20"/>
        </w:rPr>
        <w:t>that can</w:t>
      </w:r>
      <w:r>
        <w:rPr>
          <w:spacing w:val="-13"/>
          <w:sz w:val="20"/>
        </w:rPr>
        <w:t> </w:t>
      </w:r>
      <w:r>
        <w:rPr>
          <w:sz w:val="20"/>
        </w:rPr>
        <w:t>blur</w:t>
      </w:r>
      <w:r>
        <w:rPr>
          <w:spacing w:val="-12"/>
          <w:sz w:val="20"/>
        </w:rPr>
        <w:t> </w:t>
      </w:r>
      <w:r>
        <w:rPr>
          <w:sz w:val="20"/>
        </w:rPr>
        <w:t>the</w:t>
      </w:r>
      <w:r>
        <w:rPr>
          <w:spacing w:val="-13"/>
          <w:sz w:val="20"/>
        </w:rPr>
        <w:t> </w:t>
      </w:r>
      <w:r>
        <w:rPr>
          <w:sz w:val="20"/>
        </w:rPr>
        <w:t>recorded</w:t>
      </w:r>
      <w:r>
        <w:rPr>
          <w:spacing w:val="-12"/>
          <w:sz w:val="20"/>
        </w:rPr>
        <w:t> </w:t>
      </w:r>
      <w:r>
        <w:rPr>
          <w:sz w:val="20"/>
        </w:rPr>
        <w:t>image.</w:t>
      </w:r>
      <w:r>
        <w:rPr>
          <w:spacing w:val="-13"/>
          <w:sz w:val="20"/>
        </w:rPr>
        <w:t> </w:t>
      </w:r>
      <w:r>
        <w:rPr>
          <w:sz w:val="20"/>
        </w:rPr>
        <w:t>The</w:t>
      </w:r>
      <w:r>
        <w:rPr>
          <w:spacing w:val="-12"/>
          <w:sz w:val="20"/>
        </w:rPr>
        <w:t> </w:t>
      </w:r>
      <w:r>
        <w:rPr>
          <w:sz w:val="20"/>
        </w:rPr>
        <w:t>module</w:t>
      </w:r>
      <w:r>
        <w:rPr>
          <w:spacing w:val="-13"/>
          <w:sz w:val="20"/>
        </w:rPr>
        <w:t> </w:t>
      </w:r>
      <w:r>
        <w:rPr>
          <w:sz w:val="20"/>
        </w:rPr>
        <w:t>consists</w:t>
      </w:r>
      <w:r>
        <w:rPr>
          <w:spacing w:val="-12"/>
          <w:sz w:val="20"/>
        </w:rPr>
        <w:t> </w:t>
      </w:r>
      <w:r>
        <w:rPr>
          <w:sz w:val="20"/>
        </w:rPr>
        <w:t>of</w:t>
      </w:r>
      <w:r>
        <w:rPr>
          <w:spacing w:val="-13"/>
          <w:sz w:val="20"/>
        </w:rPr>
        <w:t> </w:t>
      </w:r>
      <w:r>
        <w:rPr>
          <w:sz w:val="20"/>
        </w:rPr>
        <w:t>a</w:t>
      </w:r>
      <w:r>
        <w:rPr>
          <w:spacing w:val="-12"/>
          <w:sz w:val="20"/>
        </w:rPr>
        <w:t> </w:t>
      </w:r>
      <w:r>
        <w:rPr>
          <w:sz w:val="20"/>
        </w:rPr>
        <w:t>software script and hardware components (i.e., stepper motor, micro- controller, and knob attachment) that monitor the focus measure of captured images at real-time and adjust the microscope</w:t>
      </w:r>
      <w:r>
        <w:rPr>
          <w:rFonts w:ascii="Calibri" w:hAnsi="Calibri"/>
          <w:sz w:val="20"/>
        </w:rPr>
        <w:t>’</w:t>
      </w:r>
      <w:r>
        <w:rPr>
          <w:sz w:val="20"/>
        </w:rPr>
        <w:t>s focus as required. Multiple </w:t>
      </w:r>
      <w:r>
        <w:rPr>
          <w:rFonts w:ascii="Book Antiqua" w:hAnsi="Book Antiqua"/>
          <w:i/>
          <w:sz w:val="20"/>
        </w:rPr>
        <w:t>x</w:t>
      </w:r>
      <w:r>
        <w:rPr>
          <w:rFonts w:ascii="Calibri" w:hAnsi="Calibri"/>
          <w:sz w:val="20"/>
        </w:rPr>
        <w:t>−</w:t>
      </w:r>
      <w:r>
        <w:rPr>
          <w:rFonts w:ascii="Book Antiqua" w:hAnsi="Book Antiqua"/>
          <w:i/>
          <w:sz w:val="20"/>
        </w:rPr>
        <w:t>y </w:t>
      </w:r>
      <w:r>
        <w:rPr>
          <w:sz w:val="20"/>
        </w:rPr>
        <w:t>points were imaged by manual positioning of the microscope stage using reference</w:t>
      </w:r>
      <w:r>
        <w:rPr>
          <w:spacing w:val="-13"/>
          <w:sz w:val="20"/>
        </w:rPr>
        <w:t> </w:t>
      </w:r>
      <w:r>
        <w:rPr>
          <w:sz w:val="20"/>
        </w:rPr>
        <w:t>features</w:t>
      </w:r>
      <w:r>
        <w:rPr>
          <w:spacing w:val="-12"/>
          <w:sz w:val="20"/>
        </w:rPr>
        <w:t> </w:t>
      </w:r>
      <w:r>
        <w:rPr>
          <w:sz w:val="20"/>
        </w:rPr>
        <w:t>on</w:t>
      </w:r>
      <w:r>
        <w:rPr>
          <w:spacing w:val="-13"/>
          <w:sz w:val="20"/>
        </w:rPr>
        <w:t> </w:t>
      </w:r>
      <w:r>
        <w:rPr>
          <w:sz w:val="20"/>
        </w:rPr>
        <w:t>the</w:t>
      </w:r>
      <w:r>
        <w:rPr>
          <w:spacing w:val="-12"/>
          <w:sz w:val="20"/>
        </w:rPr>
        <w:t> </w:t>
      </w:r>
      <w:r>
        <w:rPr>
          <w:sz w:val="20"/>
        </w:rPr>
        <w:t>agarose</w:t>
      </w:r>
      <w:r>
        <w:rPr>
          <w:spacing w:val="-13"/>
          <w:sz w:val="20"/>
        </w:rPr>
        <w:t> </w:t>
      </w:r>
      <w:r>
        <w:rPr>
          <w:sz w:val="20"/>
        </w:rPr>
        <w:t>membrane.</w:t>
      </w:r>
      <w:r>
        <w:rPr>
          <w:spacing w:val="-12"/>
          <w:sz w:val="20"/>
        </w:rPr>
        <w:t> </w:t>
      </w:r>
      <w:r>
        <w:rPr>
          <w:sz w:val="20"/>
        </w:rPr>
        <w:t>The</w:t>
      </w:r>
      <w:r>
        <w:rPr>
          <w:spacing w:val="-13"/>
          <w:sz w:val="20"/>
        </w:rPr>
        <w:t> </w:t>
      </w:r>
      <w:r>
        <w:rPr>
          <w:sz w:val="20"/>
        </w:rPr>
        <w:t>combination of</w:t>
      </w:r>
      <w:r>
        <w:rPr>
          <w:spacing w:val="-8"/>
          <w:sz w:val="20"/>
        </w:rPr>
        <w:t> </w:t>
      </w:r>
      <w:r>
        <w:rPr>
          <w:sz w:val="20"/>
        </w:rPr>
        <w:t>low-cost</w:t>
      </w:r>
      <w:r>
        <w:rPr>
          <w:spacing w:val="-7"/>
          <w:sz w:val="20"/>
        </w:rPr>
        <w:t> </w:t>
      </w:r>
      <w:r>
        <w:rPr>
          <w:sz w:val="20"/>
        </w:rPr>
        <w:t>micro</w:t>
      </w:r>
      <w:r>
        <w:rPr>
          <w:rFonts w:ascii="Times New Roman" w:hAnsi="Times New Roman"/>
          <w:sz w:val="20"/>
        </w:rPr>
        <w:t>ﬂ</w:t>
      </w:r>
      <w:r>
        <w:rPr>
          <w:sz w:val="20"/>
        </w:rPr>
        <w:t>uidics</w:t>
      </w:r>
      <w:r>
        <w:rPr>
          <w:spacing w:val="-8"/>
          <w:sz w:val="20"/>
        </w:rPr>
        <w:t> </w:t>
      </w:r>
      <w:r>
        <w:rPr>
          <w:sz w:val="20"/>
        </w:rPr>
        <w:t>and</w:t>
      </w:r>
      <w:r>
        <w:rPr>
          <w:spacing w:val="-7"/>
          <w:sz w:val="20"/>
        </w:rPr>
        <w:t> </w:t>
      </w:r>
      <w:r>
        <w:rPr>
          <w:sz w:val="20"/>
        </w:rPr>
        <w:t>autofocusing</w:t>
      </w:r>
      <w:r>
        <w:rPr>
          <w:spacing w:val="-8"/>
          <w:sz w:val="20"/>
        </w:rPr>
        <w:t> </w:t>
      </w:r>
      <w:r>
        <w:rPr>
          <w:sz w:val="20"/>
        </w:rPr>
        <w:t>module</w:t>
      </w:r>
      <w:r>
        <w:rPr>
          <w:spacing w:val="-7"/>
          <w:sz w:val="20"/>
        </w:rPr>
        <w:t> </w:t>
      </w:r>
      <w:r>
        <w:rPr>
          <w:sz w:val="20"/>
        </w:rPr>
        <w:t>allowed</w:t>
      </w:r>
      <w:r>
        <w:rPr>
          <w:spacing w:val="-8"/>
          <w:sz w:val="20"/>
        </w:rPr>
        <w:t> </w:t>
      </w:r>
      <w:r>
        <w:rPr>
          <w:sz w:val="20"/>
        </w:rPr>
        <w:t>us to observe cell growth and division, quantify the minimum inhibitory concentration (MIC), and reveal morphological changes in the bacteria. To facilitate identi</w:t>
      </w:r>
      <w:r>
        <w:rPr>
          <w:rFonts w:ascii="Times New Roman" w:hAnsi="Times New Roman"/>
          <w:sz w:val="20"/>
        </w:rPr>
        <w:t>ﬁ</w:t>
      </w:r>
      <w:r>
        <w:rPr>
          <w:sz w:val="20"/>
        </w:rPr>
        <w:t>cation of new genetic determinants of antibiotic susceptibility, we further tailored</w:t>
      </w:r>
      <w:r>
        <w:rPr>
          <w:spacing w:val="-13"/>
          <w:sz w:val="20"/>
        </w:rPr>
        <w:t> </w:t>
      </w:r>
      <w:r>
        <w:rPr>
          <w:sz w:val="20"/>
        </w:rPr>
        <w:t>our</w:t>
      </w:r>
      <w:r>
        <w:rPr>
          <w:spacing w:val="-12"/>
          <w:sz w:val="20"/>
        </w:rPr>
        <w:t> </w:t>
      </w:r>
      <w:r>
        <w:rPr>
          <w:sz w:val="20"/>
        </w:rPr>
        <w:t>system</w:t>
      </w:r>
      <w:r>
        <w:rPr>
          <w:spacing w:val="-13"/>
          <w:sz w:val="20"/>
        </w:rPr>
        <w:t> </w:t>
      </w:r>
      <w:r>
        <w:rPr>
          <w:sz w:val="20"/>
        </w:rPr>
        <w:t>to</w:t>
      </w:r>
      <w:r>
        <w:rPr>
          <w:spacing w:val="-12"/>
          <w:sz w:val="20"/>
        </w:rPr>
        <w:t> </w:t>
      </w:r>
      <w:r>
        <w:rPr>
          <w:sz w:val="20"/>
        </w:rPr>
        <w:t>achieve</w:t>
      </w:r>
      <w:r>
        <w:rPr>
          <w:spacing w:val="-13"/>
          <w:sz w:val="20"/>
        </w:rPr>
        <w:t> </w:t>
      </w:r>
      <w:r>
        <w:rPr>
          <w:sz w:val="20"/>
        </w:rPr>
        <w:t>precise,</w:t>
      </w:r>
      <w:r>
        <w:rPr>
          <w:spacing w:val="-12"/>
          <w:sz w:val="20"/>
        </w:rPr>
        <w:t> </w:t>
      </w:r>
      <w:r>
        <w:rPr>
          <w:sz w:val="20"/>
        </w:rPr>
        <w:t>titratable</w:t>
      </w:r>
      <w:r>
        <w:rPr>
          <w:spacing w:val="-13"/>
          <w:sz w:val="20"/>
        </w:rPr>
        <w:t> </w:t>
      </w:r>
      <w:r>
        <w:rPr>
          <w:sz w:val="20"/>
        </w:rPr>
        <w:t>control</w:t>
      </w:r>
      <w:r>
        <w:rPr>
          <w:spacing w:val="-12"/>
          <w:sz w:val="20"/>
        </w:rPr>
        <w:t> </w:t>
      </w:r>
      <w:r>
        <w:rPr>
          <w:sz w:val="20"/>
        </w:rPr>
        <w:t>of</w:t>
      </w:r>
      <w:r>
        <w:rPr>
          <w:spacing w:val="-13"/>
          <w:sz w:val="20"/>
        </w:rPr>
        <w:t> </w:t>
      </w:r>
      <w:r>
        <w:rPr>
          <w:sz w:val="20"/>
        </w:rPr>
        <w:t>gene expression by CRISPR interference (CRISPRi).</w:t>
      </w:r>
    </w:p>
    <w:p>
      <w:pPr>
        <w:pStyle w:val="BodyText"/>
        <w:spacing w:line="223" w:lineRule="auto" w:before="44"/>
        <w:ind w:right="115"/>
        <w:jc w:val="both"/>
      </w:pPr>
      <w:r>
        <w:rPr/>
        <w:br w:type="column"/>
      </w:r>
      <w:r>
        <w:rPr/>
        <w:t>tryptone, 5 g of yeast extract, 10 g of NaCl/L) was obtained from Thermo Fisher Scienti</w:t>
      </w:r>
      <w:r>
        <w:rPr>
          <w:rFonts w:ascii="Times New Roman" w:hAnsi="Times New Roman"/>
        </w:rPr>
        <w:t>ﬁ</w:t>
      </w:r>
      <w:r>
        <w:rPr/>
        <w:t>c (catalog </w:t>
      </w:r>
      <w:r>
        <w:rPr>
          <w:rFonts w:ascii="Lucida Sans" w:hAnsi="Lucida Sans"/>
        </w:rPr>
        <w:t>#</w:t>
      </w:r>
      <w:r>
        <w:rPr/>
        <w:t>10855021, Dubuque, IA). Fluorescein (MW 332 mol</w:t>
      </w:r>
      <w:r>
        <w:rPr>
          <w:rFonts w:ascii="Calibri" w:hAnsi="Calibri"/>
          <w:vertAlign w:val="superscript"/>
        </w:rPr>
        <w:t>−</w:t>
      </w:r>
      <w:r>
        <w:rPr>
          <w:vertAlign w:val="superscript"/>
        </w:rPr>
        <w:t>1</w:t>
      </w:r>
      <w:r>
        <w:rPr>
          <w:vertAlign w:val="baseline"/>
        </w:rPr>
        <w:t>) was purchased from </w:t>
      </w:r>
      <w:r>
        <w:rPr>
          <w:vertAlign w:val="baseline"/>
        </w:rPr>
        <w:t>Sigma-Aldrich (Catalog </w:t>
      </w:r>
      <w:r>
        <w:rPr>
          <w:rFonts w:ascii="Lucida Sans" w:hAnsi="Lucida Sans"/>
          <w:vertAlign w:val="baseline"/>
        </w:rPr>
        <w:t>#</w:t>
      </w:r>
      <w:r>
        <w:rPr>
          <w:vertAlign w:val="baseline"/>
        </w:rPr>
        <w:t>F2456, St. Louis, MO). A polydimethylsiloxane (PDMS) </w:t>
      </w:r>
      <w:r>
        <w:rPr>
          <w:spacing w:val="-2"/>
          <w:vertAlign w:val="baseline"/>
        </w:rPr>
        <w:t>prepolymer and</w:t>
      </w:r>
      <w:r>
        <w:rPr>
          <w:spacing w:val="-3"/>
          <w:vertAlign w:val="baseline"/>
        </w:rPr>
        <w:t> </w:t>
      </w:r>
      <w:r>
        <w:rPr>
          <w:spacing w:val="-2"/>
          <w:vertAlign w:val="baseline"/>
        </w:rPr>
        <w:t>curing</w:t>
      </w:r>
      <w:r>
        <w:rPr>
          <w:spacing w:val="-4"/>
          <w:vertAlign w:val="baseline"/>
        </w:rPr>
        <w:t> </w:t>
      </w:r>
      <w:r>
        <w:rPr>
          <w:spacing w:val="-2"/>
          <w:vertAlign w:val="baseline"/>
        </w:rPr>
        <w:t>agent</w:t>
      </w:r>
      <w:r>
        <w:rPr>
          <w:spacing w:val="-3"/>
          <w:vertAlign w:val="baseline"/>
        </w:rPr>
        <w:t> </w:t>
      </w:r>
      <w:r>
        <w:rPr>
          <w:spacing w:val="-2"/>
          <w:vertAlign w:val="baseline"/>
        </w:rPr>
        <w:t>were</w:t>
      </w:r>
      <w:r>
        <w:rPr>
          <w:spacing w:val="-3"/>
          <w:vertAlign w:val="baseline"/>
        </w:rPr>
        <w:t> </w:t>
      </w:r>
      <w:r>
        <w:rPr>
          <w:spacing w:val="-2"/>
          <w:vertAlign w:val="baseline"/>
        </w:rPr>
        <w:t>obtained</w:t>
      </w:r>
      <w:r>
        <w:rPr>
          <w:spacing w:val="-3"/>
          <w:vertAlign w:val="baseline"/>
        </w:rPr>
        <w:t> </w:t>
      </w:r>
      <w:r>
        <w:rPr>
          <w:spacing w:val="-2"/>
          <w:vertAlign w:val="baseline"/>
        </w:rPr>
        <w:t>from</w:t>
      </w:r>
      <w:r>
        <w:rPr>
          <w:spacing w:val="-4"/>
          <w:vertAlign w:val="baseline"/>
        </w:rPr>
        <w:t> </w:t>
      </w:r>
      <w:r>
        <w:rPr>
          <w:spacing w:val="-2"/>
          <w:vertAlign w:val="baseline"/>
        </w:rPr>
        <w:t>Ellsworth</w:t>
      </w:r>
      <w:r>
        <w:rPr>
          <w:spacing w:val="-3"/>
          <w:vertAlign w:val="baseline"/>
        </w:rPr>
        <w:t> </w:t>
      </w:r>
      <w:r>
        <w:rPr>
          <w:spacing w:val="-2"/>
          <w:vertAlign w:val="baseline"/>
        </w:rPr>
        <w:t>Adhesives </w:t>
      </w:r>
      <w:r>
        <w:rPr>
          <w:vertAlign w:val="baseline"/>
        </w:rPr>
        <w:t>(Dow SYLGARD 182 Silicone Encapsulant Clear 0.5 kg Kit, Germantown, WI). A high melting temperature agarose was purchased from Alfa Aesar (catalog </w:t>
      </w:r>
      <w:r>
        <w:rPr>
          <w:rFonts w:ascii="Lucida Sans" w:hAnsi="Lucida Sans"/>
          <w:vertAlign w:val="baseline"/>
        </w:rPr>
        <w:t>#</w:t>
      </w:r>
      <w:r>
        <w:rPr>
          <w:vertAlign w:val="baseline"/>
        </w:rPr>
        <w:t>9012-36-6, Tewksbury, MA). The</w:t>
      </w:r>
      <w:r>
        <w:rPr>
          <w:spacing w:val="-4"/>
          <w:vertAlign w:val="baseline"/>
        </w:rPr>
        <w:t> </w:t>
      </w:r>
      <w:r>
        <w:rPr>
          <w:vertAlign w:val="baseline"/>
        </w:rPr>
        <w:t>micro</w:t>
      </w:r>
      <w:r>
        <w:rPr>
          <w:rFonts w:ascii="Times New Roman" w:hAnsi="Times New Roman"/>
          <w:vertAlign w:val="baseline"/>
        </w:rPr>
        <w:t>ﬂ</w:t>
      </w:r>
      <w:r>
        <w:rPr>
          <w:vertAlign w:val="baseline"/>
        </w:rPr>
        <w:t>uidic</w:t>
      </w:r>
      <w:r>
        <w:rPr>
          <w:spacing w:val="-3"/>
          <w:vertAlign w:val="baseline"/>
        </w:rPr>
        <w:t> </w:t>
      </w:r>
      <w:r>
        <w:rPr>
          <w:vertAlign w:val="baseline"/>
        </w:rPr>
        <w:t>devices</w:t>
      </w:r>
      <w:r>
        <w:rPr>
          <w:spacing w:val="-5"/>
          <w:vertAlign w:val="baseline"/>
        </w:rPr>
        <w:t> </w:t>
      </w:r>
      <w:r>
        <w:rPr>
          <w:vertAlign w:val="baseline"/>
        </w:rPr>
        <w:t>were</w:t>
      </w:r>
      <w:r>
        <w:rPr>
          <w:spacing w:val="-4"/>
          <w:vertAlign w:val="baseline"/>
        </w:rPr>
        <w:t> </w:t>
      </w:r>
      <w:r>
        <w:rPr>
          <w:vertAlign w:val="baseline"/>
        </w:rPr>
        <w:t>constructed</w:t>
      </w:r>
      <w:r>
        <w:rPr>
          <w:spacing w:val="-5"/>
          <w:vertAlign w:val="baseline"/>
        </w:rPr>
        <w:t> </w:t>
      </w:r>
      <w:r>
        <w:rPr>
          <w:vertAlign w:val="baseline"/>
        </w:rPr>
        <w:t>using</w:t>
      </w:r>
      <w:r>
        <w:rPr>
          <w:spacing w:val="-4"/>
          <w:vertAlign w:val="baseline"/>
        </w:rPr>
        <w:t> </w:t>
      </w:r>
      <w:r>
        <w:rPr>
          <w:vertAlign w:val="baseline"/>
        </w:rPr>
        <w:t>a</w:t>
      </w:r>
      <w:r>
        <w:rPr>
          <w:spacing w:val="-5"/>
          <w:vertAlign w:val="baseline"/>
        </w:rPr>
        <w:t> </w:t>
      </w:r>
      <w:r>
        <w:rPr>
          <w:vertAlign w:val="baseline"/>
        </w:rPr>
        <w:t>glass</w:t>
      </w:r>
      <w:r>
        <w:rPr>
          <w:spacing w:val="-5"/>
          <w:vertAlign w:val="baseline"/>
        </w:rPr>
        <w:t> </w:t>
      </w:r>
      <w:r>
        <w:rPr>
          <w:vertAlign w:val="baseline"/>
        </w:rPr>
        <w:t>slide</w:t>
      </w:r>
      <w:r>
        <w:rPr>
          <w:spacing w:val="-4"/>
          <w:vertAlign w:val="baseline"/>
        </w:rPr>
        <w:t> </w:t>
      </w:r>
      <w:r>
        <w:rPr>
          <w:vertAlign w:val="baseline"/>
        </w:rPr>
        <w:t>(catalog </w:t>
      </w:r>
      <w:r>
        <w:rPr>
          <w:rFonts w:ascii="Lucida Sans" w:hAnsi="Lucida Sans"/>
          <w:vertAlign w:val="baseline"/>
        </w:rPr>
        <w:t>#</w:t>
      </w:r>
      <w:r>
        <w:rPr>
          <w:vertAlign w:val="baseline"/>
        </w:rPr>
        <w:t>12-540-C, Thermo Fisher Scienti</w:t>
      </w:r>
      <w:r>
        <w:rPr>
          <w:rFonts w:ascii="Times New Roman" w:hAnsi="Times New Roman"/>
          <w:vertAlign w:val="baseline"/>
        </w:rPr>
        <w:t>ﬁ</w:t>
      </w:r>
      <w:r>
        <w:rPr>
          <w:vertAlign w:val="baseline"/>
        </w:rPr>
        <w:t>c, Pittsburg, PA), double-sided adhesive transfer tape (3M, catalog </w:t>
      </w:r>
      <w:r>
        <w:rPr>
          <w:rFonts w:ascii="Lucida Sans" w:hAnsi="Lucida Sans"/>
          <w:vertAlign w:val="baseline"/>
        </w:rPr>
        <w:t>#</w:t>
      </w:r>
      <w:r>
        <w:rPr>
          <w:vertAlign w:val="baseline"/>
        </w:rPr>
        <w:t>9474LE 300LSE, Maplewood, MN),</w:t>
      </w:r>
      <w:r>
        <w:rPr>
          <w:spacing w:val="-3"/>
          <w:vertAlign w:val="baseline"/>
        </w:rPr>
        <w:t> </w:t>
      </w:r>
      <w:r>
        <w:rPr>
          <w:vertAlign w:val="baseline"/>
        </w:rPr>
        <w:t>and</w:t>
      </w:r>
      <w:r>
        <w:rPr>
          <w:spacing w:val="-3"/>
          <w:vertAlign w:val="baseline"/>
        </w:rPr>
        <w:t> </w:t>
      </w:r>
      <w:r>
        <w:rPr>
          <w:vertAlign w:val="baseline"/>
        </w:rPr>
        <w:t>transparency</w:t>
      </w:r>
      <w:r>
        <w:rPr>
          <w:spacing w:val="-4"/>
          <w:vertAlign w:val="baseline"/>
        </w:rPr>
        <w:t> </w:t>
      </w:r>
      <w:r>
        <w:rPr>
          <w:rFonts w:ascii="Times New Roman" w:hAnsi="Times New Roman"/>
          <w:vertAlign w:val="baseline"/>
        </w:rPr>
        <w:t>ﬁ</w:t>
      </w:r>
      <w:r>
        <w:rPr>
          <w:vertAlign w:val="baseline"/>
        </w:rPr>
        <w:t>lm</w:t>
      </w:r>
      <w:r>
        <w:rPr>
          <w:spacing w:val="-4"/>
          <w:vertAlign w:val="baseline"/>
        </w:rPr>
        <w:t> </w:t>
      </w:r>
      <w:r>
        <w:rPr>
          <w:vertAlign w:val="baseline"/>
        </w:rPr>
        <w:t>(Staples</w:t>
      </w:r>
      <w:r>
        <w:rPr>
          <w:spacing w:val="-3"/>
          <w:vertAlign w:val="baseline"/>
        </w:rPr>
        <w:t> </w:t>
      </w:r>
      <w:r>
        <w:rPr>
          <w:vertAlign w:val="baseline"/>
        </w:rPr>
        <w:t>Inc.,</w:t>
      </w:r>
      <w:r>
        <w:rPr>
          <w:spacing w:val="-3"/>
          <w:vertAlign w:val="baseline"/>
        </w:rPr>
        <w:t> </w:t>
      </w:r>
      <w:r>
        <w:rPr>
          <w:vertAlign w:val="baseline"/>
        </w:rPr>
        <w:t>catalog</w:t>
      </w:r>
      <w:r>
        <w:rPr>
          <w:spacing w:val="-4"/>
          <w:vertAlign w:val="baseline"/>
        </w:rPr>
        <w:t> </w:t>
      </w:r>
      <w:r>
        <w:rPr>
          <w:rFonts w:ascii="Lucida Sans" w:hAnsi="Lucida Sans"/>
          <w:vertAlign w:val="baseline"/>
        </w:rPr>
        <w:t>#</w:t>
      </w:r>
      <w:r>
        <w:rPr>
          <w:vertAlign w:val="baseline"/>
        </w:rPr>
        <w:t>21828,</w:t>
      </w:r>
      <w:r>
        <w:rPr>
          <w:spacing w:val="-4"/>
          <w:vertAlign w:val="baseline"/>
        </w:rPr>
        <w:t> </w:t>
      </w:r>
      <w:r>
        <w:rPr>
          <w:vertAlign w:val="baseline"/>
        </w:rPr>
        <w:t>Ames,</w:t>
      </w:r>
      <w:r>
        <w:rPr>
          <w:spacing w:val="-3"/>
          <w:vertAlign w:val="baseline"/>
        </w:rPr>
        <w:t> </w:t>
      </w:r>
      <w:r>
        <w:rPr>
          <w:vertAlign w:val="baseline"/>
        </w:rPr>
        <w:t>IA) (</w:t>
      </w:r>
      <w:hyperlink w:history="true" w:anchor="_bookmark1">
        <w:r>
          <w:rPr>
            <w:color w:val="1E4BA0"/>
            <w:vertAlign w:val="baseline"/>
          </w:rPr>
          <w:t>Figure 1</w:t>
        </w:r>
      </w:hyperlink>
      <w:r>
        <w:rPr>
          <w:vertAlign w:val="baseline"/>
        </w:rPr>
        <w:t>a). An upright student microscope (Leica DM 500) with a CCD</w:t>
      </w:r>
      <w:r>
        <w:rPr>
          <w:spacing w:val="-6"/>
          <w:vertAlign w:val="baseline"/>
        </w:rPr>
        <w:t> </w:t>
      </w:r>
      <w:r>
        <w:rPr>
          <w:vertAlign w:val="baseline"/>
        </w:rPr>
        <w:t>camera</w:t>
      </w:r>
      <w:r>
        <w:rPr>
          <w:spacing w:val="-7"/>
          <w:vertAlign w:val="baseline"/>
        </w:rPr>
        <w:t> </w:t>
      </w:r>
      <w:r>
        <w:rPr>
          <w:vertAlign w:val="baseline"/>
        </w:rPr>
        <w:t>(QImaging</w:t>
      </w:r>
      <w:r>
        <w:rPr>
          <w:spacing w:val="-7"/>
          <w:vertAlign w:val="baseline"/>
        </w:rPr>
        <w:t> </w:t>
      </w:r>
      <w:r>
        <w:rPr>
          <w:vertAlign w:val="baseline"/>
        </w:rPr>
        <w:t>QICAM</w:t>
      </w:r>
      <w:r>
        <w:rPr>
          <w:spacing w:val="-7"/>
          <w:vertAlign w:val="baseline"/>
        </w:rPr>
        <w:t> </w:t>
      </w:r>
      <w:r>
        <w:rPr>
          <w:vertAlign w:val="baseline"/>
        </w:rPr>
        <w:t>Fast</w:t>
      </w:r>
      <w:r>
        <w:rPr>
          <w:spacing w:val="-7"/>
          <w:vertAlign w:val="baseline"/>
        </w:rPr>
        <w:t> </w:t>
      </w:r>
      <w:r>
        <w:rPr>
          <w:vertAlign w:val="baseline"/>
        </w:rPr>
        <w:t>1394)</w:t>
      </w:r>
      <w:r>
        <w:rPr>
          <w:spacing w:val="-7"/>
          <w:vertAlign w:val="baseline"/>
        </w:rPr>
        <w:t> </w:t>
      </w:r>
      <w:r>
        <w:rPr>
          <w:vertAlign w:val="baseline"/>
        </w:rPr>
        <w:t>was</w:t>
      </w:r>
      <w:r>
        <w:rPr>
          <w:spacing w:val="-7"/>
          <w:vertAlign w:val="baseline"/>
        </w:rPr>
        <w:t> </w:t>
      </w:r>
      <w:r>
        <w:rPr>
          <w:vertAlign w:val="baseline"/>
        </w:rPr>
        <w:t>used</w:t>
      </w:r>
      <w:r>
        <w:rPr>
          <w:spacing w:val="-7"/>
          <w:vertAlign w:val="baseline"/>
        </w:rPr>
        <w:t> </w:t>
      </w:r>
      <w:r>
        <w:rPr>
          <w:vertAlign w:val="baseline"/>
        </w:rPr>
        <w:t>to</w:t>
      </w:r>
      <w:r>
        <w:rPr>
          <w:spacing w:val="-7"/>
          <w:vertAlign w:val="baseline"/>
        </w:rPr>
        <w:t> </w:t>
      </w:r>
      <w:r>
        <w:rPr>
          <w:vertAlign w:val="baseline"/>
        </w:rPr>
        <w:t>take</w:t>
      </w:r>
      <w:r>
        <w:rPr>
          <w:spacing w:val="-7"/>
          <w:vertAlign w:val="baseline"/>
        </w:rPr>
        <w:t> </w:t>
      </w:r>
      <w:r>
        <w:rPr>
          <w:vertAlign w:val="baseline"/>
        </w:rPr>
        <w:t>images of</w:t>
      </w:r>
      <w:r>
        <w:rPr>
          <w:spacing w:val="12"/>
          <w:vertAlign w:val="baseline"/>
        </w:rPr>
        <w:t> </w:t>
      </w:r>
      <w:r>
        <w:rPr>
          <w:vertAlign w:val="baseline"/>
        </w:rPr>
        <w:t>bacterial</w:t>
      </w:r>
      <w:r>
        <w:rPr>
          <w:spacing w:val="11"/>
          <w:vertAlign w:val="baseline"/>
        </w:rPr>
        <w:t> </w:t>
      </w:r>
      <w:r>
        <w:rPr>
          <w:vertAlign w:val="baseline"/>
        </w:rPr>
        <w:t>cells</w:t>
      </w:r>
      <w:r>
        <w:rPr>
          <w:spacing w:val="12"/>
          <w:vertAlign w:val="baseline"/>
        </w:rPr>
        <w:t> </w:t>
      </w:r>
      <w:r>
        <w:rPr>
          <w:vertAlign w:val="baseline"/>
        </w:rPr>
        <w:t>(Leica</w:t>
      </w:r>
      <w:r>
        <w:rPr>
          <w:spacing w:val="12"/>
          <w:vertAlign w:val="baseline"/>
        </w:rPr>
        <w:t> </w:t>
      </w:r>
      <w:r>
        <w:rPr>
          <w:vertAlign w:val="baseline"/>
        </w:rPr>
        <w:t>Camera,</w:t>
      </w:r>
      <w:r>
        <w:rPr>
          <w:spacing w:val="12"/>
          <w:vertAlign w:val="baseline"/>
        </w:rPr>
        <w:t> </w:t>
      </w:r>
      <w:r>
        <w:rPr>
          <w:vertAlign w:val="baseline"/>
        </w:rPr>
        <w:t>Wetzlar,</w:t>
      </w:r>
      <w:r>
        <w:rPr>
          <w:spacing w:val="12"/>
          <w:vertAlign w:val="baseline"/>
        </w:rPr>
        <w:t> </w:t>
      </w:r>
      <w:r>
        <w:rPr>
          <w:vertAlign w:val="baseline"/>
        </w:rPr>
        <w:t>Germany)</w:t>
      </w:r>
      <w:r>
        <w:rPr>
          <w:spacing w:val="13"/>
          <w:vertAlign w:val="baseline"/>
        </w:rPr>
        <w:t> </w:t>
      </w:r>
      <w:r>
        <w:rPr>
          <w:vertAlign w:val="baseline"/>
        </w:rPr>
        <w:t>(</w:t>
      </w:r>
      <w:hyperlink w:history="true" w:anchor="_bookmark1">
        <w:r>
          <w:rPr>
            <w:color w:val="1E4BA0"/>
            <w:vertAlign w:val="baseline"/>
          </w:rPr>
          <w:t>Figure</w:t>
        </w:r>
        <w:r>
          <w:rPr>
            <w:color w:val="1E4BA0"/>
            <w:spacing w:val="12"/>
            <w:vertAlign w:val="baseline"/>
          </w:rPr>
          <w:t> </w:t>
        </w:r>
        <w:r>
          <w:rPr>
            <w:color w:val="1E4BA0"/>
            <w:vertAlign w:val="baseline"/>
          </w:rPr>
          <w:t>2</w:t>
        </w:r>
      </w:hyperlink>
      <w:r>
        <w:rPr>
          <w:vertAlign w:val="baseline"/>
        </w:rPr>
        <w:t>a).</w:t>
      </w:r>
      <w:r>
        <w:rPr>
          <w:spacing w:val="12"/>
          <w:vertAlign w:val="baseline"/>
        </w:rPr>
        <w:t> </w:t>
      </w:r>
      <w:r>
        <w:rPr>
          <w:spacing w:val="-5"/>
          <w:vertAlign w:val="baseline"/>
        </w:rPr>
        <w:t>An</w:t>
      </w:r>
    </w:p>
    <w:p>
      <w:pPr>
        <w:pStyle w:val="BodyText"/>
        <w:spacing w:before="8"/>
        <w:ind w:left="0"/>
        <w:rPr>
          <w:sz w:val="9"/>
        </w:rPr>
      </w:pPr>
      <w:r>
        <w:rPr/>
        <w:pict>
          <v:rect style="position:absolute;margin-left:324.471985pt;margin-top:6.676363pt;width:240pt;height:.5pt;mso-position-horizontal-relative:page;mso-position-vertical-relative:paragraph;z-index:-15723008;mso-wrap-distance-left:0;mso-wrap-distance-right:0" id="docshape36" filled="true" fillcolor="#008a52" stroked="false">
            <v:fill type="solid"/>
            <w10:wrap type="topAndBottom"/>
          </v:rect>
        </w:pict>
      </w:r>
      <w:r>
        <w:rPr/>
        <w:drawing>
          <wp:anchor distT="0" distB="0" distL="0" distR="0" allowOverlap="1" layoutInCell="1" locked="0" behindDoc="0" simplePos="0" relativeHeight="12">
            <wp:simplePos x="0" y="0"/>
            <wp:positionH relativeFrom="page">
              <wp:posOffset>4501438</wp:posOffset>
            </wp:positionH>
            <wp:positionV relativeFrom="paragraph">
              <wp:posOffset>173677</wp:posOffset>
            </wp:positionV>
            <wp:extent cx="2286301" cy="2697479"/>
            <wp:effectExtent l="0" t="0" r="0" b="0"/>
            <wp:wrapTopAndBottom/>
            <wp:docPr id="13" name="image8.jpeg"/>
            <wp:cNvGraphicFramePr>
              <a:graphicFrameLocks noChangeAspect="1"/>
            </wp:cNvGraphicFramePr>
            <a:graphic>
              <a:graphicData uri="http://schemas.openxmlformats.org/drawingml/2006/picture">
                <pic:pic>
                  <pic:nvPicPr>
                    <pic:cNvPr id="14" name="image8.jpeg"/>
                    <pic:cNvPicPr/>
                  </pic:nvPicPr>
                  <pic:blipFill>
                    <a:blip r:embed="rId18" cstate="print"/>
                    <a:stretch>
                      <a:fillRect/>
                    </a:stretch>
                  </pic:blipFill>
                  <pic:spPr>
                    <a:xfrm>
                      <a:off x="0" y="0"/>
                      <a:ext cx="2286301" cy="2697479"/>
                    </a:xfrm>
                    <a:prstGeom prst="rect">
                      <a:avLst/>
                    </a:prstGeom>
                  </pic:spPr>
                </pic:pic>
              </a:graphicData>
            </a:graphic>
          </wp:anchor>
        </w:drawing>
      </w:r>
    </w:p>
    <w:p>
      <w:pPr>
        <w:pStyle w:val="BodyText"/>
        <w:spacing w:before="4"/>
        <w:ind w:left="0"/>
        <w:rPr>
          <w:sz w:val="9"/>
        </w:rPr>
      </w:pPr>
    </w:p>
    <w:p>
      <w:pPr>
        <w:pStyle w:val="BodyText"/>
        <w:spacing w:line="237" w:lineRule="auto" w:before="166"/>
        <w:ind w:right="116"/>
        <w:jc w:val="both"/>
      </w:pPr>
      <w:r>
        <w:rPr/>
        <w:t>Figure 2. Setup for long-term bacterial cell imaging. (a) </w:t>
      </w:r>
      <w:r>
        <w:rPr/>
        <w:t>Phase contrast optical microscope was placed inside an environmental chamber</w:t>
      </w:r>
      <w:r>
        <w:rPr>
          <w:spacing w:val="-7"/>
        </w:rPr>
        <w:t> </w:t>
      </w:r>
      <w:r>
        <w:rPr/>
        <w:t>along</w:t>
      </w:r>
      <w:r>
        <w:rPr>
          <w:spacing w:val="-6"/>
        </w:rPr>
        <w:t> </w:t>
      </w:r>
      <w:r>
        <w:rPr/>
        <w:t>with</w:t>
      </w:r>
      <w:r>
        <w:rPr>
          <w:spacing w:val="-7"/>
        </w:rPr>
        <w:t> </w:t>
      </w:r>
      <w:r>
        <w:rPr/>
        <w:t>a</w:t>
      </w:r>
      <w:r>
        <w:rPr>
          <w:spacing w:val="-7"/>
        </w:rPr>
        <w:t> </w:t>
      </w:r>
      <w:r>
        <w:rPr/>
        <w:t>CCD</w:t>
      </w:r>
      <w:r>
        <w:rPr>
          <w:spacing w:val="-7"/>
        </w:rPr>
        <w:t> </w:t>
      </w:r>
      <w:r>
        <w:rPr/>
        <w:t>camera,</w:t>
      </w:r>
      <w:r>
        <w:rPr>
          <w:spacing w:val="-7"/>
        </w:rPr>
        <w:t> </w:t>
      </w:r>
      <w:r>
        <w:rPr/>
        <w:t>temperature</w:t>
      </w:r>
      <w:r>
        <w:rPr>
          <w:spacing w:val="-7"/>
        </w:rPr>
        <w:t> </w:t>
      </w:r>
      <w:r>
        <w:rPr/>
        <w:t>controller,</w:t>
      </w:r>
      <w:r>
        <w:rPr>
          <w:spacing w:val="-7"/>
        </w:rPr>
        <w:t> </w:t>
      </w:r>
      <w:r>
        <w:rPr/>
        <w:t>objective heater, syringe pump, and autofocusing module. The user can remotely adjust the focus knob and monitor the bacterial growth on the computer monitor. (b) Heater fan with temperature controller was installed in an adjacent chamber to regulate the ambient temperature. A stepper motor, operated by a microcontroller, was attached to the focus knob to automatically maintain the focus of recorded images over long time periods.</w:t>
      </w:r>
    </w:p>
    <w:p>
      <w:pPr>
        <w:pStyle w:val="BodyText"/>
        <w:spacing w:before="9"/>
        <w:ind w:left="0"/>
        <w:rPr>
          <w:sz w:val="5"/>
        </w:rPr>
      </w:pPr>
      <w:r>
        <w:rPr/>
        <w:pict>
          <v:rect style="position:absolute;margin-left:324.471985pt;margin-top:4.46347pt;width:240pt;height:.50003pt;mso-position-horizontal-relative:page;mso-position-vertical-relative:paragraph;z-index:-15721984;mso-wrap-distance-left:0;mso-wrap-distance-right:0" id="docshape37" filled="true" fillcolor="#008a52" stroked="false">
            <v:fill type="solid"/>
            <w10:wrap type="topAndBottom"/>
          </v:rect>
        </w:pict>
      </w:r>
    </w:p>
    <w:p>
      <w:pPr>
        <w:pStyle w:val="BodyText"/>
        <w:spacing w:before="2"/>
        <w:ind w:left="0"/>
        <w:rPr>
          <w:sz w:val="26"/>
        </w:rPr>
      </w:pPr>
    </w:p>
    <w:p>
      <w:pPr>
        <w:pStyle w:val="BodyText"/>
        <w:spacing w:line="230" w:lineRule="auto"/>
        <w:ind w:right="113"/>
        <w:jc w:val="both"/>
      </w:pPr>
      <w:r>
        <w:rPr/>
        <w:t>upright</w:t>
      </w:r>
      <w:r>
        <w:rPr>
          <w:spacing w:val="-9"/>
        </w:rPr>
        <w:t> </w:t>
      </w:r>
      <w:r>
        <w:rPr/>
        <w:t>stereozoom</w:t>
      </w:r>
      <w:r>
        <w:rPr>
          <w:spacing w:val="-11"/>
        </w:rPr>
        <w:t> </w:t>
      </w:r>
      <w:r>
        <w:rPr>
          <w:rFonts w:ascii="Times New Roman" w:hAnsi="Times New Roman"/>
        </w:rPr>
        <w:t>ﬂ</w:t>
      </w:r>
      <w:r>
        <w:rPr/>
        <w:t>uorescent</w:t>
      </w:r>
      <w:r>
        <w:rPr>
          <w:spacing w:val="-9"/>
        </w:rPr>
        <w:t> </w:t>
      </w:r>
      <w:r>
        <w:rPr/>
        <w:t>microscope</w:t>
      </w:r>
      <w:r>
        <w:rPr>
          <w:spacing w:val="-10"/>
        </w:rPr>
        <w:t> </w:t>
      </w:r>
      <w:r>
        <w:rPr/>
        <w:t>(Leica</w:t>
      </w:r>
      <w:r>
        <w:rPr>
          <w:spacing w:val="-10"/>
        </w:rPr>
        <w:t> </w:t>
      </w:r>
      <w:r>
        <w:rPr/>
        <w:t>MZ</w:t>
      </w:r>
      <w:r>
        <w:rPr>
          <w:spacing w:val="-11"/>
        </w:rPr>
        <w:t> </w:t>
      </w:r>
      <w:r>
        <w:rPr/>
        <w:t>16)</w:t>
      </w:r>
      <w:r>
        <w:rPr>
          <w:spacing w:val="-10"/>
        </w:rPr>
        <w:t> </w:t>
      </w:r>
      <w:r>
        <w:rPr/>
        <w:t>with</w:t>
      </w:r>
      <w:r>
        <w:rPr>
          <w:spacing w:val="-11"/>
        </w:rPr>
        <w:t> </w:t>
      </w:r>
      <w:r>
        <w:rPr/>
        <w:t>a</w:t>
      </w:r>
      <w:r>
        <w:rPr>
          <w:spacing w:val="-10"/>
        </w:rPr>
        <w:t> </w:t>
      </w:r>
      <w:r>
        <w:rPr/>
        <w:t>470 nm GFP </w:t>
      </w:r>
      <w:r>
        <w:rPr>
          <w:rFonts w:ascii="Times New Roman" w:hAnsi="Times New Roman"/>
        </w:rPr>
        <w:t>ﬁ</w:t>
      </w:r>
      <w:r>
        <w:rPr/>
        <w:t>lter cube and external light source (Leica EL 6000) were used for </w:t>
      </w:r>
      <w:r>
        <w:rPr>
          <w:rFonts w:ascii="Times New Roman" w:hAnsi="Times New Roman"/>
        </w:rPr>
        <w:t>ﬂ</w:t>
      </w:r>
      <w:r>
        <w:rPr/>
        <w:t>uorescein measurements (Leica Camera, Wetzlar, Germany).</w:t>
      </w:r>
      <w:r>
        <w:rPr>
          <w:spacing w:val="40"/>
        </w:rPr>
        <w:t> </w:t>
      </w:r>
      <w:r>
        <w:rPr/>
        <w:t>A</w:t>
      </w:r>
      <w:r>
        <w:rPr>
          <w:spacing w:val="40"/>
        </w:rPr>
        <w:t> </w:t>
      </w:r>
      <w:r>
        <w:rPr/>
        <w:t>temperature</w:t>
      </w:r>
      <w:r>
        <w:rPr>
          <w:spacing w:val="40"/>
        </w:rPr>
        <w:t> </w:t>
      </w:r>
      <w:r>
        <w:rPr/>
        <w:t>controller</w:t>
      </w:r>
      <w:r>
        <w:rPr>
          <w:spacing w:val="40"/>
        </w:rPr>
        <w:t> </w:t>
      </w:r>
      <w:r>
        <w:rPr/>
        <w:t>(TC-1-100),</w:t>
      </w:r>
      <w:r>
        <w:rPr>
          <w:spacing w:val="40"/>
        </w:rPr>
        <w:t> </w:t>
      </w:r>
      <w:r>
        <w:rPr/>
        <w:t>heating</w:t>
      </w:r>
      <w:r>
        <w:rPr>
          <w:spacing w:val="40"/>
        </w:rPr>
        <w:t> </w:t>
      </w:r>
      <w:r>
        <w:rPr/>
        <w:t>plate (TC-GSH),</w:t>
      </w:r>
      <w:r>
        <w:rPr>
          <w:spacing w:val="40"/>
        </w:rPr>
        <w:t> </w:t>
      </w:r>
      <w:r>
        <w:rPr/>
        <w:t>and</w:t>
      </w:r>
      <w:r>
        <w:rPr>
          <w:spacing w:val="40"/>
        </w:rPr>
        <w:t> </w:t>
      </w:r>
      <w:r>
        <w:rPr/>
        <w:t>objective</w:t>
      </w:r>
      <w:r>
        <w:rPr>
          <w:spacing w:val="40"/>
        </w:rPr>
        <w:t> </w:t>
      </w:r>
      <w:r>
        <w:rPr/>
        <w:t>heater</w:t>
      </w:r>
      <w:r>
        <w:rPr>
          <w:spacing w:val="40"/>
        </w:rPr>
        <w:t> </w:t>
      </w:r>
      <w:r>
        <w:rPr/>
        <w:t>(TC-HLS-05)</w:t>
      </w:r>
      <w:r>
        <w:rPr>
          <w:spacing w:val="40"/>
        </w:rPr>
        <w:t> </w:t>
      </w:r>
      <w:r>
        <w:rPr/>
        <w:t>were</w:t>
      </w:r>
      <w:r>
        <w:rPr>
          <w:spacing w:val="40"/>
        </w:rPr>
        <w:t> </w:t>
      </w:r>
      <w:r>
        <w:rPr/>
        <w:t>purchased from Bioscience Tools</w:t>
      </w:r>
      <w:r>
        <w:rPr>
          <w:spacing w:val="-1"/>
        </w:rPr>
        <w:t> </w:t>
      </w:r>
      <w:r>
        <w:rPr/>
        <w:t>(online</w:t>
      </w:r>
      <w:r>
        <w:rPr>
          <w:spacing w:val="-1"/>
        </w:rPr>
        <w:t> </w:t>
      </w:r>
      <w:r>
        <w:rPr/>
        <w:t>vendor).</w:t>
      </w:r>
      <w:r>
        <w:rPr>
          <w:spacing w:val="-1"/>
        </w:rPr>
        <w:t> </w:t>
      </w:r>
      <w:r>
        <w:rPr/>
        <w:t>The</w:t>
      </w:r>
      <w:r>
        <w:rPr>
          <w:spacing w:val="-1"/>
        </w:rPr>
        <w:t> </w:t>
      </w:r>
      <w:r>
        <w:rPr/>
        <w:t>environmental</w:t>
      </w:r>
      <w:r>
        <w:rPr>
          <w:spacing w:val="-1"/>
        </w:rPr>
        <w:t> </w:t>
      </w:r>
      <w:r>
        <w:rPr/>
        <w:t>chamber was designed in AutoCAD and constructed by Country Plastics (Ames, IA). A fan heater (IncuKit) was purchased from Incubator Warehouse (online vendor). The syringe pumps (KDS 250) were purchased from KD Scienti</w:t>
      </w:r>
      <w:r>
        <w:rPr>
          <w:rFonts w:ascii="Times New Roman" w:hAnsi="Times New Roman"/>
        </w:rPr>
        <w:t>ﬁ</w:t>
      </w:r>
      <w:r>
        <w:rPr/>
        <w:t>c Inc. (Holliston, MA).</w:t>
      </w:r>
    </w:p>
    <w:p>
      <w:pPr>
        <w:pStyle w:val="BodyText"/>
        <w:spacing w:line="192" w:lineRule="exact"/>
        <w:ind w:left="290"/>
      </w:pPr>
      <w:r>
        <w:rPr>
          <w:rFonts w:ascii="Gill Sans MT" w:hAnsi="Gill Sans MT"/>
          <w:w w:val="105"/>
        </w:rPr>
        <w:t>Micro</w:t>
      </w:r>
      <w:r>
        <w:rPr>
          <w:rFonts w:ascii="Arial" w:hAnsi="Arial"/>
          <w:w w:val="105"/>
        </w:rPr>
        <w:t>ﬂ</w:t>
      </w:r>
      <w:r>
        <w:rPr>
          <w:rFonts w:ascii="Gill Sans MT" w:hAnsi="Gill Sans MT"/>
          <w:w w:val="105"/>
        </w:rPr>
        <w:t>uidic</w:t>
      </w:r>
      <w:r>
        <w:rPr>
          <w:rFonts w:ascii="Gill Sans MT" w:hAnsi="Gill Sans MT"/>
          <w:spacing w:val="76"/>
          <w:w w:val="105"/>
        </w:rPr>
        <w:t> </w:t>
      </w:r>
      <w:r>
        <w:rPr>
          <w:rFonts w:ascii="Gill Sans MT" w:hAnsi="Gill Sans MT"/>
          <w:w w:val="105"/>
        </w:rPr>
        <w:t>Device</w:t>
      </w:r>
      <w:r>
        <w:rPr>
          <w:rFonts w:ascii="Gill Sans MT" w:hAnsi="Gill Sans MT"/>
          <w:spacing w:val="78"/>
          <w:w w:val="105"/>
        </w:rPr>
        <w:t> </w:t>
      </w:r>
      <w:r>
        <w:rPr>
          <w:rFonts w:ascii="Gill Sans MT" w:hAnsi="Gill Sans MT"/>
          <w:w w:val="105"/>
        </w:rPr>
        <w:t>Design</w:t>
      </w:r>
      <w:r>
        <w:rPr>
          <w:rFonts w:ascii="Gill Sans MT" w:hAnsi="Gill Sans MT"/>
          <w:spacing w:val="77"/>
          <w:w w:val="105"/>
        </w:rPr>
        <w:t> </w:t>
      </w:r>
      <w:r>
        <w:rPr>
          <w:rFonts w:ascii="Gill Sans MT" w:hAnsi="Gill Sans MT"/>
          <w:w w:val="105"/>
        </w:rPr>
        <w:t>and</w:t>
      </w:r>
      <w:r>
        <w:rPr>
          <w:rFonts w:ascii="Gill Sans MT" w:hAnsi="Gill Sans MT"/>
          <w:spacing w:val="77"/>
          <w:w w:val="105"/>
        </w:rPr>
        <w:t> </w:t>
      </w:r>
      <w:r>
        <w:rPr>
          <w:rFonts w:ascii="Gill Sans MT" w:hAnsi="Gill Sans MT"/>
          <w:w w:val="105"/>
        </w:rPr>
        <w:t>Fabrication.</w:t>
      </w:r>
      <w:r>
        <w:rPr>
          <w:rFonts w:ascii="Gill Sans MT" w:hAnsi="Gill Sans MT"/>
          <w:spacing w:val="76"/>
          <w:w w:val="105"/>
        </w:rPr>
        <w:t> </w:t>
      </w:r>
      <w:r>
        <w:rPr>
          <w:spacing w:val="-2"/>
          <w:w w:val="105"/>
        </w:rPr>
        <w:t>Micro</w:t>
      </w:r>
      <w:r>
        <w:rPr>
          <w:rFonts w:ascii="Times New Roman" w:hAnsi="Times New Roman"/>
          <w:spacing w:val="-2"/>
          <w:w w:val="105"/>
        </w:rPr>
        <w:t>ﬂ</w:t>
      </w:r>
      <w:r>
        <w:rPr>
          <w:spacing w:val="-2"/>
          <w:w w:val="105"/>
        </w:rPr>
        <w:t>uidic</w:t>
      </w:r>
    </w:p>
    <w:p>
      <w:pPr>
        <w:pStyle w:val="BodyText"/>
        <w:spacing w:line="228" w:lineRule="auto" w:before="6"/>
        <w:ind w:right="116"/>
        <w:jc w:val="both"/>
      </w:pPr>
      <w:r>
        <w:rPr/>
        <w:t>channels were designed in Silhouette Studio (Silhouettte </w:t>
      </w:r>
      <w:r>
        <w:rPr/>
        <w:t>America Inc., Lindon, Utah). Their Silhouette Cutting Machine (Silhouette Cameo 3) was used to scribe the adhesive tape (</w:t>
      </w:r>
      <w:hyperlink w:history="true" w:anchor="_bookmark1">
        <w:r>
          <w:rPr>
            <w:color w:val="1E4BA0"/>
          </w:rPr>
          <w:t>Figure 1</w:t>
        </w:r>
      </w:hyperlink>
      <w:r>
        <w:rPr/>
        <w:t>c). The prepared</w:t>
      </w:r>
      <w:r>
        <w:rPr>
          <w:spacing w:val="-2"/>
        </w:rPr>
        <w:t> </w:t>
      </w:r>
      <w:r>
        <w:rPr/>
        <w:t>tape</w:t>
      </w:r>
      <w:r>
        <w:rPr>
          <w:spacing w:val="-2"/>
        </w:rPr>
        <w:t> </w:t>
      </w:r>
      <w:r>
        <w:rPr/>
        <w:t>was</w:t>
      </w:r>
      <w:r>
        <w:rPr>
          <w:spacing w:val="-3"/>
        </w:rPr>
        <w:t> </w:t>
      </w:r>
      <w:r>
        <w:rPr/>
        <w:t>attached</w:t>
      </w:r>
      <w:r>
        <w:rPr>
          <w:spacing w:val="-2"/>
        </w:rPr>
        <w:t> </w:t>
      </w:r>
      <w:r>
        <w:rPr/>
        <w:t>to</w:t>
      </w:r>
      <w:r>
        <w:rPr>
          <w:spacing w:val="-2"/>
        </w:rPr>
        <w:t> </w:t>
      </w:r>
      <w:r>
        <w:rPr/>
        <w:t>a</w:t>
      </w:r>
      <w:r>
        <w:rPr>
          <w:spacing w:val="-2"/>
        </w:rPr>
        <w:t> </w:t>
      </w:r>
      <w:r>
        <w:rPr/>
        <w:t>glass</w:t>
      </w:r>
      <w:r>
        <w:rPr>
          <w:spacing w:val="-2"/>
        </w:rPr>
        <w:t> </w:t>
      </w:r>
      <w:r>
        <w:rPr/>
        <w:t>slide</w:t>
      </w:r>
      <w:r>
        <w:rPr>
          <w:spacing w:val="-2"/>
        </w:rPr>
        <w:t> </w:t>
      </w:r>
      <w:r>
        <w:rPr/>
        <w:t>using</w:t>
      </w:r>
      <w:r>
        <w:rPr>
          <w:spacing w:val="-2"/>
        </w:rPr>
        <w:t> </w:t>
      </w:r>
      <w:r>
        <w:rPr/>
        <w:t>the</w:t>
      </w:r>
      <w:r>
        <w:rPr>
          <w:spacing w:val="-2"/>
        </w:rPr>
        <w:t> </w:t>
      </w:r>
      <w:r>
        <w:rPr/>
        <w:t>edge</w:t>
      </w:r>
      <w:r>
        <w:rPr>
          <w:spacing w:val="-2"/>
        </w:rPr>
        <w:t> </w:t>
      </w:r>
      <w:r>
        <w:rPr/>
        <w:t>of</w:t>
      </w:r>
      <w:r>
        <w:rPr>
          <w:spacing w:val="-2"/>
        </w:rPr>
        <w:t> </w:t>
      </w:r>
      <w:r>
        <w:rPr/>
        <w:t>the</w:t>
      </w:r>
      <w:r>
        <w:rPr>
          <w:spacing w:val="-2"/>
        </w:rPr>
        <w:t> </w:t>
      </w:r>
      <w:r>
        <w:rPr/>
        <w:t>slide as a reference. The transparency </w:t>
      </w:r>
      <w:r>
        <w:rPr>
          <w:rFonts w:ascii="Times New Roman" w:hAnsi="Times New Roman"/>
        </w:rPr>
        <w:t>ﬁ</w:t>
      </w:r>
      <w:r>
        <w:rPr/>
        <w:t>lm comprising input/output ports and</w:t>
      </w:r>
      <w:r>
        <w:rPr>
          <w:spacing w:val="-6"/>
        </w:rPr>
        <w:t> </w:t>
      </w:r>
      <w:r>
        <w:rPr>
          <w:rFonts w:ascii="Times New Roman" w:hAnsi="Times New Roman"/>
        </w:rPr>
        <w:t>ﬂ</w:t>
      </w:r>
      <w:r>
        <w:rPr/>
        <w:t>uidic</w:t>
      </w:r>
      <w:r>
        <w:rPr>
          <w:spacing w:val="-7"/>
        </w:rPr>
        <w:t> </w:t>
      </w:r>
      <w:r>
        <w:rPr/>
        <w:t>holes</w:t>
      </w:r>
      <w:r>
        <w:rPr>
          <w:spacing w:val="-6"/>
        </w:rPr>
        <w:t> </w:t>
      </w:r>
      <w:r>
        <w:rPr/>
        <w:t>was</w:t>
      </w:r>
      <w:r>
        <w:rPr>
          <w:spacing w:val="-6"/>
        </w:rPr>
        <w:t> </w:t>
      </w:r>
      <w:r>
        <w:rPr/>
        <w:t>placed</w:t>
      </w:r>
      <w:r>
        <w:rPr>
          <w:spacing w:val="-6"/>
        </w:rPr>
        <w:t> </w:t>
      </w:r>
      <w:r>
        <w:rPr/>
        <w:t>on</w:t>
      </w:r>
      <w:r>
        <w:rPr>
          <w:spacing w:val="-6"/>
        </w:rPr>
        <w:t> </w:t>
      </w:r>
      <w:r>
        <w:rPr/>
        <w:t>top</w:t>
      </w:r>
      <w:r>
        <w:rPr>
          <w:spacing w:val="-5"/>
        </w:rPr>
        <w:t> </w:t>
      </w:r>
      <w:r>
        <w:rPr/>
        <w:t>using</w:t>
      </w:r>
      <w:r>
        <w:rPr>
          <w:spacing w:val="-6"/>
        </w:rPr>
        <w:t> </w:t>
      </w:r>
      <w:r>
        <w:rPr/>
        <w:t>the</w:t>
      </w:r>
      <w:r>
        <w:rPr>
          <w:spacing w:val="-7"/>
        </w:rPr>
        <w:t> </w:t>
      </w:r>
      <w:r>
        <w:rPr/>
        <w:t>micro</w:t>
      </w:r>
      <w:r>
        <w:rPr>
          <w:rFonts w:ascii="Times New Roman" w:hAnsi="Times New Roman"/>
        </w:rPr>
        <w:t>ﬂ</w:t>
      </w:r>
      <w:r>
        <w:rPr/>
        <w:t>uidic</w:t>
      </w:r>
      <w:r>
        <w:rPr>
          <w:spacing w:val="-6"/>
        </w:rPr>
        <w:t> </w:t>
      </w:r>
      <w:r>
        <w:rPr/>
        <w:t>channels</w:t>
      </w:r>
      <w:r>
        <w:rPr>
          <w:spacing w:val="-7"/>
        </w:rPr>
        <w:t> </w:t>
      </w:r>
      <w:r>
        <w:rPr>
          <w:spacing w:val="-5"/>
        </w:rPr>
        <w:t>as</w:t>
      </w:r>
    </w:p>
    <w:p>
      <w:pPr>
        <w:spacing w:after="0" w:line="228" w:lineRule="auto"/>
        <w:jc w:val="both"/>
        <w:sectPr>
          <w:type w:val="continuous"/>
          <w:pgSz w:w="12510" w:h="16370"/>
          <w:pgMar w:header="153" w:footer="719" w:top="340" w:bottom="720" w:left="1100" w:right="1100"/>
          <w:cols w:num="2" w:equalWidth="0">
            <w:col w:w="4951" w:space="329"/>
            <w:col w:w="5030"/>
          </w:cols>
        </w:sectPr>
      </w:pPr>
    </w:p>
    <w:p>
      <w:pPr>
        <w:pStyle w:val="BodyText"/>
        <w:spacing w:before="136"/>
      </w:pPr>
      <w:bookmarkStart w:name="_bookmark2" w:id="3"/>
      <w:bookmarkEnd w:id="3"/>
      <w:r>
        <w:rPr/>
      </w:r>
      <w:r>
        <w:rPr/>
        <w:t>reference (</w:t>
      </w:r>
      <w:hyperlink w:history="true" w:anchor="_bookmark1">
        <w:r>
          <w:rPr>
            <w:color w:val="1E4BA0"/>
          </w:rPr>
          <w:t>Figure 1</w:t>
        </w:r>
      </w:hyperlink>
      <w:r>
        <w:rPr/>
        <w:t>b). Solidi</w:t>
      </w:r>
      <w:r>
        <w:rPr>
          <w:rFonts w:ascii="Times New Roman" w:hAnsi="Times New Roman"/>
        </w:rPr>
        <w:t>ﬁ</w:t>
      </w:r>
      <w:r>
        <w:rPr/>
        <w:t>ed PDMS was punched using a 4 </w:t>
      </w:r>
      <w:r>
        <w:rPr/>
        <w:t>mm biopsy</w:t>
      </w:r>
      <w:r>
        <w:rPr>
          <w:spacing w:val="27"/>
        </w:rPr>
        <w:t> </w:t>
      </w:r>
      <w:r>
        <w:rPr/>
        <w:t>punch</w:t>
      </w:r>
      <w:r>
        <w:rPr>
          <w:spacing w:val="27"/>
        </w:rPr>
        <w:t> </w:t>
      </w:r>
      <w:r>
        <w:rPr/>
        <w:t>(BP40,</w:t>
      </w:r>
      <w:r>
        <w:rPr>
          <w:spacing w:val="27"/>
        </w:rPr>
        <w:t> </w:t>
      </w:r>
      <w:r>
        <w:rPr/>
        <w:t>HealthLink</w:t>
      </w:r>
      <w:r>
        <w:rPr>
          <w:spacing w:val="28"/>
        </w:rPr>
        <w:t> </w:t>
      </w:r>
      <w:r>
        <w:rPr/>
        <w:t>Inc.,</w:t>
      </w:r>
      <w:r>
        <w:rPr>
          <w:spacing w:val="27"/>
        </w:rPr>
        <w:t> </w:t>
      </w:r>
      <w:r>
        <w:rPr/>
        <w:t>Jacksonville,</w:t>
      </w:r>
      <w:r>
        <w:rPr>
          <w:spacing w:val="28"/>
        </w:rPr>
        <w:t> </w:t>
      </w:r>
      <w:r>
        <w:rPr/>
        <w:t>FL)</w:t>
      </w:r>
      <w:r>
        <w:rPr>
          <w:spacing w:val="27"/>
        </w:rPr>
        <w:t> </w:t>
      </w:r>
      <w:r>
        <w:rPr/>
        <w:t>with</w:t>
      </w:r>
      <w:r>
        <w:rPr>
          <w:spacing w:val="27"/>
        </w:rPr>
        <w:t> </w:t>
      </w:r>
      <w:r>
        <w:rPr>
          <w:spacing w:val="-4"/>
        </w:rPr>
        <w:t>each</w:t>
      </w:r>
    </w:p>
    <w:p>
      <w:pPr>
        <w:pStyle w:val="BodyText"/>
        <w:spacing w:line="211" w:lineRule="auto" w:before="163"/>
        <w:ind w:hanging="1"/>
        <w:rPr>
          <w:rFonts w:ascii="Book Antiqua" w:hAnsi="Book Antiqua"/>
          <w:i/>
        </w:rPr>
      </w:pPr>
      <w:r>
        <w:rPr/>
        <w:br w:type="column"/>
      </w:r>
      <w:r>
        <w:rPr/>
        <w:t>where </w:t>
      </w:r>
      <w:r>
        <w:rPr>
          <w:rFonts w:ascii="Book Antiqua" w:hAnsi="Book Antiqua"/>
          <w:i/>
        </w:rPr>
        <w:t>g</w:t>
      </w:r>
      <w:r>
        <w:rPr/>
        <w:t>(</w:t>
      </w:r>
      <w:r>
        <w:rPr>
          <w:rFonts w:ascii="Book Antiqua" w:hAnsi="Book Antiqua"/>
          <w:i/>
        </w:rPr>
        <w:t>x</w:t>
      </w:r>
      <w:r>
        <w:rPr/>
        <w:t>,</w:t>
      </w:r>
      <w:r>
        <w:rPr>
          <w:rFonts w:ascii="Book Antiqua" w:hAnsi="Book Antiqua"/>
          <w:i/>
        </w:rPr>
        <w:t>y</w:t>
      </w:r>
      <w:r>
        <w:rPr/>
        <w:t>) represents the mean intensity of the grayscale image at position</w:t>
      </w:r>
      <w:r>
        <w:rPr>
          <w:spacing w:val="-12"/>
        </w:rPr>
        <w:t> </w:t>
      </w:r>
      <w:r>
        <w:rPr/>
        <w:t>coordinates</w:t>
      </w:r>
      <w:r>
        <w:rPr>
          <w:spacing w:val="-10"/>
        </w:rPr>
        <w:t> </w:t>
      </w:r>
      <w:r>
        <w:rPr/>
        <w:t>(</w:t>
      </w:r>
      <w:r>
        <w:rPr>
          <w:rFonts w:ascii="Book Antiqua" w:hAnsi="Book Antiqua"/>
          <w:i/>
        </w:rPr>
        <w:t>x</w:t>
      </w:r>
      <w:r>
        <w:rPr/>
        <w:t>,</w:t>
      </w:r>
      <w:r>
        <w:rPr>
          <w:rFonts w:ascii="Book Antiqua" w:hAnsi="Book Antiqua"/>
          <w:i/>
        </w:rPr>
        <w:t>y</w:t>
      </w:r>
      <w:r>
        <w:rPr/>
        <w:t>)</w:t>
      </w:r>
      <w:r>
        <w:rPr>
          <w:spacing w:val="-8"/>
        </w:rPr>
        <w:t> </w:t>
      </w:r>
      <w:r>
        <w:rPr/>
        <w:t>with</w:t>
      </w:r>
      <w:r>
        <w:rPr>
          <w:spacing w:val="-9"/>
        </w:rPr>
        <w:t> </w:t>
      </w:r>
      <w:r>
        <w:rPr>
          <w:rFonts w:ascii="Book Antiqua" w:hAnsi="Book Antiqua"/>
          <w:i/>
        </w:rPr>
        <w:t>M</w:t>
      </w:r>
      <w:r>
        <w:rPr>
          <w:rFonts w:ascii="Book Antiqua" w:hAnsi="Book Antiqua"/>
          <w:i/>
          <w:spacing w:val="-7"/>
        </w:rPr>
        <w:t> </w:t>
      </w:r>
      <w:r>
        <w:rPr>
          <w:rFonts w:ascii="Lucida Sans" w:hAnsi="Lucida Sans"/>
        </w:rPr>
        <w:t>×</w:t>
      </w:r>
      <w:r>
        <w:rPr>
          <w:rFonts w:ascii="Lucida Sans" w:hAnsi="Lucida Sans"/>
          <w:spacing w:val="-14"/>
        </w:rPr>
        <w:t> </w:t>
      </w:r>
      <w:r>
        <w:rPr>
          <w:rFonts w:ascii="Book Antiqua" w:hAnsi="Book Antiqua"/>
          <w:i/>
        </w:rPr>
        <w:t>N</w:t>
      </w:r>
      <w:r>
        <w:rPr>
          <w:rFonts w:ascii="Book Antiqua" w:hAnsi="Book Antiqua"/>
          <w:i/>
          <w:spacing w:val="-8"/>
        </w:rPr>
        <w:t> </w:t>
      </w:r>
      <w:r>
        <w:rPr/>
        <w:t>pixels</w:t>
      </w:r>
      <w:r>
        <w:rPr>
          <w:spacing w:val="-8"/>
        </w:rPr>
        <w:t> </w:t>
      </w:r>
      <w:r>
        <w:rPr/>
        <w:t>(</w:t>
      </w:r>
      <w:hyperlink w:history="true" w:anchor="_bookmark2">
        <w:r>
          <w:rPr>
            <w:color w:val="1E4BA0"/>
          </w:rPr>
          <w:t>Figure</w:t>
        </w:r>
        <w:r>
          <w:rPr>
            <w:color w:val="1E4BA0"/>
            <w:spacing w:val="-7"/>
          </w:rPr>
          <w:t> </w:t>
        </w:r>
        <w:r>
          <w:rPr>
            <w:color w:val="1E4BA0"/>
          </w:rPr>
          <w:t>3</w:t>
        </w:r>
      </w:hyperlink>
      <w:r>
        <w:rPr/>
        <w:t>).</w:t>
      </w:r>
      <w:r>
        <w:rPr>
          <w:spacing w:val="-8"/>
        </w:rPr>
        <w:t> </w:t>
      </w:r>
      <w:r>
        <w:rPr/>
        <w:t>Similarly,</w:t>
      </w:r>
      <w:r>
        <w:rPr>
          <w:spacing w:val="-8"/>
        </w:rPr>
        <w:t> </w:t>
      </w:r>
      <w:r>
        <w:rPr>
          <w:rFonts w:ascii="Book Antiqua" w:hAnsi="Book Antiqua"/>
          <w:i/>
          <w:spacing w:val="-5"/>
        </w:rPr>
        <w:t>g</w:t>
      </w:r>
      <w:r>
        <w:rPr>
          <w:spacing w:val="-5"/>
        </w:rPr>
        <w:t>(</w:t>
      </w:r>
      <w:r>
        <w:rPr>
          <w:rFonts w:ascii="Book Antiqua" w:hAnsi="Book Antiqua"/>
          <w:i/>
          <w:spacing w:val="-5"/>
        </w:rPr>
        <w:t>x</w:t>
      </w:r>
    </w:p>
    <w:p>
      <w:pPr>
        <w:spacing w:after="0" w:line="211" w:lineRule="auto"/>
        <w:rPr>
          <w:rFonts w:ascii="Book Antiqua" w:hAnsi="Book Antiqua"/>
        </w:rPr>
        <w:sectPr>
          <w:headerReference w:type="default" r:id="rId19"/>
          <w:footerReference w:type="default" r:id="rId20"/>
          <w:pgSz w:w="12510" w:h="16370"/>
          <w:pgMar w:header="175" w:footer="719" w:top="1180" w:bottom="900" w:left="1100" w:right="1100"/>
          <w:cols w:num="2" w:equalWidth="0">
            <w:col w:w="4950" w:space="329"/>
            <w:col w:w="5031"/>
          </w:cols>
        </w:sectPr>
      </w:pPr>
    </w:p>
    <w:p>
      <w:pPr>
        <w:pStyle w:val="BodyText"/>
        <w:tabs>
          <w:tab w:pos="5389" w:val="left" w:leader="none"/>
          <w:tab w:pos="10189" w:val="left" w:leader="none"/>
        </w:tabs>
        <w:spacing w:line="202" w:lineRule="exact" w:before="5"/>
        <w:jc w:val="both"/>
        <w:rPr>
          <w:rFonts w:ascii="Times New Roman"/>
        </w:rPr>
      </w:pPr>
      <w:r>
        <w:rPr/>
        <w:t>cylindrical</w:t>
      </w:r>
      <w:r>
        <w:rPr>
          <w:spacing w:val="16"/>
        </w:rPr>
        <w:t> </w:t>
      </w:r>
      <w:r>
        <w:rPr/>
        <w:t>PDMS</w:t>
      </w:r>
      <w:r>
        <w:rPr>
          <w:spacing w:val="18"/>
        </w:rPr>
        <w:t> </w:t>
      </w:r>
      <w:r>
        <w:rPr/>
        <w:t>piece</w:t>
      </w:r>
      <w:r>
        <w:rPr>
          <w:spacing w:val="18"/>
        </w:rPr>
        <w:t> </w:t>
      </w:r>
      <w:r>
        <w:rPr/>
        <w:t>further</w:t>
      </w:r>
      <w:r>
        <w:rPr>
          <w:spacing w:val="18"/>
        </w:rPr>
        <w:t> </w:t>
      </w:r>
      <w:r>
        <w:rPr/>
        <w:t>punched</w:t>
      </w:r>
      <w:r>
        <w:rPr>
          <w:spacing w:val="16"/>
        </w:rPr>
        <w:t> </w:t>
      </w:r>
      <w:r>
        <w:rPr/>
        <w:t>with</w:t>
      </w:r>
      <w:r>
        <w:rPr>
          <w:spacing w:val="17"/>
        </w:rPr>
        <w:t> </w:t>
      </w:r>
      <w:r>
        <w:rPr/>
        <w:t>a</w:t>
      </w:r>
      <w:r>
        <w:rPr>
          <w:spacing w:val="17"/>
        </w:rPr>
        <w:t> </w:t>
      </w:r>
      <w:r>
        <w:rPr/>
        <w:t>1.5</w:t>
      </w:r>
      <w:r>
        <w:rPr>
          <w:spacing w:val="17"/>
        </w:rPr>
        <w:t> </w:t>
      </w:r>
      <w:r>
        <w:rPr/>
        <w:t>mm</w:t>
      </w:r>
      <w:r>
        <w:rPr>
          <w:spacing w:val="18"/>
        </w:rPr>
        <w:t> </w:t>
      </w:r>
      <w:r>
        <w:rPr>
          <w:spacing w:val="-2"/>
        </w:rPr>
        <w:t>dispensing</w:t>
      </w:r>
      <w:r>
        <w:rPr/>
        <w:tab/>
      </w:r>
      <w:r>
        <w:rPr>
          <w:rFonts w:ascii="Times New Roman"/>
          <w:u w:val="single" w:color="008A52"/>
        </w:rPr>
        <w:tab/>
      </w:r>
    </w:p>
    <w:p>
      <w:pPr>
        <w:pStyle w:val="BodyText"/>
        <w:spacing w:line="228" w:lineRule="auto" w:before="7"/>
        <w:ind w:right="5393"/>
        <w:jc w:val="both"/>
      </w:pPr>
      <w:r>
        <w:rPr/>
        <w:drawing>
          <wp:anchor distT="0" distB="0" distL="0" distR="0" allowOverlap="1" layoutInCell="1" locked="0" behindDoc="0" simplePos="0" relativeHeight="15736320">
            <wp:simplePos x="0" y="0"/>
            <wp:positionH relativeFrom="page">
              <wp:posOffset>4818964</wp:posOffset>
            </wp:positionH>
            <wp:positionV relativeFrom="paragraph">
              <wp:posOffset>41860</wp:posOffset>
            </wp:positionV>
            <wp:extent cx="1651685" cy="1804314"/>
            <wp:effectExtent l="0" t="0" r="0" b="0"/>
            <wp:wrapNone/>
            <wp:docPr id="15" name="image9.jpeg"/>
            <wp:cNvGraphicFramePr>
              <a:graphicFrameLocks noChangeAspect="1"/>
            </wp:cNvGraphicFramePr>
            <a:graphic>
              <a:graphicData uri="http://schemas.openxmlformats.org/drawingml/2006/picture">
                <pic:pic>
                  <pic:nvPicPr>
                    <pic:cNvPr id="16" name="image9.jpeg"/>
                    <pic:cNvPicPr/>
                  </pic:nvPicPr>
                  <pic:blipFill>
                    <a:blip r:embed="rId21" cstate="print"/>
                    <a:stretch>
                      <a:fillRect/>
                    </a:stretch>
                  </pic:blipFill>
                  <pic:spPr>
                    <a:xfrm>
                      <a:off x="0" y="0"/>
                      <a:ext cx="1651685" cy="1804314"/>
                    </a:xfrm>
                    <a:prstGeom prst="rect">
                      <a:avLst/>
                    </a:prstGeom>
                  </pic:spPr>
                </pic:pic>
              </a:graphicData>
            </a:graphic>
          </wp:anchor>
        </w:drawing>
      </w:r>
      <w:r>
        <w:rPr/>
        <w:t>needle (Jensen Global 14 Gauge, Howard Electronic Instrument, El Dorado,</w:t>
      </w:r>
      <w:r>
        <w:rPr>
          <w:spacing w:val="-9"/>
        </w:rPr>
        <w:t> </w:t>
      </w:r>
      <w:r>
        <w:rPr/>
        <w:t>KS)</w:t>
      </w:r>
      <w:r>
        <w:rPr>
          <w:spacing w:val="-9"/>
        </w:rPr>
        <w:t> </w:t>
      </w:r>
      <w:r>
        <w:rPr/>
        <w:t>to</w:t>
      </w:r>
      <w:r>
        <w:rPr>
          <w:spacing w:val="-8"/>
        </w:rPr>
        <w:t> </w:t>
      </w:r>
      <w:r>
        <w:rPr/>
        <w:t>create</w:t>
      </w:r>
      <w:r>
        <w:rPr>
          <w:spacing w:val="-8"/>
        </w:rPr>
        <w:t> </w:t>
      </w:r>
      <w:r>
        <w:rPr/>
        <w:t>the</w:t>
      </w:r>
      <w:r>
        <w:rPr>
          <w:spacing w:val="-9"/>
        </w:rPr>
        <w:t> </w:t>
      </w:r>
      <w:r>
        <w:rPr/>
        <w:t>input/output</w:t>
      </w:r>
      <w:r>
        <w:rPr>
          <w:spacing w:val="-9"/>
        </w:rPr>
        <w:t> </w:t>
      </w:r>
      <w:r>
        <w:rPr/>
        <w:t>ports.</w:t>
      </w:r>
      <w:r>
        <w:rPr>
          <w:spacing w:val="-9"/>
        </w:rPr>
        <w:t> </w:t>
      </w:r>
      <w:r>
        <w:rPr/>
        <w:t>The</w:t>
      </w:r>
      <w:r>
        <w:rPr>
          <w:spacing w:val="-7"/>
        </w:rPr>
        <w:t> </w:t>
      </w:r>
      <w:r>
        <w:rPr>
          <w:rFonts w:ascii="Times New Roman" w:hAnsi="Times New Roman"/>
        </w:rPr>
        <w:t>ﬂ</w:t>
      </w:r>
      <w:r>
        <w:rPr/>
        <w:t>uidic</w:t>
      </w:r>
      <w:r>
        <w:rPr>
          <w:spacing w:val="-9"/>
        </w:rPr>
        <w:t> </w:t>
      </w:r>
      <w:r>
        <w:rPr/>
        <w:t>connectors were placed on top of the inlet and outlet, and 5 </w:t>
      </w:r>
      <w:r>
        <w:rPr>
          <w:rFonts w:ascii="Arial" w:hAnsi="Arial"/>
          <w:i/>
        </w:rPr>
        <w:t>μ</w:t>
      </w:r>
      <w:r>
        <w:rPr/>
        <w:t>L of liquid PDMS was poured on the edge of the connectors. Afterward, the chip was incubated for 5 h on a hotplate (80 </w:t>
      </w:r>
      <w:r>
        <w:rPr>
          <w:rFonts w:ascii="Lucida Sans" w:hAnsi="Lucida Sans"/>
        </w:rPr>
        <w:t>°</w:t>
      </w:r>
      <w:r>
        <w:rPr/>
        <w:t>C) to </w:t>
      </w:r>
      <w:r>
        <w:rPr>
          <w:rFonts w:ascii="Times New Roman" w:hAnsi="Times New Roman"/>
        </w:rPr>
        <w:t>ﬁ</w:t>
      </w:r>
      <w:r>
        <w:rPr/>
        <w:t>x the connectors and remove</w:t>
      </w:r>
      <w:r>
        <w:rPr>
          <w:spacing w:val="-11"/>
        </w:rPr>
        <w:t> </w:t>
      </w:r>
      <w:r>
        <w:rPr/>
        <w:t>air</w:t>
      </w:r>
      <w:r>
        <w:rPr>
          <w:spacing w:val="-11"/>
        </w:rPr>
        <w:t> </w:t>
      </w:r>
      <w:r>
        <w:rPr/>
        <w:t>gaps</w:t>
      </w:r>
      <w:r>
        <w:rPr>
          <w:spacing w:val="-11"/>
        </w:rPr>
        <w:t> </w:t>
      </w:r>
      <w:r>
        <w:rPr/>
        <w:t>between</w:t>
      </w:r>
      <w:r>
        <w:rPr>
          <w:spacing w:val="-10"/>
        </w:rPr>
        <w:t> </w:t>
      </w:r>
      <w:r>
        <w:rPr/>
        <w:t>layers.</w:t>
      </w:r>
      <w:r>
        <w:rPr>
          <w:spacing w:val="-11"/>
        </w:rPr>
        <w:t> </w:t>
      </w:r>
      <w:r>
        <w:rPr/>
        <w:t>The</w:t>
      </w:r>
      <w:r>
        <w:rPr>
          <w:spacing w:val="-11"/>
        </w:rPr>
        <w:t> </w:t>
      </w:r>
      <w:r>
        <w:rPr/>
        <w:t>micro</w:t>
      </w:r>
      <w:r>
        <w:rPr>
          <w:rFonts w:ascii="Times New Roman" w:hAnsi="Times New Roman"/>
        </w:rPr>
        <w:t>ﬂ</w:t>
      </w:r>
      <w:r>
        <w:rPr/>
        <w:t>uidic</w:t>
      </w:r>
      <w:r>
        <w:rPr>
          <w:spacing w:val="-11"/>
        </w:rPr>
        <w:t> </w:t>
      </w:r>
      <w:r>
        <w:rPr/>
        <w:t>device</w:t>
      </w:r>
      <w:r>
        <w:rPr>
          <w:spacing w:val="-11"/>
        </w:rPr>
        <w:t> </w:t>
      </w:r>
      <w:r>
        <w:rPr/>
        <w:t>was</w:t>
      </w:r>
      <w:r>
        <w:rPr>
          <w:spacing w:val="-11"/>
        </w:rPr>
        <w:t> </w:t>
      </w:r>
      <w:r>
        <w:rPr/>
        <w:t>sterilized using autoclaving prior to conducting experiments (catalog </w:t>
      </w:r>
      <w:r>
        <w:rPr>
          <w:rFonts w:ascii="Lucida Sans" w:hAnsi="Lucida Sans"/>
        </w:rPr>
        <w:t>#</w:t>
      </w:r>
      <w:r>
        <w:rPr/>
        <w:t>OAA50X120, All American Canner, Hillsville, VA).</w:t>
      </w:r>
    </w:p>
    <w:p>
      <w:pPr>
        <w:pStyle w:val="BodyText"/>
        <w:spacing w:line="187" w:lineRule="exact"/>
        <w:ind w:left="288"/>
      </w:pPr>
      <w:r>
        <w:rPr>
          <w:rFonts w:ascii="Gill Sans MT"/>
          <w:w w:val="105"/>
        </w:rPr>
        <w:t>Patterning</w:t>
      </w:r>
      <w:r>
        <w:rPr>
          <w:rFonts w:ascii="Gill Sans MT"/>
          <w:spacing w:val="47"/>
          <w:w w:val="105"/>
        </w:rPr>
        <w:t> </w:t>
      </w:r>
      <w:r>
        <w:rPr>
          <w:rFonts w:ascii="Gill Sans MT"/>
          <w:w w:val="105"/>
        </w:rPr>
        <w:t>the</w:t>
      </w:r>
      <w:r>
        <w:rPr>
          <w:rFonts w:ascii="Gill Sans MT"/>
          <w:spacing w:val="46"/>
          <w:w w:val="105"/>
        </w:rPr>
        <w:t> </w:t>
      </w:r>
      <w:r>
        <w:rPr>
          <w:rFonts w:ascii="Gill Sans MT"/>
          <w:w w:val="105"/>
        </w:rPr>
        <w:t>Agarose</w:t>
      </w:r>
      <w:r>
        <w:rPr>
          <w:rFonts w:ascii="Gill Sans MT"/>
          <w:spacing w:val="47"/>
          <w:w w:val="105"/>
        </w:rPr>
        <w:t> </w:t>
      </w:r>
      <w:r>
        <w:rPr>
          <w:rFonts w:ascii="Gill Sans MT"/>
          <w:w w:val="105"/>
        </w:rPr>
        <w:t>Membrane.</w:t>
      </w:r>
      <w:r>
        <w:rPr>
          <w:rFonts w:ascii="Gill Sans MT"/>
          <w:spacing w:val="47"/>
          <w:w w:val="105"/>
        </w:rPr>
        <w:t> </w:t>
      </w:r>
      <w:r>
        <w:rPr>
          <w:w w:val="105"/>
        </w:rPr>
        <w:t>The</w:t>
      </w:r>
      <w:r>
        <w:rPr>
          <w:spacing w:val="52"/>
          <w:w w:val="105"/>
        </w:rPr>
        <w:t> </w:t>
      </w:r>
      <w:r>
        <w:rPr>
          <w:w w:val="105"/>
        </w:rPr>
        <w:t>mask</w:t>
      </w:r>
      <w:r>
        <w:rPr>
          <w:spacing w:val="51"/>
          <w:w w:val="105"/>
        </w:rPr>
        <w:t> </w:t>
      </w:r>
      <w:r>
        <w:rPr>
          <w:w w:val="105"/>
        </w:rPr>
        <w:t>design</w:t>
      </w:r>
      <w:r>
        <w:rPr>
          <w:spacing w:val="53"/>
          <w:w w:val="105"/>
        </w:rPr>
        <w:t> </w:t>
      </w:r>
      <w:r>
        <w:rPr>
          <w:spacing w:val="-5"/>
          <w:w w:val="105"/>
        </w:rPr>
        <w:t>was</w:t>
      </w:r>
    </w:p>
    <w:p>
      <w:pPr>
        <w:pStyle w:val="BodyText"/>
        <w:spacing w:line="228" w:lineRule="auto" w:before="2"/>
        <w:ind w:right="5397"/>
        <w:jc w:val="both"/>
      </w:pPr>
      <w:r>
        <w:rPr/>
        <w:t>printed</w:t>
      </w:r>
      <w:r>
        <w:rPr>
          <w:spacing w:val="-8"/>
        </w:rPr>
        <w:t> </w:t>
      </w:r>
      <w:r>
        <w:rPr/>
        <w:t>on</w:t>
      </w:r>
      <w:r>
        <w:rPr>
          <w:spacing w:val="-8"/>
        </w:rPr>
        <w:t> </w:t>
      </w:r>
      <w:r>
        <w:rPr/>
        <w:t>a</w:t>
      </w:r>
      <w:r>
        <w:rPr>
          <w:spacing w:val="-8"/>
        </w:rPr>
        <w:t> </w:t>
      </w:r>
      <w:r>
        <w:rPr/>
        <w:t>transparency</w:t>
      </w:r>
      <w:r>
        <w:rPr>
          <w:spacing w:val="-9"/>
        </w:rPr>
        <w:t> </w:t>
      </w:r>
      <w:r>
        <w:rPr>
          <w:rFonts w:ascii="Times New Roman" w:hAnsi="Times New Roman"/>
        </w:rPr>
        <w:t>ﬁ</w:t>
      </w:r>
      <w:r>
        <w:rPr/>
        <w:t>lm</w:t>
      </w:r>
      <w:r>
        <w:rPr>
          <w:spacing w:val="-8"/>
        </w:rPr>
        <w:t> </w:t>
      </w:r>
      <w:r>
        <w:rPr/>
        <w:t>using</w:t>
      </w:r>
      <w:r>
        <w:rPr>
          <w:spacing w:val="-8"/>
        </w:rPr>
        <w:t> </w:t>
      </w:r>
      <w:r>
        <w:rPr/>
        <w:t>a</w:t>
      </w:r>
      <w:r>
        <w:rPr>
          <w:spacing w:val="-8"/>
        </w:rPr>
        <w:t> </w:t>
      </w:r>
      <w:r>
        <w:rPr/>
        <w:t>wax</w:t>
      </w:r>
      <w:r>
        <w:rPr>
          <w:spacing w:val="-9"/>
        </w:rPr>
        <w:t> </w:t>
      </w:r>
      <w:r>
        <w:rPr/>
        <w:t>printer</w:t>
      </w:r>
      <w:r>
        <w:rPr>
          <w:spacing w:val="-8"/>
        </w:rPr>
        <w:t> </w:t>
      </w:r>
      <w:r>
        <w:rPr/>
        <w:t>(Xerox</w:t>
      </w:r>
      <w:r>
        <w:rPr>
          <w:spacing w:val="-8"/>
        </w:rPr>
        <w:t> </w:t>
      </w:r>
      <w:r>
        <w:rPr/>
        <w:t>ColorQube 8570,</w:t>
      </w:r>
      <w:r>
        <w:rPr>
          <w:spacing w:val="-12"/>
        </w:rPr>
        <w:t> </w:t>
      </w:r>
      <w:r>
        <w:rPr/>
        <w:t>Xerox</w:t>
      </w:r>
      <w:r>
        <w:rPr>
          <w:spacing w:val="-11"/>
        </w:rPr>
        <w:t> </w:t>
      </w:r>
      <w:r>
        <w:rPr/>
        <w:t>Corporation,</w:t>
      </w:r>
      <w:r>
        <w:rPr>
          <w:spacing w:val="-11"/>
        </w:rPr>
        <w:t> </w:t>
      </w:r>
      <w:r>
        <w:rPr/>
        <w:t>Norwalk,</w:t>
      </w:r>
      <w:r>
        <w:rPr>
          <w:spacing w:val="-11"/>
        </w:rPr>
        <w:t> </w:t>
      </w:r>
      <w:r>
        <w:rPr/>
        <w:t>CT).</w:t>
      </w:r>
      <w:r>
        <w:rPr>
          <w:spacing w:val="-12"/>
        </w:rPr>
        <w:t> </w:t>
      </w:r>
      <w:r>
        <w:rPr/>
        <w:t>Unsolidi</w:t>
      </w:r>
      <w:r>
        <w:rPr>
          <w:rFonts w:ascii="Times New Roman" w:hAnsi="Times New Roman"/>
        </w:rPr>
        <w:t>ﬁ</w:t>
      </w:r>
      <w:r>
        <w:rPr/>
        <w:t>ed</w:t>
      </w:r>
      <w:r>
        <w:rPr>
          <w:spacing w:val="-11"/>
        </w:rPr>
        <w:t> </w:t>
      </w:r>
      <w:r>
        <w:rPr/>
        <w:t>PDMS</w:t>
      </w:r>
      <w:r>
        <w:rPr>
          <w:spacing w:val="-11"/>
        </w:rPr>
        <w:t> </w:t>
      </w:r>
      <w:r>
        <w:rPr/>
        <w:t>mixture was prepared, poured over the printed transparency </w:t>
      </w:r>
      <w:r>
        <w:rPr>
          <w:rFonts w:ascii="Times New Roman" w:hAnsi="Times New Roman"/>
        </w:rPr>
        <w:t>ﬁ</w:t>
      </w:r>
      <w:r>
        <w:rPr/>
        <w:t>lm, and cured on</w:t>
      </w:r>
      <w:r>
        <w:rPr>
          <w:spacing w:val="-1"/>
        </w:rPr>
        <w:t> </w:t>
      </w:r>
      <w:r>
        <w:rPr/>
        <w:t>a hot plate</w:t>
      </w:r>
      <w:r>
        <w:rPr>
          <w:spacing w:val="-1"/>
        </w:rPr>
        <w:t> </w:t>
      </w:r>
      <w:r>
        <w:rPr/>
        <w:t>(80 </w:t>
      </w:r>
      <w:r>
        <w:rPr>
          <w:rFonts w:ascii="Lucida Sans" w:hAnsi="Lucida Sans"/>
        </w:rPr>
        <w:t>°</w:t>
      </w:r>
      <w:r>
        <w:rPr/>
        <w:t>C</w:t>
      </w:r>
      <w:r>
        <w:rPr>
          <w:spacing w:val="-1"/>
        </w:rPr>
        <w:t> </w:t>
      </w:r>
      <w:r>
        <w:rPr/>
        <w:t>for 5 h)</w:t>
      </w:r>
      <w:r>
        <w:rPr>
          <w:spacing w:val="-1"/>
        </w:rPr>
        <w:t> </w:t>
      </w:r>
      <w:r>
        <w:rPr/>
        <w:t>to</w:t>
      </w:r>
      <w:r>
        <w:rPr>
          <w:spacing w:val="-1"/>
        </w:rPr>
        <w:t> </w:t>
      </w:r>
      <w:r>
        <w:rPr/>
        <w:t>complete</w:t>
      </w:r>
      <w:r>
        <w:rPr>
          <w:spacing w:val="-1"/>
        </w:rPr>
        <w:t> </w:t>
      </w:r>
      <w:r>
        <w:rPr/>
        <w:t>the PDMS</w:t>
      </w:r>
      <w:r>
        <w:rPr>
          <w:spacing w:val="-1"/>
        </w:rPr>
        <w:t> </w:t>
      </w:r>
      <w:r>
        <w:rPr/>
        <w:t>mold. An</w:t>
      </w:r>
      <w:r>
        <w:rPr>
          <w:spacing w:val="-1"/>
        </w:rPr>
        <w:t> </w:t>
      </w:r>
      <w:r>
        <w:rPr/>
        <w:t>array of</w:t>
      </w:r>
      <w:r>
        <w:rPr>
          <w:spacing w:val="-6"/>
        </w:rPr>
        <w:t> </w:t>
      </w:r>
      <w:r>
        <w:rPr/>
        <w:t>hollow</w:t>
      </w:r>
      <w:r>
        <w:rPr>
          <w:spacing w:val="-4"/>
        </w:rPr>
        <w:t> </w:t>
      </w:r>
      <w:r>
        <w:rPr/>
        <w:t>circles</w:t>
      </w:r>
      <w:r>
        <w:rPr>
          <w:spacing w:val="-5"/>
        </w:rPr>
        <w:t> </w:t>
      </w:r>
      <w:r>
        <w:rPr/>
        <w:t>(diameter</w:t>
      </w:r>
      <w:r>
        <w:rPr>
          <w:spacing w:val="-5"/>
        </w:rPr>
        <w:t> </w:t>
      </w:r>
      <w:r>
        <w:rPr/>
        <w:t>=</w:t>
      </w:r>
      <w:r>
        <w:rPr>
          <w:spacing w:val="-5"/>
        </w:rPr>
        <w:t> </w:t>
      </w:r>
      <w:r>
        <w:rPr/>
        <w:t>2</w:t>
      </w:r>
      <w:r>
        <w:rPr>
          <w:spacing w:val="-4"/>
        </w:rPr>
        <w:t> </w:t>
      </w:r>
      <w:r>
        <w:rPr/>
        <w:t>cm)</w:t>
      </w:r>
      <w:r>
        <w:rPr>
          <w:spacing w:val="-5"/>
        </w:rPr>
        <w:t> </w:t>
      </w:r>
      <w:r>
        <w:rPr/>
        <w:t>were</w:t>
      </w:r>
      <w:r>
        <w:rPr>
          <w:spacing w:val="-5"/>
        </w:rPr>
        <w:t> </w:t>
      </w:r>
      <w:r>
        <w:rPr/>
        <w:t>cut</w:t>
      </w:r>
      <w:r>
        <w:rPr>
          <w:spacing w:val="-4"/>
        </w:rPr>
        <w:t> </w:t>
      </w:r>
      <w:r>
        <w:rPr/>
        <w:t>in</w:t>
      </w:r>
      <w:r>
        <w:rPr>
          <w:spacing w:val="-5"/>
        </w:rPr>
        <w:t> </w:t>
      </w:r>
      <w:r>
        <w:rPr/>
        <w:t>the</w:t>
      </w:r>
      <w:r>
        <w:rPr>
          <w:spacing w:val="-5"/>
        </w:rPr>
        <w:t> </w:t>
      </w:r>
      <w:r>
        <w:rPr/>
        <w:t>double-sided</w:t>
      </w:r>
      <w:r>
        <w:rPr>
          <w:spacing w:val="-6"/>
        </w:rPr>
        <w:t> </w:t>
      </w:r>
      <w:r>
        <w:rPr/>
        <w:t>tape and</w:t>
      </w:r>
      <w:r>
        <w:rPr>
          <w:spacing w:val="-2"/>
        </w:rPr>
        <w:t> </w:t>
      </w:r>
      <w:r>
        <w:rPr/>
        <w:t>attached</w:t>
      </w:r>
      <w:r>
        <w:rPr>
          <w:spacing w:val="-2"/>
        </w:rPr>
        <w:t> </w:t>
      </w:r>
      <w:r>
        <w:rPr/>
        <w:t>to</w:t>
      </w:r>
      <w:r>
        <w:rPr>
          <w:spacing w:val="-2"/>
        </w:rPr>
        <w:t> </w:t>
      </w:r>
      <w:r>
        <w:rPr/>
        <w:t>the</w:t>
      </w:r>
      <w:r>
        <w:rPr>
          <w:spacing w:val="-1"/>
        </w:rPr>
        <w:t> </w:t>
      </w:r>
      <w:r>
        <w:rPr/>
        <w:t>glass</w:t>
      </w:r>
      <w:r>
        <w:rPr>
          <w:spacing w:val="-2"/>
        </w:rPr>
        <w:t> </w:t>
      </w:r>
      <w:r>
        <w:rPr/>
        <w:t>slide</w:t>
      </w:r>
      <w:r>
        <w:rPr>
          <w:spacing w:val="-2"/>
        </w:rPr>
        <w:t> </w:t>
      </w:r>
      <w:r>
        <w:rPr/>
        <w:t>to</w:t>
      </w:r>
      <w:r>
        <w:rPr>
          <w:spacing w:val="-1"/>
        </w:rPr>
        <w:t> </w:t>
      </w:r>
      <w:r>
        <w:rPr/>
        <w:t>create</w:t>
      </w:r>
      <w:r>
        <w:rPr>
          <w:spacing w:val="-2"/>
        </w:rPr>
        <w:t> </w:t>
      </w:r>
      <w:r>
        <w:rPr/>
        <w:t>wells.</w:t>
      </w:r>
      <w:r>
        <w:rPr>
          <w:spacing w:val="-2"/>
        </w:rPr>
        <w:t> </w:t>
      </w:r>
      <w:r>
        <w:rPr/>
        <w:t>Approximately</w:t>
      </w:r>
      <w:r>
        <w:rPr>
          <w:spacing w:val="-1"/>
        </w:rPr>
        <w:t> </w:t>
      </w:r>
      <w:r>
        <w:rPr/>
        <w:t>2</w:t>
      </w:r>
      <w:r>
        <w:rPr>
          <w:spacing w:val="-2"/>
        </w:rPr>
        <w:t> </w:t>
      </w:r>
      <w:r>
        <w:rPr/>
        <w:t>mg</w:t>
      </w:r>
      <w:r>
        <w:rPr>
          <w:spacing w:val="-3"/>
        </w:rPr>
        <w:t> </w:t>
      </w:r>
      <w:r>
        <w:rPr>
          <w:spacing w:val="-5"/>
        </w:rPr>
        <w:t>of</w:t>
      </w:r>
    </w:p>
    <w:p>
      <w:pPr>
        <w:spacing w:after="0" w:line="228" w:lineRule="auto"/>
        <w:jc w:val="both"/>
        <w:sectPr>
          <w:type w:val="continuous"/>
          <w:pgSz w:w="12510" w:h="16370"/>
          <w:pgMar w:header="175" w:footer="719" w:top="340" w:bottom="720" w:left="1100" w:right="1100"/>
        </w:sectPr>
      </w:pPr>
    </w:p>
    <w:p>
      <w:pPr>
        <w:pStyle w:val="BodyText"/>
        <w:ind w:right="38"/>
        <w:jc w:val="both"/>
      </w:pPr>
      <w:r>
        <w:rPr/>
        <w:t>agarose</w:t>
      </w:r>
      <w:r>
        <w:rPr>
          <w:spacing w:val="-9"/>
        </w:rPr>
        <w:t> </w:t>
      </w:r>
      <w:r>
        <w:rPr/>
        <w:t>powder</w:t>
      </w:r>
      <w:r>
        <w:rPr>
          <w:spacing w:val="-8"/>
        </w:rPr>
        <w:t> </w:t>
      </w:r>
      <w:r>
        <w:rPr/>
        <w:t>was</w:t>
      </w:r>
      <w:r>
        <w:rPr>
          <w:spacing w:val="-9"/>
        </w:rPr>
        <w:t> </w:t>
      </w:r>
      <w:r>
        <w:rPr/>
        <w:t>melted</w:t>
      </w:r>
      <w:r>
        <w:rPr>
          <w:spacing w:val="-9"/>
        </w:rPr>
        <w:t> </w:t>
      </w:r>
      <w:r>
        <w:rPr/>
        <w:t>in</w:t>
      </w:r>
      <w:r>
        <w:rPr>
          <w:spacing w:val="-8"/>
        </w:rPr>
        <w:t> </w:t>
      </w:r>
      <w:r>
        <w:rPr/>
        <w:t>100</w:t>
      </w:r>
      <w:r>
        <w:rPr>
          <w:spacing w:val="-9"/>
        </w:rPr>
        <w:t> </w:t>
      </w:r>
      <w:r>
        <w:rPr/>
        <w:t>mL</w:t>
      </w:r>
      <w:r>
        <w:rPr>
          <w:spacing w:val="-9"/>
        </w:rPr>
        <w:t> </w:t>
      </w:r>
      <w:r>
        <w:rPr/>
        <w:t>of</w:t>
      </w:r>
      <w:r>
        <w:rPr>
          <w:spacing w:val="-9"/>
        </w:rPr>
        <w:t> </w:t>
      </w:r>
      <w:r>
        <w:rPr/>
        <w:t>deionized</w:t>
      </w:r>
      <w:r>
        <w:rPr>
          <w:spacing w:val="-9"/>
        </w:rPr>
        <w:t> </w:t>
      </w:r>
      <w:r>
        <w:rPr/>
        <w:t>water</w:t>
      </w:r>
      <w:r>
        <w:rPr>
          <w:spacing w:val="-9"/>
        </w:rPr>
        <w:t> </w:t>
      </w:r>
      <w:r>
        <w:rPr/>
        <w:t>and</w:t>
      </w:r>
      <w:r>
        <w:rPr>
          <w:spacing w:val="-9"/>
        </w:rPr>
        <w:t> </w:t>
      </w:r>
      <w:r>
        <w:rPr/>
        <w:t>poured over the wells to achieve a uniform membrane thickness. With the agarose</w:t>
      </w:r>
      <w:r>
        <w:rPr>
          <w:spacing w:val="-10"/>
        </w:rPr>
        <w:t> </w:t>
      </w:r>
      <w:r>
        <w:rPr/>
        <w:t>solution</w:t>
      </w:r>
      <w:r>
        <w:rPr>
          <w:spacing w:val="-9"/>
        </w:rPr>
        <w:t> </w:t>
      </w:r>
      <w:r>
        <w:rPr/>
        <w:t>still</w:t>
      </w:r>
      <w:r>
        <w:rPr>
          <w:spacing w:val="-10"/>
        </w:rPr>
        <w:t> </w:t>
      </w:r>
      <w:r>
        <w:rPr/>
        <w:t>in</w:t>
      </w:r>
      <w:r>
        <w:rPr>
          <w:spacing w:val="-9"/>
        </w:rPr>
        <w:t> </w:t>
      </w:r>
      <w:r>
        <w:rPr/>
        <w:t>the</w:t>
      </w:r>
      <w:r>
        <w:rPr>
          <w:spacing w:val="-9"/>
        </w:rPr>
        <w:t> </w:t>
      </w:r>
      <w:r>
        <w:rPr/>
        <w:t>aqueous</w:t>
      </w:r>
      <w:r>
        <w:rPr>
          <w:spacing w:val="-9"/>
        </w:rPr>
        <w:t> </w:t>
      </w:r>
      <w:r>
        <w:rPr/>
        <w:t>state,</w:t>
      </w:r>
      <w:r>
        <w:rPr>
          <w:spacing w:val="-10"/>
        </w:rPr>
        <w:t> </w:t>
      </w:r>
      <w:r>
        <w:rPr/>
        <w:t>the</w:t>
      </w:r>
      <w:r>
        <w:rPr>
          <w:spacing w:val="-9"/>
        </w:rPr>
        <w:t> </w:t>
      </w:r>
      <w:r>
        <w:rPr/>
        <w:t>PDMS</w:t>
      </w:r>
      <w:r>
        <w:rPr>
          <w:spacing w:val="-10"/>
        </w:rPr>
        <w:t> </w:t>
      </w:r>
      <w:r>
        <w:rPr/>
        <w:t>mold</w:t>
      </w:r>
      <w:r>
        <w:rPr>
          <w:spacing w:val="-9"/>
        </w:rPr>
        <w:t> </w:t>
      </w:r>
      <w:r>
        <w:rPr/>
        <w:t>was</w:t>
      </w:r>
      <w:r>
        <w:rPr>
          <w:spacing w:val="-10"/>
        </w:rPr>
        <w:t> </w:t>
      </w:r>
      <w:r>
        <w:rPr/>
        <w:t>placed on top of the agarose. After 5 min, the PDMS mold was removed which</w:t>
      </w:r>
      <w:r>
        <w:rPr>
          <w:spacing w:val="-8"/>
        </w:rPr>
        <w:t> </w:t>
      </w:r>
      <w:r>
        <w:rPr/>
        <w:t>left</w:t>
      </w:r>
      <w:r>
        <w:rPr>
          <w:spacing w:val="-8"/>
        </w:rPr>
        <w:t> </w:t>
      </w:r>
      <w:r>
        <w:rPr/>
        <w:t>extrusions</w:t>
      </w:r>
      <w:r>
        <w:rPr>
          <w:spacing w:val="-9"/>
        </w:rPr>
        <w:t> </w:t>
      </w:r>
      <w:r>
        <w:rPr/>
        <w:t>on</w:t>
      </w:r>
      <w:r>
        <w:rPr>
          <w:spacing w:val="-8"/>
        </w:rPr>
        <w:t> </w:t>
      </w:r>
      <w:r>
        <w:rPr/>
        <w:t>the</w:t>
      </w:r>
      <w:r>
        <w:rPr>
          <w:spacing w:val="-9"/>
        </w:rPr>
        <w:t> </w:t>
      </w:r>
      <w:r>
        <w:rPr/>
        <w:t>surface</w:t>
      </w:r>
      <w:r>
        <w:rPr>
          <w:spacing w:val="-8"/>
        </w:rPr>
        <w:t> </w:t>
      </w:r>
      <w:r>
        <w:rPr/>
        <w:t>of</w:t>
      </w:r>
      <w:r>
        <w:rPr>
          <w:spacing w:val="-8"/>
        </w:rPr>
        <w:t> </w:t>
      </w:r>
      <w:r>
        <w:rPr/>
        <w:t>the</w:t>
      </w:r>
      <w:r>
        <w:rPr>
          <w:spacing w:val="-9"/>
        </w:rPr>
        <w:t> </w:t>
      </w:r>
      <w:r>
        <w:rPr/>
        <w:t>agarose</w:t>
      </w:r>
      <w:r>
        <w:rPr>
          <w:spacing w:val="-8"/>
        </w:rPr>
        <w:t> </w:t>
      </w:r>
      <w:r>
        <w:rPr/>
        <w:t>membrane</w:t>
      </w:r>
      <w:r>
        <w:rPr>
          <w:spacing w:val="-8"/>
        </w:rPr>
        <w:t> </w:t>
      </w:r>
      <w:r>
        <w:rPr/>
        <w:t>(</w:t>
      </w:r>
      <w:hyperlink w:history="true" w:anchor="_bookmark1">
        <w:r>
          <w:rPr>
            <w:color w:val="1E4BA0"/>
          </w:rPr>
          <w:t>Figure</w:t>
        </w:r>
      </w:hyperlink>
      <w:r>
        <w:rPr>
          <w:color w:val="1E4BA0"/>
        </w:rPr>
        <w:t> </w:t>
      </w:r>
      <w:hyperlink w:history="true" w:anchor="_bookmark1">
        <w:r>
          <w:rPr>
            <w:color w:val="1E4BA0"/>
            <w:spacing w:val="-4"/>
          </w:rPr>
          <w:t>1</w:t>
        </w:r>
      </w:hyperlink>
      <w:r>
        <w:rPr>
          <w:spacing w:val="-4"/>
        </w:rPr>
        <w:t>a).</w:t>
      </w:r>
    </w:p>
    <w:p>
      <w:pPr>
        <w:pStyle w:val="BodyText"/>
        <w:spacing w:line="228" w:lineRule="auto" w:before="56"/>
        <w:ind w:right="116"/>
        <w:jc w:val="both"/>
      </w:pPr>
      <w:r>
        <w:rPr/>
        <w:br w:type="column"/>
      </w:r>
      <w:r>
        <w:rPr/>
        <w:t>Figure</w:t>
      </w:r>
      <w:r>
        <w:rPr>
          <w:spacing w:val="-2"/>
        </w:rPr>
        <w:t> </w:t>
      </w:r>
      <w:r>
        <w:rPr/>
        <w:t>3.</w:t>
      </w:r>
      <w:r>
        <w:rPr>
          <w:spacing w:val="-2"/>
        </w:rPr>
        <w:t> </w:t>
      </w:r>
      <w:r>
        <w:rPr/>
        <w:t>Working</w:t>
      </w:r>
      <w:r>
        <w:rPr>
          <w:spacing w:val="-2"/>
        </w:rPr>
        <w:t> </w:t>
      </w:r>
      <w:r>
        <w:rPr/>
        <w:t>principle</w:t>
      </w:r>
      <w:r>
        <w:rPr>
          <w:spacing w:val="-1"/>
        </w:rPr>
        <w:t> </w:t>
      </w:r>
      <w:r>
        <w:rPr/>
        <w:t>of</w:t>
      </w:r>
      <w:r>
        <w:rPr>
          <w:spacing w:val="-2"/>
        </w:rPr>
        <w:t> </w:t>
      </w:r>
      <w:r>
        <w:rPr/>
        <w:t>the</w:t>
      </w:r>
      <w:r>
        <w:rPr>
          <w:spacing w:val="-2"/>
        </w:rPr>
        <w:t> </w:t>
      </w:r>
      <w:r>
        <w:rPr/>
        <w:t>autofocusing</w:t>
      </w:r>
      <w:r>
        <w:rPr>
          <w:spacing w:val="-2"/>
        </w:rPr>
        <w:t> </w:t>
      </w:r>
      <w:r>
        <w:rPr/>
        <w:t>module.</w:t>
      </w:r>
      <w:r>
        <w:rPr>
          <w:spacing w:val="-2"/>
        </w:rPr>
        <w:t> </w:t>
      </w:r>
      <w:r>
        <w:rPr/>
        <w:t>(a)</w:t>
      </w:r>
      <w:r>
        <w:rPr>
          <w:spacing w:val="-2"/>
        </w:rPr>
        <w:t> </w:t>
      </w:r>
      <w:r>
        <w:rPr/>
        <w:t>Blurring of the cell membrane under focused and unfocused conditions are shown</w:t>
      </w:r>
      <w:r>
        <w:rPr>
          <w:spacing w:val="-6"/>
        </w:rPr>
        <w:t> </w:t>
      </w:r>
      <w:r>
        <w:rPr/>
        <w:t>(red</w:t>
      </w:r>
      <w:r>
        <w:rPr>
          <w:spacing w:val="-6"/>
        </w:rPr>
        <w:t> </w:t>
      </w:r>
      <w:r>
        <w:rPr/>
        <w:t>circle),</w:t>
      </w:r>
      <w:r>
        <w:rPr>
          <w:spacing w:val="-5"/>
        </w:rPr>
        <w:t> </w:t>
      </w:r>
      <w:r>
        <w:rPr/>
        <w:t>along</w:t>
      </w:r>
      <w:r>
        <w:rPr>
          <w:spacing w:val="-5"/>
        </w:rPr>
        <w:t> </w:t>
      </w:r>
      <w:r>
        <w:rPr/>
        <w:t>with</w:t>
      </w:r>
      <w:r>
        <w:rPr>
          <w:spacing w:val="-6"/>
        </w:rPr>
        <w:t> </w:t>
      </w:r>
      <w:r>
        <w:rPr/>
        <w:t>actual</w:t>
      </w:r>
      <w:r>
        <w:rPr>
          <w:spacing w:val="-5"/>
        </w:rPr>
        <w:t> </w:t>
      </w:r>
      <w:r>
        <w:rPr/>
        <w:t>images</w:t>
      </w:r>
      <w:r>
        <w:rPr>
          <w:spacing w:val="-6"/>
        </w:rPr>
        <w:t> </w:t>
      </w:r>
      <w:r>
        <w:rPr/>
        <w:t>of</w:t>
      </w:r>
      <w:r>
        <w:rPr>
          <w:spacing w:val="-5"/>
        </w:rPr>
        <w:t> </w:t>
      </w:r>
      <w:r>
        <w:rPr/>
        <w:t>a</w:t>
      </w:r>
      <w:r>
        <w:rPr>
          <w:spacing w:val="-6"/>
        </w:rPr>
        <w:t> </w:t>
      </w:r>
      <w:r>
        <w:rPr/>
        <w:t>bacterial</w:t>
      </w:r>
      <w:r>
        <w:rPr>
          <w:spacing w:val="-5"/>
        </w:rPr>
        <w:t> </w:t>
      </w:r>
      <w:r>
        <w:rPr/>
        <w:t>cell</w:t>
      </w:r>
      <w:r>
        <w:rPr>
          <w:spacing w:val="-6"/>
        </w:rPr>
        <w:t> </w:t>
      </w:r>
      <w:r>
        <w:rPr/>
        <w:t>at</w:t>
      </w:r>
      <w:r>
        <w:rPr>
          <w:spacing w:val="-7"/>
        </w:rPr>
        <w:t> </w:t>
      </w:r>
      <w:r>
        <w:rPr/>
        <w:t>100</w:t>
      </w:r>
      <w:r>
        <w:rPr>
          <w:rFonts w:ascii="Lucida Sans" w:hAnsi="Lucida Sans"/>
        </w:rPr>
        <w:t>× </w:t>
      </w:r>
      <w:r>
        <w:rPr/>
        <w:t>magni</w:t>
      </w:r>
      <w:r>
        <w:rPr>
          <w:rFonts w:ascii="Times New Roman" w:hAnsi="Times New Roman"/>
        </w:rPr>
        <w:t>ﬁ</w:t>
      </w:r>
      <w:r>
        <w:rPr/>
        <w:t>cation. (b) Focus measure (</w:t>
      </w:r>
      <w:r>
        <w:rPr>
          <w:rFonts w:ascii="Book Antiqua" w:hAnsi="Book Antiqua"/>
          <w:i/>
        </w:rPr>
        <w:t>F</w:t>
      </w:r>
      <w:r>
        <w:rPr/>
        <w:t>) is calculated from the image intensities</w:t>
      </w:r>
      <w:r>
        <w:rPr>
          <w:spacing w:val="-8"/>
        </w:rPr>
        <w:t> </w:t>
      </w:r>
      <w:r>
        <w:rPr/>
        <w:t>at</w:t>
      </w:r>
      <w:r>
        <w:rPr>
          <w:spacing w:val="-8"/>
        </w:rPr>
        <w:t> </w:t>
      </w:r>
      <w:r>
        <w:rPr/>
        <w:t>three</w:t>
      </w:r>
      <w:r>
        <w:rPr>
          <w:spacing w:val="-8"/>
        </w:rPr>
        <w:t> </w:t>
      </w:r>
      <w:r>
        <w:rPr/>
        <w:t>positional</w:t>
      </w:r>
      <w:r>
        <w:rPr>
          <w:spacing w:val="-8"/>
        </w:rPr>
        <w:t> </w:t>
      </w:r>
      <w:r>
        <w:rPr/>
        <w:t>coordinates</w:t>
      </w:r>
      <w:r>
        <w:rPr>
          <w:spacing w:val="-8"/>
        </w:rPr>
        <w:t> </w:t>
      </w:r>
      <w:r>
        <w:rPr/>
        <w:t>to</w:t>
      </w:r>
      <w:r>
        <w:rPr>
          <w:spacing w:val="-8"/>
        </w:rPr>
        <w:t> </w:t>
      </w:r>
      <w:r>
        <w:rPr/>
        <w:t>estimate</w:t>
      </w:r>
      <w:r>
        <w:rPr>
          <w:spacing w:val="-8"/>
        </w:rPr>
        <w:t> </w:t>
      </w:r>
      <w:r>
        <w:rPr/>
        <w:t>the</w:t>
      </w:r>
      <w:r>
        <w:rPr>
          <w:spacing w:val="-9"/>
        </w:rPr>
        <w:t> </w:t>
      </w:r>
      <w:r>
        <w:rPr/>
        <w:t>blurriness</w:t>
      </w:r>
      <w:r>
        <w:rPr>
          <w:spacing w:val="-8"/>
        </w:rPr>
        <w:t> </w:t>
      </w:r>
      <w:r>
        <w:rPr/>
        <w:t>of the current image.</w:t>
      </w:r>
    </w:p>
    <w:p>
      <w:pPr>
        <w:spacing w:after="0" w:line="228" w:lineRule="auto"/>
        <w:jc w:val="both"/>
        <w:sectPr>
          <w:type w:val="continuous"/>
          <w:pgSz w:w="12510" w:h="16370"/>
          <w:pgMar w:header="175" w:footer="719" w:top="340" w:bottom="720" w:left="1100" w:right="1100"/>
          <w:cols w:num="2" w:equalWidth="0">
            <w:col w:w="4950" w:space="329"/>
            <w:col w:w="5031"/>
          </w:cols>
        </w:sectPr>
      </w:pPr>
    </w:p>
    <w:p>
      <w:pPr>
        <w:pStyle w:val="BodyText"/>
        <w:tabs>
          <w:tab w:pos="5389" w:val="left" w:leader="none"/>
          <w:tab w:pos="10189" w:val="left" w:leader="none"/>
        </w:tabs>
        <w:spacing w:line="169" w:lineRule="exact"/>
        <w:ind w:left="288"/>
        <w:rPr>
          <w:rFonts w:ascii="Times New Roman"/>
        </w:rPr>
      </w:pPr>
      <w:r>
        <w:rPr>
          <w:rFonts w:ascii="Gill Sans MT"/>
          <w:w w:val="105"/>
        </w:rPr>
        <w:t>Generation</w:t>
      </w:r>
      <w:r>
        <w:rPr>
          <w:rFonts w:ascii="Gill Sans MT"/>
          <w:spacing w:val="10"/>
          <w:w w:val="105"/>
        </w:rPr>
        <w:t> </w:t>
      </w:r>
      <w:r>
        <w:rPr>
          <w:rFonts w:ascii="Gill Sans MT"/>
          <w:w w:val="105"/>
        </w:rPr>
        <w:t>and</w:t>
      </w:r>
      <w:r>
        <w:rPr>
          <w:rFonts w:ascii="Gill Sans MT"/>
          <w:spacing w:val="8"/>
          <w:w w:val="105"/>
        </w:rPr>
        <w:t> </w:t>
      </w:r>
      <w:r>
        <w:rPr>
          <w:rFonts w:ascii="Gill Sans MT"/>
          <w:w w:val="105"/>
        </w:rPr>
        <w:t>Optimization</w:t>
      </w:r>
      <w:r>
        <w:rPr>
          <w:rFonts w:ascii="Gill Sans MT"/>
          <w:spacing w:val="9"/>
          <w:w w:val="105"/>
        </w:rPr>
        <w:t> </w:t>
      </w:r>
      <w:r>
        <w:rPr>
          <w:rFonts w:ascii="Gill Sans MT"/>
          <w:w w:val="105"/>
        </w:rPr>
        <w:t>of</w:t>
      </w:r>
      <w:r>
        <w:rPr>
          <w:rFonts w:ascii="Gill Sans MT"/>
          <w:spacing w:val="9"/>
          <w:w w:val="105"/>
        </w:rPr>
        <w:t> </w:t>
      </w:r>
      <w:r>
        <w:rPr>
          <w:rFonts w:ascii="Gill Sans MT"/>
          <w:w w:val="105"/>
        </w:rPr>
        <w:t>a</w:t>
      </w:r>
      <w:r>
        <w:rPr>
          <w:rFonts w:ascii="Gill Sans MT"/>
          <w:spacing w:val="10"/>
          <w:w w:val="105"/>
        </w:rPr>
        <w:t> </w:t>
      </w:r>
      <w:r>
        <w:rPr>
          <w:rFonts w:ascii="Gill Sans MT"/>
          <w:w w:val="105"/>
        </w:rPr>
        <w:t>Concentration</w:t>
      </w:r>
      <w:r>
        <w:rPr>
          <w:rFonts w:ascii="Gill Sans MT"/>
          <w:spacing w:val="8"/>
          <w:w w:val="105"/>
        </w:rPr>
        <w:t> </w:t>
      </w:r>
      <w:r>
        <w:rPr>
          <w:rFonts w:ascii="Gill Sans MT"/>
          <w:spacing w:val="-2"/>
          <w:w w:val="105"/>
        </w:rPr>
        <w:t>Gradient.</w:t>
      </w:r>
      <w:r>
        <w:rPr>
          <w:rFonts w:ascii="Gill Sans MT"/>
        </w:rPr>
        <w:tab/>
      </w:r>
      <w:r>
        <w:rPr>
          <w:rFonts w:ascii="Times New Roman"/>
          <w:u w:val="single" w:color="008A52"/>
        </w:rPr>
        <w:tab/>
      </w:r>
    </w:p>
    <w:p>
      <w:pPr>
        <w:spacing w:after="0" w:line="169" w:lineRule="exact"/>
        <w:rPr>
          <w:rFonts w:ascii="Times New Roman"/>
        </w:rPr>
        <w:sectPr>
          <w:type w:val="continuous"/>
          <w:pgSz w:w="12510" w:h="16370"/>
          <w:pgMar w:header="175" w:footer="719" w:top="340" w:bottom="720" w:left="1100" w:right="1100"/>
        </w:sectPr>
      </w:pPr>
    </w:p>
    <w:p>
      <w:pPr>
        <w:pStyle w:val="BodyText"/>
        <w:spacing w:line="230" w:lineRule="auto" w:before="11"/>
        <w:ind w:right="38"/>
        <w:jc w:val="right"/>
      </w:pPr>
      <w:r>
        <w:rPr/>
        <w:t>To</w:t>
      </w:r>
      <w:r>
        <w:rPr>
          <w:spacing w:val="26"/>
        </w:rPr>
        <w:t> </w:t>
      </w:r>
      <w:r>
        <w:rPr/>
        <w:t>verify</w:t>
      </w:r>
      <w:r>
        <w:rPr>
          <w:spacing w:val="27"/>
        </w:rPr>
        <w:t> </w:t>
      </w:r>
      <w:r>
        <w:rPr/>
        <w:t>the</w:t>
      </w:r>
      <w:r>
        <w:rPr>
          <w:spacing w:val="27"/>
        </w:rPr>
        <w:t> </w:t>
      </w:r>
      <w:r>
        <w:rPr/>
        <w:t>establishment</w:t>
      </w:r>
      <w:r>
        <w:rPr>
          <w:spacing w:val="27"/>
        </w:rPr>
        <w:t> </w:t>
      </w:r>
      <w:r>
        <w:rPr/>
        <w:t>of</w:t>
      </w:r>
      <w:r>
        <w:rPr>
          <w:spacing w:val="27"/>
        </w:rPr>
        <w:t> </w:t>
      </w:r>
      <w:r>
        <w:rPr/>
        <w:t>a</w:t>
      </w:r>
      <w:r>
        <w:rPr>
          <w:spacing w:val="27"/>
        </w:rPr>
        <w:t> </w:t>
      </w:r>
      <w:r>
        <w:rPr/>
        <w:t>chemical</w:t>
      </w:r>
      <w:r>
        <w:rPr>
          <w:spacing w:val="27"/>
        </w:rPr>
        <w:t> </w:t>
      </w:r>
      <w:r>
        <w:rPr/>
        <w:t>gradient</w:t>
      </w:r>
      <w:r>
        <w:rPr>
          <w:spacing w:val="27"/>
        </w:rPr>
        <w:t> </w:t>
      </w:r>
      <w:r>
        <w:rPr/>
        <w:t>in</w:t>
      </w:r>
      <w:r>
        <w:rPr>
          <w:spacing w:val="27"/>
        </w:rPr>
        <w:t> </w:t>
      </w:r>
      <w:r>
        <w:rPr/>
        <w:t>the</w:t>
      </w:r>
      <w:r>
        <w:rPr>
          <w:spacing w:val="27"/>
        </w:rPr>
        <w:t> </w:t>
      </w:r>
      <w:r>
        <w:rPr/>
        <w:t>agarose membrane, two enclosed parallel channels were prepared in double- sided</w:t>
      </w:r>
      <w:r>
        <w:rPr>
          <w:spacing w:val="22"/>
        </w:rPr>
        <w:t> </w:t>
      </w:r>
      <w:r>
        <w:rPr/>
        <w:t>tape</w:t>
      </w:r>
      <w:r>
        <w:rPr>
          <w:spacing w:val="23"/>
        </w:rPr>
        <w:t> </w:t>
      </w:r>
      <w:r>
        <w:rPr/>
        <w:t>that</w:t>
      </w:r>
      <w:r>
        <w:rPr>
          <w:spacing w:val="22"/>
        </w:rPr>
        <w:t> </w:t>
      </w:r>
      <w:r>
        <w:rPr/>
        <w:t>incorporated</w:t>
      </w:r>
      <w:r>
        <w:rPr>
          <w:spacing w:val="22"/>
        </w:rPr>
        <w:t> </w:t>
      </w:r>
      <w:r>
        <w:rPr/>
        <w:t>circular</w:t>
      </w:r>
      <w:r>
        <w:rPr>
          <w:spacing w:val="23"/>
        </w:rPr>
        <w:t> </w:t>
      </w:r>
      <w:r>
        <w:rPr/>
        <w:t>holes</w:t>
      </w:r>
      <w:r>
        <w:rPr>
          <w:spacing w:val="23"/>
        </w:rPr>
        <w:t> </w:t>
      </w:r>
      <w:r>
        <w:rPr/>
        <w:t>on</w:t>
      </w:r>
      <w:r>
        <w:rPr>
          <w:spacing w:val="23"/>
        </w:rPr>
        <w:t> </w:t>
      </w:r>
      <w:r>
        <w:rPr/>
        <w:t>their</w:t>
      </w:r>
      <w:r>
        <w:rPr>
          <w:spacing w:val="22"/>
        </w:rPr>
        <w:t> </w:t>
      </w:r>
      <w:r>
        <w:rPr/>
        <w:t>ceiling</w:t>
      </w:r>
      <w:r>
        <w:rPr>
          <w:spacing w:val="23"/>
        </w:rPr>
        <w:t> </w:t>
      </w:r>
      <w:r>
        <w:rPr/>
        <w:t>(</w:t>
      </w:r>
      <w:hyperlink w:history="true" w:anchor="_bookmark1">
        <w:r>
          <w:rPr>
            <w:color w:val="1E4BA0"/>
          </w:rPr>
          <w:t>Figure</w:t>
        </w:r>
      </w:hyperlink>
      <w:r>
        <w:rPr>
          <w:color w:val="1E4BA0"/>
        </w:rPr>
        <w:t> </w:t>
      </w:r>
      <w:hyperlink w:history="true" w:anchor="_bookmark1">
        <w:r>
          <w:rPr>
            <w:color w:val="1E4BA0"/>
          </w:rPr>
          <w:t>1</w:t>
        </w:r>
      </w:hyperlink>
      <w:r>
        <w:rPr/>
        <w:t>a).</w:t>
      </w:r>
      <w:r>
        <w:rPr>
          <w:spacing w:val="30"/>
        </w:rPr>
        <w:t> </w:t>
      </w:r>
      <w:r>
        <w:rPr/>
        <w:t>Fluorescein</w:t>
      </w:r>
      <w:r>
        <w:rPr>
          <w:spacing w:val="30"/>
        </w:rPr>
        <w:t> </w:t>
      </w:r>
      <w:r>
        <w:rPr/>
        <w:t>solution</w:t>
      </w:r>
      <w:r>
        <w:rPr>
          <w:spacing w:val="30"/>
        </w:rPr>
        <w:t> </w:t>
      </w:r>
      <w:r>
        <w:rPr/>
        <w:t>(30</w:t>
      </w:r>
      <w:r>
        <w:rPr>
          <w:spacing w:val="29"/>
        </w:rPr>
        <w:t> </w:t>
      </w:r>
      <w:r>
        <w:rPr>
          <w:rFonts w:ascii="Arial" w:hAnsi="Arial"/>
          <w:i/>
        </w:rPr>
        <w:t>μ</w:t>
      </w:r>
      <w:r>
        <w:rPr/>
        <w:t>M)</w:t>
      </w:r>
      <w:r>
        <w:rPr>
          <w:spacing w:val="29"/>
        </w:rPr>
        <w:t> </w:t>
      </w:r>
      <w:r>
        <w:rPr/>
        <w:t>was</w:t>
      </w:r>
      <w:r>
        <w:rPr>
          <w:spacing w:val="30"/>
        </w:rPr>
        <w:t> </w:t>
      </w:r>
      <w:r>
        <w:rPr/>
        <w:t>introduced</w:t>
      </w:r>
      <w:r>
        <w:rPr>
          <w:spacing w:val="29"/>
        </w:rPr>
        <w:t> </w:t>
      </w:r>
      <w:r>
        <w:rPr/>
        <w:t>in</w:t>
      </w:r>
      <w:r>
        <w:rPr>
          <w:spacing w:val="30"/>
        </w:rPr>
        <w:t> </w:t>
      </w:r>
      <w:r>
        <w:rPr/>
        <w:t>one</w:t>
      </w:r>
      <w:r>
        <w:rPr>
          <w:spacing w:val="31"/>
        </w:rPr>
        <w:t> </w:t>
      </w:r>
      <w:r>
        <w:rPr/>
        <w:t>channel while</w:t>
      </w:r>
      <w:r>
        <w:rPr>
          <w:spacing w:val="-2"/>
        </w:rPr>
        <w:t> </w:t>
      </w:r>
      <w:r>
        <w:rPr/>
        <w:t>lysogeny</w:t>
      </w:r>
      <w:r>
        <w:rPr>
          <w:spacing w:val="-3"/>
        </w:rPr>
        <w:t> </w:t>
      </w:r>
      <w:r>
        <w:rPr/>
        <w:t>broth</w:t>
      </w:r>
      <w:r>
        <w:rPr>
          <w:spacing w:val="-2"/>
        </w:rPr>
        <w:t> </w:t>
      </w:r>
      <w:r>
        <w:rPr/>
        <w:t>(LB)</w:t>
      </w:r>
      <w:r>
        <w:rPr>
          <w:spacing w:val="-1"/>
        </w:rPr>
        <w:t> </w:t>
      </w:r>
      <w:r>
        <w:rPr/>
        <w:t>growth</w:t>
      </w:r>
      <w:r>
        <w:rPr>
          <w:spacing w:val="-2"/>
        </w:rPr>
        <w:t> </w:t>
      </w:r>
      <w:r>
        <w:rPr/>
        <w:t>media</w:t>
      </w:r>
      <w:r>
        <w:rPr>
          <w:spacing w:val="-2"/>
        </w:rPr>
        <w:t> </w:t>
      </w:r>
      <w:r>
        <w:rPr/>
        <w:t>was</w:t>
      </w:r>
      <w:r>
        <w:rPr>
          <w:spacing w:val="-1"/>
        </w:rPr>
        <w:t> </w:t>
      </w:r>
      <w:r>
        <w:rPr/>
        <w:t>introduced</w:t>
      </w:r>
      <w:r>
        <w:rPr>
          <w:spacing w:val="-2"/>
        </w:rPr>
        <w:t> </w:t>
      </w:r>
      <w:r>
        <w:rPr/>
        <w:t>in</w:t>
      </w:r>
      <w:r>
        <w:rPr>
          <w:spacing w:val="-2"/>
        </w:rPr>
        <w:t> </w:t>
      </w:r>
      <w:r>
        <w:rPr/>
        <w:t>the</w:t>
      </w:r>
      <w:r>
        <w:rPr>
          <w:spacing w:val="-1"/>
        </w:rPr>
        <w:t> </w:t>
      </w:r>
      <w:r>
        <w:rPr/>
        <w:t>other channel (both </w:t>
      </w:r>
      <w:r>
        <w:rPr>
          <w:rFonts w:ascii="Times New Roman" w:hAnsi="Times New Roman"/>
        </w:rPr>
        <w:t>ﬂ</w:t>
      </w:r>
      <w:r>
        <w:rPr/>
        <w:t>ow rates = 0.02 mL h</w:t>
      </w:r>
      <w:r>
        <w:rPr>
          <w:rFonts w:ascii="Calibri" w:hAnsi="Calibri"/>
          <w:vertAlign w:val="superscript"/>
        </w:rPr>
        <w:t>−</w:t>
      </w:r>
      <w:r>
        <w:rPr>
          <w:vertAlign w:val="superscript"/>
        </w:rPr>
        <w:t>1</w:t>
      </w:r>
      <w:r>
        <w:rPr>
          <w:vertAlign w:val="baseline"/>
        </w:rPr>
        <w:t>). A thin agarose membrane was</w:t>
      </w:r>
      <w:r>
        <w:rPr>
          <w:spacing w:val="25"/>
          <w:vertAlign w:val="baseline"/>
        </w:rPr>
        <w:t> </w:t>
      </w:r>
      <w:r>
        <w:rPr>
          <w:vertAlign w:val="baseline"/>
        </w:rPr>
        <w:t>placed</w:t>
      </w:r>
      <w:r>
        <w:rPr>
          <w:spacing w:val="25"/>
          <w:vertAlign w:val="baseline"/>
        </w:rPr>
        <w:t> </w:t>
      </w:r>
      <w:r>
        <w:rPr>
          <w:vertAlign w:val="baseline"/>
        </w:rPr>
        <w:t>between</w:t>
      </w:r>
      <w:r>
        <w:rPr>
          <w:spacing w:val="25"/>
          <w:vertAlign w:val="baseline"/>
        </w:rPr>
        <w:t> </w:t>
      </w:r>
      <w:r>
        <w:rPr>
          <w:vertAlign w:val="baseline"/>
        </w:rPr>
        <w:t>the</w:t>
      </w:r>
      <w:r>
        <w:rPr>
          <w:spacing w:val="25"/>
          <w:vertAlign w:val="baseline"/>
        </w:rPr>
        <w:t> </w:t>
      </w:r>
      <w:r>
        <w:rPr>
          <w:vertAlign w:val="baseline"/>
        </w:rPr>
        <w:t>parallel</w:t>
      </w:r>
      <w:r>
        <w:rPr>
          <w:spacing w:val="24"/>
          <w:vertAlign w:val="baseline"/>
        </w:rPr>
        <w:t> </w:t>
      </w:r>
      <w:r>
        <w:rPr>
          <w:vertAlign w:val="baseline"/>
        </w:rPr>
        <w:t>channels,</w:t>
      </w:r>
      <w:r>
        <w:rPr>
          <w:spacing w:val="25"/>
          <w:vertAlign w:val="baseline"/>
        </w:rPr>
        <w:t> </w:t>
      </w:r>
      <w:r>
        <w:rPr>
          <w:vertAlign w:val="baseline"/>
        </w:rPr>
        <w:t>overlapping</w:t>
      </w:r>
      <w:r>
        <w:rPr>
          <w:spacing w:val="25"/>
          <w:vertAlign w:val="baseline"/>
        </w:rPr>
        <w:t> </w:t>
      </w:r>
      <w:r>
        <w:rPr>
          <w:vertAlign w:val="baseline"/>
        </w:rPr>
        <w:t>the</w:t>
      </w:r>
      <w:r>
        <w:rPr>
          <w:spacing w:val="24"/>
          <w:vertAlign w:val="baseline"/>
        </w:rPr>
        <w:t> </w:t>
      </w:r>
      <w:r>
        <w:rPr>
          <w:vertAlign w:val="baseline"/>
        </w:rPr>
        <w:t>circular holes.</w:t>
      </w:r>
      <w:r>
        <w:rPr>
          <w:spacing w:val="21"/>
          <w:vertAlign w:val="baseline"/>
        </w:rPr>
        <w:t> </w:t>
      </w:r>
      <w:r>
        <w:rPr>
          <w:vertAlign w:val="baseline"/>
        </w:rPr>
        <w:t>The</w:t>
      </w:r>
      <w:r>
        <w:rPr>
          <w:spacing w:val="21"/>
          <w:vertAlign w:val="baseline"/>
        </w:rPr>
        <w:t> </w:t>
      </w:r>
      <w:r>
        <w:rPr>
          <w:vertAlign w:val="baseline"/>
        </w:rPr>
        <w:t>device</w:t>
      </w:r>
      <w:r>
        <w:rPr>
          <w:spacing w:val="21"/>
          <w:vertAlign w:val="baseline"/>
        </w:rPr>
        <w:t> </w:t>
      </w:r>
      <w:r>
        <w:rPr>
          <w:vertAlign w:val="baseline"/>
        </w:rPr>
        <w:t>was</w:t>
      </w:r>
      <w:r>
        <w:rPr>
          <w:spacing w:val="21"/>
          <w:vertAlign w:val="baseline"/>
        </w:rPr>
        <w:t> </w:t>
      </w:r>
      <w:r>
        <w:rPr>
          <w:vertAlign w:val="baseline"/>
        </w:rPr>
        <w:t>positioned</w:t>
      </w:r>
      <w:r>
        <w:rPr>
          <w:spacing w:val="21"/>
          <w:vertAlign w:val="baseline"/>
        </w:rPr>
        <w:t> </w:t>
      </w:r>
      <w:r>
        <w:rPr>
          <w:vertAlign w:val="baseline"/>
        </w:rPr>
        <w:t>on</w:t>
      </w:r>
      <w:r>
        <w:rPr>
          <w:spacing w:val="22"/>
          <w:vertAlign w:val="baseline"/>
        </w:rPr>
        <w:t> </w:t>
      </w:r>
      <w:r>
        <w:rPr>
          <w:vertAlign w:val="baseline"/>
        </w:rPr>
        <w:t>a</w:t>
      </w:r>
      <w:r>
        <w:rPr>
          <w:spacing w:val="21"/>
          <w:vertAlign w:val="baseline"/>
        </w:rPr>
        <w:t> </w:t>
      </w:r>
      <w:r>
        <w:rPr>
          <w:vertAlign w:val="baseline"/>
        </w:rPr>
        <w:t>heating</w:t>
      </w:r>
      <w:r>
        <w:rPr>
          <w:spacing w:val="21"/>
          <w:vertAlign w:val="baseline"/>
        </w:rPr>
        <w:t> </w:t>
      </w:r>
      <w:r>
        <w:rPr>
          <w:vertAlign w:val="baseline"/>
        </w:rPr>
        <w:t>plate</w:t>
      </w:r>
      <w:r>
        <w:rPr>
          <w:spacing w:val="21"/>
          <w:vertAlign w:val="baseline"/>
        </w:rPr>
        <w:t> </w:t>
      </w:r>
      <w:r>
        <w:rPr>
          <w:vertAlign w:val="baseline"/>
        </w:rPr>
        <w:t>to</w:t>
      </w:r>
      <w:r>
        <w:rPr>
          <w:spacing w:val="22"/>
          <w:vertAlign w:val="baseline"/>
        </w:rPr>
        <w:t> </w:t>
      </w:r>
      <w:r>
        <w:rPr>
          <w:vertAlign w:val="baseline"/>
        </w:rPr>
        <w:t>maintain</w:t>
      </w:r>
      <w:r>
        <w:rPr>
          <w:spacing w:val="21"/>
          <w:vertAlign w:val="baseline"/>
        </w:rPr>
        <w:t> </w:t>
      </w:r>
      <w:r>
        <w:rPr>
          <w:vertAlign w:val="baseline"/>
        </w:rPr>
        <w:t>a constant</w:t>
      </w:r>
      <w:r>
        <w:rPr>
          <w:spacing w:val="-2"/>
          <w:vertAlign w:val="baseline"/>
        </w:rPr>
        <w:t> </w:t>
      </w:r>
      <w:r>
        <w:rPr>
          <w:vertAlign w:val="baseline"/>
        </w:rPr>
        <w:t>temperature</w:t>
      </w:r>
      <w:r>
        <w:rPr>
          <w:spacing w:val="-2"/>
          <w:vertAlign w:val="baseline"/>
        </w:rPr>
        <w:t> </w:t>
      </w:r>
      <w:r>
        <w:rPr>
          <w:vertAlign w:val="baseline"/>
        </w:rPr>
        <w:t>(37</w:t>
      </w:r>
      <w:r>
        <w:rPr>
          <w:spacing w:val="-1"/>
          <w:vertAlign w:val="baseline"/>
        </w:rPr>
        <w:t> </w:t>
      </w:r>
      <w:r>
        <w:rPr>
          <w:rFonts w:ascii="Lucida Sans" w:hAnsi="Lucida Sans"/>
          <w:vertAlign w:val="baseline"/>
        </w:rPr>
        <w:t>°</w:t>
      </w:r>
      <w:r>
        <w:rPr>
          <w:vertAlign w:val="baseline"/>
        </w:rPr>
        <w:t>C)</w:t>
      </w:r>
      <w:r>
        <w:rPr>
          <w:spacing w:val="-2"/>
          <w:vertAlign w:val="baseline"/>
        </w:rPr>
        <w:t> </w:t>
      </w:r>
      <w:r>
        <w:rPr>
          <w:vertAlign w:val="baseline"/>
        </w:rPr>
        <w:t>and</w:t>
      </w:r>
      <w:r>
        <w:rPr>
          <w:spacing w:val="-2"/>
          <w:vertAlign w:val="baseline"/>
        </w:rPr>
        <w:t> </w:t>
      </w:r>
      <w:r>
        <w:rPr>
          <w:rFonts w:ascii="Times New Roman" w:hAnsi="Times New Roman"/>
          <w:vertAlign w:val="baseline"/>
        </w:rPr>
        <w:t>ﬂ</w:t>
      </w:r>
      <w:r>
        <w:rPr>
          <w:vertAlign w:val="baseline"/>
        </w:rPr>
        <w:t>uorescence</w:t>
      </w:r>
      <w:r>
        <w:rPr>
          <w:spacing w:val="-1"/>
          <w:vertAlign w:val="baseline"/>
        </w:rPr>
        <w:t> </w:t>
      </w:r>
      <w:r>
        <w:rPr>
          <w:vertAlign w:val="baseline"/>
        </w:rPr>
        <w:t>images</w:t>
      </w:r>
      <w:r>
        <w:rPr>
          <w:spacing w:val="-2"/>
          <w:vertAlign w:val="baseline"/>
        </w:rPr>
        <w:t> </w:t>
      </w:r>
      <w:r>
        <w:rPr>
          <w:vertAlign w:val="baseline"/>
        </w:rPr>
        <w:t>were</w:t>
      </w:r>
      <w:r>
        <w:rPr>
          <w:spacing w:val="-2"/>
          <w:vertAlign w:val="baseline"/>
        </w:rPr>
        <w:t> </w:t>
      </w:r>
      <w:r>
        <w:rPr>
          <w:vertAlign w:val="baseline"/>
        </w:rPr>
        <w:t>captured for 12 h at 1 h intervals. The two solutions di</w:t>
      </w:r>
      <w:r>
        <w:rPr>
          <w:rFonts w:ascii="Times New Roman" w:hAnsi="Times New Roman"/>
          <w:vertAlign w:val="baseline"/>
        </w:rPr>
        <w:t>ﬀ</w:t>
      </w:r>
      <w:r>
        <w:rPr>
          <w:vertAlign w:val="baseline"/>
        </w:rPr>
        <w:t>used into the agarose membrane</w:t>
      </w:r>
      <w:r>
        <w:rPr>
          <w:spacing w:val="31"/>
          <w:vertAlign w:val="baseline"/>
        </w:rPr>
        <w:t> </w:t>
      </w:r>
      <w:r>
        <w:rPr>
          <w:vertAlign w:val="baseline"/>
        </w:rPr>
        <w:t>to</w:t>
      </w:r>
      <w:r>
        <w:rPr>
          <w:spacing w:val="32"/>
          <w:vertAlign w:val="baseline"/>
        </w:rPr>
        <w:t> </w:t>
      </w:r>
      <w:r>
        <w:rPr>
          <w:vertAlign w:val="baseline"/>
        </w:rPr>
        <w:t>form</w:t>
      </w:r>
      <w:r>
        <w:rPr>
          <w:spacing w:val="31"/>
          <w:vertAlign w:val="baseline"/>
        </w:rPr>
        <w:t> </w:t>
      </w:r>
      <w:r>
        <w:rPr>
          <w:vertAlign w:val="baseline"/>
        </w:rPr>
        <w:t>a</w:t>
      </w:r>
      <w:r>
        <w:rPr>
          <w:spacing w:val="32"/>
          <w:vertAlign w:val="baseline"/>
        </w:rPr>
        <w:t> </w:t>
      </w:r>
      <w:r>
        <w:rPr>
          <w:vertAlign w:val="baseline"/>
        </w:rPr>
        <w:t>steady</w:t>
      </w:r>
      <w:r>
        <w:rPr>
          <w:spacing w:val="32"/>
          <w:vertAlign w:val="baseline"/>
        </w:rPr>
        <w:t> </w:t>
      </w:r>
      <w:r>
        <w:rPr>
          <w:vertAlign w:val="baseline"/>
        </w:rPr>
        <w:t>concentration</w:t>
      </w:r>
      <w:r>
        <w:rPr>
          <w:spacing w:val="31"/>
          <w:vertAlign w:val="baseline"/>
        </w:rPr>
        <w:t> </w:t>
      </w:r>
      <w:r>
        <w:rPr>
          <w:vertAlign w:val="baseline"/>
        </w:rPr>
        <w:t>gradient.</w:t>
      </w:r>
      <w:r>
        <w:rPr>
          <w:spacing w:val="31"/>
          <w:vertAlign w:val="baseline"/>
        </w:rPr>
        <w:t> </w:t>
      </w:r>
      <w:r>
        <w:rPr>
          <w:vertAlign w:val="baseline"/>
        </w:rPr>
        <w:t>Fluorescence intensities</w:t>
      </w:r>
      <w:r>
        <w:rPr>
          <w:spacing w:val="35"/>
          <w:vertAlign w:val="baseline"/>
        </w:rPr>
        <w:t> </w:t>
      </w:r>
      <w:r>
        <w:rPr>
          <w:vertAlign w:val="baseline"/>
        </w:rPr>
        <w:t>were</w:t>
      </w:r>
      <w:r>
        <w:rPr>
          <w:spacing w:val="34"/>
          <w:vertAlign w:val="baseline"/>
        </w:rPr>
        <w:t> </w:t>
      </w:r>
      <w:r>
        <w:rPr>
          <w:vertAlign w:val="baseline"/>
        </w:rPr>
        <w:t>measured</w:t>
      </w:r>
      <w:r>
        <w:rPr>
          <w:spacing w:val="36"/>
          <w:vertAlign w:val="baseline"/>
        </w:rPr>
        <w:t> </w:t>
      </w:r>
      <w:r>
        <w:rPr>
          <w:vertAlign w:val="baseline"/>
        </w:rPr>
        <w:t>using</w:t>
      </w:r>
      <w:r>
        <w:rPr>
          <w:spacing w:val="35"/>
          <w:vertAlign w:val="baseline"/>
        </w:rPr>
        <w:t> </w:t>
      </w:r>
      <w:r>
        <w:rPr>
          <w:vertAlign w:val="baseline"/>
        </w:rPr>
        <w:t>ImageJ</w:t>
      </w:r>
      <w:r>
        <w:rPr>
          <w:spacing w:val="35"/>
          <w:vertAlign w:val="baseline"/>
        </w:rPr>
        <w:t> </w:t>
      </w:r>
      <w:r>
        <w:rPr>
          <w:vertAlign w:val="baseline"/>
        </w:rPr>
        <w:t>software</w:t>
      </w:r>
      <w:r>
        <w:rPr>
          <w:spacing w:val="35"/>
          <w:vertAlign w:val="baseline"/>
        </w:rPr>
        <w:t> </w:t>
      </w:r>
      <w:r>
        <w:rPr>
          <w:vertAlign w:val="baseline"/>
        </w:rPr>
        <w:t>and</w:t>
      </w:r>
      <w:r>
        <w:rPr>
          <w:spacing w:val="35"/>
          <w:vertAlign w:val="baseline"/>
        </w:rPr>
        <w:t> </w:t>
      </w:r>
      <w:r>
        <w:rPr>
          <w:vertAlign w:val="baseline"/>
        </w:rPr>
        <w:t>the</w:t>
      </w:r>
      <w:r>
        <w:rPr>
          <w:spacing w:val="36"/>
          <w:vertAlign w:val="baseline"/>
        </w:rPr>
        <w:t> </w:t>
      </w:r>
      <w:r>
        <w:rPr>
          <w:vertAlign w:val="baseline"/>
        </w:rPr>
        <w:t>relative </w:t>
      </w:r>
      <w:r>
        <w:rPr>
          <w:rFonts w:ascii="Times New Roman" w:hAnsi="Times New Roman"/>
          <w:vertAlign w:val="baseline"/>
        </w:rPr>
        <w:t>ﬂ</w:t>
      </w:r>
      <w:r>
        <w:rPr>
          <w:vertAlign w:val="baseline"/>
        </w:rPr>
        <w:t>uorescein</w:t>
      </w:r>
      <w:r>
        <w:rPr>
          <w:spacing w:val="-5"/>
          <w:vertAlign w:val="baseline"/>
        </w:rPr>
        <w:t> </w:t>
      </w:r>
      <w:r>
        <w:rPr>
          <w:vertAlign w:val="baseline"/>
        </w:rPr>
        <w:t>concentrations</w:t>
      </w:r>
      <w:r>
        <w:rPr>
          <w:spacing w:val="-5"/>
          <w:vertAlign w:val="baseline"/>
        </w:rPr>
        <w:t> </w:t>
      </w:r>
      <w:r>
        <w:rPr>
          <w:vertAlign w:val="baseline"/>
        </w:rPr>
        <w:t>in</w:t>
      </w:r>
      <w:r>
        <w:rPr>
          <w:spacing w:val="-5"/>
          <w:vertAlign w:val="baseline"/>
        </w:rPr>
        <w:t> </w:t>
      </w:r>
      <w:r>
        <w:rPr>
          <w:vertAlign w:val="baseline"/>
        </w:rPr>
        <w:t>the</w:t>
      </w:r>
      <w:r>
        <w:rPr>
          <w:spacing w:val="-5"/>
          <w:vertAlign w:val="baseline"/>
        </w:rPr>
        <w:t> </w:t>
      </w:r>
      <w:r>
        <w:rPr>
          <w:vertAlign w:val="baseline"/>
        </w:rPr>
        <w:t>agarose</w:t>
      </w:r>
      <w:r>
        <w:rPr>
          <w:spacing w:val="-5"/>
          <w:vertAlign w:val="baseline"/>
        </w:rPr>
        <w:t> </w:t>
      </w:r>
      <w:r>
        <w:rPr>
          <w:vertAlign w:val="baseline"/>
        </w:rPr>
        <w:t>membrane</w:t>
      </w:r>
      <w:r>
        <w:rPr>
          <w:spacing w:val="-5"/>
          <w:vertAlign w:val="baseline"/>
        </w:rPr>
        <w:t> </w:t>
      </w:r>
      <w:r>
        <w:rPr>
          <w:vertAlign w:val="baseline"/>
        </w:rPr>
        <w:t>were</w:t>
      </w:r>
      <w:r>
        <w:rPr>
          <w:spacing w:val="-5"/>
          <w:vertAlign w:val="baseline"/>
        </w:rPr>
        <w:t> </w:t>
      </w:r>
      <w:r>
        <w:rPr>
          <w:vertAlign w:val="baseline"/>
        </w:rPr>
        <w:t>quanti</w:t>
      </w:r>
      <w:r>
        <w:rPr>
          <w:rFonts w:ascii="Times New Roman" w:hAnsi="Times New Roman"/>
          <w:vertAlign w:val="baseline"/>
        </w:rPr>
        <w:t>ﬁ</w:t>
      </w:r>
      <w:r>
        <w:rPr>
          <w:vertAlign w:val="baseline"/>
        </w:rPr>
        <w:t>ed. </w:t>
      </w:r>
      <w:r>
        <w:rPr>
          <w:rFonts w:ascii="Gill Sans MT" w:hAnsi="Gill Sans MT"/>
          <w:vertAlign w:val="baseline"/>
        </w:rPr>
        <w:t>Bacterial</w:t>
      </w:r>
      <w:r>
        <w:rPr>
          <w:rFonts w:ascii="Gill Sans MT" w:hAnsi="Gill Sans MT"/>
          <w:spacing w:val="40"/>
          <w:vertAlign w:val="baseline"/>
        </w:rPr>
        <w:t> </w:t>
      </w:r>
      <w:r>
        <w:rPr>
          <w:rFonts w:ascii="Gill Sans MT" w:hAnsi="Gill Sans MT"/>
          <w:vertAlign w:val="baseline"/>
        </w:rPr>
        <w:t>Strains</w:t>
      </w:r>
      <w:r>
        <w:rPr>
          <w:rFonts w:ascii="Gill Sans MT" w:hAnsi="Gill Sans MT"/>
          <w:spacing w:val="40"/>
          <w:vertAlign w:val="baseline"/>
        </w:rPr>
        <w:t> </w:t>
      </w:r>
      <w:r>
        <w:rPr>
          <w:rFonts w:ascii="Gill Sans MT" w:hAnsi="Gill Sans MT"/>
          <w:vertAlign w:val="baseline"/>
        </w:rPr>
        <w:t>and</w:t>
      </w:r>
      <w:r>
        <w:rPr>
          <w:rFonts w:ascii="Gill Sans MT" w:hAnsi="Gill Sans MT"/>
          <w:spacing w:val="40"/>
          <w:vertAlign w:val="baseline"/>
        </w:rPr>
        <w:t> </w:t>
      </w:r>
      <w:r>
        <w:rPr>
          <w:rFonts w:ascii="Gill Sans MT" w:hAnsi="Gill Sans MT"/>
          <w:vertAlign w:val="baseline"/>
        </w:rPr>
        <w:t>Sample</w:t>
      </w:r>
      <w:r>
        <w:rPr>
          <w:rFonts w:ascii="Gill Sans MT" w:hAnsi="Gill Sans MT"/>
          <w:spacing w:val="40"/>
          <w:vertAlign w:val="baseline"/>
        </w:rPr>
        <w:t> </w:t>
      </w:r>
      <w:r>
        <w:rPr>
          <w:rFonts w:ascii="Gill Sans MT" w:hAnsi="Gill Sans MT"/>
          <w:vertAlign w:val="baseline"/>
        </w:rPr>
        <w:t>Preparation.</w:t>
      </w:r>
      <w:r>
        <w:rPr>
          <w:rFonts w:ascii="Gill Sans MT" w:hAnsi="Gill Sans MT"/>
          <w:spacing w:val="40"/>
          <w:vertAlign w:val="baseline"/>
        </w:rPr>
        <w:t> </w:t>
      </w:r>
      <w:r>
        <w:rPr>
          <w:vertAlign w:val="baseline"/>
        </w:rPr>
        <w:t>For</w:t>
      </w:r>
      <w:r>
        <w:rPr>
          <w:spacing w:val="40"/>
          <w:vertAlign w:val="baseline"/>
        </w:rPr>
        <w:t> </w:t>
      </w:r>
      <w:r>
        <w:rPr>
          <w:vertAlign w:val="baseline"/>
        </w:rPr>
        <w:t>all</w:t>
      </w:r>
      <w:r>
        <w:rPr>
          <w:spacing w:val="40"/>
          <w:vertAlign w:val="baseline"/>
        </w:rPr>
        <w:t> </w:t>
      </w:r>
      <w:r>
        <w:rPr>
          <w:vertAlign w:val="baseline"/>
        </w:rPr>
        <w:t>cell</w:t>
      </w:r>
      <w:r>
        <w:rPr>
          <w:spacing w:val="40"/>
          <w:vertAlign w:val="baseline"/>
        </w:rPr>
        <w:t> </w:t>
      </w:r>
      <w:r>
        <w:rPr>
          <w:vertAlign w:val="baseline"/>
        </w:rPr>
        <w:t>growth and antimicrobial</w:t>
      </w:r>
      <w:r>
        <w:rPr>
          <w:spacing w:val="1"/>
          <w:vertAlign w:val="baseline"/>
        </w:rPr>
        <w:t> </w:t>
      </w:r>
      <w:r>
        <w:rPr>
          <w:vertAlign w:val="baseline"/>
        </w:rPr>
        <w:t>susceptibility</w:t>
      </w:r>
      <w:r>
        <w:rPr>
          <w:spacing w:val="1"/>
          <w:vertAlign w:val="baseline"/>
        </w:rPr>
        <w:t> </w:t>
      </w:r>
      <w:r>
        <w:rPr>
          <w:vertAlign w:val="baseline"/>
        </w:rPr>
        <w:t>assays,</w:t>
      </w:r>
      <w:r>
        <w:rPr>
          <w:spacing w:val="1"/>
          <w:vertAlign w:val="baseline"/>
        </w:rPr>
        <w:t> </w:t>
      </w:r>
      <w:r>
        <w:rPr>
          <w:vertAlign w:val="baseline"/>
        </w:rPr>
        <w:t>derivatives</w:t>
      </w:r>
      <w:r>
        <w:rPr>
          <w:spacing w:val="2"/>
          <w:vertAlign w:val="baseline"/>
        </w:rPr>
        <w:t> </w:t>
      </w:r>
      <w:r>
        <w:rPr>
          <w:vertAlign w:val="baseline"/>
        </w:rPr>
        <w:t>of</w:t>
      </w:r>
      <w:r>
        <w:rPr>
          <w:spacing w:val="1"/>
          <w:vertAlign w:val="baseline"/>
        </w:rPr>
        <w:t> </w:t>
      </w:r>
      <w:r>
        <w:rPr>
          <w:vertAlign w:val="baseline"/>
        </w:rPr>
        <w:t>the</w:t>
      </w:r>
      <w:r>
        <w:rPr>
          <w:spacing w:val="1"/>
          <w:vertAlign w:val="baseline"/>
        </w:rPr>
        <w:t> </w:t>
      </w:r>
      <w:r>
        <w:rPr>
          <w:rFonts w:ascii="Book Antiqua" w:hAnsi="Book Antiqua"/>
          <w:i/>
          <w:vertAlign w:val="baseline"/>
        </w:rPr>
        <w:t>Escherichia</w:t>
      </w:r>
      <w:r>
        <w:rPr>
          <w:rFonts w:ascii="Book Antiqua" w:hAnsi="Book Antiqua"/>
          <w:i/>
          <w:vertAlign w:val="baseline"/>
        </w:rPr>
        <w:t> coli</w:t>
      </w:r>
      <w:r>
        <w:rPr>
          <w:rFonts w:ascii="Book Antiqua" w:hAnsi="Book Antiqua"/>
          <w:i/>
          <w:spacing w:val="12"/>
          <w:vertAlign w:val="baseline"/>
        </w:rPr>
        <w:t> </w:t>
      </w:r>
      <w:r>
        <w:rPr>
          <w:vertAlign w:val="baseline"/>
        </w:rPr>
        <w:t>K-12</w:t>
      </w:r>
      <w:r>
        <w:rPr>
          <w:spacing w:val="13"/>
          <w:vertAlign w:val="baseline"/>
        </w:rPr>
        <w:t> </w:t>
      </w:r>
      <w:r>
        <w:rPr>
          <w:vertAlign w:val="baseline"/>
        </w:rPr>
        <w:t>strain</w:t>
      </w:r>
      <w:r>
        <w:rPr>
          <w:spacing w:val="12"/>
          <w:vertAlign w:val="baseline"/>
        </w:rPr>
        <w:t> </w:t>
      </w:r>
      <w:r>
        <w:rPr>
          <w:vertAlign w:val="baseline"/>
        </w:rPr>
        <w:t>MG1655</w:t>
      </w:r>
      <w:r>
        <w:rPr>
          <w:spacing w:val="13"/>
          <w:vertAlign w:val="baseline"/>
        </w:rPr>
        <w:t> </w:t>
      </w:r>
      <w:r>
        <w:rPr>
          <w:vertAlign w:val="baseline"/>
        </w:rPr>
        <w:t>were</w:t>
      </w:r>
      <w:r>
        <w:rPr>
          <w:spacing w:val="12"/>
          <w:vertAlign w:val="baseline"/>
        </w:rPr>
        <w:t> </w:t>
      </w:r>
      <w:r>
        <w:rPr>
          <w:vertAlign w:val="baseline"/>
        </w:rPr>
        <w:t>used.</w:t>
      </w:r>
      <w:r>
        <w:rPr>
          <w:spacing w:val="12"/>
          <w:vertAlign w:val="baseline"/>
        </w:rPr>
        <w:t> </w:t>
      </w:r>
      <w:r>
        <w:rPr>
          <w:vertAlign w:val="baseline"/>
        </w:rPr>
        <w:t>For</w:t>
      </w:r>
      <w:r>
        <w:rPr>
          <w:spacing w:val="12"/>
          <w:vertAlign w:val="baseline"/>
        </w:rPr>
        <w:t> </w:t>
      </w:r>
      <w:r>
        <w:rPr>
          <w:vertAlign w:val="baseline"/>
        </w:rPr>
        <w:t>CRISPRi</w:t>
      </w:r>
      <w:r>
        <w:rPr>
          <w:spacing w:val="12"/>
          <w:vertAlign w:val="baseline"/>
        </w:rPr>
        <w:t> </w:t>
      </w:r>
      <w:r>
        <w:rPr>
          <w:vertAlign w:val="baseline"/>
        </w:rPr>
        <w:t>experiments</w:t>
      </w:r>
      <w:r>
        <w:rPr>
          <w:spacing w:val="13"/>
          <w:vertAlign w:val="baseline"/>
        </w:rPr>
        <w:t> </w:t>
      </w:r>
      <w:r>
        <w:rPr>
          <w:vertAlign w:val="baseline"/>
        </w:rPr>
        <w:t>we utilized</w:t>
      </w:r>
      <w:r>
        <w:rPr>
          <w:spacing w:val="-8"/>
          <w:vertAlign w:val="baseline"/>
        </w:rPr>
        <w:t> </w:t>
      </w:r>
      <w:r>
        <w:rPr>
          <w:vertAlign w:val="baseline"/>
        </w:rPr>
        <w:t>the</w:t>
      </w:r>
      <w:r>
        <w:rPr>
          <w:spacing w:val="-9"/>
          <w:vertAlign w:val="baseline"/>
        </w:rPr>
        <w:t> </w:t>
      </w:r>
      <w:r>
        <w:rPr>
          <w:rFonts w:ascii="Book Antiqua" w:hAnsi="Book Antiqua"/>
          <w:i/>
          <w:vertAlign w:val="baseline"/>
        </w:rPr>
        <w:t>rph</w:t>
      </w:r>
      <w:r>
        <w:rPr>
          <w:vertAlign w:val="superscript"/>
        </w:rPr>
        <w:t>+</w:t>
      </w:r>
      <w:r>
        <w:rPr>
          <w:spacing w:val="-8"/>
          <w:vertAlign w:val="baseline"/>
        </w:rPr>
        <w:t> </w:t>
      </w:r>
      <w:r>
        <w:rPr>
          <w:vertAlign w:val="baseline"/>
        </w:rPr>
        <w:t>derivative</w:t>
      </w:r>
      <w:r>
        <w:rPr>
          <w:spacing w:val="-8"/>
          <w:vertAlign w:val="baseline"/>
        </w:rPr>
        <w:t> </w:t>
      </w:r>
      <w:r>
        <w:rPr>
          <w:vertAlign w:val="baseline"/>
        </w:rPr>
        <w:t>of</w:t>
      </w:r>
      <w:r>
        <w:rPr>
          <w:spacing w:val="-8"/>
          <w:vertAlign w:val="baseline"/>
        </w:rPr>
        <w:t> </w:t>
      </w:r>
      <w:r>
        <w:rPr>
          <w:vertAlign w:val="baseline"/>
        </w:rPr>
        <w:t>MG1655</w:t>
      </w:r>
      <w:r>
        <w:rPr>
          <w:spacing w:val="-8"/>
          <w:vertAlign w:val="baseline"/>
        </w:rPr>
        <w:t> </w:t>
      </w:r>
      <w:r>
        <w:rPr>
          <w:vertAlign w:val="baseline"/>
        </w:rPr>
        <w:t>BW30270</w:t>
      </w:r>
      <w:r>
        <w:rPr>
          <w:spacing w:val="-8"/>
          <w:vertAlign w:val="baseline"/>
        </w:rPr>
        <w:t> </w:t>
      </w:r>
      <w:r>
        <w:rPr>
          <w:vertAlign w:val="baseline"/>
        </w:rPr>
        <w:t>(obtained</w:t>
      </w:r>
      <w:r>
        <w:rPr>
          <w:spacing w:val="-8"/>
          <w:vertAlign w:val="baseline"/>
        </w:rPr>
        <w:t> </w:t>
      </w:r>
      <w:r>
        <w:rPr>
          <w:vertAlign w:val="baseline"/>
        </w:rPr>
        <w:t>from</w:t>
      </w:r>
      <w:r>
        <w:rPr>
          <w:spacing w:val="-8"/>
          <w:vertAlign w:val="baseline"/>
        </w:rPr>
        <w:t> </w:t>
      </w:r>
      <w:r>
        <w:rPr>
          <w:vertAlign w:val="baseline"/>
        </w:rPr>
        <w:t>the Coli Genetic Stock Center, Yale University) that was engineered by integrating</w:t>
      </w:r>
      <w:r>
        <w:rPr>
          <w:spacing w:val="-4"/>
          <w:vertAlign w:val="baseline"/>
        </w:rPr>
        <w:t> </w:t>
      </w:r>
      <w:r>
        <w:rPr>
          <w:vertAlign w:val="baseline"/>
        </w:rPr>
        <w:t>a</w:t>
      </w:r>
      <w:r>
        <w:rPr>
          <w:spacing w:val="-4"/>
          <w:vertAlign w:val="baseline"/>
        </w:rPr>
        <w:t> </w:t>
      </w:r>
      <w:r>
        <w:rPr>
          <w:vertAlign w:val="baseline"/>
        </w:rPr>
        <w:t>DNA</w:t>
      </w:r>
      <w:r>
        <w:rPr>
          <w:spacing w:val="-4"/>
          <w:vertAlign w:val="baseline"/>
        </w:rPr>
        <w:t> </w:t>
      </w:r>
      <w:r>
        <w:rPr>
          <w:vertAlign w:val="baseline"/>
        </w:rPr>
        <w:t>construct</w:t>
      </w:r>
      <w:r>
        <w:rPr>
          <w:spacing w:val="-4"/>
          <w:vertAlign w:val="baseline"/>
        </w:rPr>
        <w:t> </w:t>
      </w:r>
      <w:r>
        <w:rPr>
          <w:vertAlign w:val="baseline"/>
        </w:rPr>
        <w:t>where</w:t>
      </w:r>
      <w:r>
        <w:rPr>
          <w:spacing w:val="-4"/>
          <w:vertAlign w:val="baseline"/>
        </w:rPr>
        <w:t> </w:t>
      </w:r>
      <w:r>
        <w:rPr>
          <w:vertAlign w:val="baseline"/>
        </w:rPr>
        <w:t>the</w:t>
      </w:r>
      <w:r>
        <w:rPr>
          <w:spacing w:val="-4"/>
          <w:vertAlign w:val="baseline"/>
        </w:rPr>
        <w:t> </w:t>
      </w:r>
      <w:r>
        <w:rPr>
          <w:vertAlign w:val="baseline"/>
        </w:rPr>
        <w:t>gene</w:t>
      </w:r>
      <w:r>
        <w:rPr>
          <w:spacing w:val="-4"/>
          <w:vertAlign w:val="baseline"/>
        </w:rPr>
        <w:t> </w:t>
      </w:r>
      <w:r>
        <w:rPr>
          <w:vertAlign w:val="baseline"/>
        </w:rPr>
        <w:t>expressing</w:t>
      </w:r>
      <w:r>
        <w:rPr>
          <w:spacing w:val="-4"/>
          <w:vertAlign w:val="baseline"/>
        </w:rPr>
        <w:t> </w:t>
      </w:r>
      <w:r>
        <w:rPr>
          <w:vertAlign w:val="baseline"/>
        </w:rPr>
        <w:t>dCas9</w:t>
      </w:r>
      <w:r>
        <w:rPr>
          <w:spacing w:val="-4"/>
          <w:vertAlign w:val="baseline"/>
        </w:rPr>
        <w:t> </w:t>
      </w:r>
      <w:r>
        <w:rPr>
          <w:vertAlign w:val="baseline"/>
        </w:rPr>
        <w:t>under control of a tetracycline inducible promoter was integrated into the bacterial</w:t>
      </w:r>
      <w:r>
        <w:rPr>
          <w:spacing w:val="15"/>
          <w:vertAlign w:val="baseline"/>
        </w:rPr>
        <w:t> </w:t>
      </w:r>
      <w:r>
        <w:rPr>
          <w:vertAlign w:val="baseline"/>
        </w:rPr>
        <w:t>chromosome,</w:t>
      </w:r>
      <w:r>
        <w:rPr>
          <w:spacing w:val="16"/>
          <w:vertAlign w:val="baseline"/>
        </w:rPr>
        <w:t> </w:t>
      </w:r>
      <w:r>
        <w:rPr>
          <w:vertAlign w:val="baseline"/>
        </w:rPr>
        <w:t>as</w:t>
      </w:r>
      <w:r>
        <w:rPr>
          <w:spacing w:val="15"/>
          <w:vertAlign w:val="baseline"/>
        </w:rPr>
        <w:t> </w:t>
      </w:r>
      <w:r>
        <w:rPr>
          <w:vertAlign w:val="baseline"/>
        </w:rPr>
        <w:t>described,</w:t>
      </w:r>
      <w:r>
        <w:rPr>
          <w:color w:val="1E4BA0"/>
          <w:vertAlign w:val="superscript"/>
        </w:rPr>
        <w:t>30</w:t>
      </w:r>
      <w:r>
        <w:rPr>
          <w:color w:val="1E4BA0"/>
          <w:spacing w:val="17"/>
          <w:vertAlign w:val="baseline"/>
        </w:rPr>
        <w:t> </w:t>
      </w:r>
      <w:r>
        <w:rPr>
          <w:vertAlign w:val="baseline"/>
        </w:rPr>
        <w:t>resulting</w:t>
      </w:r>
      <w:r>
        <w:rPr>
          <w:spacing w:val="16"/>
          <w:vertAlign w:val="baseline"/>
        </w:rPr>
        <w:t> </w:t>
      </w:r>
      <w:r>
        <w:rPr>
          <w:vertAlign w:val="baseline"/>
        </w:rPr>
        <w:t>in</w:t>
      </w:r>
      <w:r>
        <w:rPr>
          <w:spacing w:val="15"/>
          <w:vertAlign w:val="baseline"/>
        </w:rPr>
        <w:t> </w:t>
      </w:r>
      <w:r>
        <w:rPr>
          <w:vertAlign w:val="baseline"/>
        </w:rPr>
        <w:t>strain</w:t>
      </w:r>
      <w:r>
        <w:rPr>
          <w:spacing w:val="16"/>
          <w:vertAlign w:val="baseline"/>
        </w:rPr>
        <w:t> </w:t>
      </w:r>
      <w:r>
        <w:rPr>
          <w:vertAlign w:val="baseline"/>
        </w:rPr>
        <w:t>NB125.</w:t>
      </w:r>
      <w:r>
        <w:rPr>
          <w:spacing w:val="16"/>
          <w:vertAlign w:val="baseline"/>
        </w:rPr>
        <w:t> </w:t>
      </w:r>
      <w:r>
        <w:rPr>
          <w:vertAlign w:val="baseline"/>
        </w:rPr>
        <w:t>A ColE1-like</w:t>
      </w:r>
      <w:r>
        <w:rPr>
          <w:spacing w:val="40"/>
          <w:vertAlign w:val="baseline"/>
        </w:rPr>
        <w:t> </w:t>
      </w:r>
      <w:r>
        <w:rPr>
          <w:vertAlign w:val="baseline"/>
        </w:rPr>
        <w:t>plasmid</w:t>
      </w:r>
      <w:r>
        <w:rPr>
          <w:color w:val="1E4BA0"/>
          <w:vertAlign w:val="superscript"/>
        </w:rPr>
        <w:t>11</w:t>
      </w:r>
      <w:r>
        <w:rPr>
          <w:color w:val="1E4BA0"/>
          <w:spacing w:val="40"/>
          <w:vertAlign w:val="baseline"/>
        </w:rPr>
        <w:t> </w:t>
      </w:r>
      <w:r>
        <w:rPr>
          <w:vertAlign w:val="baseline"/>
        </w:rPr>
        <w:t>was</w:t>
      </w:r>
      <w:r>
        <w:rPr>
          <w:spacing w:val="40"/>
          <w:vertAlign w:val="baseline"/>
        </w:rPr>
        <w:t> </w:t>
      </w:r>
      <w:r>
        <w:rPr>
          <w:vertAlign w:val="baseline"/>
        </w:rPr>
        <w:t>constructed</w:t>
      </w:r>
      <w:r>
        <w:rPr>
          <w:spacing w:val="40"/>
          <w:vertAlign w:val="baseline"/>
        </w:rPr>
        <w:t> </w:t>
      </w:r>
      <w:r>
        <w:rPr>
          <w:vertAlign w:val="baseline"/>
        </w:rPr>
        <w:t>to</w:t>
      </w:r>
      <w:r>
        <w:rPr>
          <w:spacing w:val="40"/>
          <w:vertAlign w:val="baseline"/>
        </w:rPr>
        <w:t> </w:t>
      </w:r>
      <w:r>
        <w:rPr>
          <w:vertAlign w:val="baseline"/>
        </w:rPr>
        <w:t>constitutively</w:t>
      </w:r>
      <w:r>
        <w:rPr>
          <w:spacing w:val="40"/>
          <w:vertAlign w:val="baseline"/>
        </w:rPr>
        <w:t> </w:t>
      </w:r>
      <w:r>
        <w:rPr>
          <w:vertAlign w:val="baseline"/>
        </w:rPr>
        <w:t>express</w:t>
      </w:r>
      <w:r>
        <w:rPr>
          <w:spacing w:val="40"/>
          <w:vertAlign w:val="baseline"/>
        </w:rPr>
        <w:t> </w:t>
      </w:r>
      <w:r>
        <w:rPr>
          <w:vertAlign w:val="baseline"/>
        </w:rPr>
        <w:t>a single-guide RNA gene targeting the </w:t>
      </w:r>
      <w:r>
        <w:rPr>
          <w:rFonts w:ascii="Book Antiqua" w:hAnsi="Book Antiqua"/>
          <w:i/>
          <w:vertAlign w:val="baseline"/>
        </w:rPr>
        <w:t>ftsZ </w:t>
      </w:r>
      <w:r>
        <w:rPr>
          <w:vertAlign w:val="baseline"/>
        </w:rPr>
        <w:t>gene promoter region and introduced</w:t>
      </w:r>
      <w:r>
        <w:rPr>
          <w:spacing w:val="31"/>
          <w:vertAlign w:val="baseline"/>
        </w:rPr>
        <w:t> </w:t>
      </w:r>
      <w:r>
        <w:rPr>
          <w:vertAlign w:val="baseline"/>
        </w:rPr>
        <w:t>into</w:t>
      </w:r>
      <w:r>
        <w:rPr>
          <w:spacing w:val="31"/>
          <w:vertAlign w:val="baseline"/>
        </w:rPr>
        <w:t> </w:t>
      </w:r>
      <w:r>
        <w:rPr>
          <w:vertAlign w:val="baseline"/>
        </w:rPr>
        <w:t>NB125</w:t>
      </w:r>
      <w:r>
        <w:rPr>
          <w:spacing w:val="31"/>
          <w:vertAlign w:val="baseline"/>
        </w:rPr>
        <w:t> </w:t>
      </w:r>
      <w:r>
        <w:rPr>
          <w:vertAlign w:val="baseline"/>
        </w:rPr>
        <w:t>by</w:t>
      </w:r>
      <w:r>
        <w:rPr>
          <w:spacing w:val="30"/>
          <w:vertAlign w:val="baseline"/>
        </w:rPr>
        <w:t> </w:t>
      </w:r>
      <w:r>
        <w:rPr>
          <w:vertAlign w:val="baseline"/>
        </w:rPr>
        <w:t>transformation.</w:t>
      </w:r>
      <w:r>
        <w:rPr>
          <w:spacing w:val="31"/>
          <w:vertAlign w:val="baseline"/>
        </w:rPr>
        <w:t> </w:t>
      </w:r>
      <w:r>
        <w:rPr>
          <w:vertAlign w:val="baseline"/>
        </w:rPr>
        <w:t>For</w:t>
      </w:r>
      <w:r>
        <w:rPr>
          <w:spacing w:val="31"/>
          <w:vertAlign w:val="baseline"/>
        </w:rPr>
        <w:t> </w:t>
      </w:r>
      <w:r>
        <w:rPr>
          <w:vertAlign w:val="baseline"/>
        </w:rPr>
        <w:t>all</w:t>
      </w:r>
      <w:r>
        <w:rPr>
          <w:spacing w:val="31"/>
          <w:vertAlign w:val="baseline"/>
        </w:rPr>
        <w:t> </w:t>
      </w:r>
      <w:r>
        <w:rPr>
          <w:vertAlign w:val="baseline"/>
        </w:rPr>
        <w:t>experiments,</w:t>
      </w:r>
      <w:r>
        <w:rPr>
          <w:spacing w:val="31"/>
          <w:vertAlign w:val="baseline"/>
        </w:rPr>
        <w:t> </w:t>
      </w:r>
      <w:r>
        <w:rPr>
          <w:vertAlign w:val="baseline"/>
        </w:rPr>
        <w:t>a single</w:t>
      </w:r>
      <w:r>
        <w:rPr>
          <w:spacing w:val="-5"/>
          <w:vertAlign w:val="baseline"/>
        </w:rPr>
        <w:t> </w:t>
      </w:r>
      <w:r>
        <w:rPr>
          <w:vertAlign w:val="baseline"/>
        </w:rPr>
        <w:t>colony</w:t>
      </w:r>
      <w:r>
        <w:rPr>
          <w:spacing w:val="-5"/>
          <w:vertAlign w:val="baseline"/>
        </w:rPr>
        <w:t> </w:t>
      </w:r>
      <w:r>
        <w:rPr>
          <w:vertAlign w:val="baseline"/>
        </w:rPr>
        <w:t>was</w:t>
      </w:r>
      <w:r>
        <w:rPr>
          <w:spacing w:val="-4"/>
          <w:vertAlign w:val="baseline"/>
        </w:rPr>
        <w:t> </w:t>
      </w:r>
      <w:r>
        <w:rPr>
          <w:vertAlign w:val="baseline"/>
        </w:rPr>
        <w:t>selected</w:t>
      </w:r>
      <w:r>
        <w:rPr>
          <w:spacing w:val="-5"/>
          <w:vertAlign w:val="baseline"/>
        </w:rPr>
        <w:t> </w:t>
      </w:r>
      <w:r>
        <w:rPr>
          <w:vertAlign w:val="baseline"/>
        </w:rPr>
        <w:t>to</w:t>
      </w:r>
      <w:r>
        <w:rPr>
          <w:spacing w:val="-3"/>
          <w:vertAlign w:val="baseline"/>
        </w:rPr>
        <w:t> </w:t>
      </w:r>
      <w:r>
        <w:rPr>
          <w:vertAlign w:val="baseline"/>
        </w:rPr>
        <w:t>inoculate</w:t>
      </w:r>
      <w:r>
        <w:rPr>
          <w:spacing w:val="-5"/>
          <w:vertAlign w:val="baseline"/>
        </w:rPr>
        <w:t> </w:t>
      </w:r>
      <w:r>
        <w:rPr>
          <w:vertAlign w:val="baseline"/>
        </w:rPr>
        <w:t>5</w:t>
      </w:r>
      <w:r>
        <w:rPr>
          <w:spacing w:val="-4"/>
          <w:vertAlign w:val="baseline"/>
        </w:rPr>
        <w:t> </w:t>
      </w:r>
      <w:r>
        <w:rPr>
          <w:vertAlign w:val="baseline"/>
        </w:rPr>
        <w:t>mL</w:t>
      </w:r>
      <w:r>
        <w:rPr>
          <w:spacing w:val="-5"/>
          <w:vertAlign w:val="baseline"/>
        </w:rPr>
        <w:t> </w:t>
      </w:r>
      <w:r>
        <w:rPr>
          <w:vertAlign w:val="baseline"/>
        </w:rPr>
        <w:t>of</w:t>
      </w:r>
      <w:r>
        <w:rPr>
          <w:spacing w:val="-4"/>
          <w:vertAlign w:val="baseline"/>
        </w:rPr>
        <w:t> </w:t>
      </w:r>
      <w:r>
        <w:rPr>
          <w:vertAlign w:val="baseline"/>
        </w:rPr>
        <w:t>LB</w:t>
      </w:r>
      <w:r>
        <w:rPr>
          <w:spacing w:val="-4"/>
          <w:vertAlign w:val="baseline"/>
        </w:rPr>
        <w:t> </w:t>
      </w:r>
      <w:r>
        <w:rPr>
          <w:vertAlign w:val="baseline"/>
        </w:rPr>
        <w:t>in</w:t>
      </w:r>
      <w:r>
        <w:rPr>
          <w:spacing w:val="-5"/>
          <w:vertAlign w:val="baseline"/>
        </w:rPr>
        <w:t> </w:t>
      </w:r>
      <w:r>
        <w:rPr>
          <w:vertAlign w:val="baseline"/>
        </w:rPr>
        <w:t>a</w:t>
      </w:r>
      <w:r>
        <w:rPr>
          <w:spacing w:val="-4"/>
          <w:vertAlign w:val="baseline"/>
        </w:rPr>
        <w:t> </w:t>
      </w:r>
      <w:r>
        <w:rPr>
          <w:vertAlign w:val="baseline"/>
        </w:rPr>
        <w:t>sterile</w:t>
      </w:r>
      <w:r>
        <w:rPr>
          <w:spacing w:val="-4"/>
          <w:vertAlign w:val="baseline"/>
        </w:rPr>
        <w:t> </w:t>
      </w:r>
      <w:r>
        <w:rPr>
          <w:vertAlign w:val="baseline"/>
        </w:rPr>
        <w:t>culture tube</w:t>
      </w:r>
      <w:r>
        <w:rPr>
          <w:spacing w:val="-4"/>
          <w:vertAlign w:val="baseline"/>
        </w:rPr>
        <w:t> </w:t>
      </w:r>
      <w:r>
        <w:rPr>
          <w:vertAlign w:val="baseline"/>
        </w:rPr>
        <w:t>and</w:t>
      </w:r>
      <w:r>
        <w:rPr>
          <w:spacing w:val="-4"/>
          <w:vertAlign w:val="baseline"/>
        </w:rPr>
        <w:t> </w:t>
      </w:r>
      <w:r>
        <w:rPr>
          <w:vertAlign w:val="baseline"/>
        </w:rPr>
        <w:t>incubated</w:t>
      </w:r>
      <w:r>
        <w:rPr>
          <w:spacing w:val="-4"/>
          <w:vertAlign w:val="baseline"/>
        </w:rPr>
        <w:t> </w:t>
      </w:r>
      <w:r>
        <w:rPr>
          <w:vertAlign w:val="baseline"/>
        </w:rPr>
        <w:t>at</w:t>
      </w:r>
      <w:r>
        <w:rPr>
          <w:spacing w:val="-4"/>
          <w:vertAlign w:val="baseline"/>
        </w:rPr>
        <w:t> </w:t>
      </w:r>
      <w:r>
        <w:rPr>
          <w:vertAlign w:val="baseline"/>
        </w:rPr>
        <w:t>37</w:t>
      </w:r>
      <w:r>
        <w:rPr>
          <w:spacing w:val="-4"/>
          <w:vertAlign w:val="baseline"/>
        </w:rPr>
        <w:t> </w:t>
      </w:r>
      <w:r>
        <w:rPr>
          <w:rFonts w:ascii="Lucida Sans" w:hAnsi="Lucida Sans"/>
          <w:vertAlign w:val="baseline"/>
        </w:rPr>
        <w:t>°</w:t>
      </w:r>
      <w:r>
        <w:rPr>
          <w:vertAlign w:val="baseline"/>
        </w:rPr>
        <w:t>C</w:t>
      </w:r>
      <w:r>
        <w:rPr>
          <w:spacing w:val="-4"/>
          <w:vertAlign w:val="baseline"/>
        </w:rPr>
        <w:t> </w:t>
      </w:r>
      <w:r>
        <w:rPr>
          <w:vertAlign w:val="baseline"/>
        </w:rPr>
        <w:t>for</w:t>
      </w:r>
      <w:r>
        <w:rPr>
          <w:spacing w:val="-4"/>
          <w:vertAlign w:val="baseline"/>
        </w:rPr>
        <w:t> </w:t>
      </w:r>
      <w:r>
        <w:rPr>
          <w:vertAlign w:val="baseline"/>
        </w:rPr>
        <w:t>12</w:t>
      </w:r>
      <w:r>
        <w:rPr>
          <w:rFonts w:ascii="Calibri" w:hAnsi="Calibri"/>
          <w:vertAlign w:val="baseline"/>
        </w:rPr>
        <w:t>−</w:t>
      </w:r>
      <w:r>
        <w:rPr>
          <w:vertAlign w:val="baseline"/>
        </w:rPr>
        <w:t>18</w:t>
      </w:r>
      <w:r>
        <w:rPr>
          <w:spacing w:val="-4"/>
          <w:vertAlign w:val="baseline"/>
        </w:rPr>
        <w:t> </w:t>
      </w:r>
      <w:r>
        <w:rPr>
          <w:vertAlign w:val="baseline"/>
        </w:rPr>
        <w:t>h</w:t>
      </w:r>
      <w:r>
        <w:rPr>
          <w:spacing w:val="-3"/>
          <w:vertAlign w:val="baseline"/>
        </w:rPr>
        <w:t> </w:t>
      </w:r>
      <w:r>
        <w:rPr>
          <w:vertAlign w:val="baseline"/>
        </w:rPr>
        <w:t>with</w:t>
      </w:r>
      <w:r>
        <w:rPr>
          <w:spacing w:val="-4"/>
          <w:vertAlign w:val="baseline"/>
        </w:rPr>
        <w:t> </w:t>
      </w:r>
      <w:r>
        <w:rPr>
          <w:vertAlign w:val="baseline"/>
        </w:rPr>
        <w:t>shaking</w:t>
      </w:r>
      <w:r>
        <w:rPr>
          <w:spacing w:val="-4"/>
          <w:vertAlign w:val="baseline"/>
        </w:rPr>
        <w:t> </w:t>
      </w:r>
      <w:r>
        <w:rPr>
          <w:vertAlign w:val="baseline"/>
        </w:rPr>
        <w:t>at</w:t>
      </w:r>
      <w:r>
        <w:rPr>
          <w:spacing w:val="-4"/>
          <w:vertAlign w:val="baseline"/>
        </w:rPr>
        <w:t> </w:t>
      </w:r>
      <w:r>
        <w:rPr>
          <w:vertAlign w:val="baseline"/>
        </w:rPr>
        <w:t>250</w:t>
      </w:r>
      <w:r>
        <w:rPr>
          <w:spacing w:val="-3"/>
          <w:vertAlign w:val="baseline"/>
        </w:rPr>
        <w:t> </w:t>
      </w:r>
      <w:r>
        <w:rPr>
          <w:vertAlign w:val="baseline"/>
        </w:rPr>
        <w:t>rpm</w:t>
      </w:r>
      <w:r>
        <w:rPr>
          <w:spacing w:val="-3"/>
          <w:vertAlign w:val="baseline"/>
        </w:rPr>
        <w:t> </w:t>
      </w:r>
      <w:r>
        <w:rPr>
          <w:vertAlign w:val="baseline"/>
        </w:rPr>
        <w:t>in</w:t>
      </w:r>
      <w:r>
        <w:rPr>
          <w:spacing w:val="-4"/>
          <w:vertAlign w:val="baseline"/>
        </w:rPr>
        <w:t> </w:t>
      </w:r>
      <w:r>
        <w:rPr>
          <w:vertAlign w:val="baseline"/>
        </w:rPr>
        <w:t>a benchtop</w:t>
      </w:r>
      <w:r>
        <w:rPr>
          <w:spacing w:val="-11"/>
          <w:vertAlign w:val="baseline"/>
        </w:rPr>
        <w:t> </w:t>
      </w:r>
      <w:r>
        <w:rPr>
          <w:vertAlign w:val="baseline"/>
        </w:rPr>
        <w:t>incubator.</w:t>
      </w:r>
      <w:r>
        <w:rPr>
          <w:spacing w:val="-10"/>
          <w:vertAlign w:val="baseline"/>
        </w:rPr>
        <w:t> </w:t>
      </w:r>
      <w:r>
        <w:rPr>
          <w:vertAlign w:val="baseline"/>
        </w:rPr>
        <w:t>After</w:t>
      </w:r>
      <w:r>
        <w:rPr>
          <w:spacing w:val="-10"/>
          <w:vertAlign w:val="baseline"/>
        </w:rPr>
        <w:t> </w:t>
      </w:r>
      <w:r>
        <w:rPr>
          <w:vertAlign w:val="baseline"/>
        </w:rPr>
        <w:t>incubation,</w:t>
      </w:r>
      <w:r>
        <w:rPr>
          <w:spacing w:val="-11"/>
          <w:vertAlign w:val="baseline"/>
        </w:rPr>
        <w:t> </w:t>
      </w:r>
      <w:r>
        <w:rPr>
          <w:vertAlign w:val="baseline"/>
        </w:rPr>
        <w:t>100</w:t>
      </w:r>
      <w:r>
        <w:rPr>
          <w:spacing w:val="-10"/>
          <w:vertAlign w:val="baseline"/>
        </w:rPr>
        <w:t> </w:t>
      </w:r>
      <w:r>
        <w:rPr>
          <w:rFonts w:ascii="Arial" w:hAnsi="Arial"/>
          <w:i/>
          <w:vertAlign w:val="baseline"/>
        </w:rPr>
        <w:t>μ</w:t>
      </w:r>
      <w:r>
        <w:rPr>
          <w:vertAlign w:val="baseline"/>
        </w:rPr>
        <w:t>L</w:t>
      </w:r>
      <w:r>
        <w:rPr>
          <w:spacing w:val="-10"/>
          <w:vertAlign w:val="baseline"/>
        </w:rPr>
        <w:t> </w:t>
      </w:r>
      <w:r>
        <w:rPr>
          <w:vertAlign w:val="baseline"/>
        </w:rPr>
        <w:t>of</w:t>
      </w:r>
      <w:r>
        <w:rPr>
          <w:spacing w:val="-10"/>
          <w:vertAlign w:val="baseline"/>
        </w:rPr>
        <w:t> </w:t>
      </w:r>
      <w:r>
        <w:rPr>
          <w:rFonts w:ascii="Book Antiqua" w:hAnsi="Book Antiqua"/>
          <w:i/>
          <w:vertAlign w:val="baseline"/>
        </w:rPr>
        <w:t>E.</w:t>
      </w:r>
      <w:r>
        <w:rPr>
          <w:rFonts w:ascii="Book Antiqua" w:hAnsi="Book Antiqua"/>
          <w:i/>
          <w:spacing w:val="-9"/>
          <w:vertAlign w:val="baseline"/>
        </w:rPr>
        <w:t> </w:t>
      </w:r>
      <w:r>
        <w:rPr>
          <w:rFonts w:ascii="Book Antiqua" w:hAnsi="Book Antiqua"/>
          <w:i/>
          <w:vertAlign w:val="baseline"/>
        </w:rPr>
        <w:t>coli</w:t>
      </w:r>
      <w:r>
        <w:rPr>
          <w:rFonts w:ascii="Book Antiqua" w:hAnsi="Book Antiqua"/>
          <w:i/>
          <w:spacing w:val="-10"/>
          <w:vertAlign w:val="baseline"/>
        </w:rPr>
        <w:t> </w:t>
      </w:r>
      <w:r>
        <w:rPr>
          <w:vertAlign w:val="baseline"/>
        </w:rPr>
        <w:t>was</w:t>
      </w:r>
      <w:r>
        <w:rPr>
          <w:spacing w:val="-10"/>
          <w:vertAlign w:val="baseline"/>
        </w:rPr>
        <w:t> </w:t>
      </w:r>
      <w:r>
        <w:rPr>
          <w:vertAlign w:val="baseline"/>
        </w:rPr>
        <w:t>diluted</w:t>
      </w:r>
      <w:r>
        <w:rPr>
          <w:spacing w:val="-11"/>
          <w:vertAlign w:val="baseline"/>
        </w:rPr>
        <w:t> </w:t>
      </w:r>
      <w:r>
        <w:rPr>
          <w:spacing w:val="-5"/>
          <w:vertAlign w:val="baseline"/>
        </w:rPr>
        <w:t>in</w:t>
      </w:r>
    </w:p>
    <w:p>
      <w:pPr>
        <w:pStyle w:val="BodyText"/>
        <w:spacing w:line="220" w:lineRule="auto" w:before="32"/>
        <w:ind w:right="38"/>
        <w:jc w:val="both"/>
      </w:pPr>
      <w:r>
        <w:rPr/>
        <w:t>5 mL of LB within a 15 mL culture tube, mixed thoroughly </w:t>
      </w:r>
      <w:r>
        <w:rPr/>
        <w:t>by</w:t>
      </w:r>
      <w:r>
        <w:rPr/>
        <w:t> vortexing, and incubated at 37 </w:t>
      </w:r>
      <w:r>
        <w:rPr>
          <w:rFonts w:ascii="Lucida Sans" w:hAnsi="Lucida Sans"/>
        </w:rPr>
        <w:t>°</w:t>
      </w:r>
      <w:r>
        <w:rPr/>
        <w:t>C with agitation for 2 h.</w:t>
      </w:r>
    </w:p>
    <w:p>
      <w:pPr>
        <w:pStyle w:val="BodyText"/>
        <w:spacing w:line="202" w:lineRule="exact"/>
        <w:ind w:left="288"/>
        <w:jc w:val="both"/>
      </w:pPr>
      <w:r>
        <w:rPr>
          <w:rFonts w:ascii="Gill Sans MT"/>
        </w:rPr>
        <w:t>Autofocusing</w:t>
      </w:r>
      <w:r>
        <w:rPr>
          <w:rFonts w:ascii="Gill Sans MT"/>
          <w:spacing w:val="26"/>
        </w:rPr>
        <w:t> </w:t>
      </w:r>
      <w:r>
        <w:rPr>
          <w:rFonts w:ascii="Gill Sans MT"/>
        </w:rPr>
        <w:t>Module.</w:t>
      </w:r>
      <w:r>
        <w:rPr>
          <w:rFonts w:ascii="Gill Sans MT"/>
          <w:spacing w:val="25"/>
        </w:rPr>
        <w:t> </w:t>
      </w:r>
      <w:r>
        <w:rPr/>
        <w:t>An</w:t>
      </w:r>
      <w:r>
        <w:rPr>
          <w:spacing w:val="31"/>
        </w:rPr>
        <w:t> </w:t>
      </w:r>
      <w:r>
        <w:rPr/>
        <w:t>autofocusing</w:t>
      </w:r>
      <w:r>
        <w:rPr>
          <w:spacing w:val="31"/>
        </w:rPr>
        <w:t> </w:t>
      </w:r>
      <w:r>
        <w:rPr/>
        <w:t>module</w:t>
      </w:r>
      <w:r>
        <w:rPr>
          <w:spacing w:val="31"/>
        </w:rPr>
        <w:t> </w:t>
      </w:r>
      <w:r>
        <w:rPr/>
        <w:t>was</w:t>
      </w:r>
      <w:r>
        <w:rPr>
          <w:spacing w:val="32"/>
        </w:rPr>
        <w:t> </w:t>
      </w:r>
      <w:r>
        <w:rPr>
          <w:spacing w:val="-2"/>
        </w:rPr>
        <w:t>developed</w:t>
      </w:r>
    </w:p>
    <w:p>
      <w:pPr>
        <w:pStyle w:val="BodyText"/>
        <w:spacing w:line="235" w:lineRule="auto" w:before="3"/>
        <w:ind w:right="38"/>
        <w:jc w:val="both"/>
      </w:pPr>
      <w:r>
        <w:rPr/>
        <w:t>that automatically detects the loss in image focus and </w:t>
      </w:r>
      <w:r>
        <w:rPr/>
        <w:t>mechanically adjusts the focus knob of the microscope. The hardware of the autofocusing</w:t>
      </w:r>
      <w:r>
        <w:rPr>
          <w:spacing w:val="-4"/>
        </w:rPr>
        <w:t> </w:t>
      </w:r>
      <w:r>
        <w:rPr/>
        <w:t>system</w:t>
      </w:r>
      <w:r>
        <w:rPr>
          <w:spacing w:val="-3"/>
        </w:rPr>
        <w:t> </w:t>
      </w:r>
      <w:r>
        <w:rPr/>
        <w:t>consisted</w:t>
      </w:r>
      <w:r>
        <w:rPr>
          <w:spacing w:val="-3"/>
        </w:rPr>
        <w:t> </w:t>
      </w:r>
      <w:r>
        <w:rPr/>
        <w:t>of</w:t>
      </w:r>
      <w:r>
        <w:rPr>
          <w:spacing w:val="-3"/>
        </w:rPr>
        <w:t> </w:t>
      </w:r>
      <w:r>
        <w:rPr/>
        <w:t>a</w:t>
      </w:r>
      <w:r>
        <w:rPr>
          <w:spacing w:val="-3"/>
        </w:rPr>
        <w:t> </w:t>
      </w:r>
      <w:r>
        <w:rPr/>
        <w:t>microcontroller</w:t>
      </w:r>
      <w:r>
        <w:rPr>
          <w:spacing w:val="-3"/>
        </w:rPr>
        <w:t> </w:t>
      </w:r>
      <w:r>
        <w:rPr/>
        <w:t>(Arduino</w:t>
      </w:r>
      <w:r>
        <w:rPr>
          <w:spacing w:val="-4"/>
        </w:rPr>
        <w:t> </w:t>
      </w:r>
      <w:r>
        <w:rPr/>
        <w:t>UNO), a</w:t>
      </w:r>
      <w:r>
        <w:rPr>
          <w:spacing w:val="-1"/>
        </w:rPr>
        <w:t> </w:t>
      </w:r>
      <w:r>
        <w:rPr/>
        <w:t>stepper</w:t>
      </w:r>
      <w:r>
        <w:rPr>
          <w:spacing w:val="-2"/>
        </w:rPr>
        <w:t> </w:t>
      </w:r>
      <w:r>
        <w:rPr/>
        <w:t>motor</w:t>
      </w:r>
      <w:r>
        <w:rPr>
          <w:spacing w:val="-2"/>
        </w:rPr>
        <w:t> </w:t>
      </w:r>
      <w:r>
        <w:rPr/>
        <w:t>(ROB-09238), a</w:t>
      </w:r>
      <w:r>
        <w:rPr>
          <w:spacing w:val="-1"/>
        </w:rPr>
        <w:t> </w:t>
      </w:r>
      <w:r>
        <w:rPr/>
        <w:t>motor</w:t>
      </w:r>
      <w:r>
        <w:rPr>
          <w:spacing w:val="-2"/>
        </w:rPr>
        <w:t> </w:t>
      </w:r>
      <w:r>
        <w:rPr/>
        <w:t>driver</w:t>
      </w:r>
      <w:r>
        <w:rPr>
          <w:spacing w:val="-1"/>
        </w:rPr>
        <w:t> </w:t>
      </w:r>
      <w:r>
        <w:rPr/>
        <w:t>(Adafruit</w:t>
      </w:r>
      <w:r>
        <w:rPr>
          <w:spacing w:val="-2"/>
        </w:rPr>
        <w:t> </w:t>
      </w:r>
      <w:r>
        <w:rPr/>
        <w:t>1438),</w:t>
      </w:r>
      <w:r>
        <w:rPr>
          <w:spacing w:val="-2"/>
        </w:rPr>
        <w:t> </w:t>
      </w:r>
      <w:r>
        <w:rPr/>
        <w:t>and a customized gear (Digi-Key Corporation, Thief River Fall, MN) (</w:t>
      </w:r>
      <w:hyperlink w:history="true" w:anchor="_bookmark1">
        <w:r>
          <w:rPr>
            <w:color w:val="1E4BA0"/>
          </w:rPr>
          <w:t>Figure 2</w:t>
        </w:r>
      </w:hyperlink>
      <w:r>
        <w:rPr/>
        <w:t>b). The autofocusing Matlab script initially instructed the camera to capture 10 images at di</w:t>
      </w:r>
      <w:r>
        <w:rPr>
          <w:rFonts w:ascii="Times New Roman" w:hAnsi="Times New Roman"/>
        </w:rPr>
        <w:t>ﬀ</w:t>
      </w:r>
      <w:r>
        <w:rPr/>
        <w:t>erent focal planes. The focus measure </w:t>
      </w:r>
      <w:r>
        <w:rPr>
          <w:rFonts w:ascii="Book Antiqua" w:hAnsi="Book Antiqua"/>
          <w:i/>
        </w:rPr>
        <w:t>F </w:t>
      </w:r>
      <w:r>
        <w:rPr/>
        <w:t>of these images was calculated using the following </w:t>
      </w:r>
      <w:r>
        <w:rPr>
          <w:spacing w:val="-2"/>
        </w:rPr>
        <w:t>equation</w:t>
      </w:r>
      <w:r>
        <w:rPr>
          <w:color w:val="1E4BA0"/>
          <w:spacing w:val="-2"/>
          <w:vertAlign w:val="superscript"/>
        </w:rPr>
        <w:t>31</w:t>
      </w:r>
    </w:p>
    <w:p>
      <w:pPr>
        <w:pStyle w:val="BodyText"/>
        <w:spacing w:line="225" w:lineRule="auto" w:before="67"/>
        <w:ind w:right="116"/>
        <w:jc w:val="both"/>
      </w:pPr>
      <w:r>
        <w:rPr/>
        <w:br w:type="column"/>
      </w:r>
      <w:r>
        <w:rPr/>
        <w:t>+ 1,</w:t>
      </w:r>
      <w:r>
        <w:rPr>
          <w:rFonts w:ascii="Book Antiqua" w:hAnsi="Book Antiqua"/>
          <w:i/>
        </w:rPr>
        <w:t>y</w:t>
      </w:r>
      <w:r>
        <w:rPr/>
        <w:t>) and </w:t>
      </w:r>
      <w:r>
        <w:rPr>
          <w:rFonts w:ascii="Book Antiqua" w:hAnsi="Book Antiqua"/>
          <w:i/>
        </w:rPr>
        <w:t>g</w:t>
      </w:r>
      <w:r>
        <w:rPr/>
        <w:t>(</w:t>
      </w:r>
      <w:r>
        <w:rPr>
          <w:rFonts w:ascii="Book Antiqua" w:hAnsi="Book Antiqua"/>
          <w:i/>
        </w:rPr>
        <w:t>x </w:t>
      </w:r>
      <w:r>
        <w:rPr/>
        <w:t>+ 2,</w:t>
      </w:r>
      <w:r>
        <w:rPr>
          <w:rFonts w:ascii="Book Antiqua" w:hAnsi="Book Antiqua"/>
          <w:i/>
        </w:rPr>
        <w:t>y</w:t>
      </w:r>
      <w:r>
        <w:rPr/>
        <w:t>) denote the mean intensities at position coordinates (</w:t>
      </w:r>
      <w:r>
        <w:rPr>
          <w:rFonts w:ascii="Book Antiqua" w:hAnsi="Book Antiqua"/>
          <w:i/>
        </w:rPr>
        <w:t>x </w:t>
      </w:r>
      <w:r>
        <w:rPr/>
        <w:t>+ 1,</w:t>
      </w:r>
      <w:r>
        <w:rPr>
          <w:rFonts w:ascii="Book Antiqua" w:hAnsi="Book Antiqua"/>
          <w:i/>
        </w:rPr>
        <w:t>y</w:t>
      </w:r>
      <w:r>
        <w:rPr/>
        <w:t>) and (</w:t>
      </w:r>
      <w:r>
        <w:rPr>
          <w:rFonts w:ascii="Book Antiqua" w:hAnsi="Book Antiqua"/>
          <w:i/>
        </w:rPr>
        <w:t>x </w:t>
      </w:r>
      <w:r>
        <w:rPr/>
        <w:t>+ 2,</w:t>
      </w:r>
      <w:r>
        <w:rPr>
          <w:rFonts w:ascii="Book Antiqua" w:hAnsi="Book Antiqua"/>
          <w:i/>
        </w:rPr>
        <w:t>y</w:t>
      </w:r>
      <w:r>
        <w:rPr/>
        <w:t>), respectively. The </w:t>
      </w:r>
      <w:r>
        <w:rPr>
          <w:rFonts w:ascii="Book Antiqua" w:hAnsi="Book Antiqua"/>
          <w:i/>
        </w:rPr>
        <w:t>F </w:t>
      </w:r>
      <w:r>
        <w:rPr/>
        <w:t>value was maximum</w:t>
      </w:r>
      <w:r>
        <w:rPr>
          <w:spacing w:val="-4"/>
        </w:rPr>
        <w:t> </w:t>
      </w:r>
      <w:r>
        <w:rPr/>
        <w:t>for</w:t>
      </w:r>
      <w:r>
        <w:rPr>
          <w:spacing w:val="-4"/>
        </w:rPr>
        <w:t> </w:t>
      </w:r>
      <w:r>
        <w:rPr/>
        <w:t>focused</w:t>
      </w:r>
      <w:r>
        <w:rPr>
          <w:spacing w:val="-4"/>
        </w:rPr>
        <w:t> </w:t>
      </w:r>
      <w:r>
        <w:rPr/>
        <w:t>images</w:t>
      </w:r>
      <w:r>
        <w:rPr>
          <w:spacing w:val="-4"/>
        </w:rPr>
        <w:t> </w:t>
      </w:r>
      <w:r>
        <w:rPr/>
        <w:t>(</w:t>
      </w:r>
      <w:hyperlink w:history="true" w:anchor="_bookmark2">
        <w:r>
          <w:rPr>
            <w:color w:val="1E4BA0"/>
          </w:rPr>
          <w:t>Figure</w:t>
        </w:r>
        <w:r>
          <w:rPr>
            <w:color w:val="1E4BA0"/>
            <w:spacing w:val="-4"/>
          </w:rPr>
          <w:t> </w:t>
        </w:r>
        <w:r>
          <w:rPr>
            <w:color w:val="1E4BA0"/>
          </w:rPr>
          <w:t>3</w:t>
        </w:r>
      </w:hyperlink>
      <w:r>
        <w:rPr/>
        <w:t>).</w:t>
      </w:r>
      <w:r>
        <w:rPr>
          <w:spacing w:val="-4"/>
        </w:rPr>
        <w:t> </w:t>
      </w:r>
      <w:r>
        <w:rPr/>
        <w:t>After</w:t>
      </w:r>
      <w:r>
        <w:rPr>
          <w:spacing w:val="-5"/>
        </w:rPr>
        <w:t> </w:t>
      </w:r>
      <w:r>
        <w:rPr/>
        <w:t>the</w:t>
      </w:r>
      <w:r>
        <w:rPr>
          <w:spacing w:val="-4"/>
        </w:rPr>
        <w:t> </w:t>
      </w:r>
      <w:r>
        <w:rPr/>
        <w:t>maximum</w:t>
      </w:r>
      <w:r>
        <w:rPr>
          <w:spacing w:val="-5"/>
        </w:rPr>
        <w:t> </w:t>
      </w:r>
      <w:r>
        <w:rPr>
          <w:rFonts w:ascii="Book Antiqua" w:hAnsi="Book Antiqua"/>
          <w:i/>
        </w:rPr>
        <w:t>F</w:t>
      </w:r>
      <w:r>
        <w:rPr>
          <w:rFonts w:ascii="Book Antiqua" w:hAnsi="Book Antiqua"/>
          <w:i/>
          <w:spacing w:val="-4"/>
        </w:rPr>
        <w:t> </w:t>
      </w:r>
      <w:r>
        <w:rPr/>
        <w:t>value was identi</w:t>
      </w:r>
      <w:r>
        <w:rPr>
          <w:rFonts w:ascii="Times New Roman" w:hAnsi="Times New Roman"/>
        </w:rPr>
        <w:t>ﬁ</w:t>
      </w:r>
      <w:r>
        <w:rPr/>
        <w:t>ed, information regarding the number of rotational steps for the focus knob was relayed to the microcontroller. The stepper motor was actuated to rotate the focus knob. The above procedure was repeated periodically for the length of the experiment.</w:t>
      </w:r>
    </w:p>
    <w:p>
      <w:pPr>
        <w:pStyle w:val="BodyText"/>
        <w:spacing w:line="225" w:lineRule="auto"/>
        <w:ind w:right="113" w:firstLine="180"/>
        <w:jc w:val="both"/>
      </w:pPr>
      <w:r>
        <w:rPr/>
        <w:pict>
          <v:shape style="position:absolute;margin-left:324.453491pt;margin-top:131.571152pt;width:10.25pt;height:32pt;mso-position-horizontal-relative:page;mso-position-vertical-relative:paragraph;z-index:-16025600" type="#_x0000_t202" id="docshape51" filled="false" stroked="false">
            <v:textbox inset="0,0,0,0">
              <w:txbxContent>
                <w:p>
                  <w:pPr>
                    <w:spacing w:line="640" w:lineRule="exact" w:before="0"/>
                    <w:ind w:left="0" w:right="0" w:firstLine="0"/>
                    <w:jc w:val="left"/>
                    <w:rPr>
                      <w:rFonts w:ascii="Arial" w:hAnsi="Arial"/>
                      <w:sz w:val="64"/>
                    </w:rPr>
                  </w:pPr>
                  <w:r>
                    <w:rPr>
                      <w:rFonts w:ascii="Arial" w:hAnsi="Arial"/>
                      <w:color w:val="008A52"/>
                      <w:w w:val="52"/>
                      <w:sz w:val="64"/>
                    </w:rPr>
                    <w:t>■</w:t>
                  </w:r>
                </w:p>
              </w:txbxContent>
            </v:textbox>
            <w10:wrap type="none"/>
          </v:shape>
        </w:pict>
      </w:r>
      <w:r>
        <w:rPr>
          <w:rFonts w:ascii="Gill Sans MT" w:hAnsi="Gill Sans MT"/>
        </w:rPr>
        <w:t>Inoculation</w:t>
      </w:r>
      <w:r>
        <w:rPr>
          <w:rFonts w:ascii="Gill Sans MT" w:hAnsi="Gill Sans MT"/>
          <w:spacing w:val="40"/>
        </w:rPr>
        <w:t> </w:t>
      </w:r>
      <w:r>
        <w:rPr>
          <w:rFonts w:ascii="Gill Sans MT" w:hAnsi="Gill Sans MT"/>
        </w:rPr>
        <w:t>and</w:t>
      </w:r>
      <w:r>
        <w:rPr>
          <w:rFonts w:ascii="Gill Sans MT" w:hAnsi="Gill Sans MT"/>
          <w:spacing w:val="40"/>
        </w:rPr>
        <w:t> </w:t>
      </w:r>
      <w:r>
        <w:rPr>
          <w:rFonts w:ascii="Gill Sans MT" w:hAnsi="Gill Sans MT"/>
        </w:rPr>
        <w:t>Cell</w:t>
      </w:r>
      <w:r>
        <w:rPr>
          <w:rFonts w:ascii="Gill Sans MT" w:hAnsi="Gill Sans MT"/>
          <w:spacing w:val="40"/>
        </w:rPr>
        <w:t> </w:t>
      </w:r>
      <w:r>
        <w:rPr>
          <w:rFonts w:ascii="Gill Sans MT" w:hAnsi="Gill Sans MT"/>
        </w:rPr>
        <w:t>Growth</w:t>
      </w:r>
      <w:r>
        <w:rPr>
          <w:rFonts w:ascii="Gill Sans MT" w:hAnsi="Gill Sans MT"/>
          <w:spacing w:val="40"/>
        </w:rPr>
        <w:t> </w:t>
      </w:r>
      <w:r>
        <w:rPr>
          <w:rFonts w:ascii="Gill Sans MT" w:hAnsi="Gill Sans MT"/>
        </w:rPr>
        <w:t>in</w:t>
      </w:r>
      <w:r>
        <w:rPr>
          <w:rFonts w:ascii="Gill Sans MT" w:hAnsi="Gill Sans MT"/>
          <w:spacing w:val="40"/>
        </w:rPr>
        <w:t> </w:t>
      </w:r>
      <w:r>
        <w:rPr>
          <w:rFonts w:ascii="Gill Sans MT" w:hAnsi="Gill Sans MT"/>
        </w:rPr>
        <w:t>the</w:t>
      </w:r>
      <w:r>
        <w:rPr>
          <w:rFonts w:ascii="Gill Sans MT" w:hAnsi="Gill Sans MT"/>
          <w:spacing w:val="40"/>
        </w:rPr>
        <w:t> </w:t>
      </w:r>
      <w:r>
        <w:rPr>
          <w:rFonts w:ascii="Gill Sans MT" w:hAnsi="Gill Sans MT"/>
        </w:rPr>
        <w:t>Micro</w:t>
      </w:r>
      <w:r>
        <w:rPr>
          <w:rFonts w:ascii="Arial" w:hAnsi="Arial"/>
        </w:rPr>
        <w:t>ﬂ</w:t>
      </w:r>
      <w:r>
        <w:rPr>
          <w:rFonts w:ascii="Gill Sans MT" w:hAnsi="Gill Sans MT"/>
        </w:rPr>
        <w:t>uidic</w:t>
      </w:r>
      <w:r>
        <w:rPr>
          <w:rFonts w:ascii="Gill Sans MT" w:hAnsi="Gill Sans MT"/>
          <w:spacing w:val="40"/>
        </w:rPr>
        <w:t> </w:t>
      </w:r>
      <w:r>
        <w:rPr>
          <w:rFonts w:ascii="Gill Sans MT" w:hAnsi="Gill Sans MT"/>
        </w:rPr>
        <w:t>Platform. </w:t>
      </w:r>
      <w:r>
        <w:rPr/>
        <w:t>The bacterial sample (0.1 </w:t>
      </w:r>
      <w:r>
        <w:rPr>
          <w:rFonts w:ascii="Arial" w:hAnsi="Arial"/>
          <w:i/>
        </w:rPr>
        <w:t>μ</w:t>
      </w:r>
      <w:r>
        <w:rPr/>
        <w:t>L) (approximately 1000 cells) was dispensed on top of the extruded agarose membrane using a syringe (Hamilton liquid handling, online vendor). Incubation for 5</w:t>
      </w:r>
      <w:r>
        <w:rPr>
          <w:rFonts w:ascii="Calibri" w:hAnsi="Calibri"/>
        </w:rPr>
        <w:t>−</w:t>
      </w:r>
      <w:r>
        <w:rPr/>
        <w:t>10 min allowed for membrane absorption and immobilization of </w:t>
      </w:r>
      <w:r>
        <w:rPr/>
        <w:t>bacterial cells on the agarose surface. After placing the coverslip, a sealant (CytoBond Coverslip Sealant, SciGene, Sunnyvale, CA) was poured on</w:t>
      </w:r>
      <w:r>
        <w:rPr>
          <w:spacing w:val="-9"/>
        </w:rPr>
        <w:t> </w:t>
      </w:r>
      <w:r>
        <w:rPr/>
        <w:t>the</w:t>
      </w:r>
      <w:r>
        <w:rPr>
          <w:spacing w:val="-10"/>
        </w:rPr>
        <w:t> </w:t>
      </w:r>
      <w:r>
        <w:rPr/>
        <w:t>edge</w:t>
      </w:r>
      <w:r>
        <w:rPr>
          <w:spacing w:val="-9"/>
        </w:rPr>
        <w:t> </w:t>
      </w:r>
      <w:r>
        <w:rPr/>
        <w:t>of</w:t>
      </w:r>
      <w:r>
        <w:rPr>
          <w:spacing w:val="-9"/>
        </w:rPr>
        <w:t> </w:t>
      </w:r>
      <w:r>
        <w:rPr/>
        <w:t>the</w:t>
      </w:r>
      <w:r>
        <w:rPr>
          <w:spacing w:val="-9"/>
        </w:rPr>
        <w:t> </w:t>
      </w:r>
      <w:r>
        <w:rPr/>
        <w:t>coverslip</w:t>
      </w:r>
      <w:r>
        <w:rPr>
          <w:spacing w:val="-10"/>
        </w:rPr>
        <w:t> </w:t>
      </w:r>
      <w:r>
        <w:rPr/>
        <w:t>for</w:t>
      </w:r>
      <w:r>
        <w:rPr>
          <w:spacing w:val="-9"/>
        </w:rPr>
        <w:t> </w:t>
      </w:r>
      <w:r>
        <w:rPr>
          <w:rFonts w:ascii="Times New Roman" w:hAnsi="Times New Roman"/>
        </w:rPr>
        <w:t>ﬁ</w:t>
      </w:r>
      <w:r>
        <w:rPr/>
        <w:t>xation</w:t>
      </w:r>
      <w:r>
        <w:rPr>
          <w:spacing w:val="-9"/>
        </w:rPr>
        <w:t> </w:t>
      </w:r>
      <w:r>
        <w:rPr/>
        <w:t>and</w:t>
      </w:r>
      <w:r>
        <w:rPr>
          <w:spacing w:val="-9"/>
        </w:rPr>
        <w:t> </w:t>
      </w:r>
      <w:r>
        <w:rPr/>
        <w:t>to</w:t>
      </w:r>
      <w:r>
        <w:rPr>
          <w:spacing w:val="-9"/>
        </w:rPr>
        <w:t> </w:t>
      </w:r>
      <w:r>
        <w:rPr/>
        <w:t>minimize</w:t>
      </w:r>
      <w:r>
        <w:rPr>
          <w:spacing w:val="-9"/>
        </w:rPr>
        <w:t> </w:t>
      </w:r>
      <w:r>
        <w:rPr/>
        <w:t>evaporation. Time-lapse images of bacterial growth were recorded using a phase contrast 100</w:t>
      </w:r>
      <w:r>
        <w:rPr>
          <w:rFonts w:ascii="Lucida Sans" w:hAnsi="Lucida Sans"/>
        </w:rPr>
        <w:t>× </w:t>
      </w:r>
      <w:r>
        <w:rPr/>
        <w:t>objective lens every 20 min for 10 h. The environmental chamber and objective heater were used to maintain</w:t>
      </w:r>
      <w:r>
        <w:rPr>
          <w:spacing w:val="80"/>
        </w:rPr>
        <w:t> </w:t>
      </w:r>
      <w:r>
        <w:rPr/>
        <w:t>a temperature between 36 and 37 </w:t>
      </w:r>
      <w:r>
        <w:rPr>
          <w:rFonts w:ascii="Lucida Sans" w:hAnsi="Lucida Sans"/>
        </w:rPr>
        <w:t>°</w:t>
      </w:r>
      <w:r>
        <w:rPr/>
        <w:t>C. The LB growth media were provided to the micro</w:t>
      </w:r>
      <w:r>
        <w:rPr>
          <w:rFonts w:ascii="Times New Roman" w:hAnsi="Times New Roman"/>
        </w:rPr>
        <w:t>ﬂ</w:t>
      </w:r>
      <w:r>
        <w:rPr/>
        <w:t>uidic device at a steady </w:t>
      </w:r>
      <w:r>
        <w:rPr>
          <w:rFonts w:ascii="Times New Roman" w:hAnsi="Times New Roman"/>
        </w:rPr>
        <w:t>ﬂ</w:t>
      </w:r>
      <w:r>
        <w:rPr/>
        <w:t>ow rate (0.04 mL </w:t>
      </w:r>
      <w:r>
        <w:rPr>
          <w:spacing w:val="-2"/>
        </w:rPr>
        <w:t>h</w:t>
      </w:r>
      <w:r>
        <w:rPr>
          <w:rFonts w:ascii="Calibri" w:hAnsi="Calibri"/>
          <w:spacing w:val="-2"/>
          <w:vertAlign w:val="superscript"/>
        </w:rPr>
        <w:t>−</w:t>
      </w:r>
      <w:r>
        <w:rPr>
          <w:spacing w:val="-2"/>
          <w:vertAlign w:val="superscript"/>
        </w:rPr>
        <w:t>1</w:t>
      </w:r>
      <w:r>
        <w:rPr>
          <w:spacing w:val="-2"/>
          <w:vertAlign w:val="baseline"/>
        </w:rPr>
        <w:t>).</w:t>
      </w:r>
    </w:p>
    <w:p>
      <w:pPr>
        <w:pStyle w:val="Heading1"/>
        <w:spacing w:before="165"/>
        <w:ind w:left="440"/>
      </w:pPr>
      <w:r>
        <w:rPr>
          <w:color w:val="008A52"/>
          <w:spacing w:val="-2"/>
        </w:rPr>
        <w:t>RESULTS</w:t>
      </w:r>
      <w:r>
        <w:rPr>
          <w:color w:val="008A52"/>
          <w:spacing w:val="-6"/>
        </w:rPr>
        <w:t> </w:t>
      </w:r>
      <w:r>
        <w:rPr>
          <w:color w:val="008A52"/>
          <w:spacing w:val="-2"/>
        </w:rPr>
        <w:t>AND</w:t>
      </w:r>
      <w:r>
        <w:rPr>
          <w:color w:val="008A52"/>
          <w:spacing w:val="-6"/>
        </w:rPr>
        <w:t> </w:t>
      </w:r>
      <w:r>
        <w:rPr>
          <w:color w:val="008A52"/>
          <w:spacing w:val="-2"/>
        </w:rPr>
        <w:t>DISCUSSION</w:t>
      </w:r>
    </w:p>
    <w:p>
      <w:pPr>
        <w:spacing w:line="232" w:lineRule="auto" w:before="51"/>
        <w:ind w:left="109" w:right="116" w:firstLine="200"/>
        <w:jc w:val="both"/>
        <w:rPr>
          <w:sz w:val="20"/>
        </w:rPr>
      </w:pPr>
      <w:r>
        <w:rPr>
          <w:rFonts w:ascii="Gill Sans MT"/>
          <w:sz w:val="20"/>
        </w:rPr>
        <w:t>Method Validation for Cell Growth and </w:t>
      </w:r>
      <w:r>
        <w:rPr>
          <w:rFonts w:ascii="Gill Sans MT"/>
          <w:sz w:val="20"/>
        </w:rPr>
        <w:t>Autofocused Imaging. </w:t>
      </w:r>
      <w:r>
        <w:rPr>
          <w:sz w:val="20"/>
        </w:rPr>
        <w:t>We tracked the growth dynamics of single </w:t>
      </w:r>
      <w:r>
        <w:rPr>
          <w:rFonts w:ascii="Book Antiqua"/>
          <w:i/>
          <w:sz w:val="20"/>
        </w:rPr>
        <w:t>E. coli</w:t>
      </w:r>
      <w:r>
        <w:rPr>
          <w:rFonts w:ascii="Book Antiqua"/>
          <w:i/>
          <w:sz w:val="20"/>
        </w:rPr>
        <w:t> </w:t>
      </w:r>
      <w:r>
        <w:rPr>
          <w:sz w:val="20"/>
        </w:rPr>
        <w:t>cells on the agarose membrane (in LB media) for up to 425 min (</w:t>
      </w:r>
      <w:r>
        <w:rPr>
          <w:rFonts w:ascii="Book Antiqua"/>
          <w:i/>
          <w:sz w:val="20"/>
        </w:rPr>
        <w:t>N </w:t>
      </w:r>
      <w:r>
        <w:rPr>
          <w:sz w:val="20"/>
        </w:rPr>
        <w:t>= 3). Consistent cell doubling time characteristic of logarithmic phase growth was observed throughout the time course (</w:t>
      </w:r>
      <w:hyperlink w:history="true" w:anchor="_bookmark3">
        <w:r>
          <w:rPr>
            <w:color w:val="1E4BA0"/>
            <w:sz w:val="20"/>
          </w:rPr>
          <w:t>Figure 4</w:t>
        </w:r>
      </w:hyperlink>
      <w:r>
        <w:rPr>
          <w:sz w:val="20"/>
        </w:rPr>
        <w:t>). Because variations in the focal plane can occur</w:t>
      </w:r>
      <w:r>
        <w:rPr>
          <w:spacing w:val="-6"/>
          <w:sz w:val="20"/>
        </w:rPr>
        <w:t> </w:t>
      </w:r>
      <w:r>
        <w:rPr>
          <w:sz w:val="20"/>
        </w:rPr>
        <w:t>due</w:t>
      </w:r>
      <w:r>
        <w:rPr>
          <w:spacing w:val="-8"/>
          <w:sz w:val="20"/>
        </w:rPr>
        <w:t> </w:t>
      </w:r>
      <w:r>
        <w:rPr>
          <w:sz w:val="20"/>
        </w:rPr>
        <w:t>to</w:t>
      </w:r>
      <w:r>
        <w:rPr>
          <w:spacing w:val="-6"/>
          <w:sz w:val="20"/>
        </w:rPr>
        <w:t> </w:t>
      </w:r>
      <w:r>
        <w:rPr>
          <w:sz w:val="20"/>
        </w:rPr>
        <w:t>the</w:t>
      </w:r>
      <w:r>
        <w:rPr>
          <w:spacing w:val="-7"/>
          <w:sz w:val="20"/>
        </w:rPr>
        <w:t> </w:t>
      </w:r>
      <w:r>
        <w:rPr>
          <w:sz w:val="20"/>
        </w:rPr>
        <w:t>weight</w:t>
      </w:r>
      <w:r>
        <w:rPr>
          <w:spacing w:val="-7"/>
          <w:sz w:val="20"/>
        </w:rPr>
        <w:t> </w:t>
      </w:r>
      <w:r>
        <w:rPr>
          <w:sz w:val="20"/>
        </w:rPr>
        <w:t>of</w:t>
      </w:r>
      <w:r>
        <w:rPr>
          <w:spacing w:val="-7"/>
          <w:sz w:val="20"/>
        </w:rPr>
        <w:t> </w:t>
      </w:r>
      <w:r>
        <w:rPr>
          <w:sz w:val="20"/>
        </w:rPr>
        <w:t>the</w:t>
      </w:r>
      <w:r>
        <w:rPr>
          <w:spacing w:val="-7"/>
          <w:sz w:val="20"/>
        </w:rPr>
        <w:t> </w:t>
      </w:r>
      <w:r>
        <w:rPr>
          <w:sz w:val="20"/>
        </w:rPr>
        <w:t>objective</w:t>
      </w:r>
      <w:r>
        <w:rPr>
          <w:spacing w:val="-7"/>
          <w:sz w:val="20"/>
        </w:rPr>
        <w:t> </w:t>
      </w:r>
      <w:r>
        <w:rPr>
          <w:sz w:val="20"/>
        </w:rPr>
        <w:t>lens,</w:t>
      </w:r>
      <w:r>
        <w:rPr>
          <w:spacing w:val="-7"/>
          <w:sz w:val="20"/>
        </w:rPr>
        <w:t> </w:t>
      </w:r>
      <w:r>
        <w:rPr>
          <w:sz w:val="20"/>
        </w:rPr>
        <w:t>the</w:t>
      </w:r>
      <w:r>
        <w:rPr>
          <w:spacing w:val="-7"/>
          <w:sz w:val="20"/>
        </w:rPr>
        <w:t> </w:t>
      </w:r>
      <w:r>
        <w:rPr>
          <w:sz w:val="20"/>
        </w:rPr>
        <w:t>autofocusing module periodically adjusted the depth map (the distance between the objects and the optical lens) to maintain the image focus for long time periods.</w:t>
      </w:r>
    </w:p>
    <w:p>
      <w:pPr>
        <w:spacing w:line="201" w:lineRule="exact" w:before="0"/>
        <w:ind w:left="289" w:right="0" w:firstLine="0"/>
        <w:jc w:val="both"/>
        <w:rPr>
          <w:sz w:val="20"/>
        </w:rPr>
      </w:pPr>
      <w:r>
        <w:rPr>
          <w:sz w:val="20"/>
        </w:rPr>
        <w:t>Next,</w:t>
      </w:r>
      <w:r>
        <w:rPr>
          <w:spacing w:val="28"/>
          <w:sz w:val="20"/>
        </w:rPr>
        <w:t> </w:t>
      </w:r>
      <w:r>
        <w:rPr>
          <w:sz w:val="20"/>
        </w:rPr>
        <w:t>we</w:t>
      </w:r>
      <w:r>
        <w:rPr>
          <w:spacing w:val="29"/>
          <w:sz w:val="20"/>
        </w:rPr>
        <w:t> </w:t>
      </w:r>
      <w:r>
        <w:rPr>
          <w:sz w:val="20"/>
        </w:rPr>
        <w:t>tested</w:t>
      </w:r>
      <w:r>
        <w:rPr>
          <w:spacing w:val="28"/>
          <w:sz w:val="20"/>
        </w:rPr>
        <w:t> </w:t>
      </w:r>
      <w:r>
        <w:rPr>
          <w:sz w:val="20"/>
        </w:rPr>
        <w:t>the</w:t>
      </w:r>
      <w:r>
        <w:rPr>
          <w:spacing w:val="29"/>
          <w:sz w:val="20"/>
        </w:rPr>
        <w:t> </w:t>
      </w:r>
      <w:r>
        <w:rPr>
          <w:sz w:val="20"/>
        </w:rPr>
        <w:t>e</w:t>
      </w:r>
      <w:r>
        <w:rPr>
          <w:rFonts w:ascii="Times New Roman" w:hAnsi="Times New Roman"/>
          <w:sz w:val="20"/>
        </w:rPr>
        <w:t>ﬀ</w:t>
      </w:r>
      <w:r>
        <w:rPr>
          <w:sz w:val="20"/>
        </w:rPr>
        <w:t>ects</w:t>
      </w:r>
      <w:r>
        <w:rPr>
          <w:spacing w:val="29"/>
          <w:sz w:val="20"/>
        </w:rPr>
        <w:t> </w:t>
      </w:r>
      <w:r>
        <w:rPr>
          <w:sz w:val="20"/>
        </w:rPr>
        <w:t>of</w:t>
      </w:r>
      <w:r>
        <w:rPr>
          <w:spacing w:val="28"/>
          <w:sz w:val="20"/>
        </w:rPr>
        <w:t> </w:t>
      </w:r>
      <w:r>
        <w:rPr>
          <w:sz w:val="20"/>
        </w:rPr>
        <w:t>antibiotics</w:t>
      </w:r>
      <w:r>
        <w:rPr>
          <w:spacing w:val="29"/>
          <w:sz w:val="20"/>
        </w:rPr>
        <w:t> </w:t>
      </w:r>
      <w:r>
        <w:rPr>
          <w:sz w:val="20"/>
        </w:rPr>
        <w:t>on</w:t>
      </w:r>
      <w:r>
        <w:rPr>
          <w:spacing w:val="28"/>
          <w:sz w:val="20"/>
        </w:rPr>
        <w:t> </w:t>
      </w:r>
      <w:r>
        <w:rPr>
          <w:sz w:val="20"/>
        </w:rPr>
        <w:t>the</w:t>
      </w:r>
      <w:r>
        <w:rPr>
          <w:spacing w:val="29"/>
          <w:sz w:val="20"/>
        </w:rPr>
        <w:t> </w:t>
      </w:r>
      <w:r>
        <w:rPr>
          <w:spacing w:val="-2"/>
          <w:sz w:val="20"/>
        </w:rPr>
        <w:t>cultured</w:t>
      </w:r>
    </w:p>
    <w:p>
      <w:pPr>
        <w:spacing w:line="230" w:lineRule="auto" w:before="0"/>
        <w:ind w:left="109" w:right="116" w:firstLine="0"/>
        <w:jc w:val="both"/>
        <w:rPr>
          <w:sz w:val="20"/>
        </w:rPr>
      </w:pPr>
      <w:r>
        <w:rPr>
          <w:sz w:val="20"/>
        </w:rPr>
        <w:t>bacteria. </w:t>
      </w:r>
      <w:r>
        <w:rPr>
          <w:rFonts w:ascii="Arial" w:hAnsi="Arial"/>
          <w:i/>
          <w:sz w:val="20"/>
        </w:rPr>
        <w:t>β</w:t>
      </w:r>
      <w:r>
        <w:rPr>
          <w:sz w:val="20"/>
        </w:rPr>
        <w:t>-Lactam class antibiotics are widely used to </w:t>
      </w:r>
      <w:r>
        <w:rPr>
          <w:sz w:val="20"/>
        </w:rPr>
        <w:t>treat bacterial infections and function by inhibiting cell wall biosynthesis.</w:t>
      </w:r>
      <w:r>
        <w:rPr>
          <w:color w:val="1E4BA0"/>
          <w:sz w:val="20"/>
          <w:vertAlign w:val="superscript"/>
        </w:rPr>
        <w:t>32</w:t>
      </w:r>
      <w:r>
        <w:rPr>
          <w:color w:val="1E4BA0"/>
          <w:spacing w:val="40"/>
          <w:sz w:val="20"/>
          <w:vertAlign w:val="baseline"/>
        </w:rPr>
        <w:t> </w:t>
      </w:r>
      <w:r>
        <w:rPr>
          <w:sz w:val="20"/>
          <w:vertAlign w:val="baseline"/>
        </w:rPr>
        <w:t>We</w:t>
      </w:r>
      <w:r>
        <w:rPr>
          <w:spacing w:val="40"/>
          <w:sz w:val="20"/>
          <w:vertAlign w:val="baseline"/>
        </w:rPr>
        <w:t> </w:t>
      </w:r>
      <w:r>
        <w:rPr>
          <w:sz w:val="20"/>
          <w:vertAlign w:val="baseline"/>
        </w:rPr>
        <w:t>administered</w:t>
      </w:r>
      <w:r>
        <w:rPr>
          <w:spacing w:val="40"/>
          <w:sz w:val="20"/>
          <w:vertAlign w:val="baseline"/>
        </w:rPr>
        <w:t> </w:t>
      </w:r>
      <w:r>
        <w:rPr>
          <w:sz w:val="20"/>
          <w:vertAlign w:val="baseline"/>
        </w:rPr>
        <w:t>ampicillin</w:t>
      </w:r>
      <w:r>
        <w:rPr>
          <w:spacing w:val="40"/>
          <w:sz w:val="20"/>
          <w:vertAlign w:val="baseline"/>
        </w:rPr>
        <w:t> </w:t>
      </w:r>
      <w:r>
        <w:rPr>
          <w:sz w:val="20"/>
          <w:vertAlign w:val="baseline"/>
        </w:rPr>
        <w:t>(or</w:t>
      </w:r>
      <w:r>
        <w:rPr>
          <w:spacing w:val="40"/>
          <w:sz w:val="20"/>
          <w:vertAlign w:val="baseline"/>
        </w:rPr>
        <w:t> </w:t>
      </w:r>
      <w:r>
        <w:rPr>
          <w:sz w:val="20"/>
          <w:vertAlign w:val="baseline"/>
        </w:rPr>
        <w:t>amoxicillin) to</w:t>
      </w:r>
      <w:r>
        <w:rPr>
          <w:spacing w:val="38"/>
          <w:sz w:val="20"/>
          <w:vertAlign w:val="baseline"/>
        </w:rPr>
        <w:t> </w:t>
      </w:r>
      <w:r>
        <w:rPr>
          <w:rFonts w:ascii="Book Antiqua" w:hAnsi="Book Antiqua"/>
          <w:i/>
          <w:sz w:val="20"/>
          <w:vertAlign w:val="baseline"/>
        </w:rPr>
        <w:t>E.</w:t>
      </w:r>
      <w:r>
        <w:rPr>
          <w:rFonts w:ascii="Book Antiqua" w:hAnsi="Book Antiqua"/>
          <w:i/>
          <w:spacing w:val="39"/>
          <w:sz w:val="20"/>
          <w:vertAlign w:val="baseline"/>
        </w:rPr>
        <w:t> </w:t>
      </w:r>
      <w:r>
        <w:rPr>
          <w:rFonts w:ascii="Book Antiqua" w:hAnsi="Book Antiqua"/>
          <w:i/>
          <w:sz w:val="20"/>
          <w:vertAlign w:val="baseline"/>
        </w:rPr>
        <w:t>coli</w:t>
      </w:r>
      <w:r>
        <w:rPr>
          <w:rFonts w:ascii="Book Antiqua" w:hAnsi="Book Antiqua"/>
          <w:i/>
          <w:spacing w:val="38"/>
          <w:sz w:val="20"/>
          <w:vertAlign w:val="baseline"/>
        </w:rPr>
        <w:t> </w:t>
      </w:r>
      <w:r>
        <w:rPr>
          <w:sz w:val="20"/>
          <w:vertAlign w:val="baseline"/>
        </w:rPr>
        <w:t>cultured</w:t>
      </w:r>
      <w:r>
        <w:rPr>
          <w:spacing w:val="38"/>
          <w:sz w:val="20"/>
          <w:vertAlign w:val="baseline"/>
        </w:rPr>
        <w:t> </w:t>
      </w:r>
      <w:r>
        <w:rPr>
          <w:sz w:val="20"/>
          <w:vertAlign w:val="baseline"/>
        </w:rPr>
        <w:t>with</w:t>
      </w:r>
      <w:r>
        <w:rPr>
          <w:spacing w:val="39"/>
          <w:sz w:val="20"/>
          <w:vertAlign w:val="baseline"/>
        </w:rPr>
        <w:t> </w:t>
      </w:r>
      <w:r>
        <w:rPr>
          <w:sz w:val="20"/>
          <w:vertAlign w:val="baseline"/>
        </w:rPr>
        <w:t>continuous</w:t>
      </w:r>
      <w:r>
        <w:rPr>
          <w:spacing w:val="38"/>
          <w:sz w:val="20"/>
          <w:vertAlign w:val="baseline"/>
        </w:rPr>
        <w:t> </w:t>
      </w:r>
      <w:r>
        <w:rPr>
          <w:sz w:val="20"/>
          <w:vertAlign w:val="baseline"/>
        </w:rPr>
        <w:t>delivery</w:t>
      </w:r>
      <w:r>
        <w:rPr>
          <w:spacing w:val="39"/>
          <w:sz w:val="20"/>
          <w:vertAlign w:val="baseline"/>
        </w:rPr>
        <w:t> </w:t>
      </w:r>
      <w:r>
        <w:rPr>
          <w:sz w:val="20"/>
          <w:vertAlign w:val="baseline"/>
        </w:rPr>
        <w:t>of</w:t>
      </w:r>
      <w:r>
        <w:rPr>
          <w:spacing w:val="38"/>
          <w:sz w:val="20"/>
          <w:vertAlign w:val="baseline"/>
        </w:rPr>
        <w:t> </w:t>
      </w:r>
      <w:r>
        <w:rPr>
          <w:sz w:val="20"/>
          <w:vertAlign w:val="baseline"/>
        </w:rPr>
        <w:t>LB</w:t>
      </w:r>
      <w:r>
        <w:rPr>
          <w:spacing w:val="39"/>
          <w:sz w:val="20"/>
          <w:vertAlign w:val="baseline"/>
        </w:rPr>
        <w:t> </w:t>
      </w:r>
      <w:r>
        <w:rPr>
          <w:spacing w:val="-2"/>
          <w:sz w:val="20"/>
          <w:vertAlign w:val="baseline"/>
        </w:rPr>
        <w:t>growth</w:t>
      </w:r>
    </w:p>
    <w:p>
      <w:pPr>
        <w:spacing w:after="0" w:line="230" w:lineRule="auto"/>
        <w:jc w:val="both"/>
        <w:rPr>
          <w:sz w:val="20"/>
        </w:rPr>
        <w:sectPr>
          <w:type w:val="continuous"/>
          <w:pgSz w:w="12510" w:h="16370"/>
          <w:pgMar w:header="175" w:footer="719" w:top="340" w:bottom="720" w:left="1100" w:right="1100"/>
          <w:cols w:num="2" w:equalWidth="0">
            <w:col w:w="4950" w:space="329"/>
            <w:col w:w="5031"/>
          </w:cols>
        </w:sectPr>
      </w:pPr>
    </w:p>
    <w:p>
      <w:pPr>
        <w:spacing w:before="33"/>
        <w:ind w:left="700" w:right="0" w:firstLine="0"/>
        <w:jc w:val="left"/>
        <w:rPr>
          <w:rFonts w:ascii="Cambria" w:hAnsi="Cambria"/>
          <w:i/>
          <w:sz w:val="12"/>
        </w:rPr>
      </w:pPr>
      <w:r>
        <w:rPr>
          <w:rFonts w:ascii="Cambria" w:hAnsi="Cambria"/>
          <w:i/>
          <w:w w:val="105"/>
          <w:sz w:val="12"/>
        </w:rPr>
        <w:t>M</w:t>
      </w:r>
      <w:r>
        <w:rPr>
          <w:rFonts w:ascii="Ebrima" w:hAnsi="Ebrima"/>
          <w:w w:val="105"/>
          <w:sz w:val="12"/>
        </w:rPr>
        <w:t>−</w:t>
      </w:r>
      <w:r>
        <w:rPr>
          <w:rFonts w:ascii="Book Antiqua" w:hAnsi="Book Antiqua"/>
          <w:w w:val="105"/>
          <w:sz w:val="12"/>
        </w:rPr>
        <w:t>1</w:t>
      </w:r>
      <w:r>
        <w:rPr>
          <w:rFonts w:ascii="Book Antiqua" w:hAnsi="Book Antiqua"/>
          <w:spacing w:val="31"/>
          <w:w w:val="105"/>
          <w:sz w:val="12"/>
        </w:rPr>
        <w:t>  </w:t>
      </w:r>
      <w:r>
        <w:rPr>
          <w:rFonts w:ascii="Cambria" w:hAnsi="Cambria"/>
          <w:i/>
          <w:spacing w:val="-10"/>
          <w:w w:val="105"/>
          <w:sz w:val="12"/>
        </w:rPr>
        <w:t>N</w:t>
      </w:r>
    </w:p>
    <w:p>
      <w:pPr>
        <w:spacing w:before="33"/>
        <w:ind w:left="700" w:right="0" w:firstLine="0"/>
        <w:jc w:val="left"/>
        <w:rPr>
          <w:rFonts w:ascii="Cambria" w:hAnsi="Cambria"/>
          <w:i/>
          <w:sz w:val="12"/>
        </w:rPr>
      </w:pPr>
      <w:r>
        <w:rPr/>
        <w:br w:type="column"/>
      </w:r>
      <w:r>
        <w:rPr>
          <w:rFonts w:ascii="Cambria" w:hAnsi="Cambria"/>
          <w:i/>
          <w:w w:val="105"/>
          <w:sz w:val="12"/>
        </w:rPr>
        <w:t>M</w:t>
      </w:r>
      <w:r>
        <w:rPr>
          <w:rFonts w:ascii="Ebrima" w:hAnsi="Ebrima"/>
          <w:w w:val="105"/>
          <w:sz w:val="12"/>
        </w:rPr>
        <w:t>−</w:t>
      </w:r>
      <w:r>
        <w:rPr>
          <w:rFonts w:ascii="Book Antiqua" w:hAnsi="Book Antiqua"/>
          <w:w w:val="105"/>
          <w:sz w:val="12"/>
        </w:rPr>
        <w:t>2</w:t>
      </w:r>
      <w:r>
        <w:rPr>
          <w:rFonts w:ascii="Book Antiqua" w:hAnsi="Book Antiqua"/>
          <w:spacing w:val="35"/>
          <w:w w:val="105"/>
          <w:sz w:val="12"/>
        </w:rPr>
        <w:t>  </w:t>
      </w:r>
      <w:r>
        <w:rPr>
          <w:rFonts w:ascii="Cambria" w:hAnsi="Cambria"/>
          <w:i/>
          <w:spacing w:val="-10"/>
          <w:w w:val="105"/>
          <w:sz w:val="12"/>
        </w:rPr>
        <w:t>N</w:t>
      </w:r>
    </w:p>
    <w:p>
      <w:pPr>
        <w:spacing w:line="213" w:lineRule="exact" w:before="0"/>
        <w:ind w:left="700" w:right="0" w:firstLine="0"/>
        <w:jc w:val="left"/>
        <w:rPr>
          <w:sz w:val="20"/>
        </w:rPr>
      </w:pPr>
      <w:r>
        <w:rPr/>
        <w:br w:type="column"/>
      </w:r>
      <w:r>
        <w:rPr>
          <w:sz w:val="20"/>
        </w:rPr>
        <w:t>medium</w:t>
      </w:r>
      <w:r>
        <w:rPr>
          <w:spacing w:val="11"/>
          <w:sz w:val="20"/>
        </w:rPr>
        <w:t> </w:t>
      </w:r>
      <w:r>
        <w:rPr>
          <w:sz w:val="20"/>
        </w:rPr>
        <w:t>on</w:t>
      </w:r>
      <w:r>
        <w:rPr>
          <w:spacing w:val="10"/>
          <w:sz w:val="20"/>
        </w:rPr>
        <w:t> </w:t>
      </w:r>
      <w:r>
        <w:rPr>
          <w:sz w:val="20"/>
        </w:rPr>
        <w:t>the</w:t>
      </w:r>
      <w:r>
        <w:rPr>
          <w:spacing w:val="10"/>
          <w:sz w:val="20"/>
        </w:rPr>
        <w:t> </w:t>
      </w:r>
      <w:r>
        <w:rPr>
          <w:sz w:val="20"/>
        </w:rPr>
        <w:t>agarose</w:t>
      </w:r>
      <w:r>
        <w:rPr>
          <w:spacing w:val="11"/>
          <w:sz w:val="20"/>
        </w:rPr>
        <w:t> </w:t>
      </w:r>
      <w:r>
        <w:rPr>
          <w:sz w:val="20"/>
        </w:rPr>
        <w:t>membrane</w:t>
      </w:r>
      <w:r>
        <w:rPr>
          <w:spacing w:val="10"/>
          <w:sz w:val="20"/>
        </w:rPr>
        <w:t> </w:t>
      </w:r>
      <w:r>
        <w:rPr>
          <w:sz w:val="20"/>
        </w:rPr>
        <w:t>at</w:t>
      </w:r>
      <w:r>
        <w:rPr>
          <w:spacing w:val="11"/>
          <w:sz w:val="20"/>
        </w:rPr>
        <w:t> </w:t>
      </w:r>
      <w:r>
        <w:rPr>
          <w:sz w:val="20"/>
        </w:rPr>
        <w:t>37</w:t>
      </w:r>
      <w:r>
        <w:rPr>
          <w:spacing w:val="11"/>
          <w:sz w:val="20"/>
        </w:rPr>
        <w:t> </w:t>
      </w:r>
      <w:r>
        <w:rPr>
          <w:rFonts w:ascii="Lucida Sans" w:hAnsi="Lucida Sans"/>
          <w:sz w:val="20"/>
        </w:rPr>
        <w:t>°</w:t>
      </w:r>
      <w:r>
        <w:rPr>
          <w:sz w:val="20"/>
        </w:rPr>
        <w:t>C.</w:t>
      </w:r>
      <w:r>
        <w:rPr>
          <w:spacing w:val="10"/>
          <w:sz w:val="20"/>
        </w:rPr>
        <w:t> </w:t>
      </w:r>
      <w:r>
        <w:rPr>
          <w:sz w:val="20"/>
        </w:rPr>
        <w:t>Over</w:t>
      </w:r>
      <w:r>
        <w:rPr>
          <w:spacing w:val="10"/>
          <w:sz w:val="20"/>
        </w:rPr>
        <w:t> </w:t>
      </w:r>
      <w:r>
        <w:rPr>
          <w:sz w:val="20"/>
        </w:rPr>
        <w:t>the</w:t>
      </w:r>
      <w:r>
        <w:rPr>
          <w:spacing w:val="11"/>
          <w:sz w:val="20"/>
        </w:rPr>
        <w:t> </w:t>
      </w:r>
      <w:r>
        <w:rPr>
          <w:spacing w:val="-2"/>
          <w:sz w:val="20"/>
        </w:rPr>
        <w:t>course</w:t>
      </w:r>
    </w:p>
    <w:p>
      <w:pPr>
        <w:spacing w:after="0" w:line="213" w:lineRule="exact"/>
        <w:jc w:val="left"/>
        <w:rPr>
          <w:sz w:val="20"/>
        </w:rPr>
        <w:sectPr>
          <w:type w:val="continuous"/>
          <w:pgSz w:w="12510" w:h="16370"/>
          <w:pgMar w:header="175" w:footer="719" w:top="340" w:bottom="720" w:left="1100" w:right="1100"/>
          <w:cols w:num="3" w:equalWidth="0">
            <w:col w:w="1208" w:space="920"/>
            <w:col w:w="1216" w:space="1345"/>
            <w:col w:w="5621"/>
          </w:cols>
        </w:sectPr>
      </w:pPr>
    </w:p>
    <w:p>
      <w:pPr>
        <w:spacing w:line="230" w:lineRule="exact" w:before="0"/>
        <w:ind w:left="350" w:right="0" w:firstLine="0"/>
        <w:jc w:val="left"/>
        <w:rPr>
          <w:rFonts w:ascii="Book Antiqua" w:hAnsi="Book Antiqua"/>
          <w:sz w:val="18"/>
        </w:rPr>
      </w:pPr>
      <w:r>
        <w:rPr>
          <w:rFonts w:ascii="Cambria" w:hAnsi="Cambria"/>
          <w:i/>
          <w:w w:val="110"/>
          <w:position w:val="1"/>
          <w:sz w:val="18"/>
        </w:rPr>
        <w:t>F</w:t>
      </w:r>
      <w:r>
        <w:rPr>
          <w:rFonts w:ascii="Cambria" w:hAnsi="Cambria"/>
          <w:i/>
          <w:spacing w:val="-7"/>
          <w:w w:val="110"/>
          <w:position w:val="1"/>
          <w:sz w:val="18"/>
        </w:rPr>
        <w:t> </w:t>
      </w:r>
      <w:r>
        <w:rPr>
          <w:rFonts w:ascii="Ebrima" w:hAnsi="Ebrima"/>
          <w:w w:val="110"/>
          <w:position w:val="1"/>
          <w:sz w:val="18"/>
        </w:rPr>
        <w:t>=</w:t>
      </w:r>
      <w:r>
        <w:rPr>
          <w:rFonts w:ascii="Ebrima" w:hAnsi="Ebrima"/>
          <w:spacing w:val="10"/>
          <w:w w:val="130"/>
          <w:position w:val="1"/>
          <w:sz w:val="18"/>
        </w:rPr>
        <w:t> </w:t>
      </w:r>
      <w:r>
        <w:rPr>
          <w:rFonts w:ascii="Ebrima" w:hAnsi="Ebrima"/>
          <w:w w:val="130"/>
          <w:sz w:val="24"/>
        </w:rPr>
        <w:t>∑</w:t>
      </w:r>
      <w:r>
        <w:rPr>
          <w:rFonts w:ascii="Ebrima" w:hAnsi="Ebrima"/>
          <w:spacing w:val="-20"/>
          <w:w w:val="130"/>
          <w:sz w:val="24"/>
        </w:rPr>
        <w:t> </w:t>
      </w:r>
      <w:r>
        <w:rPr>
          <w:rFonts w:ascii="Ebrima" w:hAnsi="Ebrima"/>
          <w:w w:val="130"/>
          <w:sz w:val="24"/>
        </w:rPr>
        <w:t>∑</w:t>
      </w:r>
      <w:r>
        <w:rPr>
          <w:rFonts w:ascii="Ebrima" w:hAnsi="Ebrima"/>
          <w:spacing w:val="-38"/>
          <w:w w:val="130"/>
          <w:sz w:val="24"/>
        </w:rPr>
        <w:t> </w:t>
      </w:r>
      <w:r>
        <w:rPr>
          <w:rFonts w:ascii="Cambria" w:hAnsi="Cambria"/>
          <w:i/>
          <w:w w:val="110"/>
          <w:position w:val="1"/>
          <w:sz w:val="18"/>
        </w:rPr>
        <w:t>g</w:t>
      </w:r>
      <w:r>
        <w:rPr>
          <w:rFonts w:ascii="Book Antiqua" w:hAnsi="Book Antiqua"/>
          <w:w w:val="110"/>
          <w:position w:val="1"/>
          <w:sz w:val="18"/>
        </w:rPr>
        <w:t>(</w:t>
      </w:r>
      <w:r>
        <w:rPr>
          <w:rFonts w:ascii="Cambria" w:hAnsi="Cambria"/>
          <w:i/>
          <w:w w:val="110"/>
          <w:position w:val="1"/>
          <w:sz w:val="18"/>
        </w:rPr>
        <w:t>x</w:t>
      </w:r>
      <w:r>
        <w:rPr>
          <w:rFonts w:ascii="Book Antiqua" w:hAnsi="Book Antiqua"/>
          <w:w w:val="110"/>
          <w:position w:val="1"/>
          <w:sz w:val="18"/>
        </w:rPr>
        <w:t>,</w:t>
      </w:r>
      <w:r>
        <w:rPr>
          <w:rFonts w:ascii="Book Antiqua" w:hAnsi="Book Antiqua"/>
          <w:spacing w:val="-1"/>
          <w:w w:val="110"/>
          <w:position w:val="1"/>
          <w:sz w:val="18"/>
        </w:rPr>
        <w:t> </w:t>
      </w:r>
      <w:r>
        <w:rPr>
          <w:rFonts w:ascii="Cambria" w:hAnsi="Cambria"/>
          <w:i/>
          <w:w w:val="110"/>
          <w:position w:val="1"/>
          <w:sz w:val="18"/>
        </w:rPr>
        <w:t>y</w:t>
      </w:r>
      <w:r>
        <w:rPr>
          <w:rFonts w:ascii="Book Antiqua" w:hAnsi="Book Antiqua"/>
          <w:w w:val="110"/>
          <w:position w:val="1"/>
          <w:sz w:val="18"/>
        </w:rPr>
        <w:t>)</w:t>
      </w:r>
      <w:r>
        <w:rPr>
          <w:rFonts w:ascii="Cambria" w:hAnsi="Cambria"/>
          <w:i/>
          <w:w w:val="110"/>
          <w:position w:val="1"/>
          <w:sz w:val="18"/>
        </w:rPr>
        <w:t>g</w:t>
      </w:r>
      <w:r>
        <w:rPr>
          <w:rFonts w:ascii="Book Antiqua" w:hAnsi="Book Antiqua"/>
          <w:w w:val="110"/>
          <w:position w:val="1"/>
          <w:sz w:val="18"/>
        </w:rPr>
        <w:t>(</w:t>
      </w:r>
      <w:r>
        <w:rPr>
          <w:rFonts w:ascii="Cambria" w:hAnsi="Cambria"/>
          <w:i/>
          <w:w w:val="110"/>
          <w:position w:val="1"/>
          <w:sz w:val="18"/>
        </w:rPr>
        <w:t>x</w:t>
      </w:r>
      <w:r>
        <w:rPr>
          <w:rFonts w:ascii="Cambria" w:hAnsi="Cambria"/>
          <w:i/>
          <w:spacing w:val="7"/>
          <w:w w:val="110"/>
          <w:position w:val="1"/>
          <w:sz w:val="18"/>
        </w:rPr>
        <w:t> </w:t>
      </w:r>
      <w:r>
        <w:rPr>
          <w:rFonts w:ascii="Ebrima" w:hAnsi="Ebrima"/>
          <w:w w:val="110"/>
          <w:position w:val="1"/>
          <w:sz w:val="18"/>
        </w:rPr>
        <w:t>+</w:t>
      </w:r>
      <w:r>
        <w:rPr>
          <w:rFonts w:ascii="Ebrima" w:hAnsi="Ebrima"/>
          <w:spacing w:val="-4"/>
          <w:w w:val="110"/>
          <w:position w:val="1"/>
          <w:sz w:val="18"/>
        </w:rPr>
        <w:t> </w:t>
      </w:r>
      <w:r>
        <w:rPr>
          <w:rFonts w:ascii="Book Antiqua" w:hAnsi="Book Antiqua"/>
          <w:w w:val="110"/>
          <w:position w:val="1"/>
          <w:sz w:val="18"/>
        </w:rPr>
        <w:t>1, </w:t>
      </w:r>
      <w:r>
        <w:rPr>
          <w:rFonts w:ascii="Cambria" w:hAnsi="Cambria"/>
          <w:i/>
          <w:w w:val="110"/>
          <w:position w:val="1"/>
          <w:sz w:val="18"/>
        </w:rPr>
        <w:t>y</w:t>
      </w:r>
      <w:r>
        <w:rPr>
          <w:rFonts w:ascii="Book Antiqua" w:hAnsi="Book Antiqua"/>
          <w:w w:val="110"/>
          <w:position w:val="1"/>
          <w:sz w:val="18"/>
        </w:rPr>
        <w:t>) </w:t>
      </w:r>
      <w:r>
        <w:rPr>
          <w:rFonts w:ascii="Ebrima" w:hAnsi="Ebrima"/>
          <w:w w:val="110"/>
          <w:position w:val="1"/>
          <w:sz w:val="18"/>
        </w:rPr>
        <w:t>−</w:t>
      </w:r>
      <w:r>
        <w:rPr>
          <w:rFonts w:ascii="Ebrima" w:hAnsi="Ebrima"/>
          <w:spacing w:val="15"/>
          <w:w w:val="130"/>
          <w:position w:val="1"/>
          <w:sz w:val="18"/>
        </w:rPr>
        <w:t> </w:t>
      </w:r>
      <w:r>
        <w:rPr>
          <w:rFonts w:ascii="Ebrima" w:hAnsi="Ebrima"/>
          <w:w w:val="130"/>
          <w:sz w:val="24"/>
        </w:rPr>
        <w:t>∑</w:t>
      </w:r>
      <w:r>
        <w:rPr>
          <w:rFonts w:ascii="Ebrima" w:hAnsi="Ebrima"/>
          <w:spacing w:val="-16"/>
          <w:w w:val="130"/>
          <w:sz w:val="24"/>
        </w:rPr>
        <w:t> </w:t>
      </w:r>
      <w:r>
        <w:rPr>
          <w:rFonts w:ascii="Ebrima" w:hAnsi="Ebrima"/>
          <w:w w:val="130"/>
          <w:sz w:val="24"/>
        </w:rPr>
        <w:t>∑</w:t>
      </w:r>
      <w:r>
        <w:rPr>
          <w:rFonts w:ascii="Ebrima" w:hAnsi="Ebrima"/>
          <w:spacing w:val="-38"/>
          <w:w w:val="130"/>
          <w:sz w:val="24"/>
        </w:rPr>
        <w:t> </w:t>
      </w:r>
      <w:r>
        <w:rPr>
          <w:rFonts w:ascii="Cambria" w:hAnsi="Cambria"/>
          <w:i/>
          <w:w w:val="110"/>
          <w:position w:val="1"/>
          <w:sz w:val="18"/>
        </w:rPr>
        <w:t>g</w:t>
      </w:r>
      <w:r>
        <w:rPr>
          <w:rFonts w:ascii="Book Antiqua" w:hAnsi="Book Antiqua"/>
          <w:w w:val="110"/>
          <w:position w:val="1"/>
          <w:sz w:val="18"/>
        </w:rPr>
        <w:t>(</w:t>
      </w:r>
      <w:r>
        <w:rPr>
          <w:rFonts w:ascii="Cambria" w:hAnsi="Cambria"/>
          <w:i/>
          <w:w w:val="110"/>
          <w:position w:val="1"/>
          <w:sz w:val="18"/>
        </w:rPr>
        <w:t>x</w:t>
      </w:r>
      <w:r>
        <w:rPr>
          <w:rFonts w:ascii="Book Antiqua" w:hAnsi="Book Antiqua"/>
          <w:w w:val="110"/>
          <w:position w:val="1"/>
          <w:sz w:val="18"/>
        </w:rPr>
        <w:t>, </w:t>
      </w:r>
      <w:r>
        <w:rPr>
          <w:rFonts w:ascii="Cambria" w:hAnsi="Cambria"/>
          <w:i/>
          <w:w w:val="110"/>
          <w:position w:val="1"/>
          <w:sz w:val="18"/>
        </w:rPr>
        <w:t>y</w:t>
      </w:r>
      <w:r>
        <w:rPr>
          <w:rFonts w:ascii="Book Antiqua" w:hAnsi="Book Antiqua"/>
          <w:w w:val="110"/>
          <w:position w:val="1"/>
          <w:sz w:val="18"/>
        </w:rPr>
        <w:t>)</w:t>
      </w:r>
      <w:r>
        <w:rPr>
          <w:rFonts w:ascii="Cambria" w:hAnsi="Cambria"/>
          <w:i/>
          <w:w w:val="110"/>
          <w:position w:val="1"/>
          <w:sz w:val="18"/>
        </w:rPr>
        <w:t>g</w:t>
      </w:r>
      <w:r>
        <w:rPr>
          <w:rFonts w:ascii="Book Antiqua" w:hAnsi="Book Antiqua"/>
          <w:w w:val="110"/>
          <w:position w:val="1"/>
          <w:sz w:val="18"/>
        </w:rPr>
        <w:t>(</w:t>
      </w:r>
      <w:r>
        <w:rPr>
          <w:rFonts w:ascii="Cambria" w:hAnsi="Cambria"/>
          <w:i/>
          <w:w w:val="110"/>
          <w:position w:val="1"/>
          <w:sz w:val="18"/>
        </w:rPr>
        <w:t>x</w:t>
      </w:r>
      <w:r>
        <w:rPr>
          <w:rFonts w:ascii="Cambria" w:hAnsi="Cambria"/>
          <w:i/>
          <w:spacing w:val="6"/>
          <w:w w:val="110"/>
          <w:position w:val="1"/>
          <w:sz w:val="18"/>
        </w:rPr>
        <w:t> </w:t>
      </w:r>
      <w:r>
        <w:rPr>
          <w:rFonts w:ascii="Ebrima" w:hAnsi="Ebrima"/>
          <w:w w:val="110"/>
          <w:position w:val="1"/>
          <w:sz w:val="18"/>
        </w:rPr>
        <w:t>+</w:t>
      </w:r>
      <w:r>
        <w:rPr>
          <w:rFonts w:ascii="Ebrima" w:hAnsi="Ebrima"/>
          <w:spacing w:val="-4"/>
          <w:w w:val="110"/>
          <w:position w:val="1"/>
          <w:sz w:val="18"/>
        </w:rPr>
        <w:t> </w:t>
      </w:r>
      <w:r>
        <w:rPr>
          <w:rFonts w:ascii="Book Antiqua" w:hAnsi="Book Antiqua"/>
          <w:w w:val="110"/>
          <w:position w:val="1"/>
          <w:sz w:val="18"/>
        </w:rPr>
        <w:t>2, </w:t>
      </w:r>
      <w:r>
        <w:rPr>
          <w:rFonts w:ascii="Cambria" w:hAnsi="Cambria"/>
          <w:i/>
          <w:spacing w:val="-5"/>
          <w:w w:val="110"/>
          <w:position w:val="1"/>
          <w:sz w:val="18"/>
        </w:rPr>
        <w:t>y</w:t>
      </w:r>
      <w:r>
        <w:rPr>
          <w:rFonts w:ascii="Book Antiqua" w:hAnsi="Book Antiqua"/>
          <w:spacing w:val="-5"/>
          <w:w w:val="110"/>
          <w:position w:val="1"/>
          <w:sz w:val="18"/>
        </w:rPr>
        <w:t>)</w:t>
      </w:r>
    </w:p>
    <w:p>
      <w:pPr>
        <w:spacing w:line="225" w:lineRule="exact" w:before="0"/>
        <w:ind w:left="350" w:right="0" w:firstLine="0"/>
        <w:jc w:val="left"/>
        <w:rPr>
          <w:sz w:val="20"/>
        </w:rPr>
      </w:pPr>
      <w:r>
        <w:rPr/>
        <w:br w:type="column"/>
      </w:r>
      <w:r>
        <w:rPr>
          <w:sz w:val="20"/>
        </w:rPr>
        <w:t>of</w:t>
      </w:r>
      <w:r>
        <w:rPr>
          <w:spacing w:val="7"/>
          <w:sz w:val="20"/>
        </w:rPr>
        <w:t> </w:t>
      </w:r>
      <w:r>
        <w:rPr>
          <w:sz w:val="20"/>
        </w:rPr>
        <w:t>3</w:t>
      </w:r>
      <w:r>
        <w:rPr>
          <w:spacing w:val="7"/>
          <w:sz w:val="20"/>
        </w:rPr>
        <w:t> </w:t>
      </w:r>
      <w:r>
        <w:rPr>
          <w:sz w:val="20"/>
        </w:rPr>
        <w:t>h</w:t>
      </w:r>
      <w:r>
        <w:rPr>
          <w:spacing w:val="6"/>
          <w:sz w:val="20"/>
        </w:rPr>
        <w:t> </w:t>
      </w:r>
      <w:r>
        <w:rPr>
          <w:sz w:val="20"/>
        </w:rPr>
        <w:t>we</w:t>
      </w:r>
      <w:r>
        <w:rPr>
          <w:spacing w:val="7"/>
          <w:sz w:val="20"/>
        </w:rPr>
        <w:t> </w:t>
      </w:r>
      <w:r>
        <w:rPr>
          <w:sz w:val="20"/>
        </w:rPr>
        <w:t>monitored</w:t>
      </w:r>
      <w:r>
        <w:rPr>
          <w:spacing w:val="7"/>
          <w:sz w:val="20"/>
        </w:rPr>
        <w:t> </w:t>
      </w:r>
      <w:r>
        <w:rPr>
          <w:sz w:val="20"/>
        </w:rPr>
        <w:t>the</w:t>
      </w:r>
      <w:r>
        <w:rPr>
          <w:spacing w:val="6"/>
          <w:sz w:val="20"/>
        </w:rPr>
        <w:t> </w:t>
      </w:r>
      <w:r>
        <w:rPr>
          <w:sz w:val="20"/>
        </w:rPr>
        <w:t>cell</w:t>
      </w:r>
      <w:r>
        <w:rPr>
          <w:spacing w:val="7"/>
          <w:sz w:val="20"/>
        </w:rPr>
        <w:t> </w:t>
      </w:r>
      <w:r>
        <w:rPr>
          <w:sz w:val="20"/>
        </w:rPr>
        <w:t>morphology</w:t>
      </w:r>
      <w:r>
        <w:rPr>
          <w:spacing w:val="6"/>
          <w:sz w:val="20"/>
        </w:rPr>
        <w:t> </w:t>
      </w:r>
      <w:r>
        <w:rPr>
          <w:sz w:val="20"/>
        </w:rPr>
        <w:t>during</w:t>
      </w:r>
      <w:r>
        <w:rPr>
          <w:spacing w:val="8"/>
          <w:sz w:val="20"/>
        </w:rPr>
        <w:t> </w:t>
      </w:r>
      <w:r>
        <w:rPr>
          <w:sz w:val="20"/>
        </w:rPr>
        <w:t>exposure</w:t>
      </w:r>
      <w:r>
        <w:rPr>
          <w:spacing w:val="6"/>
          <w:sz w:val="20"/>
        </w:rPr>
        <w:t> </w:t>
      </w:r>
      <w:r>
        <w:rPr>
          <w:spacing w:val="-5"/>
          <w:sz w:val="20"/>
        </w:rPr>
        <w:t>to</w:t>
      </w:r>
    </w:p>
    <w:p>
      <w:pPr>
        <w:spacing w:after="0" w:line="225" w:lineRule="exact"/>
        <w:jc w:val="left"/>
        <w:rPr>
          <w:sz w:val="20"/>
        </w:rPr>
        <w:sectPr>
          <w:type w:val="continuous"/>
          <w:pgSz w:w="12510" w:h="16370"/>
          <w:pgMar w:header="175" w:footer="719" w:top="340" w:bottom="720" w:left="1100" w:right="1100"/>
          <w:cols w:num="2" w:equalWidth="0">
            <w:col w:w="4746" w:space="293"/>
            <w:col w:w="5271"/>
          </w:cols>
        </w:sectPr>
      </w:pPr>
    </w:p>
    <w:p>
      <w:pPr>
        <w:spacing w:before="20"/>
        <w:ind w:left="720" w:right="0" w:firstLine="0"/>
        <w:jc w:val="left"/>
        <w:rPr>
          <w:rFonts w:ascii="Book Antiqua"/>
          <w:sz w:val="12"/>
        </w:rPr>
      </w:pPr>
      <w:r>
        <w:rPr>
          <w:rFonts w:ascii="Cambria"/>
          <w:i/>
          <w:sz w:val="12"/>
        </w:rPr>
        <w:t>x</w:t>
      </w:r>
      <w:r>
        <w:rPr>
          <w:rFonts w:ascii="Ebrima"/>
          <w:sz w:val="12"/>
        </w:rPr>
        <w:t>=</w:t>
      </w:r>
      <w:r>
        <w:rPr>
          <w:rFonts w:ascii="Book Antiqua"/>
          <w:sz w:val="12"/>
        </w:rPr>
        <w:t>1</w:t>
      </w:r>
      <w:r>
        <w:rPr>
          <w:rFonts w:ascii="Book Antiqua"/>
          <w:spacing w:val="79"/>
          <w:sz w:val="12"/>
        </w:rPr>
        <w:t> </w:t>
      </w:r>
      <w:r>
        <w:rPr>
          <w:rFonts w:ascii="Cambria"/>
          <w:i/>
          <w:spacing w:val="-5"/>
          <w:sz w:val="12"/>
        </w:rPr>
        <w:t>y</w:t>
      </w:r>
      <w:r>
        <w:rPr>
          <w:rFonts w:ascii="Ebrima"/>
          <w:spacing w:val="-5"/>
          <w:sz w:val="12"/>
        </w:rPr>
        <w:t>=</w:t>
      </w:r>
      <w:r>
        <w:rPr>
          <w:rFonts w:ascii="Book Antiqua"/>
          <w:spacing w:val="-5"/>
          <w:sz w:val="12"/>
        </w:rPr>
        <w:t>1</w:t>
      </w:r>
    </w:p>
    <w:p>
      <w:pPr>
        <w:spacing w:before="20"/>
        <w:ind w:left="720" w:right="0" w:firstLine="0"/>
        <w:jc w:val="left"/>
        <w:rPr>
          <w:rFonts w:ascii="Book Antiqua"/>
          <w:sz w:val="12"/>
        </w:rPr>
      </w:pPr>
      <w:r>
        <w:rPr/>
        <w:br w:type="column"/>
      </w:r>
      <w:r>
        <w:rPr>
          <w:rFonts w:ascii="Cambria"/>
          <w:i/>
          <w:sz w:val="12"/>
        </w:rPr>
        <w:t>x</w:t>
      </w:r>
      <w:r>
        <w:rPr>
          <w:rFonts w:ascii="Ebrima"/>
          <w:sz w:val="12"/>
        </w:rPr>
        <w:t>=</w:t>
      </w:r>
      <w:r>
        <w:rPr>
          <w:rFonts w:ascii="Book Antiqua"/>
          <w:sz w:val="12"/>
        </w:rPr>
        <w:t>1</w:t>
      </w:r>
      <w:r>
        <w:rPr>
          <w:rFonts w:ascii="Book Antiqua"/>
          <w:spacing w:val="68"/>
          <w:w w:val="150"/>
          <w:sz w:val="12"/>
        </w:rPr>
        <w:t> </w:t>
      </w:r>
      <w:r>
        <w:rPr>
          <w:rFonts w:ascii="Cambria"/>
          <w:i/>
          <w:spacing w:val="-5"/>
          <w:sz w:val="12"/>
        </w:rPr>
        <w:t>y</w:t>
      </w:r>
      <w:r>
        <w:rPr>
          <w:rFonts w:ascii="Ebrima"/>
          <w:spacing w:val="-5"/>
          <w:sz w:val="12"/>
        </w:rPr>
        <w:t>=</w:t>
      </w:r>
      <w:r>
        <w:rPr>
          <w:rFonts w:ascii="Book Antiqua"/>
          <w:spacing w:val="-5"/>
          <w:sz w:val="12"/>
        </w:rPr>
        <w:t>1</w:t>
      </w:r>
    </w:p>
    <w:p>
      <w:pPr>
        <w:spacing w:line="240" w:lineRule="auto" w:before="1"/>
        <w:rPr>
          <w:rFonts w:ascii="Book Antiqua"/>
          <w:sz w:val="18"/>
        </w:rPr>
      </w:pPr>
      <w:r>
        <w:rPr/>
        <w:br w:type="column"/>
      </w:r>
      <w:r>
        <w:rPr>
          <w:rFonts w:ascii="Book Antiqua"/>
          <w:sz w:val="18"/>
        </w:rPr>
      </w:r>
    </w:p>
    <w:p>
      <w:pPr>
        <w:pStyle w:val="BodyText"/>
        <w:spacing w:before="1"/>
        <w:ind w:left="0"/>
        <w:jc w:val="right"/>
      </w:pPr>
      <w:r>
        <w:rPr>
          <w:spacing w:val="-5"/>
          <w:w w:val="120"/>
        </w:rPr>
        <w:t>(1)</w:t>
      </w:r>
    </w:p>
    <w:p>
      <w:pPr>
        <w:spacing w:line="235" w:lineRule="auto" w:before="0"/>
        <w:ind w:left="439" w:right="0" w:firstLine="0"/>
        <w:jc w:val="left"/>
        <w:rPr>
          <w:sz w:val="20"/>
        </w:rPr>
      </w:pPr>
      <w:r>
        <w:rPr/>
        <w:br w:type="column"/>
      </w:r>
      <w:r>
        <w:rPr>
          <w:sz w:val="20"/>
        </w:rPr>
        <w:t>the</w:t>
      </w:r>
      <w:r>
        <w:rPr>
          <w:spacing w:val="30"/>
          <w:sz w:val="20"/>
        </w:rPr>
        <w:t> </w:t>
      </w:r>
      <w:r>
        <w:rPr>
          <w:sz w:val="20"/>
        </w:rPr>
        <w:t>two</w:t>
      </w:r>
      <w:r>
        <w:rPr>
          <w:spacing w:val="30"/>
          <w:sz w:val="20"/>
        </w:rPr>
        <w:t> </w:t>
      </w:r>
      <w:r>
        <w:rPr>
          <w:sz w:val="20"/>
        </w:rPr>
        <w:t>antibiotics</w:t>
      </w:r>
      <w:r>
        <w:rPr>
          <w:spacing w:val="31"/>
          <w:sz w:val="20"/>
        </w:rPr>
        <w:t> </w:t>
      </w:r>
      <w:r>
        <w:rPr>
          <w:sz w:val="20"/>
        </w:rPr>
        <w:t>(5</w:t>
      </w:r>
      <w:r>
        <w:rPr>
          <w:spacing w:val="30"/>
          <w:sz w:val="20"/>
        </w:rPr>
        <w:t> </w:t>
      </w:r>
      <w:r>
        <w:rPr>
          <w:sz w:val="20"/>
        </w:rPr>
        <w:t>mg/L</w:t>
      </w:r>
      <w:r>
        <w:rPr>
          <w:spacing w:val="30"/>
          <w:sz w:val="20"/>
        </w:rPr>
        <w:t> </w:t>
      </w:r>
      <w:r>
        <w:rPr>
          <w:sz w:val="20"/>
        </w:rPr>
        <w:t>of</w:t>
      </w:r>
      <w:r>
        <w:rPr>
          <w:spacing w:val="30"/>
          <w:sz w:val="20"/>
        </w:rPr>
        <w:t> </w:t>
      </w:r>
      <w:r>
        <w:rPr>
          <w:sz w:val="20"/>
        </w:rPr>
        <w:t>amoxicillin</w:t>
      </w:r>
      <w:r>
        <w:rPr>
          <w:spacing w:val="31"/>
          <w:sz w:val="20"/>
        </w:rPr>
        <w:t> </w:t>
      </w:r>
      <w:r>
        <w:rPr>
          <w:sz w:val="20"/>
        </w:rPr>
        <w:t>and</w:t>
      </w:r>
      <w:r>
        <w:rPr>
          <w:spacing w:val="30"/>
          <w:sz w:val="20"/>
        </w:rPr>
        <w:t> </w:t>
      </w:r>
      <w:r>
        <w:rPr>
          <w:sz w:val="20"/>
        </w:rPr>
        <w:t>5</w:t>
      </w:r>
      <w:r>
        <w:rPr>
          <w:spacing w:val="31"/>
          <w:sz w:val="20"/>
        </w:rPr>
        <w:t> </w:t>
      </w:r>
      <w:r>
        <w:rPr>
          <w:sz w:val="20"/>
        </w:rPr>
        <w:t>mg/L</w:t>
      </w:r>
      <w:r>
        <w:rPr>
          <w:spacing w:val="30"/>
          <w:sz w:val="20"/>
        </w:rPr>
        <w:t> </w:t>
      </w:r>
      <w:r>
        <w:rPr>
          <w:sz w:val="20"/>
        </w:rPr>
        <w:t>of ampicillin) (</w:t>
      </w:r>
      <w:hyperlink w:history="true" w:anchor="_bookmark3">
        <w:r>
          <w:rPr>
            <w:color w:val="1E4BA0"/>
            <w:sz w:val="20"/>
          </w:rPr>
          <w:t>Figure 5</w:t>
        </w:r>
      </w:hyperlink>
      <w:r>
        <w:rPr>
          <w:sz w:val="20"/>
        </w:rPr>
        <w:t>).</w:t>
      </w:r>
    </w:p>
    <w:p>
      <w:pPr>
        <w:spacing w:after="0" w:line="235" w:lineRule="auto"/>
        <w:jc w:val="left"/>
        <w:rPr>
          <w:sz w:val="20"/>
        </w:rPr>
        <w:sectPr>
          <w:type w:val="continuous"/>
          <w:pgSz w:w="12510" w:h="16370"/>
          <w:pgMar w:header="175" w:footer="719" w:top="340" w:bottom="720" w:left="1100" w:right="1100"/>
          <w:cols w:num="4" w:equalWidth="0">
            <w:col w:w="1281" w:space="851"/>
            <w:col w:w="1285" w:space="541"/>
            <w:col w:w="953" w:space="39"/>
            <w:col w:w="5360"/>
          </w:cols>
        </w:sectPr>
      </w:pPr>
    </w:p>
    <w:p>
      <w:pPr>
        <w:pStyle w:val="BodyText"/>
        <w:spacing w:before="8"/>
        <w:ind w:left="0"/>
        <w:rPr>
          <w:sz w:val="17"/>
        </w:rPr>
      </w:pPr>
    </w:p>
    <w:p>
      <w:pPr>
        <w:pStyle w:val="BodyText"/>
        <w:ind w:left="709"/>
        <w:rPr>
          <w:sz w:val="20"/>
        </w:rPr>
      </w:pPr>
      <w:r>
        <w:rPr>
          <w:sz w:val="20"/>
        </w:rPr>
        <w:drawing>
          <wp:inline distT="0" distB="0" distL="0" distR="0">
            <wp:extent cx="2286212" cy="4108704"/>
            <wp:effectExtent l="0" t="0" r="0" b="0"/>
            <wp:docPr id="17" name="image10.jpeg"/>
            <wp:cNvGraphicFramePr>
              <a:graphicFrameLocks noChangeAspect="1"/>
            </wp:cNvGraphicFramePr>
            <a:graphic>
              <a:graphicData uri="http://schemas.openxmlformats.org/drawingml/2006/picture">
                <pic:pic>
                  <pic:nvPicPr>
                    <pic:cNvPr id="18" name="image10.jpeg"/>
                    <pic:cNvPicPr/>
                  </pic:nvPicPr>
                  <pic:blipFill>
                    <a:blip r:embed="rId22" cstate="print"/>
                    <a:stretch>
                      <a:fillRect/>
                    </a:stretch>
                  </pic:blipFill>
                  <pic:spPr>
                    <a:xfrm>
                      <a:off x="0" y="0"/>
                      <a:ext cx="2286212" cy="4108704"/>
                    </a:xfrm>
                    <a:prstGeom prst="rect">
                      <a:avLst/>
                    </a:prstGeom>
                  </pic:spPr>
                </pic:pic>
              </a:graphicData>
            </a:graphic>
          </wp:inline>
        </w:drawing>
      </w:r>
      <w:r>
        <w:rPr>
          <w:sz w:val="20"/>
        </w:rPr>
      </w:r>
    </w:p>
    <w:p>
      <w:pPr>
        <w:pStyle w:val="BodyText"/>
        <w:spacing w:line="235" w:lineRule="auto" w:before="155"/>
        <w:ind w:right="39"/>
        <w:jc w:val="both"/>
      </w:pPr>
      <w:bookmarkStart w:name="_bookmark3" w:id="4"/>
      <w:bookmarkEnd w:id="4"/>
      <w:r>
        <w:rPr/>
      </w:r>
      <w:r>
        <w:rPr/>
        <w:t>Figure 4. Measuring </w:t>
      </w:r>
      <w:r>
        <w:rPr>
          <w:rFonts w:ascii="Book Antiqua" w:hAnsi="Book Antiqua"/>
          <w:i/>
        </w:rPr>
        <w:t>E. coli </w:t>
      </w:r>
      <w:r>
        <w:rPr/>
        <w:t>growth on the micro</w:t>
      </w:r>
      <w:r>
        <w:rPr>
          <w:rFonts w:ascii="Times New Roman" w:hAnsi="Times New Roman"/>
        </w:rPr>
        <w:t>ﬂ</w:t>
      </w:r>
      <w:r>
        <w:rPr/>
        <w:t>uidic platform. </w:t>
      </w:r>
      <w:r>
        <w:rPr/>
        <w:t>(a) Time-lapsed images of a single bacterial cell growing on the agarose membrane of the device for 425 min. The growth media was </w:t>
      </w:r>
      <w:r>
        <w:rPr>
          <w:spacing w:val="-2"/>
        </w:rPr>
        <w:t>continuously provided by the micro</w:t>
      </w:r>
      <w:r>
        <w:rPr>
          <w:rFonts w:ascii="Times New Roman" w:hAnsi="Times New Roman"/>
          <w:spacing w:val="-2"/>
        </w:rPr>
        <w:t>ﬂ</w:t>
      </w:r>
      <w:r>
        <w:rPr>
          <w:spacing w:val="-2"/>
        </w:rPr>
        <w:t>uidic channels. The autofocusing </w:t>
      </w:r>
      <w:r>
        <w:rPr/>
        <w:t>module maintained the image focus and quality throughout the experiment. (b) ImageJ was used to obtain the bacterial cell count from the recorded images during three independent experimental </w:t>
      </w:r>
      <w:r>
        <w:rPr>
          <w:spacing w:val="-2"/>
        </w:rPr>
        <w:t>runs.</w:t>
      </w:r>
    </w:p>
    <w:p>
      <w:pPr>
        <w:pStyle w:val="BodyText"/>
        <w:spacing w:before="8"/>
        <w:ind w:left="0"/>
        <w:rPr>
          <w:sz w:val="5"/>
        </w:rPr>
      </w:pPr>
      <w:r>
        <w:rPr/>
        <w:pict>
          <v:rect style="position:absolute;margin-left:60.472pt;margin-top:4.440548pt;width:240.0pt;height:.50003pt;mso-position-horizontal-relative:page;mso-position-vertical-relative:paragraph;z-index:-15719936;mso-wrap-distance-left:0;mso-wrap-distance-right:0" id="docshape52" filled="true" fillcolor="#008a52" stroked="false">
            <v:fill type="solid"/>
            <w10:wrap type="topAndBottom"/>
          </v:rect>
        </w:pict>
      </w:r>
    </w:p>
    <w:p>
      <w:pPr>
        <w:spacing w:line="230" w:lineRule="auto" w:before="161"/>
        <w:ind w:left="109" w:right="38" w:firstLine="179"/>
        <w:jc w:val="both"/>
        <w:rPr>
          <w:sz w:val="20"/>
        </w:rPr>
      </w:pPr>
      <w:r>
        <w:rPr>
          <w:sz w:val="20"/>
        </w:rPr>
        <w:t>Shortly after the initial exposure of amoxicillin, </w:t>
      </w:r>
      <w:r>
        <w:rPr>
          <w:sz w:val="20"/>
        </w:rPr>
        <w:t>bacterial growth halted. After continued exposure to amoxicillin, bacterial cell division was interrupted as evidenced by cell elongation, followed by cell lysis at 25 min (</w:t>
      </w:r>
      <w:hyperlink w:history="true" w:anchor="_bookmark3">
        <w:r>
          <w:rPr>
            <w:color w:val="1E4BA0"/>
            <w:sz w:val="20"/>
          </w:rPr>
          <w:t>Figure 5</w:t>
        </w:r>
      </w:hyperlink>
      <w:r>
        <w:rPr>
          <w:sz w:val="20"/>
        </w:rPr>
        <w:t>a). This observation was consistent with the action of the </w:t>
      </w:r>
      <w:r>
        <w:rPr>
          <w:rFonts w:ascii="Arial" w:hAnsi="Arial"/>
          <w:i/>
          <w:sz w:val="20"/>
        </w:rPr>
        <w:t>β</w:t>
      </w:r>
      <w:r>
        <w:rPr>
          <w:sz w:val="20"/>
        </w:rPr>
        <w:t>-lactam antibiotics.</w:t>
      </w:r>
      <w:r>
        <w:rPr>
          <w:color w:val="1E4BA0"/>
          <w:sz w:val="20"/>
          <w:vertAlign w:val="superscript"/>
        </w:rPr>
        <w:t>32</w:t>
      </w:r>
      <w:r>
        <w:rPr>
          <w:color w:val="1E4BA0"/>
          <w:spacing w:val="46"/>
          <w:sz w:val="20"/>
          <w:vertAlign w:val="baseline"/>
        </w:rPr>
        <w:t> </w:t>
      </w:r>
      <w:r>
        <w:rPr>
          <w:sz w:val="20"/>
          <w:vertAlign w:val="baseline"/>
        </w:rPr>
        <w:t>During</w:t>
      </w:r>
      <w:r>
        <w:rPr>
          <w:spacing w:val="44"/>
          <w:sz w:val="20"/>
          <w:vertAlign w:val="baseline"/>
        </w:rPr>
        <w:t> </w:t>
      </w:r>
      <w:r>
        <w:rPr>
          <w:sz w:val="20"/>
          <w:vertAlign w:val="baseline"/>
        </w:rPr>
        <w:t>ampicillin</w:t>
      </w:r>
      <w:r>
        <w:rPr>
          <w:spacing w:val="44"/>
          <w:sz w:val="20"/>
          <w:vertAlign w:val="baseline"/>
        </w:rPr>
        <w:t> </w:t>
      </w:r>
      <w:r>
        <w:rPr>
          <w:sz w:val="20"/>
          <w:vertAlign w:val="baseline"/>
        </w:rPr>
        <w:t>exposure,</w:t>
      </w:r>
      <w:r>
        <w:rPr>
          <w:spacing w:val="44"/>
          <w:sz w:val="20"/>
          <w:vertAlign w:val="baseline"/>
        </w:rPr>
        <w:t> </w:t>
      </w:r>
      <w:r>
        <w:rPr>
          <w:sz w:val="20"/>
          <w:vertAlign w:val="baseline"/>
        </w:rPr>
        <w:t>we</w:t>
      </w:r>
      <w:r>
        <w:rPr>
          <w:spacing w:val="43"/>
          <w:sz w:val="20"/>
          <w:vertAlign w:val="baseline"/>
        </w:rPr>
        <w:t> </w:t>
      </w:r>
      <w:r>
        <w:rPr>
          <w:sz w:val="20"/>
          <w:vertAlign w:val="baseline"/>
        </w:rPr>
        <w:t>also</w:t>
      </w:r>
      <w:r>
        <w:rPr>
          <w:spacing w:val="45"/>
          <w:sz w:val="20"/>
          <w:vertAlign w:val="baseline"/>
        </w:rPr>
        <w:t> </w:t>
      </w:r>
      <w:r>
        <w:rPr>
          <w:spacing w:val="-2"/>
          <w:sz w:val="20"/>
          <w:vertAlign w:val="baseline"/>
        </w:rPr>
        <w:t>observed</w:t>
      </w:r>
    </w:p>
    <w:p>
      <w:pPr>
        <w:spacing w:line="235" w:lineRule="auto" w:before="146"/>
        <w:ind w:left="109" w:right="115" w:firstLine="0"/>
        <w:jc w:val="both"/>
        <w:rPr>
          <w:sz w:val="20"/>
        </w:rPr>
      </w:pPr>
      <w:r>
        <w:rPr/>
        <w:br w:type="column"/>
      </w:r>
      <w:r>
        <w:rPr>
          <w:sz w:val="20"/>
        </w:rPr>
        <w:t>distinct</w:t>
      </w:r>
      <w:r>
        <w:rPr>
          <w:spacing w:val="-10"/>
          <w:sz w:val="20"/>
        </w:rPr>
        <w:t> </w:t>
      </w:r>
      <w:r>
        <w:rPr>
          <w:sz w:val="20"/>
        </w:rPr>
        <w:t>di</w:t>
      </w:r>
      <w:r>
        <w:rPr>
          <w:rFonts w:ascii="Times New Roman" w:hAnsi="Times New Roman"/>
          <w:sz w:val="20"/>
        </w:rPr>
        <w:t>ﬀ</w:t>
      </w:r>
      <w:r>
        <w:rPr>
          <w:sz w:val="20"/>
        </w:rPr>
        <w:t>erences</w:t>
      </w:r>
      <w:r>
        <w:rPr>
          <w:spacing w:val="-10"/>
          <w:sz w:val="20"/>
        </w:rPr>
        <w:t> </w:t>
      </w:r>
      <w:r>
        <w:rPr>
          <w:sz w:val="20"/>
        </w:rPr>
        <w:t>to</w:t>
      </w:r>
      <w:r>
        <w:rPr>
          <w:spacing w:val="-10"/>
          <w:sz w:val="20"/>
        </w:rPr>
        <w:t> </w:t>
      </w:r>
      <w:r>
        <w:rPr>
          <w:sz w:val="20"/>
        </w:rPr>
        <w:t>the</w:t>
      </w:r>
      <w:r>
        <w:rPr>
          <w:spacing w:val="-11"/>
          <w:sz w:val="20"/>
        </w:rPr>
        <w:t> </w:t>
      </w:r>
      <w:r>
        <w:rPr>
          <w:sz w:val="20"/>
        </w:rPr>
        <w:t>cell</w:t>
      </w:r>
      <w:r>
        <w:rPr>
          <w:spacing w:val="-10"/>
          <w:sz w:val="20"/>
        </w:rPr>
        <w:t> </w:t>
      </w:r>
      <w:r>
        <w:rPr>
          <w:sz w:val="20"/>
        </w:rPr>
        <w:t>shape,</w:t>
      </w:r>
      <w:r>
        <w:rPr>
          <w:spacing w:val="-11"/>
          <w:sz w:val="20"/>
        </w:rPr>
        <w:t> </w:t>
      </w:r>
      <w:r>
        <w:rPr>
          <w:sz w:val="20"/>
        </w:rPr>
        <w:t>including</w:t>
      </w:r>
      <w:r>
        <w:rPr>
          <w:spacing w:val="-10"/>
          <w:sz w:val="20"/>
        </w:rPr>
        <w:t> </w:t>
      </w:r>
      <w:r>
        <w:rPr>
          <w:sz w:val="20"/>
        </w:rPr>
        <w:t>initial</w:t>
      </w:r>
      <w:r>
        <w:rPr>
          <w:spacing w:val="-10"/>
          <w:sz w:val="20"/>
        </w:rPr>
        <w:t> </w:t>
      </w:r>
      <w:r>
        <w:rPr>
          <w:sz w:val="20"/>
        </w:rPr>
        <w:t>bulging</w:t>
      </w:r>
      <w:r>
        <w:rPr>
          <w:spacing w:val="-10"/>
          <w:sz w:val="20"/>
        </w:rPr>
        <w:t> </w:t>
      </w:r>
      <w:r>
        <w:rPr>
          <w:sz w:val="20"/>
        </w:rPr>
        <w:t>at the</w:t>
      </w:r>
      <w:r>
        <w:rPr>
          <w:spacing w:val="-1"/>
          <w:sz w:val="20"/>
        </w:rPr>
        <w:t> </w:t>
      </w:r>
      <w:r>
        <w:rPr>
          <w:sz w:val="20"/>
        </w:rPr>
        <w:t>cell</w:t>
      </w:r>
      <w:r>
        <w:rPr>
          <w:spacing w:val="-2"/>
          <w:sz w:val="20"/>
        </w:rPr>
        <w:t> </w:t>
      </w:r>
      <w:r>
        <w:rPr>
          <w:sz w:val="20"/>
        </w:rPr>
        <w:t>wall</w:t>
      </w:r>
      <w:r>
        <w:rPr>
          <w:spacing w:val="-3"/>
          <w:sz w:val="20"/>
        </w:rPr>
        <w:t> </w:t>
      </w:r>
      <w:r>
        <w:rPr>
          <w:sz w:val="20"/>
        </w:rPr>
        <w:t>and</w:t>
      </w:r>
      <w:r>
        <w:rPr>
          <w:spacing w:val="-1"/>
          <w:sz w:val="20"/>
        </w:rPr>
        <w:t> </w:t>
      </w:r>
      <w:r>
        <w:rPr>
          <w:sz w:val="20"/>
        </w:rPr>
        <w:t>spheroplast</w:t>
      </w:r>
      <w:r>
        <w:rPr>
          <w:spacing w:val="-2"/>
          <w:sz w:val="20"/>
        </w:rPr>
        <w:t> </w:t>
      </w:r>
      <w:r>
        <w:rPr>
          <w:sz w:val="20"/>
        </w:rPr>
        <w:t>formation</w:t>
      </w:r>
      <w:r>
        <w:rPr>
          <w:spacing w:val="-3"/>
          <w:sz w:val="20"/>
        </w:rPr>
        <w:t> </w:t>
      </w:r>
      <w:r>
        <w:rPr>
          <w:sz w:val="20"/>
        </w:rPr>
        <w:t>by</w:t>
      </w:r>
      <w:r>
        <w:rPr>
          <w:spacing w:val="-1"/>
          <w:sz w:val="20"/>
        </w:rPr>
        <w:t> </w:t>
      </w:r>
      <w:r>
        <w:rPr>
          <w:sz w:val="20"/>
        </w:rPr>
        <w:t>50</w:t>
      </w:r>
      <w:r>
        <w:rPr>
          <w:spacing w:val="-3"/>
          <w:sz w:val="20"/>
        </w:rPr>
        <w:t> </w:t>
      </w:r>
      <w:r>
        <w:rPr>
          <w:sz w:val="20"/>
        </w:rPr>
        <w:t>min</w:t>
      </w:r>
      <w:r>
        <w:rPr>
          <w:spacing w:val="-2"/>
          <w:sz w:val="20"/>
        </w:rPr>
        <w:t> </w:t>
      </w:r>
      <w:r>
        <w:rPr>
          <w:sz w:val="20"/>
        </w:rPr>
        <w:t>(</w:t>
      </w:r>
      <w:hyperlink w:history="true" w:anchor="_bookmark3">
        <w:r>
          <w:rPr>
            <w:color w:val="1E4BA0"/>
            <w:sz w:val="20"/>
          </w:rPr>
          <w:t>Figure</w:t>
        </w:r>
        <w:r>
          <w:rPr>
            <w:color w:val="1E4BA0"/>
            <w:spacing w:val="-2"/>
            <w:sz w:val="20"/>
          </w:rPr>
          <w:t> </w:t>
        </w:r>
        <w:r>
          <w:rPr>
            <w:color w:val="1E4BA0"/>
            <w:sz w:val="20"/>
          </w:rPr>
          <w:t>5</w:t>
        </w:r>
      </w:hyperlink>
      <w:r>
        <w:rPr>
          <w:sz w:val="20"/>
        </w:rPr>
        <w:t>b). Cell lysis and death occurred much later in ampicillin (compared to amoxicillin) at 250 min postexposure. This experiment</w:t>
      </w:r>
      <w:r>
        <w:rPr>
          <w:spacing w:val="-10"/>
          <w:sz w:val="20"/>
        </w:rPr>
        <w:t> </w:t>
      </w:r>
      <w:r>
        <w:rPr>
          <w:sz w:val="20"/>
        </w:rPr>
        <w:t>showed</w:t>
      </w:r>
      <w:r>
        <w:rPr>
          <w:spacing w:val="-10"/>
          <w:sz w:val="20"/>
        </w:rPr>
        <w:t> </w:t>
      </w:r>
      <w:r>
        <w:rPr>
          <w:sz w:val="20"/>
        </w:rPr>
        <w:t>that</w:t>
      </w:r>
      <w:r>
        <w:rPr>
          <w:spacing w:val="-10"/>
          <w:sz w:val="20"/>
        </w:rPr>
        <w:t> </w:t>
      </w:r>
      <w:r>
        <w:rPr>
          <w:sz w:val="20"/>
        </w:rPr>
        <w:t>the</w:t>
      </w:r>
      <w:r>
        <w:rPr>
          <w:spacing w:val="-11"/>
          <w:sz w:val="20"/>
        </w:rPr>
        <w:t> </w:t>
      </w:r>
      <w:r>
        <w:rPr>
          <w:sz w:val="20"/>
        </w:rPr>
        <w:t>micro</w:t>
      </w:r>
      <w:r>
        <w:rPr>
          <w:rFonts w:ascii="Times New Roman" w:hAnsi="Times New Roman"/>
          <w:sz w:val="20"/>
        </w:rPr>
        <w:t>ﬂ</w:t>
      </w:r>
      <w:r>
        <w:rPr>
          <w:sz w:val="20"/>
        </w:rPr>
        <w:t>uidic</w:t>
      </w:r>
      <w:r>
        <w:rPr>
          <w:spacing w:val="-10"/>
          <w:sz w:val="20"/>
        </w:rPr>
        <w:t> </w:t>
      </w:r>
      <w:r>
        <w:rPr>
          <w:sz w:val="20"/>
        </w:rPr>
        <w:t>platform</w:t>
      </w:r>
      <w:r>
        <w:rPr>
          <w:spacing w:val="-11"/>
          <w:sz w:val="20"/>
        </w:rPr>
        <w:t> </w:t>
      </w:r>
      <w:r>
        <w:rPr>
          <w:sz w:val="20"/>
        </w:rPr>
        <w:t>was</w:t>
      </w:r>
      <w:r>
        <w:rPr>
          <w:spacing w:val="-10"/>
          <w:sz w:val="20"/>
        </w:rPr>
        <w:t> </w:t>
      </w:r>
      <w:r>
        <w:rPr>
          <w:sz w:val="20"/>
        </w:rPr>
        <w:t>capable of e</w:t>
      </w:r>
      <w:r>
        <w:rPr>
          <w:rFonts w:ascii="Times New Roman" w:hAnsi="Times New Roman"/>
          <w:sz w:val="20"/>
        </w:rPr>
        <w:t>ﬀ</w:t>
      </w:r>
      <w:r>
        <w:rPr>
          <w:sz w:val="20"/>
        </w:rPr>
        <w:t>ective administration of antibiotics, along with </w:t>
      </w:r>
      <w:r>
        <w:rPr>
          <w:rFonts w:ascii="Times New Roman" w:hAnsi="Times New Roman"/>
          <w:sz w:val="20"/>
        </w:rPr>
        <w:t>ﬁ</w:t>
      </w:r>
      <w:r>
        <w:rPr>
          <w:sz w:val="20"/>
        </w:rPr>
        <w:t>ne- resolution</w:t>
      </w:r>
      <w:r>
        <w:rPr>
          <w:spacing w:val="-9"/>
          <w:sz w:val="20"/>
        </w:rPr>
        <w:t> </w:t>
      </w:r>
      <w:r>
        <w:rPr>
          <w:sz w:val="20"/>
        </w:rPr>
        <w:t>image</w:t>
      </w:r>
      <w:r>
        <w:rPr>
          <w:spacing w:val="-9"/>
          <w:sz w:val="20"/>
        </w:rPr>
        <w:t> </w:t>
      </w:r>
      <w:r>
        <w:rPr>
          <w:sz w:val="20"/>
        </w:rPr>
        <w:t>acquisition</w:t>
      </w:r>
      <w:r>
        <w:rPr>
          <w:spacing w:val="-9"/>
          <w:sz w:val="20"/>
        </w:rPr>
        <w:t> </w:t>
      </w:r>
      <w:r>
        <w:rPr>
          <w:sz w:val="20"/>
        </w:rPr>
        <w:t>to</w:t>
      </w:r>
      <w:r>
        <w:rPr>
          <w:spacing w:val="-9"/>
          <w:sz w:val="20"/>
        </w:rPr>
        <w:t> </w:t>
      </w:r>
      <w:r>
        <w:rPr>
          <w:sz w:val="20"/>
        </w:rPr>
        <w:t>discern</w:t>
      </w:r>
      <w:r>
        <w:rPr>
          <w:spacing w:val="-9"/>
          <w:sz w:val="20"/>
        </w:rPr>
        <w:t> </w:t>
      </w:r>
      <w:r>
        <w:rPr>
          <w:sz w:val="20"/>
        </w:rPr>
        <w:t>morphological</w:t>
      </w:r>
      <w:r>
        <w:rPr>
          <w:spacing w:val="-9"/>
          <w:sz w:val="20"/>
        </w:rPr>
        <w:t> </w:t>
      </w:r>
      <w:r>
        <w:rPr>
          <w:sz w:val="20"/>
        </w:rPr>
        <w:t>changes in cells.</w:t>
      </w:r>
    </w:p>
    <w:p>
      <w:pPr>
        <w:spacing w:line="232" w:lineRule="auto" w:before="0"/>
        <w:ind w:left="109" w:right="113" w:firstLine="200"/>
        <w:jc w:val="both"/>
        <w:rPr>
          <w:sz w:val="20"/>
        </w:rPr>
      </w:pPr>
      <w:r>
        <w:rPr>
          <w:rFonts w:ascii="Gill Sans MT" w:hAnsi="Gill Sans MT"/>
          <w:sz w:val="20"/>
        </w:rPr>
        <w:t>Determining Antibiotic Susceptibility with Gradient Micro</w:t>
      </w:r>
      <w:r>
        <w:rPr>
          <w:rFonts w:ascii="Arial" w:hAnsi="Arial"/>
          <w:sz w:val="20"/>
        </w:rPr>
        <w:t>ﬂ</w:t>
      </w:r>
      <w:r>
        <w:rPr>
          <w:rFonts w:ascii="Gill Sans MT" w:hAnsi="Gill Sans MT"/>
          <w:sz w:val="20"/>
        </w:rPr>
        <w:t>uidics. </w:t>
      </w:r>
      <w:r>
        <w:rPr>
          <w:sz w:val="20"/>
        </w:rPr>
        <w:t>Next, we sought to determine MIC of ampicillin against </w:t>
      </w:r>
      <w:r>
        <w:rPr>
          <w:rFonts w:ascii="Book Antiqua" w:hAnsi="Book Antiqua"/>
          <w:i/>
          <w:sz w:val="20"/>
        </w:rPr>
        <w:t>E. coli</w:t>
      </w:r>
      <w:r>
        <w:rPr>
          <w:sz w:val="20"/>
        </w:rPr>
        <w:t>. A concentration gradient of the antibiotic, if established in the agarose membrane, could directly</w:t>
      </w:r>
      <w:r>
        <w:rPr>
          <w:spacing w:val="75"/>
          <w:w w:val="150"/>
          <w:sz w:val="20"/>
        </w:rPr>
        <w:t> </w:t>
      </w:r>
      <w:r>
        <w:rPr>
          <w:sz w:val="20"/>
        </w:rPr>
        <w:t>reveal</w:t>
      </w:r>
      <w:r>
        <w:rPr>
          <w:spacing w:val="75"/>
          <w:w w:val="150"/>
          <w:sz w:val="20"/>
        </w:rPr>
        <w:t> </w:t>
      </w:r>
      <w:r>
        <w:rPr>
          <w:sz w:val="20"/>
        </w:rPr>
        <w:t>MIC</w:t>
      </w:r>
      <w:r>
        <w:rPr>
          <w:spacing w:val="77"/>
          <w:w w:val="150"/>
          <w:sz w:val="20"/>
        </w:rPr>
        <w:t> </w:t>
      </w:r>
      <w:r>
        <w:rPr>
          <w:sz w:val="20"/>
        </w:rPr>
        <w:t>levels.</w:t>
      </w:r>
      <w:r>
        <w:rPr>
          <w:spacing w:val="75"/>
          <w:w w:val="150"/>
          <w:sz w:val="20"/>
        </w:rPr>
        <w:t> </w:t>
      </w:r>
      <w:r>
        <w:rPr>
          <w:sz w:val="20"/>
        </w:rPr>
        <w:t>To</w:t>
      </w:r>
      <w:r>
        <w:rPr>
          <w:spacing w:val="76"/>
          <w:w w:val="150"/>
          <w:sz w:val="20"/>
        </w:rPr>
        <w:t> </w:t>
      </w:r>
      <w:r>
        <w:rPr>
          <w:sz w:val="20"/>
        </w:rPr>
        <w:t>quantify</w:t>
      </w:r>
      <w:r>
        <w:rPr>
          <w:spacing w:val="75"/>
          <w:w w:val="150"/>
          <w:sz w:val="20"/>
        </w:rPr>
        <w:t> </w:t>
      </w:r>
      <w:r>
        <w:rPr>
          <w:sz w:val="20"/>
        </w:rPr>
        <w:t>the</w:t>
      </w:r>
      <w:r>
        <w:rPr>
          <w:spacing w:val="76"/>
          <w:w w:val="150"/>
          <w:sz w:val="20"/>
        </w:rPr>
        <w:t> </w:t>
      </w:r>
      <w:r>
        <w:rPr>
          <w:spacing w:val="-2"/>
          <w:sz w:val="20"/>
        </w:rPr>
        <w:t>antibiotic</w:t>
      </w:r>
    </w:p>
    <w:p>
      <w:pPr>
        <w:spacing w:line="230" w:lineRule="auto" w:before="0"/>
        <w:ind w:left="109" w:right="116" w:firstLine="0"/>
        <w:jc w:val="both"/>
        <w:rPr>
          <w:sz w:val="20"/>
        </w:rPr>
      </w:pPr>
      <w:r>
        <w:rPr>
          <w:sz w:val="20"/>
        </w:rPr>
        <w:t>concentrations in the chemical gradient device, we </w:t>
      </w:r>
      <w:r>
        <w:rPr>
          <w:sz w:val="20"/>
        </w:rPr>
        <w:t>used </w:t>
      </w:r>
      <w:r>
        <w:rPr>
          <w:rFonts w:ascii="Times New Roman" w:hAnsi="Times New Roman"/>
          <w:sz w:val="20"/>
        </w:rPr>
        <w:t>ﬂ</w:t>
      </w:r>
      <w:r>
        <w:rPr>
          <w:sz w:val="20"/>
        </w:rPr>
        <w:t>uorescein</w:t>
      </w:r>
      <w:r>
        <w:rPr>
          <w:spacing w:val="-9"/>
          <w:sz w:val="20"/>
        </w:rPr>
        <w:t> </w:t>
      </w:r>
      <w:r>
        <w:rPr>
          <w:sz w:val="20"/>
        </w:rPr>
        <w:t>as</w:t>
      </w:r>
      <w:r>
        <w:rPr>
          <w:spacing w:val="-8"/>
          <w:sz w:val="20"/>
        </w:rPr>
        <w:t> </w:t>
      </w:r>
      <w:r>
        <w:rPr>
          <w:sz w:val="20"/>
        </w:rPr>
        <w:t>a</w:t>
      </w:r>
      <w:r>
        <w:rPr>
          <w:spacing w:val="-9"/>
          <w:sz w:val="20"/>
        </w:rPr>
        <w:t> </w:t>
      </w:r>
      <w:r>
        <w:rPr>
          <w:sz w:val="20"/>
        </w:rPr>
        <w:t>representative</w:t>
      </w:r>
      <w:r>
        <w:rPr>
          <w:spacing w:val="-8"/>
          <w:sz w:val="20"/>
        </w:rPr>
        <w:t> </w:t>
      </w:r>
      <w:r>
        <w:rPr>
          <w:sz w:val="20"/>
        </w:rPr>
        <w:t>molecule</w:t>
      </w:r>
      <w:r>
        <w:rPr>
          <w:spacing w:val="-9"/>
          <w:sz w:val="20"/>
        </w:rPr>
        <w:t> </w:t>
      </w:r>
      <w:r>
        <w:rPr>
          <w:sz w:val="20"/>
        </w:rPr>
        <w:t>with</w:t>
      </w:r>
      <w:r>
        <w:rPr>
          <w:spacing w:val="-9"/>
          <w:sz w:val="20"/>
        </w:rPr>
        <w:t> </w:t>
      </w:r>
      <w:r>
        <w:rPr>
          <w:sz w:val="20"/>
        </w:rPr>
        <w:t>similar</w:t>
      </w:r>
      <w:r>
        <w:rPr>
          <w:spacing w:val="-9"/>
          <w:sz w:val="20"/>
        </w:rPr>
        <w:t> </w:t>
      </w:r>
      <w:r>
        <w:rPr>
          <w:sz w:val="20"/>
        </w:rPr>
        <w:t>molecular weight as ampicillin. Because the di</w:t>
      </w:r>
      <w:r>
        <w:rPr>
          <w:rFonts w:ascii="Times New Roman" w:hAnsi="Times New Roman"/>
          <w:sz w:val="20"/>
        </w:rPr>
        <w:t>ﬀ</w:t>
      </w:r>
      <w:r>
        <w:rPr>
          <w:sz w:val="20"/>
        </w:rPr>
        <w:t>usion rates of these compounds</w:t>
      </w:r>
      <w:r>
        <w:rPr>
          <w:spacing w:val="-13"/>
          <w:sz w:val="20"/>
        </w:rPr>
        <w:t> </w:t>
      </w:r>
      <w:r>
        <w:rPr>
          <w:sz w:val="20"/>
        </w:rPr>
        <w:t>are</w:t>
      </w:r>
      <w:r>
        <w:rPr>
          <w:spacing w:val="-12"/>
          <w:sz w:val="20"/>
        </w:rPr>
        <w:t> </w:t>
      </w:r>
      <w:r>
        <w:rPr>
          <w:sz w:val="20"/>
        </w:rPr>
        <w:t>comparable,</w:t>
      </w:r>
      <w:r>
        <w:rPr>
          <w:spacing w:val="-13"/>
          <w:sz w:val="20"/>
        </w:rPr>
        <w:t> </w:t>
      </w:r>
      <w:r>
        <w:rPr>
          <w:sz w:val="20"/>
        </w:rPr>
        <w:t>we</w:t>
      </w:r>
      <w:r>
        <w:rPr>
          <w:spacing w:val="-12"/>
          <w:sz w:val="20"/>
        </w:rPr>
        <w:t> </w:t>
      </w:r>
      <w:r>
        <w:rPr>
          <w:sz w:val="20"/>
        </w:rPr>
        <w:t>were</w:t>
      </w:r>
      <w:r>
        <w:rPr>
          <w:spacing w:val="-13"/>
          <w:sz w:val="20"/>
        </w:rPr>
        <w:t> </w:t>
      </w:r>
      <w:r>
        <w:rPr>
          <w:sz w:val="20"/>
        </w:rPr>
        <w:t>able</w:t>
      </w:r>
      <w:r>
        <w:rPr>
          <w:spacing w:val="-12"/>
          <w:sz w:val="20"/>
        </w:rPr>
        <w:t> </w:t>
      </w:r>
      <w:r>
        <w:rPr>
          <w:sz w:val="20"/>
        </w:rPr>
        <w:t>to</w:t>
      </w:r>
      <w:r>
        <w:rPr>
          <w:spacing w:val="-13"/>
          <w:sz w:val="20"/>
        </w:rPr>
        <w:t> </w:t>
      </w:r>
      <w:r>
        <w:rPr>
          <w:sz w:val="20"/>
        </w:rPr>
        <w:t>back-calculate</w:t>
      </w:r>
      <w:r>
        <w:rPr>
          <w:spacing w:val="-12"/>
          <w:sz w:val="20"/>
        </w:rPr>
        <w:t> </w:t>
      </w:r>
      <w:r>
        <w:rPr>
          <w:sz w:val="20"/>
        </w:rPr>
        <w:t>the antibiotic concentrations at speci</w:t>
      </w:r>
      <w:r>
        <w:rPr>
          <w:rFonts w:ascii="Times New Roman" w:hAnsi="Times New Roman"/>
          <w:sz w:val="20"/>
        </w:rPr>
        <w:t>ﬁ</w:t>
      </w:r>
      <w:r>
        <w:rPr>
          <w:sz w:val="20"/>
        </w:rPr>
        <w:t>c distances with respect to time. The di</w:t>
      </w:r>
      <w:r>
        <w:rPr>
          <w:rFonts w:ascii="Times New Roman" w:hAnsi="Times New Roman"/>
          <w:sz w:val="20"/>
        </w:rPr>
        <w:t>ﬀ</w:t>
      </w:r>
      <w:r>
        <w:rPr>
          <w:sz w:val="20"/>
        </w:rPr>
        <w:t>usion rates of </w:t>
      </w:r>
      <w:r>
        <w:rPr>
          <w:rFonts w:ascii="Times New Roman" w:hAnsi="Times New Roman"/>
          <w:sz w:val="20"/>
        </w:rPr>
        <w:t>ﬂ</w:t>
      </w:r>
      <w:r>
        <w:rPr>
          <w:sz w:val="20"/>
        </w:rPr>
        <w:t>uorescein through the agarose membrane were measured by the </w:t>
      </w:r>
      <w:r>
        <w:rPr>
          <w:rFonts w:ascii="Times New Roman" w:hAnsi="Times New Roman"/>
          <w:sz w:val="20"/>
        </w:rPr>
        <w:t>ﬂ</w:t>
      </w:r>
      <w:r>
        <w:rPr>
          <w:sz w:val="20"/>
        </w:rPr>
        <w:t>uorescence microscope. After administration of the </w:t>
      </w:r>
      <w:r>
        <w:rPr>
          <w:rFonts w:ascii="Times New Roman" w:hAnsi="Times New Roman"/>
          <w:sz w:val="20"/>
        </w:rPr>
        <w:t>ﬂ</w:t>
      </w:r>
      <w:r>
        <w:rPr>
          <w:sz w:val="20"/>
        </w:rPr>
        <w:t>uorescein solution to the micro</w:t>
      </w:r>
      <w:r>
        <w:rPr>
          <w:rFonts w:ascii="Times New Roman" w:hAnsi="Times New Roman"/>
          <w:sz w:val="20"/>
        </w:rPr>
        <w:t>ﬂ</w:t>
      </w:r>
      <w:r>
        <w:rPr>
          <w:sz w:val="20"/>
        </w:rPr>
        <w:t>uidic device, </w:t>
      </w:r>
      <w:r>
        <w:rPr>
          <w:rFonts w:ascii="Times New Roman" w:hAnsi="Times New Roman"/>
          <w:sz w:val="20"/>
        </w:rPr>
        <w:t>ﬂ</w:t>
      </w:r>
      <w:r>
        <w:rPr>
          <w:sz w:val="20"/>
        </w:rPr>
        <w:t>uorescent time-lapse imaging revealed the formation of a continuous gradient over a 12 h period (</w:t>
      </w:r>
      <w:hyperlink r:id="rId23">
        <w:r>
          <w:rPr>
            <w:color w:val="1E4BA0"/>
            <w:sz w:val="20"/>
          </w:rPr>
          <w:t>Supporting Information</w:t>
        </w:r>
      </w:hyperlink>
      <w:r>
        <w:rPr>
          <w:color w:val="1E4BA0"/>
          <w:sz w:val="20"/>
        </w:rPr>
        <w:t> </w:t>
      </w:r>
      <w:r>
        <w:rPr>
          <w:sz w:val="20"/>
        </w:rPr>
        <w:t>S1). The spatio-temporal data were used to determine the </w:t>
      </w:r>
      <w:r>
        <w:rPr>
          <w:rFonts w:ascii="Times New Roman" w:hAnsi="Times New Roman"/>
          <w:sz w:val="20"/>
        </w:rPr>
        <w:t>ﬂ</w:t>
      </w:r>
      <w:r>
        <w:rPr>
          <w:sz w:val="20"/>
        </w:rPr>
        <w:t>uorescein concentrations at various distances in the agarose membrane at di</w:t>
      </w:r>
      <w:r>
        <w:rPr>
          <w:rFonts w:ascii="Times New Roman" w:hAnsi="Times New Roman"/>
          <w:sz w:val="20"/>
        </w:rPr>
        <w:t>ﬀ</w:t>
      </w:r>
      <w:r>
        <w:rPr>
          <w:sz w:val="20"/>
        </w:rPr>
        <w:t>erent time points. These</w:t>
      </w:r>
      <w:r>
        <w:rPr>
          <w:spacing w:val="-11"/>
          <w:sz w:val="20"/>
        </w:rPr>
        <w:t> </w:t>
      </w:r>
      <w:r>
        <w:rPr>
          <w:sz w:val="20"/>
        </w:rPr>
        <w:t>results</w:t>
      </w:r>
      <w:r>
        <w:rPr>
          <w:spacing w:val="-12"/>
          <w:sz w:val="20"/>
        </w:rPr>
        <w:t> </w:t>
      </w:r>
      <w:r>
        <w:rPr>
          <w:sz w:val="20"/>
        </w:rPr>
        <w:t>suggested</w:t>
      </w:r>
      <w:r>
        <w:rPr>
          <w:spacing w:val="-11"/>
          <w:sz w:val="20"/>
        </w:rPr>
        <w:t> </w:t>
      </w:r>
      <w:r>
        <w:rPr>
          <w:sz w:val="20"/>
        </w:rPr>
        <w:t>that</w:t>
      </w:r>
      <w:r>
        <w:rPr>
          <w:spacing w:val="-11"/>
          <w:sz w:val="20"/>
        </w:rPr>
        <w:t> </w:t>
      </w:r>
      <w:r>
        <w:rPr>
          <w:sz w:val="20"/>
        </w:rPr>
        <w:t>ampicillin</w:t>
      </w:r>
      <w:r>
        <w:rPr>
          <w:spacing w:val="-12"/>
          <w:sz w:val="20"/>
        </w:rPr>
        <w:t> </w:t>
      </w:r>
      <w:r>
        <w:rPr>
          <w:sz w:val="20"/>
        </w:rPr>
        <w:t>concentration</w:t>
      </w:r>
      <w:r>
        <w:rPr>
          <w:spacing w:val="-11"/>
          <w:sz w:val="20"/>
        </w:rPr>
        <w:t> </w:t>
      </w:r>
      <w:r>
        <w:rPr>
          <w:sz w:val="20"/>
        </w:rPr>
        <w:t>gradients could be established in our device for the determination of </w:t>
      </w:r>
      <w:r>
        <w:rPr>
          <w:spacing w:val="-2"/>
          <w:sz w:val="20"/>
        </w:rPr>
        <w:t>MICs.</w:t>
      </w:r>
    </w:p>
    <w:p>
      <w:pPr>
        <w:spacing w:line="219" w:lineRule="exact" w:before="0"/>
        <w:ind w:left="0" w:right="116" w:firstLine="0"/>
        <w:jc w:val="right"/>
        <w:rPr>
          <w:sz w:val="20"/>
        </w:rPr>
      </w:pPr>
      <w:r>
        <w:rPr>
          <w:sz w:val="20"/>
        </w:rPr>
        <w:t>To</w:t>
      </w:r>
      <w:r>
        <w:rPr>
          <w:spacing w:val="31"/>
          <w:sz w:val="20"/>
        </w:rPr>
        <w:t> </w:t>
      </w:r>
      <w:r>
        <w:rPr>
          <w:sz w:val="20"/>
        </w:rPr>
        <w:t>evaluate</w:t>
      </w:r>
      <w:r>
        <w:rPr>
          <w:spacing w:val="32"/>
          <w:sz w:val="20"/>
        </w:rPr>
        <w:t> </w:t>
      </w:r>
      <w:r>
        <w:rPr>
          <w:sz w:val="20"/>
        </w:rPr>
        <w:t>the</w:t>
      </w:r>
      <w:r>
        <w:rPr>
          <w:spacing w:val="31"/>
          <w:sz w:val="20"/>
        </w:rPr>
        <w:t> </w:t>
      </w:r>
      <w:r>
        <w:rPr>
          <w:sz w:val="20"/>
        </w:rPr>
        <w:t>e</w:t>
      </w:r>
      <w:r>
        <w:rPr>
          <w:rFonts w:ascii="Times New Roman" w:hAnsi="Times New Roman"/>
          <w:sz w:val="20"/>
        </w:rPr>
        <w:t>ﬀ</w:t>
      </w:r>
      <w:r>
        <w:rPr>
          <w:sz w:val="20"/>
        </w:rPr>
        <w:t>ectiveness</w:t>
      </w:r>
      <w:r>
        <w:rPr>
          <w:spacing w:val="32"/>
          <w:sz w:val="20"/>
        </w:rPr>
        <w:t> </w:t>
      </w:r>
      <w:r>
        <w:rPr>
          <w:sz w:val="20"/>
        </w:rPr>
        <w:t>of</w:t>
      </w:r>
      <w:r>
        <w:rPr>
          <w:spacing w:val="31"/>
          <w:sz w:val="20"/>
        </w:rPr>
        <w:t> </w:t>
      </w:r>
      <w:r>
        <w:rPr>
          <w:sz w:val="20"/>
        </w:rPr>
        <w:t>the</w:t>
      </w:r>
      <w:r>
        <w:rPr>
          <w:spacing w:val="32"/>
          <w:sz w:val="20"/>
        </w:rPr>
        <w:t> </w:t>
      </w:r>
      <w:r>
        <w:rPr>
          <w:sz w:val="20"/>
        </w:rPr>
        <w:t>gradient</w:t>
      </w:r>
      <w:r>
        <w:rPr>
          <w:spacing w:val="32"/>
          <w:sz w:val="20"/>
        </w:rPr>
        <w:t> </w:t>
      </w:r>
      <w:r>
        <w:rPr>
          <w:spacing w:val="-2"/>
          <w:sz w:val="20"/>
        </w:rPr>
        <w:t>micro</w:t>
      </w:r>
      <w:r>
        <w:rPr>
          <w:rFonts w:ascii="Times New Roman" w:hAnsi="Times New Roman"/>
          <w:spacing w:val="-2"/>
          <w:sz w:val="20"/>
        </w:rPr>
        <w:t>ﬂ</w:t>
      </w:r>
      <w:r>
        <w:rPr>
          <w:spacing w:val="-2"/>
          <w:sz w:val="20"/>
        </w:rPr>
        <w:t>uidic</w:t>
      </w:r>
    </w:p>
    <w:p>
      <w:pPr>
        <w:spacing w:line="218" w:lineRule="exact" w:before="0"/>
        <w:ind w:left="0" w:right="117" w:firstLine="0"/>
        <w:jc w:val="right"/>
        <w:rPr>
          <w:sz w:val="20"/>
        </w:rPr>
      </w:pPr>
      <w:r>
        <w:rPr>
          <w:sz w:val="20"/>
        </w:rPr>
        <w:t>platform</w:t>
      </w:r>
      <w:r>
        <w:rPr>
          <w:spacing w:val="6"/>
          <w:sz w:val="20"/>
        </w:rPr>
        <w:t> </w:t>
      </w:r>
      <w:r>
        <w:rPr>
          <w:sz w:val="20"/>
        </w:rPr>
        <w:t>for</w:t>
      </w:r>
      <w:r>
        <w:rPr>
          <w:spacing w:val="6"/>
          <w:sz w:val="20"/>
        </w:rPr>
        <w:t> </w:t>
      </w:r>
      <w:r>
        <w:rPr>
          <w:sz w:val="20"/>
        </w:rPr>
        <w:t>quantifying</w:t>
      </w:r>
      <w:r>
        <w:rPr>
          <w:spacing w:val="5"/>
          <w:sz w:val="20"/>
        </w:rPr>
        <w:t> </w:t>
      </w:r>
      <w:r>
        <w:rPr>
          <w:sz w:val="20"/>
        </w:rPr>
        <w:t>antibiotic</w:t>
      </w:r>
      <w:r>
        <w:rPr>
          <w:spacing w:val="6"/>
          <w:sz w:val="20"/>
        </w:rPr>
        <w:t> </w:t>
      </w:r>
      <w:r>
        <w:rPr>
          <w:sz w:val="20"/>
        </w:rPr>
        <w:t>susceptibility,</w:t>
      </w:r>
      <w:r>
        <w:rPr>
          <w:spacing w:val="6"/>
          <w:sz w:val="20"/>
        </w:rPr>
        <w:t> </w:t>
      </w:r>
      <w:r>
        <w:rPr>
          <w:sz w:val="20"/>
        </w:rPr>
        <w:t>we</w:t>
      </w:r>
      <w:r>
        <w:rPr>
          <w:spacing w:val="5"/>
          <w:sz w:val="20"/>
        </w:rPr>
        <w:t> </w:t>
      </w:r>
      <w:r>
        <w:rPr>
          <w:spacing w:val="-2"/>
          <w:sz w:val="20"/>
        </w:rPr>
        <w:t>observed</w:t>
      </w:r>
    </w:p>
    <w:p>
      <w:pPr>
        <w:spacing w:line="228" w:lineRule="auto" w:before="0"/>
        <w:ind w:left="109" w:right="116" w:firstLine="0"/>
        <w:jc w:val="both"/>
        <w:rPr>
          <w:sz w:val="20"/>
        </w:rPr>
      </w:pPr>
      <w:r>
        <w:rPr>
          <w:rFonts w:ascii="Book Antiqua" w:hAnsi="Book Antiqua"/>
          <w:i/>
          <w:spacing w:val="-2"/>
          <w:sz w:val="20"/>
        </w:rPr>
        <w:t>E.</w:t>
      </w:r>
      <w:r>
        <w:rPr>
          <w:rFonts w:ascii="Book Antiqua" w:hAnsi="Book Antiqua"/>
          <w:i/>
          <w:spacing w:val="-6"/>
          <w:sz w:val="20"/>
        </w:rPr>
        <w:t> </w:t>
      </w:r>
      <w:r>
        <w:rPr>
          <w:rFonts w:ascii="Book Antiqua" w:hAnsi="Book Antiqua"/>
          <w:i/>
          <w:spacing w:val="-2"/>
          <w:sz w:val="20"/>
        </w:rPr>
        <w:t>coli</w:t>
      </w:r>
      <w:r>
        <w:rPr>
          <w:rFonts w:ascii="Book Antiqua" w:hAnsi="Book Antiqua"/>
          <w:i/>
          <w:spacing w:val="-5"/>
          <w:sz w:val="20"/>
        </w:rPr>
        <w:t> </w:t>
      </w:r>
      <w:r>
        <w:rPr>
          <w:spacing w:val="-2"/>
          <w:sz w:val="20"/>
        </w:rPr>
        <w:t>cell</w:t>
      </w:r>
      <w:r>
        <w:rPr>
          <w:spacing w:val="-6"/>
          <w:sz w:val="20"/>
        </w:rPr>
        <w:t> </w:t>
      </w:r>
      <w:r>
        <w:rPr>
          <w:spacing w:val="-2"/>
          <w:sz w:val="20"/>
        </w:rPr>
        <w:t>morphology</w:t>
      </w:r>
      <w:r>
        <w:rPr>
          <w:spacing w:val="-5"/>
          <w:sz w:val="20"/>
        </w:rPr>
        <w:t> </w:t>
      </w:r>
      <w:r>
        <w:rPr>
          <w:spacing w:val="-2"/>
          <w:sz w:val="20"/>
        </w:rPr>
        <w:t>during</w:t>
      </w:r>
      <w:r>
        <w:rPr>
          <w:spacing w:val="-7"/>
          <w:sz w:val="20"/>
        </w:rPr>
        <w:t> </w:t>
      </w:r>
      <w:r>
        <w:rPr>
          <w:spacing w:val="-2"/>
          <w:sz w:val="20"/>
        </w:rPr>
        <w:t>their</w:t>
      </w:r>
      <w:r>
        <w:rPr>
          <w:spacing w:val="-6"/>
          <w:sz w:val="20"/>
        </w:rPr>
        <w:t> </w:t>
      </w:r>
      <w:r>
        <w:rPr>
          <w:spacing w:val="-2"/>
          <w:sz w:val="20"/>
        </w:rPr>
        <w:t>exposure</w:t>
      </w:r>
      <w:r>
        <w:rPr>
          <w:spacing w:val="-6"/>
          <w:sz w:val="20"/>
        </w:rPr>
        <w:t> </w:t>
      </w:r>
      <w:r>
        <w:rPr>
          <w:spacing w:val="-2"/>
          <w:sz w:val="20"/>
        </w:rPr>
        <w:t>to</w:t>
      </w:r>
      <w:r>
        <w:rPr>
          <w:spacing w:val="-6"/>
          <w:sz w:val="20"/>
        </w:rPr>
        <w:t> </w:t>
      </w:r>
      <w:r>
        <w:rPr>
          <w:spacing w:val="-2"/>
          <w:sz w:val="20"/>
        </w:rPr>
        <w:t>ampicillin</w:t>
      </w:r>
      <w:r>
        <w:rPr>
          <w:spacing w:val="-6"/>
          <w:sz w:val="20"/>
        </w:rPr>
        <w:t> </w:t>
      </w:r>
      <w:r>
        <w:rPr>
          <w:spacing w:val="-2"/>
          <w:sz w:val="20"/>
        </w:rPr>
        <w:t>ove</w:t>
      </w:r>
      <w:r>
        <w:rPr>
          <w:spacing w:val="-2"/>
          <w:sz w:val="20"/>
        </w:rPr>
        <w:t>r</w:t>
      </w:r>
      <w:r>
        <w:rPr>
          <w:spacing w:val="-2"/>
          <w:sz w:val="20"/>
        </w:rPr>
        <w:t> </w:t>
      </w:r>
      <w:r>
        <w:rPr>
          <w:sz w:val="20"/>
        </w:rPr>
        <w:t>an 11 h period. Cells were </w:t>
      </w:r>
      <w:r>
        <w:rPr>
          <w:rFonts w:ascii="Times New Roman" w:hAnsi="Times New Roman"/>
          <w:sz w:val="20"/>
        </w:rPr>
        <w:t>ﬁ</w:t>
      </w:r>
      <w:r>
        <w:rPr>
          <w:sz w:val="20"/>
        </w:rPr>
        <w:t>rst inoculated into three separate extruded stages of the agarose membrane, followed by </w:t>
      </w:r>
      <w:r>
        <w:rPr>
          <w:sz w:val="20"/>
        </w:rPr>
        <w:t>the</w:t>
      </w:r>
      <w:r>
        <w:rPr>
          <w:sz w:val="20"/>
        </w:rPr>
        <w:t> introduction of ampicillin (32 </w:t>
      </w:r>
      <w:r>
        <w:rPr>
          <w:rFonts w:ascii="Arial" w:hAnsi="Arial"/>
          <w:i/>
          <w:sz w:val="20"/>
        </w:rPr>
        <w:t>μ</w:t>
      </w:r>
      <w:r>
        <w:rPr>
          <w:sz w:val="20"/>
        </w:rPr>
        <w:t>g/mL) through the micro-</w:t>
      </w:r>
      <w:r>
        <w:rPr>
          <w:sz w:val="20"/>
        </w:rPr>
        <w:t> </w:t>
      </w:r>
      <w:r>
        <w:rPr>
          <w:rFonts w:ascii="Times New Roman" w:hAnsi="Times New Roman"/>
          <w:sz w:val="20"/>
        </w:rPr>
        <w:t>ﬂ</w:t>
      </w:r>
      <w:r>
        <w:rPr>
          <w:sz w:val="20"/>
        </w:rPr>
        <w:t>uidic channels. We monitored cell growth on the three extruded agarose stages for the </w:t>
      </w:r>
      <w:r>
        <w:rPr>
          <w:rFonts w:ascii="Times New Roman" w:hAnsi="Times New Roman"/>
          <w:sz w:val="20"/>
        </w:rPr>
        <w:t>ﬁ</w:t>
      </w:r>
      <w:r>
        <w:rPr>
          <w:sz w:val="20"/>
        </w:rPr>
        <w:t>rst 5 h at 10</w:t>
      </w:r>
      <w:r>
        <w:rPr>
          <w:rFonts w:ascii="Lucida Sans" w:hAnsi="Lucida Sans"/>
          <w:sz w:val="20"/>
        </w:rPr>
        <w:t>×</w:t>
      </w:r>
      <w:r>
        <w:rPr>
          <w:rFonts w:ascii="Lucida Sans" w:hAnsi="Lucida Sans"/>
          <w:spacing w:val="-7"/>
          <w:sz w:val="20"/>
        </w:rPr>
        <w:t> </w:t>
      </w:r>
      <w:r>
        <w:rPr>
          <w:sz w:val="20"/>
        </w:rPr>
        <w:t>magni</w:t>
      </w:r>
      <w:r>
        <w:rPr>
          <w:rFonts w:ascii="Times New Roman" w:hAnsi="Times New Roman"/>
          <w:sz w:val="20"/>
        </w:rPr>
        <w:t>ﬁ</w:t>
      </w:r>
      <w:r>
        <w:rPr>
          <w:sz w:val="20"/>
        </w:rPr>
        <w:t>cation before bactericidal levels of ampicillin di</w:t>
      </w:r>
      <w:r>
        <w:rPr>
          <w:rFonts w:ascii="Times New Roman" w:hAnsi="Times New Roman"/>
          <w:sz w:val="20"/>
        </w:rPr>
        <w:t>ﬀ</w:t>
      </w:r>
      <w:r>
        <w:rPr>
          <w:sz w:val="20"/>
        </w:rPr>
        <w:t>used through </w:t>
      </w:r>
      <w:r>
        <w:rPr>
          <w:sz w:val="20"/>
        </w:rPr>
        <w:t>the</w:t>
      </w:r>
      <w:r>
        <w:rPr>
          <w:sz w:val="20"/>
        </w:rPr>
        <w:t> membrane.</w:t>
      </w:r>
      <w:r>
        <w:rPr>
          <w:spacing w:val="-8"/>
          <w:sz w:val="20"/>
        </w:rPr>
        <w:t> </w:t>
      </w:r>
      <w:r>
        <w:rPr>
          <w:sz w:val="20"/>
        </w:rPr>
        <w:t>The</w:t>
      </w:r>
      <w:r>
        <w:rPr>
          <w:spacing w:val="-8"/>
          <w:sz w:val="20"/>
        </w:rPr>
        <w:t> </w:t>
      </w:r>
      <w:r>
        <w:rPr>
          <w:sz w:val="20"/>
        </w:rPr>
        <w:t>frequency</w:t>
      </w:r>
      <w:r>
        <w:rPr>
          <w:spacing w:val="-7"/>
          <w:sz w:val="20"/>
        </w:rPr>
        <w:t> </w:t>
      </w:r>
      <w:r>
        <w:rPr>
          <w:sz w:val="20"/>
        </w:rPr>
        <w:t>of</w:t>
      </w:r>
      <w:r>
        <w:rPr>
          <w:spacing w:val="-8"/>
          <w:sz w:val="20"/>
        </w:rPr>
        <w:t> </w:t>
      </w:r>
      <w:r>
        <w:rPr>
          <w:sz w:val="20"/>
        </w:rPr>
        <w:t>cell</w:t>
      </w:r>
      <w:r>
        <w:rPr>
          <w:spacing w:val="-9"/>
          <w:sz w:val="20"/>
        </w:rPr>
        <w:t> </w:t>
      </w:r>
      <w:r>
        <w:rPr>
          <w:sz w:val="20"/>
        </w:rPr>
        <w:t>division</w:t>
      </w:r>
      <w:r>
        <w:rPr>
          <w:spacing w:val="-7"/>
          <w:sz w:val="20"/>
        </w:rPr>
        <w:t> </w:t>
      </w:r>
      <w:r>
        <w:rPr>
          <w:sz w:val="20"/>
        </w:rPr>
        <w:t>began</w:t>
      </w:r>
      <w:r>
        <w:rPr>
          <w:spacing w:val="-8"/>
          <w:sz w:val="20"/>
        </w:rPr>
        <w:t> </w:t>
      </w:r>
      <w:r>
        <w:rPr>
          <w:sz w:val="20"/>
        </w:rPr>
        <w:t>decreasing</w:t>
      </w:r>
      <w:r>
        <w:rPr>
          <w:spacing w:val="-8"/>
          <w:sz w:val="20"/>
        </w:rPr>
        <w:t> </w:t>
      </w:r>
      <w:r>
        <w:rPr>
          <w:sz w:val="20"/>
        </w:rPr>
        <w:t>by</w:t>
      </w:r>
      <w:r>
        <w:rPr>
          <w:sz w:val="20"/>
        </w:rPr>
        <w:t> hour 5 for cells within the </w:t>
      </w:r>
      <w:r>
        <w:rPr>
          <w:rFonts w:ascii="Times New Roman" w:hAnsi="Times New Roman"/>
          <w:sz w:val="20"/>
        </w:rPr>
        <w:t>ﬁ</w:t>
      </w:r>
      <w:r>
        <w:rPr>
          <w:sz w:val="20"/>
        </w:rPr>
        <w:t>rst and second extruded </w:t>
      </w:r>
      <w:r>
        <w:rPr>
          <w:sz w:val="20"/>
        </w:rPr>
        <w:t>stages</w:t>
      </w:r>
      <w:r>
        <w:rPr>
          <w:sz w:val="20"/>
        </w:rPr>
        <w:t> (</w:t>
      </w:r>
      <w:hyperlink w:history="true" w:anchor="_bookmark4">
        <w:r>
          <w:rPr>
            <w:color w:val="1E4BA0"/>
            <w:sz w:val="20"/>
          </w:rPr>
          <w:t>Figure 6</w:t>
        </w:r>
      </w:hyperlink>
      <w:r>
        <w:rPr>
          <w:sz w:val="20"/>
        </w:rPr>
        <w:t>). Single-cell imaging was performed (100</w:t>
      </w:r>
      <w:r>
        <w:rPr>
          <w:rFonts w:ascii="Lucida Sans" w:hAnsi="Lucida Sans"/>
          <w:sz w:val="20"/>
        </w:rPr>
        <w:t>× </w:t>
      </w:r>
      <w:r>
        <w:rPr>
          <w:sz w:val="20"/>
        </w:rPr>
        <w:t>magni</w:t>
      </w:r>
      <w:r>
        <w:rPr>
          <w:rFonts w:ascii="Times New Roman" w:hAnsi="Times New Roman"/>
          <w:sz w:val="20"/>
        </w:rPr>
        <w:t>ﬁ</w:t>
      </w:r>
      <w:r>
        <w:rPr>
          <w:sz w:val="20"/>
        </w:rPr>
        <w:t>cation) at 3 separate distances within each </w:t>
      </w:r>
      <w:r>
        <w:rPr>
          <w:sz w:val="20"/>
        </w:rPr>
        <w:t>extruded</w:t>
      </w:r>
      <w:r>
        <w:rPr>
          <w:sz w:val="20"/>
        </w:rPr>
        <w:t> stage</w:t>
      </w:r>
      <w:r>
        <w:rPr>
          <w:spacing w:val="-2"/>
          <w:sz w:val="20"/>
        </w:rPr>
        <w:t> </w:t>
      </w:r>
      <w:r>
        <w:rPr>
          <w:sz w:val="20"/>
        </w:rPr>
        <w:t>for</w:t>
      </w:r>
      <w:r>
        <w:rPr>
          <w:spacing w:val="-2"/>
          <w:sz w:val="20"/>
        </w:rPr>
        <w:t> </w:t>
      </w:r>
      <w:r>
        <w:rPr>
          <w:sz w:val="20"/>
        </w:rPr>
        <w:t>the</w:t>
      </w:r>
      <w:r>
        <w:rPr>
          <w:spacing w:val="-2"/>
          <w:sz w:val="20"/>
        </w:rPr>
        <w:t> </w:t>
      </w:r>
      <w:r>
        <w:rPr>
          <w:sz w:val="20"/>
        </w:rPr>
        <w:t>remaining</w:t>
      </w:r>
      <w:r>
        <w:rPr>
          <w:spacing w:val="-2"/>
          <w:sz w:val="20"/>
        </w:rPr>
        <w:t> </w:t>
      </w:r>
      <w:r>
        <w:rPr>
          <w:sz w:val="20"/>
        </w:rPr>
        <w:t>6</w:t>
      </w:r>
      <w:r>
        <w:rPr>
          <w:spacing w:val="-2"/>
          <w:sz w:val="20"/>
        </w:rPr>
        <w:t> </w:t>
      </w:r>
      <w:r>
        <w:rPr>
          <w:sz w:val="20"/>
        </w:rPr>
        <w:t>h</w:t>
      </w:r>
      <w:r>
        <w:rPr>
          <w:spacing w:val="-2"/>
          <w:sz w:val="20"/>
        </w:rPr>
        <w:t> </w:t>
      </w:r>
      <w:r>
        <w:rPr>
          <w:sz w:val="20"/>
        </w:rPr>
        <w:t>to</w:t>
      </w:r>
      <w:r>
        <w:rPr>
          <w:spacing w:val="-2"/>
          <w:sz w:val="20"/>
        </w:rPr>
        <w:t> </w:t>
      </w:r>
      <w:r>
        <w:rPr>
          <w:sz w:val="20"/>
        </w:rPr>
        <w:t>observe</w:t>
      </w:r>
      <w:r>
        <w:rPr>
          <w:spacing w:val="-2"/>
          <w:sz w:val="20"/>
        </w:rPr>
        <w:t> </w:t>
      </w:r>
      <w:r>
        <w:rPr>
          <w:sz w:val="20"/>
        </w:rPr>
        <w:t>morphological</w:t>
      </w:r>
      <w:r>
        <w:rPr>
          <w:spacing w:val="-2"/>
          <w:sz w:val="20"/>
        </w:rPr>
        <w:t> </w:t>
      </w:r>
      <w:r>
        <w:rPr>
          <w:sz w:val="20"/>
        </w:rPr>
        <w:t>changes</w:t>
      </w:r>
      <w:r>
        <w:rPr>
          <w:sz w:val="20"/>
        </w:rPr>
        <w:t> previously</w:t>
      </w:r>
      <w:r>
        <w:rPr>
          <w:spacing w:val="-13"/>
          <w:sz w:val="20"/>
        </w:rPr>
        <w:t> </w:t>
      </w:r>
      <w:r>
        <w:rPr>
          <w:sz w:val="20"/>
        </w:rPr>
        <w:t>observed</w:t>
      </w:r>
      <w:r>
        <w:rPr>
          <w:spacing w:val="-12"/>
          <w:sz w:val="20"/>
        </w:rPr>
        <w:t> </w:t>
      </w:r>
      <w:r>
        <w:rPr>
          <w:sz w:val="20"/>
        </w:rPr>
        <w:t>in</w:t>
      </w:r>
      <w:r>
        <w:rPr>
          <w:spacing w:val="-12"/>
          <w:sz w:val="20"/>
        </w:rPr>
        <w:t> </w:t>
      </w:r>
      <w:r>
        <w:rPr>
          <w:sz w:val="20"/>
        </w:rPr>
        <w:t>response</w:t>
      </w:r>
      <w:r>
        <w:rPr>
          <w:spacing w:val="-12"/>
          <w:sz w:val="20"/>
        </w:rPr>
        <w:t> </w:t>
      </w:r>
      <w:r>
        <w:rPr>
          <w:sz w:val="20"/>
        </w:rPr>
        <w:t>to</w:t>
      </w:r>
      <w:r>
        <w:rPr>
          <w:spacing w:val="-13"/>
          <w:sz w:val="20"/>
        </w:rPr>
        <w:t> </w:t>
      </w:r>
      <w:r>
        <w:rPr>
          <w:sz w:val="20"/>
        </w:rPr>
        <w:t>ampicillin</w:t>
      </w:r>
      <w:r>
        <w:rPr>
          <w:spacing w:val="-12"/>
          <w:sz w:val="20"/>
        </w:rPr>
        <w:t> </w:t>
      </w:r>
      <w:r>
        <w:rPr>
          <w:sz w:val="20"/>
        </w:rPr>
        <w:t>exposure</w:t>
      </w:r>
      <w:r>
        <w:rPr>
          <w:spacing w:val="-12"/>
          <w:sz w:val="20"/>
        </w:rPr>
        <w:t> </w:t>
      </w:r>
      <w:r>
        <w:rPr>
          <w:spacing w:val="-2"/>
          <w:sz w:val="20"/>
        </w:rPr>
        <w:t>(</w:t>
      </w:r>
      <w:hyperlink w:history="true" w:anchor="_bookmark3">
        <w:r>
          <w:rPr>
            <w:color w:val="1E4BA0"/>
            <w:spacing w:val="-2"/>
            <w:sz w:val="20"/>
          </w:rPr>
          <w:t>Figur</w:t>
        </w:r>
        <w:r>
          <w:rPr>
            <w:color w:val="1E4BA0"/>
            <w:spacing w:val="-2"/>
            <w:sz w:val="20"/>
          </w:rPr>
          <w:t>e</w:t>
        </w:r>
      </w:hyperlink>
    </w:p>
    <w:p>
      <w:pPr>
        <w:spacing w:after="0" w:line="228" w:lineRule="auto"/>
        <w:jc w:val="both"/>
        <w:rPr>
          <w:sz w:val="20"/>
        </w:rPr>
        <w:sectPr>
          <w:pgSz w:w="12510" w:h="16370"/>
          <w:pgMar w:header="175" w:footer="719" w:top="1180" w:bottom="900" w:left="1100" w:right="1100"/>
          <w:cols w:num="2" w:equalWidth="0">
            <w:col w:w="4952" w:space="327"/>
            <w:col w:w="5031"/>
          </w:cols>
        </w:sectPr>
      </w:pPr>
    </w:p>
    <w:p>
      <w:pPr>
        <w:pStyle w:val="BodyText"/>
        <w:ind w:left="0"/>
        <w:rPr>
          <w:sz w:val="11"/>
        </w:rPr>
      </w:pPr>
    </w:p>
    <w:p>
      <w:pPr>
        <w:pStyle w:val="BodyText"/>
        <w:spacing w:line="20" w:lineRule="exact"/>
        <w:rPr>
          <w:sz w:val="2"/>
        </w:rPr>
      </w:pPr>
      <w:r>
        <w:rPr>
          <w:sz w:val="2"/>
        </w:rPr>
        <w:pict>
          <v:group style="width:504pt;height:.5pt;mso-position-horizontal-relative:char;mso-position-vertical-relative:line" id="docshapegroup53" coordorigin="0,0" coordsize="10080,10">
            <v:rect style="position:absolute;left:0;top:0;width:10080;height:10" id="docshape54" filled="true" fillcolor="#008a52" stroked="false">
              <v:fill type="solid"/>
            </v:rect>
          </v:group>
        </w:pict>
      </w:r>
      <w:r>
        <w:rPr>
          <w:sz w:val="2"/>
        </w:rPr>
      </w:r>
    </w:p>
    <w:p>
      <w:pPr>
        <w:pStyle w:val="BodyText"/>
        <w:spacing w:before="5"/>
        <w:ind w:left="0"/>
        <w:rPr>
          <w:sz w:val="8"/>
        </w:rPr>
      </w:pPr>
      <w:r>
        <w:rPr/>
        <w:drawing>
          <wp:anchor distT="0" distB="0" distL="0" distR="0" allowOverlap="1" layoutInCell="1" locked="0" behindDoc="0" simplePos="0" relativeHeight="19">
            <wp:simplePos x="0" y="0"/>
            <wp:positionH relativeFrom="page">
              <wp:posOffset>1745284</wp:posOffset>
            </wp:positionH>
            <wp:positionV relativeFrom="paragraph">
              <wp:posOffset>76174</wp:posOffset>
            </wp:positionV>
            <wp:extent cx="4447109" cy="1697736"/>
            <wp:effectExtent l="0" t="0" r="0" b="0"/>
            <wp:wrapTopAndBottom/>
            <wp:docPr id="19" name="image11.png"/>
            <wp:cNvGraphicFramePr>
              <a:graphicFrameLocks noChangeAspect="1"/>
            </wp:cNvGraphicFramePr>
            <a:graphic>
              <a:graphicData uri="http://schemas.openxmlformats.org/drawingml/2006/picture">
                <pic:pic>
                  <pic:nvPicPr>
                    <pic:cNvPr id="20" name="image11.png"/>
                    <pic:cNvPicPr/>
                  </pic:nvPicPr>
                  <pic:blipFill>
                    <a:blip r:embed="rId24" cstate="print"/>
                    <a:stretch>
                      <a:fillRect/>
                    </a:stretch>
                  </pic:blipFill>
                  <pic:spPr>
                    <a:xfrm>
                      <a:off x="0" y="0"/>
                      <a:ext cx="4447109" cy="1697736"/>
                    </a:xfrm>
                    <a:prstGeom prst="rect">
                      <a:avLst/>
                    </a:prstGeom>
                  </pic:spPr>
                </pic:pic>
              </a:graphicData>
            </a:graphic>
          </wp:anchor>
        </w:drawing>
      </w:r>
    </w:p>
    <w:p>
      <w:pPr>
        <w:pStyle w:val="BodyText"/>
        <w:spacing w:before="10"/>
        <w:ind w:left="0"/>
        <w:rPr>
          <w:sz w:val="19"/>
        </w:rPr>
      </w:pPr>
    </w:p>
    <w:p>
      <w:pPr>
        <w:pStyle w:val="BodyText"/>
        <w:spacing w:line="232" w:lineRule="auto" w:before="96"/>
        <w:ind w:right="116"/>
        <w:jc w:val="both"/>
      </w:pPr>
      <w:r>
        <w:rPr/>
        <w:t>Figure</w:t>
      </w:r>
      <w:r>
        <w:rPr>
          <w:spacing w:val="-5"/>
        </w:rPr>
        <w:t> </w:t>
      </w:r>
      <w:r>
        <w:rPr/>
        <w:t>5.</w:t>
      </w:r>
      <w:r>
        <w:rPr>
          <w:spacing w:val="-5"/>
        </w:rPr>
        <w:t> </w:t>
      </w:r>
      <w:r>
        <w:rPr/>
        <w:t>Morphological</w:t>
      </w:r>
      <w:r>
        <w:rPr>
          <w:spacing w:val="-4"/>
        </w:rPr>
        <w:t> </w:t>
      </w:r>
      <w:r>
        <w:rPr/>
        <w:t>changes</w:t>
      </w:r>
      <w:r>
        <w:rPr>
          <w:spacing w:val="-5"/>
        </w:rPr>
        <w:t> </w:t>
      </w:r>
      <w:r>
        <w:rPr/>
        <w:t>in</w:t>
      </w:r>
      <w:r>
        <w:rPr>
          <w:spacing w:val="-4"/>
        </w:rPr>
        <w:t> </w:t>
      </w:r>
      <w:r>
        <w:rPr/>
        <w:t>the</w:t>
      </w:r>
      <w:r>
        <w:rPr>
          <w:spacing w:val="-5"/>
        </w:rPr>
        <w:t> </w:t>
      </w:r>
      <w:r>
        <w:rPr/>
        <w:t>bacterial</w:t>
      </w:r>
      <w:r>
        <w:rPr>
          <w:spacing w:val="-4"/>
        </w:rPr>
        <w:t> </w:t>
      </w:r>
      <w:r>
        <w:rPr/>
        <w:t>microcolonies</w:t>
      </w:r>
      <w:r>
        <w:rPr>
          <w:spacing w:val="-4"/>
        </w:rPr>
        <w:t> </w:t>
      </w:r>
      <w:r>
        <w:rPr/>
        <w:t>exposed</w:t>
      </w:r>
      <w:r>
        <w:rPr>
          <w:spacing w:val="-6"/>
        </w:rPr>
        <w:t> </w:t>
      </w:r>
      <w:r>
        <w:rPr/>
        <w:t>to</w:t>
      </w:r>
      <w:r>
        <w:rPr>
          <w:spacing w:val="-4"/>
        </w:rPr>
        <w:t> </w:t>
      </w:r>
      <w:r>
        <w:rPr/>
        <w:t>two</w:t>
      </w:r>
      <w:r>
        <w:rPr>
          <w:spacing w:val="-4"/>
        </w:rPr>
        <w:t> </w:t>
      </w:r>
      <w:r>
        <w:rPr/>
        <w:t>antibiotic</w:t>
      </w:r>
      <w:r>
        <w:rPr>
          <w:spacing w:val="-5"/>
        </w:rPr>
        <w:t> </w:t>
      </w:r>
      <w:r>
        <w:rPr/>
        <w:t>solutions</w:t>
      </w:r>
      <w:r>
        <w:rPr>
          <w:spacing w:val="-5"/>
        </w:rPr>
        <w:t> </w:t>
      </w:r>
      <w:r>
        <w:rPr/>
        <w:t>(i.e.,</w:t>
      </w:r>
      <w:r>
        <w:rPr>
          <w:spacing w:val="-5"/>
        </w:rPr>
        <w:t> </w:t>
      </w:r>
      <w:r>
        <w:rPr/>
        <w:t>amoxicillin</w:t>
      </w:r>
      <w:r>
        <w:rPr>
          <w:spacing w:val="-4"/>
        </w:rPr>
        <w:t> </w:t>
      </w:r>
      <w:r>
        <w:rPr/>
        <w:t>and</w:t>
      </w:r>
      <w:r>
        <w:rPr>
          <w:spacing w:val="-5"/>
        </w:rPr>
        <w:t> </w:t>
      </w:r>
      <w:r>
        <w:rPr/>
        <w:t>ampicillin).</w:t>
      </w:r>
      <w:r>
        <w:rPr>
          <w:spacing w:val="-4"/>
        </w:rPr>
        <w:t> </w:t>
      </w:r>
      <w:r>
        <w:rPr/>
        <w:t>(a)</w:t>
      </w:r>
      <w:r>
        <w:rPr>
          <w:spacing w:val="-5"/>
        </w:rPr>
        <w:t> </w:t>
      </w:r>
      <w:r>
        <w:rPr/>
        <w:t>Bacteria</w:t>
      </w:r>
      <w:r>
        <w:rPr>
          <w:spacing w:val="-4"/>
        </w:rPr>
        <w:t> </w:t>
      </w:r>
      <w:r>
        <w:rPr/>
        <w:t>in early growth phase were exposed to amoxicillin solution for 2 h. Cell </w:t>
      </w:r>
      <w:r>
        <w:rPr>
          <w:rFonts w:ascii="Times New Roman" w:hAnsi="Times New Roman"/>
        </w:rPr>
        <w:t>ﬁ</w:t>
      </w:r>
      <w:r>
        <w:rPr/>
        <w:t>lamentation (i.e., elongation while maintaining a constant width) was observed which culminated in cell lysis. (b) Bacteria in the early growth phase was exposed to ampicillin solution for 2 h. This resulted in the formation of visible bulges within the cell bodies with eventual cell lysis.</w:t>
      </w:r>
    </w:p>
    <w:p>
      <w:pPr>
        <w:spacing w:after="0" w:line="232" w:lineRule="auto"/>
        <w:jc w:val="both"/>
        <w:sectPr>
          <w:type w:val="continuous"/>
          <w:pgSz w:w="12510" w:h="16370"/>
          <w:pgMar w:header="175" w:footer="719" w:top="340" w:bottom="720" w:left="1100" w:right="1100"/>
        </w:sectPr>
      </w:pPr>
    </w:p>
    <w:p>
      <w:pPr>
        <w:pStyle w:val="BodyText"/>
        <w:spacing w:before="8"/>
        <w:ind w:left="0"/>
        <w:rPr>
          <w:sz w:val="17"/>
        </w:rPr>
      </w:pPr>
    </w:p>
    <w:p>
      <w:pPr>
        <w:pStyle w:val="BodyText"/>
        <w:rPr>
          <w:sz w:val="20"/>
        </w:rPr>
      </w:pPr>
      <w:r>
        <w:rPr>
          <w:sz w:val="20"/>
        </w:rPr>
        <w:drawing>
          <wp:inline distT="0" distB="0" distL="0" distR="0">
            <wp:extent cx="3048213" cy="3745991"/>
            <wp:effectExtent l="0" t="0" r="0" b="0"/>
            <wp:docPr id="21" name="image12.jpeg"/>
            <wp:cNvGraphicFramePr>
              <a:graphicFrameLocks noChangeAspect="1"/>
            </wp:cNvGraphicFramePr>
            <a:graphic>
              <a:graphicData uri="http://schemas.openxmlformats.org/drawingml/2006/picture">
                <pic:pic>
                  <pic:nvPicPr>
                    <pic:cNvPr id="22" name="image12.jpeg"/>
                    <pic:cNvPicPr/>
                  </pic:nvPicPr>
                  <pic:blipFill>
                    <a:blip r:embed="rId25" cstate="print"/>
                    <a:stretch>
                      <a:fillRect/>
                    </a:stretch>
                  </pic:blipFill>
                  <pic:spPr>
                    <a:xfrm>
                      <a:off x="0" y="0"/>
                      <a:ext cx="3048213" cy="3745991"/>
                    </a:xfrm>
                    <a:prstGeom prst="rect">
                      <a:avLst/>
                    </a:prstGeom>
                  </pic:spPr>
                </pic:pic>
              </a:graphicData>
            </a:graphic>
          </wp:inline>
        </w:drawing>
      </w:r>
      <w:r>
        <w:rPr>
          <w:sz w:val="20"/>
        </w:rPr>
      </w:r>
    </w:p>
    <w:p>
      <w:pPr>
        <w:pStyle w:val="BodyText"/>
        <w:spacing w:line="228" w:lineRule="auto" w:before="159"/>
        <w:ind w:right="43"/>
        <w:jc w:val="both"/>
      </w:pPr>
      <w:bookmarkStart w:name="_bookmark4" w:id="5"/>
      <w:bookmarkEnd w:id="5"/>
      <w:r>
        <w:rPr/>
      </w:r>
      <w:r>
        <w:rPr/>
        <w:t>Figure 6. Measurements of the inhibitory e</w:t>
      </w:r>
      <w:r>
        <w:rPr>
          <w:rFonts w:ascii="Times New Roman" w:hAnsi="Times New Roman"/>
        </w:rPr>
        <w:t>ﬀ</w:t>
      </w:r>
      <w:r>
        <w:rPr/>
        <w:t>ect of </w:t>
      </w:r>
      <w:r>
        <w:rPr/>
        <w:t>ampicillin. Bacterial cells were cultured on each extruded stage of the agarose membrane (shown in red within the insets). An ampicillin solution (32 </w:t>
      </w:r>
      <w:r>
        <w:rPr>
          <w:rFonts w:ascii="Arial" w:hAnsi="Arial"/>
          <w:i/>
        </w:rPr>
        <w:t>μ</w:t>
      </w:r>
      <w:r>
        <w:rPr/>
        <w:t>g/mL) was supplied through the left channel while LB growth medium was passed through the right channel. A concentration gradient of ampicillin was established in the agarose membrane. A 10</w:t>
      </w:r>
      <w:r>
        <w:rPr>
          <w:rFonts w:ascii="Lucida Sans" w:hAnsi="Lucida Sans"/>
        </w:rPr>
        <w:t>×</w:t>
      </w:r>
      <w:r>
        <w:rPr>
          <w:rFonts w:ascii="Lucida Sans" w:hAnsi="Lucida Sans"/>
          <w:spacing w:val="-12"/>
        </w:rPr>
        <w:t> </w:t>
      </w:r>
      <w:r>
        <w:rPr/>
        <w:t>objective lens was used to monitor the bacterial colonies on the three</w:t>
      </w:r>
      <w:r>
        <w:rPr>
          <w:spacing w:val="-12"/>
        </w:rPr>
        <w:t> </w:t>
      </w:r>
      <w:r>
        <w:rPr/>
        <w:t>extruded</w:t>
      </w:r>
      <w:r>
        <w:rPr>
          <w:spacing w:val="-11"/>
        </w:rPr>
        <w:t> </w:t>
      </w:r>
      <w:r>
        <w:rPr/>
        <w:t>stages</w:t>
      </w:r>
      <w:r>
        <w:rPr>
          <w:spacing w:val="-11"/>
        </w:rPr>
        <w:t> </w:t>
      </w:r>
      <w:r>
        <w:rPr/>
        <w:t>every</w:t>
      </w:r>
      <w:r>
        <w:rPr>
          <w:spacing w:val="-11"/>
        </w:rPr>
        <w:t> </w:t>
      </w:r>
      <w:r>
        <w:rPr/>
        <w:t>hour.</w:t>
      </w:r>
      <w:r>
        <w:rPr>
          <w:spacing w:val="-12"/>
        </w:rPr>
        <w:t> </w:t>
      </w:r>
      <w:r>
        <w:rPr/>
        <w:t>A</w:t>
      </w:r>
      <w:r>
        <w:rPr>
          <w:spacing w:val="-11"/>
        </w:rPr>
        <w:t> </w:t>
      </w:r>
      <w:r>
        <w:rPr/>
        <w:t>100</w:t>
      </w:r>
      <w:r>
        <w:rPr>
          <w:rFonts w:ascii="Lucida Sans" w:hAnsi="Lucida Sans"/>
        </w:rPr>
        <w:t>×</w:t>
      </w:r>
      <w:r>
        <w:rPr>
          <w:rFonts w:ascii="Lucida Sans" w:hAnsi="Lucida Sans"/>
          <w:spacing w:val="-14"/>
        </w:rPr>
        <w:t> </w:t>
      </w:r>
      <w:r>
        <w:rPr/>
        <w:t>oil</w:t>
      </w:r>
      <w:r>
        <w:rPr>
          <w:spacing w:val="-11"/>
        </w:rPr>
        <w:t> </w:t>
      </w:r>
      <w:r>
        <w:rPr/>
        <w:t>immersion</w:t>
      </w:r>
      <w:r>
        <w:rPr>
          <w:spacing w:val="-12"/>
        </w:rPr>
        <w:t> </w:t>
      </w:r>
      <w:r>
        <w:rPr/>
        <w:t>objective</w:t>
      </w:r>
      <w:r>
        <w:rPr>
          <w:spacing w:val="-11"/>
        </w:rPr>
        <w:t> </w:t>
      </w:r>
      <w:r>
        <w:rPr/>
        <w:t>lens was used to capture zoomed-in images of morphological changes at three distinct locations within each extruded stage. (a) First extruded stage was closer to left channel, and hence had higher ampicillin concentrations (&gt;15 </w:t>
      </w:r>
      <w:r>
        <w:rPr>
          <w:rFonts w:ascii="Arial" w:hAnsi="Arial"/>
          <w:i/>
        </w:rPr>
        <w:t>μ</w:t>
      </w:r>
      <w:r>
        <w:rPr/>
        <w:t>g/mL). Images at the three locations (b1, b2, and b3) within the </w:t>
      </w:r>
      <w:r>
        <w:rPr>
          <w:rFonts w:ascii="Times New Roman" w:hAnsi="Times New Roman"/>
        </w:rPr>
        <w:t>ﬁ</w:t>
      </w:r>
      <w:r>
        <w:rPr/>
        <w:t>rst stage revealed cell </w:t>
      </w:r>
      <w:r>
        <w:rPr>
          <w:rFonts w:ascii="Times New Roman" w:hAnsi="Times New Roman"/>
        </w:rPr>
        <w:t>ﬁ</w:t>
      </w:r>
      <w:r>
        <w:rPr/>
        <w:t>lamentation (up to 7 h) and eventual lysis (up to 11 h). (b) Second extruded stage had intermediate</w:t>
      </w:r>
      <w:r>
        <w:rPr>
          <w:spacing w:val="-6"/>
        </w:rPr>
        <w:t> </w:t>
      </w:r>
      <w:r>
        <w:rPr/>
        <w:t>ampicillin</w:t>
      </w:r>
      <w:r>
        <w:rPr>
          <w:spacing w:val="-7"/>
        </w:rPr>
        <w:t> </w:t>
      </w:r>
      <w:r>
        <w:rPr/>
        <w:t>concentrations</w:t>
      </w:r>
      <w:r>
        <w:rPr>
          <w:spacing w:val="-6"/>
        </w:rPr>
        <w:t> </w:t>
      </w:r>
      <w:r>
        <w:rPr/>
        <w:t>(6.6</w:t>
      </w:r>
      <w:r>
        <w:rPr>
          <w:rFonts w:ascii="Calibri" w:hAnsi="Calibri"/>
        </w:rPr>
        <w:t>−</w:t>
      </w:r>
      <w:r>
        <w:rPr/>
        <w:t>11.82</w:t>
      </w:r>
      <w:r>
        <w:rPr>
          <w:spacing w:val="-6"/>
        </w:rPr>
        <w:t> </w:t>
      </w:r>
      <w:r>
        <w:rPr>
          <w:rFonts w:ascii="Arial" w:hAnsi="Arial"/>
          <w:i/>
        </w:rPr>
        <w:t>μ</w:t>
      </w:r>
      <w:r>
        <w:rPr/>
        <w:t>g/mL).</w:t>
      </w:r>
      <w:r>
        <w:rPr>
          <w:spacing w:val="-7"/>
        </w:rPr>
        <w:t> </w:t>
      </w:r>
      <w:r>
        <w:rPr/>
        <w:t>Images</w:t>
      </w:r>
      <w:r>
        <w:rPr>
          <w:spacing w:val="-5"/>
        </w:rPr>
        <w:t> </w:t>
      </w:r>
      <w:r>
        <w:rPr/>
        <w:t>at the</w:t>
      </w:r>
      <w:r>
        <w:rPr>
          <w:spacing w:val="-3"/>
        </w:rPr>
        <w:t> </w:t>
      </w:r>
      <w:r>
        <w:rPr/>
        <w:t>three</w:t>
      </w:r>
      <w:r>
        <w:rPr>
          <w:spacing w:val="-3"/>
        </w:rPr>
        <w:t> </w:t>
      </w:r>
      <w:r>
        <w:rPr/>
        <w:t>locations</w:t>
      </w:r>
      <w:r>
        <w:rPr>
          <w:spacing w:val="-3"/>
        </w:rPr>
        <w:t> </w:t>
      </w:r>
      <w:r>
        <w:rPr/>
        <w:t>(c1,</w:t>
      </w:r>
      <w:r>
        <w:rPr>
          <w:spacing w:val="-4"/>
        </w:rPr>
        <w:t> </w:t>
      </w:r>
      <w:r>
        <w:rPr/>
        <w:t>c2,</w:t>
      </w:r>
      <w:r>
        <w:rPr>
          <w:spacing w:val="-3"/>
        </w:rPr>
        <w:t> </w:t>
      </w:r>
      <w:r>
        <w:rPr/>
        <w:t>and</w:t>
      </w:r>
      <w:r>
        <w:rPr>
          <w:spacing w:val="-3"/>
        </w:rPr>
        <w:t> </w:t>
      </w:r>
      <w:r>
        <w:rPr/>
        <w:t>c3)</w:t>
      </w:r>
      <w:r>
        <w:rPr>
          <w:spacing w:val="-3"/>
        </w:rPr>
        <w:t> </w:t>
      </w:r>
      <w:r>
        <w:rPr/>
        <w:t>within</w:t>
      </w:r>
      <w:r>
        <w:rPr>
          <w:spacing w:val="-3"/>
        </w:rPr>
        <w:t> </w:t>
      </w:r>
      <w:r>
        <w:rPr/>
        <w:t>the</w:t>
      </w:r>
      <w:r>
        <w:rPr>
          <w:spacing w:val="-3"/>
        </w:rPr>
        <w:t> </w:t>
      </w:r>
      <w:r>
        <w:rPr/>
        <w:t>second</w:t>
      </w:r>
      <w:r>
        <w:rPr>
          <w:spacing w:val="-3"/>
        </w:rPr>
        <w:t> </w:t>
      </w:r>
      <w:r>
        <w:rPr/>
        <w:t>stage</w:t>
      </w:r>
      <w:r>
        <w:rPr>
          <w:spacing w:val="-3"/>
        </w:rPr>
        <w:t> </w:t>
      </w:r>
      <w:r>
        <w:rPr/>
        <w:t>revealed</w:t>
      </w:r>
      <w:r>
        <w:rPr>
          <w:spacing w:val="-3"/>
        </w:rPr>
        <w:t> </w:t>
      </w:r>
      <w:r>
        <w:rPr/>
        <w:t>a clear partition between colonies exhibiting cell </w:t>
      </w:r>
      <w:r>
        <w:rPr>
          <w:rFonts w:ascii="Times New Roman" w:hAnsi="Times New Roman"/>
        </w:rPr>
        <w:t>ﬁ</w:t>
      </w:r>
      <w:r>
        <w:rPr/>
        <w:t>lamentation or normal growth (e.g., 11.82 </w:t>
      </w:r>
      <w:r>
        <w:rPr>
          <w:rFonts w:ascii="Arial" w:hAnsi="Arial"/>
          <w:i/>
        </w:rPr>
        <w:t>μ</w:t>
      </w:r>
      <w:r>
        <w:rPr/>
        <w:t>g/mL). (c) Third extruded stage had lower ampicillin concentrations (&lt;7.5 </w:t>
      </w:r>
      <w:r>
        <w:rPr>
          <w:rFonts w:ascii="Arial" w:hAnsi="Arial"/>
          <w:i/>
        </w:rPr>
        <w:t>μ</w:t>
      </w:r>
      <w:r>
        <w:rPr/>
        <w:t>g/mL). Images at the three locations (d1, d2, and d3) revealed normal cell growth.</w:t>
      </w:r>
    </w:p>
    <w:p>
      <w:pPr>
        <w:pStyle w:val="BodyText"/>
        <w:spacing w:before="5"/>
        <w:ind w:left="0"/>
        <w:rPr>
          <w:sz w:val="7"/>
        </w:rPr>
      </w:pPr>
      <w:r>
        <w:rPr/>
        <w:pict>
          <v:rect style="position:absolute;margin-left:60.472pt;margin-top:5.395797pt;width:240.0pt;height:.50002pt;mso-position-horizontal-relative:page;mso-position-vertical-relative:paragraph;z-index:-15718400;mso-wrap-distance-left:0;mso-wrap-distance-right:0" id="docshape55" filled="true" fillcolor="#008a52" stroked="false">
            <v:fill type="solid"/>
            <w10:wrap type="topAndBottom"/>
          </v:rect>
        </w:pict>
      </w:r>
    </w:p>
    <w:p>
      <w:pPr>
        <w:pStyle w:val="BodyText"/>
        <w:spacing w:before="5"/>
        <w:ind w:left="0"/>
        <w:rPr>
          <w:sz w:val="17"/>
        </w:rPr>
      </w:pPr>
    </w:p>
    <w:p>
      <w:pPr>
        <w:spacing w:line="228" w:lineRule="auto" w:before="0"/>
        <w:ind w:left="109" w:right="42" w:firstLine="0"/>
        <w:jc w:val="both"/>
        <w:rPr>
          <w:sz w:val="20"/>
        </w:rPr>
      </w:pPr>
      <w:hyperlink w:history="true" w:anchor="_bookmark3">
        <w:r>
          <w:rPr>
            <w:color w:val="1E4BA0"/>
            <w:sz w:val="20"/>
          </w:rPr>
          <w:t>5</w:t>
        </w:r>
      </w:hyperlink>
      <w:r>
        <w:rPr>
          <w:sz w:val="20"/>
        </w:rPr>
        <w:t>b). There was cell elongation and near-complete cell lysis </w:t>
      </w:r>
      <w:r>
        <w:rPr>
          <w:sz w:val="20"/>
        </w:rPr>
        <w:t>in the </w:t>
      </w:r>
      <w:r>
        <w:rPr>
          <w:rFonts w:ascii="Times New Roman" w:hAnsi="Times New Roman"/>
          <w:sz w:val="20"/>
        </w:rPr>
        <w:t>ﬁ</w:t>
      </w:r>
      <w:r>
        <w:rPr>
          <w:sz w:val="20"/>
        </w:rPr>
        <w:t>rst stage where the calculated ampicillin concentrations were greater than 16 </w:t>
      </w:r>
      <w:r>
        <w:rPr>
          <w:rFonts w:ascii="Arial" w:hAnsi="Arial"/>
          <w:i/>
          <w:sz w:val="20"/>
        </w:rPr>
        <w:t>μ</w:t>
      </w:r>
      <w:r>
        <w:rPr>
          <w:sz w:val="20"/>
        </w:rPr>
        <w:t>g/mL (</w:t>
      </w:r>
      <w:hyperlink w:history="true" w:anchor="_bookmark4">
        <w:r>
          <w:rPr>
            <w:color w:val="1E4BA0"/>
            <w:sz w:val="20"/>
          </w:rPr>
          <w:t>Figure 6</w:t>
        </w:r>
      </w:hyperlink>
      <w:r>
        <w:rPr>
          <w:sz w:val="20"/>
        </w:rPr>
        <w:t>a). The second stage revealed</w:t>
      </w:r>
      <w:r>
        <w:rPr>
          <w:spacing w:val="-6"/>
          <w:sz w:val="20"/>
        </w:rPr>
        <w:t> </w:t>
      </w:r>
      <w:r>
        <w:rPr>
          <w:sz w:val="20"/>
        </w:rPr>
        <w:t>a</w:t>
      </w:r>
      <w:r>
        <w:rPr>
          <w:spacing w:val="-7"/>
          <w:sz w:val="20"/>
        </w:rPr>
        <w:t> </w:t>
      </w:r>
      <w:r>
        <w:rPr>
          <w:sz w:val="20"/>
        </w:rPr>
        <w:t>distinct</w:t>
      </w:r>
      <w:r>
        <w:rPr>
          <w:spacing w:val="-6"/>
          <w:sz w:val="20"/>
        </w:rPr>
        <w:t> </w:t>
      </w:r>
      <w:r>
        <w:rPr>
          <w:sz w:val="20"/>
        </w:rPr>
        <w:t>delineation</w:t>
      </w:r>
      <w:r>
        <w:rPr>
          <w:spacing w:val="-6"/>
          <w:sz w:val="20"/>
        </w:rPr>
        <w:t> </w:t>
      </w:r>
      <w:r>
        <w:rPr>
          <w:sz w:val="20"/>
        </w:rPr>
        <w:t>of</w:t>
      </w:r>
      <w:r>
        <w:rPr>
          <w:spacing w:val="-7"/>
          <w:sz w:val="20"/>
        </w:rPr>
        <w:t> </w:t>
      </w:r>
      <w:r>
        <w:rPr>
          <w:sz w:val="20"/>
        </w:rPr>
        <w:t>cells</w:t>
      </w:r>
      <w:r>
        <w:rPr>
          <w:rFonts w:ascii="Arial" w:hAnsi="Arial"/>
          <w:sz w:val="20"/>
        </w:rPr>
        <w:t></w:t>
      </w:r>
      <w:r>
        <w:rPr>
          <w:sz w:val="20"/>
        </w:rPr>
        <w:t>exhibiting</w:t>
      </w:r>
      <w:r>
        <w:rPr>
          <w:spacing w:val="-6"/>
          <w:sz w:val="20"/>
        </w:rPr>
        <w:t> </w:t>
      </w:r>
      <w:r>
        <w:rPr>
          <w:sz w:val="20"/>
        </w:rPr>
        <w:t>bulging</w:t>
      </w:r>
      <w:r>
        <w:rPr>
          <w:spacing w:val="-6"/>
          <w:sz w:val="20"/>
        </w:rPr>
        <w:t> </w:t>
      </w:r>
      <w:r>
        <w:rPr>
          <w:sz w:val="20"/>
        </w:rPr>
        <w:t>and spheroplast formation by hour 9 with more severe morpho- logical changes observed by hour 11 (</w:t>
      </w:r>
      <w:hyperlink w:history="true" w:anchor="_bookmark4">
        <w:r>
          <w:rPr>
            <w:color w:val="1E4BA0"/>
            <w:sz w:val="20"/>
          </w:rPr>
          <w:t>Figure 6</w:t>
        </w:r>
      </w:hyperlink>
      <w:r>
        <w:rPr>
          <w:sz w:val="20"/>
        </w:rPr>
        <w:t>b). In contrast, cells in the third stage furthest from the ampicillin gradient displayed no aberrant morphologies (</w:t>
      </w:r>
      <w:hyperlink w:history="true" w:anchor="_bookmark4">
        <w:r>
          <w:rPr>
            <w:color w:val="1E4BA0"/>
            <w:sz w:val="20"/>
          </w:rPr>
          <w:t>Figure 6</w:t>
        </w:r>
      </w:hyperlink>
      <w:r>
        <w:rPr>
          <w:sz w:val="20"/>
        </w:rPr>
        <w:t>c).</w:t>
      </w:r>
    </w:p>
    <w:p>
      <w:pPr>
        <w:spacing w:line="223" w:lineRule="auto" w:before="9"/>
        <w:ind w:left="109" w:right="38" w:firstLine="179"/>
        <w:jc w:val="both"/>
        <w:rPr>
          <w:sz w:val="20"/>
        </w:rPr>
      </w:pPr>
      <w:r>
        <w:rPr>
          <w:sz w:val="20"/>
        </w:rPr>
        <w:t>Data from three independent experiments revealed that bactericidal e</w:t>
      </w:r>
      <w:r>
        <w:rPr>
          <w:rFonts w:ascii="Times New Roman" w:hAnsi="Times New Roman"/>
          <w:sz w:val="20"/>
        </w:rPr>
        <w:t>ﬀ</w:t>
      </w:r>
      <w:r>
        <w:rPr>
          <w:sz w:val="20"/>
        </w:rPr>
        <w:t>ects resulted when the antibiotic concentration reached 11.82 </w:t>
      </w:r>
      <w:r>
        <w:rPr>
          <w:rFonts w:ascii="Arial" w:hAnsi="Arial"/>
          <w:i/>
          <w:sz w:val="20"/>
        </w:rPr>
        <w:t>μ</w:t>
      </w:r>
      <w:r>
        <w:rPr>
          <w:sz w:val="20"/>
        </w:rPr>
        <w:t>g/mL. Previous studies using standard antibiotic susceptibility test (AST) reported ampicillin MICs for</w:t>
      </w:r>
      <w:r>
        <w:rPr>
          <w:spacing w:val="-12"/>
          <w:sz w:val="20"/>
        </w:rPr>
        <w:t> </w:t>
      </w:r>
      <w:r>
        <w:rPr>
          <w:sz w:val="20"/>
        </w:rPr>
        <w:t>MG1655</w:t>
      </w:r>
      <w:r>
        <w:rPr>
          <w:spacing w:val="-11"/>
          <w:sz w:val="20"/>
        </w:rPr>
        <w:t> </w:t>
      </w:r>
      <w:r>
        <w:rPr>
          <w:rFonts w:ascii="Book Antiqua" w:hAnsi="Book Antiqua"/>
          <w:i/>
          <w:sz w:val="20"/>
        </w:rPr>
        <w:t>E.</w:t>
      </w:r>
      <w:r>
        <w:rPr>
          <w:rFonts w:ascii="Book Antiqua" w:hAnsi="Book Antiqua"/>
          <w:i/>
          <w:spacing w:val="-12"/>
          <w:sz w:val="20"/>
        </w:rPr>
        <w:t> </w:t>
      </w:r>
      <w:r>
        <w:rPr>
          <w:rFonts w:ascii="Book Antiqua" w:hAnsi="Book Antiqua"/>
          <w:i/>
          <w:sz w:val="20"/>
        </w:rPr>
        <w:t>coli</w:t>
      </w:r>
      <w:r>
        <w:rPr>
          <w:rFonts w:ascii="Book Antiqua" w:hAnsi="Book Antiqua"/>
          <w:i/>
          <w:spacing w:val="-12"/>
          <w:sz w:val="20"/>
        </w:rPr>
        <w:t> </w:t>
      </w:r>
      <w:r>
        <w:rPr>
          <w:sz w:val="20"/>
        </w:rPr>
        <w:t>ranging</w:t>
      </w:r>
      <w:r>
        <w:rPr>
          <w:spacing w:val="-12"/>
          <w:sz w:val="20"/>
        </w:rPr>
        <w:t> </w:t>
      </w:r>
      <w:r>
        <w:rPr>
          <w:sz w:val="20"/>
        </w:rPr>
        <w:t>from</w:t>
      </w:r>
      <w:r>
        <w:rPr>
          <w:spacing w:val="-12"/>
          <w:sz w:val="20"/>
        </w:rPr>
        <w:t> </w:t>
      </w:r>
      <w:r>
        <w:rPr>
          <w:sz w:val="20"/>
        </w:rPr>
        <w:t>8</w:t>
      </w:r>
      <w:r>
        <w:rPr>
          <w:spacing w:val="-12"/>
          <w:sz w:val="20"/>
        </w:rPr>
        <w:t> </w:t>
      </w:r>
      <w:r>
        <w:rPr>
          <w:sz w:val="20"/>
        </w:rPr>
        <w:t>to</w:t>
      </w:r>
      <w:r>
        <w:rPr>
          <w:spacing w:val="-12"/>
          <w:sz w:val="20"/>
        </w:rPr>
        <w:t> </w:t>
      </w:r>
      <w:r>
        <w:rPr>
          <w:sz w:val="20"/>
        </w:rPr>
        <w:t>16</w:t>
      </w:r>
      <w:r>
        <w:rPr>
          <w:spacing w:val="-12"/>
          <w:sz w:val="20"/>
        </w:rPr>
        <w:t> </w:t>
      </w:r>
      <w:r>
        <w:rPr>
          <w:rFonts w:ascii="Arial" w:hAnsi="Arial"/>
          <w:i/>
          <w:sz w:val="20"/>
        </w:rPr>
        <w:t>μ</w:t>
      </w:r>
      <w:r>
        <w:rPr>
          <w:sz w:val="20"/>
        </w:rPr>
        <w:t>g/mL,</w:t>
      </w:r>
      <w:r>
        <w:rPr>
          <w:spacing w:val="-12"/>
          <w:sz w:val="20"/>
        </w:rPr>
        <w:t> </w:t>
      </w:r>
      <w:r>
        <w:rPr>
          <w:sz w:val="20"/>
        </w:rPr>
        <w:t>which</w:t>
      </w:r>
      <w:r>
        <w:rPr>
          <w:spacing w:val="-12"/>
          <w:sz w:val="20"/>
        </w:rPr>
        <w:t> </w:t>
      </w:r>
      <w:r>
        <w:rPr>
          <w:sz w:val="20"/>
        </w:rPr>
        <w:t>agrees with</w:t>
      </w:r>
      <w:r>
        <w:rPr>
          <w:spacing w:val="-8"/>
          <w:sz w:val="20"/>
        </w:rPr>
        <w:t> </w:t>
      </w:r>
      <w:r>
        <w:rPr>
          <w:sz w:val="20"/>
        </w:rPr>
        <w:t>our</w:t>
      </w:r>
      <w:r>
        <w:rPr>
          <w:spacing w:val="-9"/>
          <w:sz w:val="20"/>
        </w:rPr>
        <w:t> </w:t>
      </w:r>
      <w:r>
        <w:rPr>
          <w:rFonts w:ascii="Times New Roman" w:hAnsi="Times New Roman"/>
          <w:sz w:val="20"/>
        </w:rPr>
        <w:t>ﬁ</w:t>
      </w:r>
      <w:r>
        <w:rPr>
          <w:sz w:val="20"/>
        </w:rPr>
        <w:t>ndings.</w:t>
      </w:r>
      <w:hyperlink w:history="true" w:anchor="_bookmark6">
        <w:r>
          <w:rPr>
            <w:color w:val="1E4BA0"/>
            <w:sz w:val="20"/>
            <w:vertAlign w:val="superscript"/>
          </w:rPr>
          <w:t>4</w:t>
        </w:r>
      </w:hyperlink>
      <w:r>
        <w:rPr>
          <w:sz w:val="20"/>
          <w:vertAlign w:val="superscript"/>
        </w:rPr>
        <w:t>,</w:t>
      </w:r>
      <w:hyperlink w:history="true" w:anchor="_bookmark6">
        <w:r>
          <w:rPr>
            <w:color w:val="1E4BA0"/>
            <w:sz w:val="20"/>
            <w:vertAlign w:val="superscript"/>
          </w:rPr>
          <w:t>6</w:t>
        </w:r>
      </w:hyperlink>
      <w:r>
        <w:rPr>
          <w:color w:val="1E4BA0"/>
          <w:spacing w:val="-8"/>
          <w:sz w:val="20"/>
          <w:vertAlign w:val="baseline"/>
        </w:rPr>
        <w:t> </w:t>
      </w:r>
      <w:r>
        <w:rPr>
          <w:sz w:val="20"/>
          <w:vertAlign w:val="baseline"/>
        </w:rPr>
        <w:t>The</w:t>
      </w:r>
      <w:r>
        <w:rPr>
          <w:spacing w:val="-9"/>
          <w:sz w:val="20"/>
          <w:vertAlign w:val="baseline"/>
        </w:rPr>
        <w:t> </w:t>
      </w:r>
      <w:r>
        <w:rPr>
          <w:sz w:val="20"/>
          <w:vertAlign w:val="baseline"/>
        </w:rPr>
        <w:t>small</w:t>
      </w:r>
      <w:r>
        <w:rPr>
          <w:spacing w:val="-8"/>
          <w:sz w:val="20"/>
          <w:vertAlign w:val="baseline"/>
        </w:rPr>
        <w:t> </w:t>
      </w:r>
      <w:r>
        <w:rPr>
          <w:sz w:val="20"/>
          <w:vertAlign w:val="baseline"/>
        </w:rPr>
        <w:t>discrepancies</w:t>
      </w:r>
      <w:r>
        <w:rPr>
          <w:spacing w:val="-8"/>
          <w:sz w:val="20"/>
          <w:vertAlign w:val="baseline"/>
        </w:rPr>
        <w:t> </w:t>
      </w:r>
      <w:r>
        <w:rPr>
          <w:sz w:val="20"/>
          <w:vertAlign w:val="baseline"/>
        </w:rPr>
        <w:t>in</w:t>
      </w:r>
      <w:r>
        <w:rPr>
          <w:spacing w:val="-9"/>
          <w:sz w:val="20"/>
          <w:vertAlign w:val="baseline"/>
        </w:rPr>
        <w:t> </w:t>
      </w:r>
      <w:r>
        <w:rPr>
          <w:sz w:val="20"/>
          <w:vertAlign w:val="baseline"/>
        </w:rPr>
        <w:t>the</w:t>
      </w:r>
      <w:r>
        <w:rPr>
          <w:spacing w:val="-8"/>
          <w:sz w:val="20"/>
          <w:vertAlign w:val="baseline"/>
        </w:rPr>
        <w:t> </w:t>
      </w:r>
      <w:r>
        <w:rPr>
          <w:sz w:val="20"/>
          <w:vertAlign w:val="baseline"/>
        </w:rPr>
        <w:t>MIC</w:t>
      </w:r>
      <w:r>
        <w:rPr>
          <w:spacing w:val="-8"/>
          <w:sz w:val="20"/>
          <w:vertAlign w:val="baseline"/>
        </w:rPr>
        <w:t> </w:t>
      </w:r>
      <w:r>
        <w:rPr>
          <w:sz w:val="20"/>
          <w:vertAlign w:val="baseline"/>
        </w:rPr>
        <w:t>values between our experiments and those reported earlier could result</w:t>
      </w:r>
      <w:r>
        <w:rPr>
          <w:spacing w:val="28"/>
          <w:sz w:val="20"/>
          <w:vertAlign w:val="baseline"/>
        </w:rPr>
        <w:t>  </w:t>
      </w:r>
      <w:r>
        <w:rPr>
          <w:sz w:val="20"/>
          <w:vertAlign w:val="baseline"/>
        </w:rPr>
        <w:t>from</w:t>
      </w:r>
      <w:r>
        <w:rPr>
          <w:spacing w:val="29"/>
          <w:sz w:val="20"/>
          <w:vertAlign w:val="baseline"/>
        </w:rPr>
        <w:t>  </w:t>
      </w:r>
      <w:r>
        <w:rPr>
          <w:sz w:val="20"/>
          <w:vertAlign w:val="baseline"/>
        </w:rPr>
        <w:t>di</w:t>
      </w:r>
      <w:r>
        <w:rPr>
          <w:rFonts w:ascii="Times New Roman" w:hAnsi="Times New Roman"/>
          <w:sz w:val="20"/>
          <w:vertAlign w:val="baseline"/>
        </w:rPr>
        <w:t>ﬀ</w:t>
      </w:r>
      <w:r>
        <w:rPr>
          <w:sz w:val="20"/>
          <w:vertAlign w:val="baseline"/>
        </w:rPr>
        <w:t>erences</w:t>
      </w:r>
      <w:r>
        <w:rPr>
          <w:spacing w:val="29"/>
          <w:sz w:val="20"/>
          <w:vertAlign w:val="baseline"/>
        </w:rPr>
        <w:t>  </w:t>
      </w:r>
      <w:r>
        <w:rPr>
          <w:sz w:val="20"/>
          <w:vertAlign w:val="baseline"/>
        </w:rPr>
        <w:t>in</w:t>
      </w:r>
      <w:r>
        <w:rPr>
          <w:spacing w:val="30"/>
          <w:sz w:val="20"/>
          <w:vertAlign w:val="baseline"/>
        </w:rPr>
        <w:t>  </w:t>
      </w:r>
      <w:r>
        <w:rPr>
          <w:sz w:val="20"/>
          <w:vertAlign w:val="baseline"/>
        </w:rPr>
        <w:t>the</w:t>
      </w:r>
      <w:r>
        <w:rPr>
          <w:spacing w:val="29"/>
          <w:sz w:val="20"/>
          <w:vertAlign w:val="baseline"/>
        </w:rPr>
        <w:t>  </w:t>
      </w:r>
      <w:r>
        <w:rPr>
          <w:sz w:val="20"/>
          <w:vertAlign w:val="baseline"/>
        </w:rPr>
        <w:t>bacterial</w:t>
      </w:r>
      <w:r>
        <w:rPr>
          <w:spacing w:val="29"/>
          <w:sz w:val="20"/>
          <w:vertAlign w:val="baseline"/>
        </w:rPr>
        <w:t>  </w:t>
      </w:r>
      <w:r>
        <w:rPr>
          <w:sz w:val="20"/>
          <w:vertAlign w:val="baseline"/>
        </w:rPr>
        <w:t>strain,</w:t>
      </w:r>
      <w:r>
        <w:rPr>
          <w:spacing w:val="29"/>
          <w:sz w:val="20"/>
          <w:vertAlign w:val="baseline"/>
        </w:rPr>
        <w:t>  </w:t>
      </w:r>
      <w:r>
        <w:rPr>
          <w:spacing w:val="-2"/>
          <w:sz w:val="20"/>
          <w:vertAlign w:val="baseline"/>
        </w:rPr>
        <w:t>media</w:t>
      </w:r>
    </w:p>
    <w:p>
      <w:pPr>
        <w:spacing w:line="235" w:lineRule="auto" w:before="161"/>
        <w:ind w:left="109" w:right="117" w:firstLine="0"/>
        <w:jc w:val="both"/>
        <w:rPr>
          <w:sz w:val="20"/>
        </w:rPr>
      </w:pPr>
      <w:r>
        <w:rPr/>
        <w:br w:type="column"/>
      </w:r>
      <w:r>
        <w:rPr>
          <w:sz w:val="20"/>
        </w:rPr>
        <w:t>composition, growth conditions, inoculum size, readout </w:t>
      </w:r>
      <w:r>
        <w:rPr>
          <w:sz w:val="20"/>
        </w:rPr>
        <w:t>time points, and changing gradients over time.</w:t>
      </w:r>
    </w:p>
    <w:p>
      <w:pPr>
        <w:spacing w:line="220" w:lineRule="exact" w:before="0"/>
        <w:ind w:left="310" w:right="0" w:firstLine="0"/>
        <w:jc w:val="left"/>
        <w:rPr>
          <w:sz w:val="20"/>
        </w:rPr>
      </w:pPr>
      <w:r>
        <w:rPr>
          <w:rFonts w:ascii="Gill Sans MT" w:hAnsi="Gill Sans MT"/>
          <w:sz w:val="20"/>
        </w:rPr>
        <w:t>Use</w:t>
      </w:r>
      <w:r>
        <w:rPr>
          <w:rFonts w:ascii="Gill Sans MT" w:hAnsi="Gill Sans MT"/>
          <w:spacing w:val="10"/>
          <w:sz w:val="20"/>
        </w:rPr>
        <w:t> </w:t>
      </w:r>
      <w:r>
        <w:rPr>
          <w:rFonts w:ascii="Gill Sans MT" w:hAnsi="Gill Sans MT"/>
          <w:sz w:val="20"/>
        </w:rPr>
        <w:t>of</w:t>
      </w:r>
      <w:r>
        <w:rPr>
          <w:rFonts w:ascii="Gill Sans MT" w:hAnsi="Gill Sans MT"/>
          <w:spacing w:val="12"/>
          <w:sz w:val="20"/>
        </w:rPr>
        <w:t> </w:t>
      </w:r>
      <w:r>
        <w:rPr>
          <w:rFonts w:ascii="Gill Sans MT" w:hAnsi="Gill Sans MT"/>
          <w:sz w:val="20"/>
        </w:rPr>
        <w:t>CRISPRi</w:t>
      </w:r>
      <w:r>
        <w:rPr>
          <w:rFonts w:ascii="Gill Sans MT" w:hAnsi="Gill Sans MT"/>
          <w:spacing w:val="11"/>
          <w:sz w:val="20"/>
        </w:rPr>
        <w:t> </w:t>
      </w:r>
      <w:r>
        <w:rPr>
          <w:rFonts w:ascii="Gill Sans MT" w:hAnsi="Gill Sans MT"/>
          <w:sz w:val="20"/>
        </w:rPr>
        <w:t>in</w:t>
      </w:r>
      <w:r>
        <w:rPr>
          <w:rFonts w:ascii="Gill Sans MT" w:hAnsi="Gill Sans MT"/>
          <w:spacing w:val="10"/>
          <w:sz w:val="20"/>
        </w:rPr>
        <w:t> </w:t>
      </w:r>
      <w:r>
        <w:rPr>
          <w:rFonts w:ascii="Gill Sans MT" w:hAnsi="Gill Sans MT"/>
          <w:sz w:val="20"/>
        </w:rPr>
        <w:t>Micro</w:t>
      </w:r>
      <w:r>
        <w:rPr>
          <w:rFonts w:ascii="Arial" w:hAnsi="Arial"/>
          <w:sz w:val="20"/>
        </w:rPr>
        <w:t>ﬂ</w:t>
      </w:r>
      <w:r>
        <w:rPr>
          <w:rFonts w:ascii="Gill Sans MT" w:hAnsi="Gill Sans MT"/>
          <w:sz w:val="20"/>
        </w:rPr>
        <w:t>uidics.</w:t>
      </w:r>
      <w:r>
        <w:rPr>
          <w:rFonts w:ascii="Gill Sans MT" w:hAnsi="Gill Sans MT"/>
          <w:spacing w:val="12"/>
          <w:sz w:val="20"/>
        </w:rPr>
        <w:t> </w:t>
      </w:r>
      <w:r>
        <w:rPr>
          <w:sz w:val="20"/>
        </w:rPr>
        <w:t>We</w:t>
      </w:r>
      <w:r>
        <w:rPr>
          <w:spacing w:val="16"/>
          <w:sz w:val="20"/>
        </w:rPr>
        <w:t> </w:t>
      </w:r>
      <w:r>
        <w:rPr>
          <w:sz w:val="20"/>
        </w:rPr>
        <w:t>tested</w:t>
      </w:r>
      <w:r>
        <w:rPr>
          <w:spacing w:val="18"/>
          <w:sz w:val="20"/>
        </w:rPr>
        <w:t> </w:t>
      </w:r>
      <w:r>
        <w:rPr>
          <w:sz w:val="20"/>
        </w:rPr>
        <w:t>the</w:t>
      </w:r>
      <w:r>
        <w:rPr>
          <w:spacing w:val="16"/>
          <w:sz w:val="20"/>
        </w:rPr>
        <w:t> </w:t>
      </w:r>
      <w:r>
        <w:rPr>
          <w:spacing w:val="-2"/>
          <w:sz w:val="20"/>
        </w:rPr>
        <w:t>feasibility</w:t>
      </w:r>
    </w:p>
    <w:p>
      <w:pPr>
        <w:spacing w:line="230" w:lineRule="auto" w:before="5"/>
        <w:ind w:left="109" w:right="113" w:firstLine="0"/>
        <w:jc w:val="both"/>
        <w:rPr>
          <w:sz w:val="20"/>
        </w:rPr>
      </w:pPr>
      <w:r>
        <w:rPr>
          <w:sz w:val="20"/>
        </w:rPr>
        <w:t>of establishing gradients of chemical inducers of gene expression for the purpose of </w:t>
      </w:r>
      <w:r>
        <w:rPr>
          <w:rFonts w:ascii="Calibri" w:hAnsi="Calibri"/>
          <w:sz w:val="20"/>
        </w:rPr>
        <w:t>“</w:t>
      </w:r>
      <w:r>
        <w:rPr>
          <w:sz w:val="20"/>
        </w:rPr>
        <w:t>tuning</w:t>
      </w:r>
      <w:r>
        <w:rPr>
          <w:rFonts w:ascii="Calibri" w:hAnsi="Calibri"/>
          <w:sz w:val="20"/>
        </w:rPr>
        <w:t>” </w:t>
      </w:r>
      <w:r>
        <w:rPr>
          <w:sz w:val="20"/>
        </w:rPr>
        <w:t>the transcriptional activity over a de</w:t>
      </w:r>
      <w:r>
        <w:rPr>
          <w:rFonts w:ascii="Times New Roman" w:hAnsi="Times New Roman"/>
          <w:sz w:val="20"/>
        </w:rPr>
        <w:t>ﬁ</w:t>
      </w:r>
      <w:r>
        <w:rPr>
          <w:sz w:val="20"/>
        </w:rPr>
        <w:t>ned range. For this, we incorporated CRISPRi</w:t>
      </w:r>
      <w:r>
        <w:rPr>
          <w:spacing w:val="-13"/>
          <w:sz w:val="20"/>
        </w:rPr>
        <w:t> </w:t>
      </w:r>
      <w:r>
        <w:rPr>
          <w:sz w:val="20"/>
        </w:rPr>
        <w:t>technology</w:t>
      </w:r>
      <w:r>
        <w:rPr>
          <w:spacing w:val="-12"/>
          <w:sz w:val="20"/>
        </w:rPr>
        <w:t> </w:t>
      </w:r>
      <w:r>
        <w:rPr>
          <w:sz w:val="20"/>
        </w:rPr>
        <w:t>into</w:t>
      </w:r>
      <w:r>
        <w:rPr>
          <w:spacing w:val="-13"/>
          <w:sz w:val="20"/>
        </w:rPr>
        <w:t> </w:t>
      </w:r>
      <w:r>
        <w:rPr>
          <w:sz w:val="20"/>
        </w:rPr>
        <w:t>the</w:t>
      </w:r>
      <w:r>
        <w:rPr>
          <w:spacing w:val="-12"/>
          <w:sz w:val="20"/>
        </w:rPr>
        <w:t> </w:t>
      </w:r>
      <w:r>
        <w:rPr>
          <w:sz w:val="20"/>
        </w:rPr>
        <w:t>gradient</w:t>
      </w:r>
      <w:r>
        <w:rPr>
          <w:spacing w:val="-13"/>
          <w:sz w:val="20"/>
        </w:rPr>
        <w:t> </w:t>
      </w:r>
      <w:r>
        <w:rPr>
          <w:sz w:val="20"/>
        </w:rPr>
        <w:t>micro</w:t>
      </w:r>
      <w:r>
        <w:rPr>
          <w:rFonts w:ascii="Times New Roman" w:hAnsi="Times New Roman"/>
          <w:sz w:val="20"/>
        </w:rPr>
        <w:t>ﬂ</w:t>
      </w:r>
      <w:r>
        <w:rPr>
          <w:sz w:val="20"/>
        </w:rPr>
        <w:t>uidic</w:t>
      </w:r>
      <w:r>
        <w:rPr>
          <w:spacing w:val="-12"/>
          <w:sz w:val="20"/>
        </w:rPr>
        <w:t> </w:t>
      </w:r>
      <w:r>
        <w:rPr>
          <w:sz w:val="20"/>
        </w:rPr>
        <w:t>platform</w:t>
      </w:r>
      <w:r>
        <w:rPr>
          <w:spacing w:val="-13"/>
          <w:sz w:val="20"/>
        </w:rPr>
        <w:t> </w:t>
      </w:r>
      <w:r>
        <w:rPr>
          <w:sz w:val="20"/>
        </w:rPr>
        <w:t>to </w:t>
      </w:r>
      <w:r>
        <w:rPr>
          <w:rFonts w:ascii="Calibri" w:hAnsi="Calibri"/>
          <w:sz w:val="20"/>
        </w:rPr>
        <w:t>“</w:t>
      </w:r>
      <w:r>
        <w:rPr>
          <w:sz w:val="20"/>
        </w:rPr>
        <w:t>repress</w:t>
      </w:r>
      <w:r>
        <w:rPr>
          <w:rFonts w:ascii="Calibri" w:hAnsi="Calibri"/>
          <w:sz w:val="20"/>
        </w:rPr>
        <w:t>”</w:t>
      </w:r>
      <w:r>
        <w:rPr>
          <w:rFonts w:ascii="Calibri" w:hAnsi="Calibri"/>
          <w:spacing w:val="-12"/>
          <w:sz w:val="20"/>
        </w:rPr>
        <w:t> </w:t>
      </w:r>
      <w:r>
        <w:rPr>
          <w:sz w:val="20"/>
        </w:rPr>
        <w:t>transcriptional</w:t>
      </w:r>
      <w:r>
        <w:rPr>
          <w:spacing w:val="-12"/>
          <w:sz w:val="20"/>
        </w:rPr>
        <w:t> </w:t>
      </w:r>
      <w:r>
        <w:rPr>
          <w:sz w:val="20"/>
        </w:rPr>
        <w:t>activity</w:t>
      </w:r>
      <w:r>
        <w:rPr>
          <w:spacing w:val="-13"/>
          <w:sz w:val="20"/>
        </w:rPr>
        <w:t> </w:t>
      </w:r>
      <w:r>
        <w:rPr>
          <w:sz w:val="20"/>
        </w:rPr>
        <w:t>of</w:t>
      </w:r>
      <w:r>
        <w:rPr>
          <w:spacing w:val="-12"/>
          <w:sz w:val="20"/>
        </w:rPr>
        <w:t> </w:t>
      </w:r>
      <w:r>
        <w:rPr>
          <w:sz w:val="20"/>
        </w:rPr>
        <w:t>genes</w:t>
      </w:r>
      <w:r>
        <w:rPr>
          <w:spacing w:val="-13"/>
          <w:sz w:val="20"/>
        </w:rPr>
        <w:t> </w:t>
      </w:r>
      <w:r>
        <w:rPr>
          <w:sz w:val="20"/>
        </w:rPr>
        <w:t>over</w:t>
      </w:r>
      <w:r>
        <w:rPr>
          <w:spacing w:val="-12"/>
          <w:sz w:val="20"/>
        </w:rPr>
        <w:t> </w:t>
      </w:r>
      <w:r>
        <w:rPr>
          <w:sz w:val="20"/>
        </w:rPr>
        <w:t>a</w:t>
      </w:r>
      <w:r>
        <w:rPr>
          <w:spacing w:val="-13"/>
          <w:sz w:val="20"/>
        </w:rPr>
        <w:t> </w:t>
      </w:r>
      <w:r>
        <w:rPr>
          <w:sz w:val="20"/>
        </w:rPr>
        <w:t>predetermined range. CRISPRi employs a nuclease-defective Cas9 </w:t>
      </w:r>
      <w:r>
        <w:rPr>
          <w:sz w:val="20"/>
        </w:rPr>
        <w:t>protein (dCas9) and programmable guide-RNA to target the dCas9 protein toward selected DNA sequences in order to block transcription</w:t>
      </w:r>
      <w:r>
        <w:rPr>
          <w:spacing w:val="-9"/>
          <w:sz w:val="20"/>
        </w:rPr>
        <w:t> </w:t>
      </w:r>
      <w:r>
        <w:rPr>
          <w:sz w:val="20"/>
        </w:rPr>
        <w:t>by</w:t>
      </w:r>
      <w:r>
        <w:rPr>
          <w:spacing w:val="-9"/>
          <w:sz w:val="20"/>
        </w:rPr>
        <w:t> </w:t>
      </w:r>
      <w:r>
        <w:rPr>
          <w:sz w:val="20"/>
        </w:rPr>
        <w:t>physically</w:t>
      </w:r>
      <w:r>
        <w:rPr>
          <w:spacing w:val="-9"/>
          <w:sz w:val="20"/>
        </w:rPr>
        <w:t> </w:t>
      </w:r>
      <w:r>
        <w:rPr>
          <w:sz w:val="20"/>
        </w:rPr>
        <w:t>interfering</w:t>
      </w:r>
      <w:r>
        <w:rPr>
          <w:spacing w:val="-9"/>
          <w:sz w:val="20"/>
        </w:rPr>
        <w:t> </w:t>
      </w:r>
      <w:r>
        <w:rPr>
          <w:sz w:val="20"/>
        </w:rPr>
        <w:t>with</w:t>
      </w:r>
      <w:r>
        <w:rPr>
          <w:spacing w:val="-9"/>
          <w:sz w:val="20"/>
        </w:rPr>
        <w:t> </w:t>
      </w:r>
      <w:r>
        <w:rPr>
          <w:sz w:val="20"/>
        </w:rPr>
        <w:t>RNA</w:t>
      </w:r>
      <w:r>
        <w:rPr>
          <w:spacing w:val="-9"/>
          <w:sz w:val="20"/>
        </w:rPr>
        <w:t> </w:t>
      </w:r>
      <w:r>
        <w:rPr>
          <w:sz w:val="20"/>
        </w:rPr>
        <w:t>polymerase.</w:t>
      </w:r>
      <w:r>
        <w:rPr>
          <w:color w:val="1E4BA0"/>
          <w:sz w:val="20"/>
          <w:vertAlign w:val="superscript"/>
        </w:rPr>
        <w:t>11</w:t>
      </w:r>
      <w:r>
        <w:rPr>
          <w:color w:val="1E4BA0"/>
          <w:sz w:val="20"/>
          <w:vertAlign w:val="baseline"/>
        </w:rPr>
        <w:t> </w:t>
      </w:r>
      <w:r>
        <w:rPr>
          <w:sz w:val="20"/>
          <w:vertAlign w:val="baseline"/>
        </w:rPr>
        <w:t>This technique holds several advantages over the use of conventional</w:t>
      </w:r>
      <w:r>
        <w:rPr>
          <w:spacing w:val="-6"/>
          <w:sz w:val="20"/>
          <w:vertAlign w:val="baseline"/>
        </w:rPr>
        <w:t> </w:t>
      </w:r>
      <w:r>
        <w:rPr>
          <w:sz w:val="20"/>
          <w:vertAlign w:val="baseline"/>
        </w:rPr>
        <w:t>gene</w:t>
      </w:r>
      <w:r>
        <w:rPr>
          <w:spacing w:val="-6"/>
          <w:sz w:val="20"/>
          <w:vertAlign w:val="baseline"/>
        </w:rPr>
        <w:t> </w:t>
      </w:r>
      <w:r>
        <w:rPr>
          <w:sz w:val="20"/>
          <w:vertAlign w:val="baseline"/>
        </w:rPr>
        <w:t>knock-out</w:t>
      </w:r>
      <w:r>
        <w:rPr>
          <w:spacing w:val="-7"/>
          <w:sz w:val="20"/>
          <w:vertAlign w:val="baseline"/>
        </w:rPr>
        <w:t> </w:t>
      </w:r>
      <w:r>
        <w:rPr>
          <w:sz w:val="20"/>
          <w:vertAlign w:val="baseline"/>
        </w:rPr>
        <w:t>libraries,</w:t>
      </w:r>
      <w:r>
        <w:rPr>
          <w:spacing w:val="-7"/>
          <w:sz w:val="20"/>
          <w:vertAlign w:val="baseline"/>
        </w:rPr>
        <w:t> </w:t>
      </w:r>
      <w:r>
        <w:rPr>
          <w:sz w:val="20"/>
          <w:vertAlign w:val="baseline"/>
        </w:rPr>
        <w:t>including</w:t>
      </w:r>
      <w:r>
        <w:rPr>
          <w:spacing w:val="-7"/>
          <w:sz w:val="20"/>
          <w:vertAlign w:val="baseline"/>
        </w:rPr>
        <w:t> </w:t>
      </w:r>
      <w:r>
        <w:rPr>
          <w:sz w:val="20"/>
          <w:vertAlign w:val="baseline"/>
        </w:rPr>
        <w:t>rapid</w:t>
      </w:r>
      <w:r>
        <w:rPr>
          <w:spacing w:val="-6"/>
          <w:sz w:val="20"/>
          <w:vertAlign w:val="baseline"/>
        </w:rPr>
        <w:t> </w:t>
      </w:r>
      <w:r>
        <w:rPr>
          <w:sz w:val="20"/>
          <w:vertAlign w:val="baseline"/>
        </w:rPr>
        <w:t>analysis of</w:t>
      </w:r>
      <w:r>
        <w:rPr>
          <w:spacing w:val="-6"/>
          <w:sz w:val="20"/>
          <w:vertAlign w:val="baseline"/>
        </w:rPr>
        <w:t> </w:t>
      </w:r>
      <w:r>
        <w:rPr>
          <w:sz w:val="20"/>
          <w:vertAlign w:val="baseline"/>
        </w:rPr>
        <w:t>gene</w:t>
      </w:r>
      <w:r>
        <w:rPr>
          <w:spacing w:val="-6"/>
          <w:sz w:val="20"/>
          <w:vertAlign w:val="baseline"/>
        </w:rPr>
        <w:t> </w:t>
      </w:r>
      <w:r>
        <w:rPr>
          <w:sz w:val="20"/>
          <w:vertAlign w:val="baseline"/>
        </w:rPr>
        <w:t>function</w:t>
      </w:r>
      <w:r>
        <w:rPr>
          <w:spacing w:val="-6"/>
          <w:sz w:val="20"/>
          <w:vertAlign w:val="baseline"/>
        </w:rPr>
        <w:t> </w:t>
      </w:r>
      <w:r>
        <w:rPr>
          <w:sz w:val="20"/>
          <w:vertAlign w:val="baseline"/>
        </w:rPr>
        <w:t>requiring</w:t>
      </w:r>
      <w:r>
        <w:rPr>
          <w:spacing w:val="-6"/>
          <w:sz w:val="20"/>
          <w:vertAlign w:val="baseline"/>
        </w:rPr>
        <w:t> </w:t>
      </w:r>
      <w:r>
        <w:rPr>
          <w:sz w:val="20"/>
          <w:vertAlign w:val="baseline"/>
        </w:rPr>
        <w:t>only</w:t>
      </w:r>
      <w:r>
        <w:rPr>
          <w:spacing w:val="-6"/>
          <w:sz w:val="20"/>
          <w:vertAlign w:val="baseline"/>
        </w:rPr>
        <w:t> </w:t>
      </w:r>
      <w:r>
        <w:rPr>
          <w:sz w:val="20"/>
          <w:vertAlign w:val="baseline"/>
        </w:rPr>
        <w:t>construction</w:t>
      </w:r>
      <w:r>
        <w:rPr>
          <w:spacing w:val="-6"/>
          <w:sz w:val="20"/>
          <w:vertAlign w:val="baseline"/>
        </w:rPr>
        <w:t> </w:t>
      </w:r>
      <w:r>
        <w:rPr>
          <w:sz w:val="20"/>
          <w:vertAlign w:val="baseline"/>
        </w:rPr>
        <w:t>of</w:t>
      </w:r>
      <w:r>
        <w:rPr>
          <w:spacing w:val="-6"/>
          <w:sz w:val="20"/>
          <w:vertAlign w:val="baseline"/>
        </w:rPr>
        <w:t> </w:t>
      </w:r>
      <w:r>
        <w:rPr>
          <w:sz w:val="20"/>
          <w:vertAlign w:val="baseline"/>
        </w:rPr>
        <w:t>plasmid-based guide-RNAs, and the ability to</w:t>
      </w:r>
      <w:r>
        <w:rPr>
          <w:spacing w:val="-1"/>
          <w:sz w:val="20"/>
          <w:vertAlign w:val="baseline"/>
        </w:rPr>
        <w:t> </w:t>
      </w:r>
      <w:r>
        <w:rPr>
          <w:sz w:val="20"/>
          <w:vertAlign w:val="baseline"/>
        </w:rPr>
        <w:t>reverse</w:t>
      </w:r>
      <w:r>
        <w:rPr>
          <w:spacing w:val="-1"/>
          <w:sz w:val="20"/>
          <w:vertAlign w:val="baseline"/>
        </w:rPr>
        <w:t> </w:t>
      </w:r>
      <w:r>
        <w:rPr>
          <w:sz w:val="20"/>
          <w:vertAlign w:val="baseline"/>
        </w:rPr>
        <w:t>gene</w:t>
      </w:r>
      <w:r>
        <w:rPr>
          <w:spacing w:val="-1"/>
          <w:sz w:val="20"/>
          <w:vertAlign w:val="baseline"/>
        </w:rPr>
        <w:t> </w:t>
      </w:r>
      <w:r>
        <w:rPr>
          <w:sz w:val="20"/>
          <w:vertAlign w:val="baseline"/>
        </w:rPr>
        <w:t>repression during </w:t>
      </w:r>
      <w:r>
        <w:rPr>
          <w:spacing w:val="-2"/>
          <w:sz w:val="20"/>
          <w:vertAlign w:val="baseline"/>
        </w:rPr>
        <w:t>time</w:t>
      </w:r>
      <w:r>
        <w:rPr>
          <w:spacing w:val="-3"/>
          <w:sz w:val="20"/>
          <w:vertAlign w:val="baseline"/>
        </w:rPr>
        <w:t> </w:t>
      </w:r>
      <w:r>
        <w:rPr>
          <w:spacing w:val="-2"/>
          <w:sz w:val="20"/>
          <w:vertAlign w:val="baseline"/>
        </w:rPr>
        <w:t>course</w:t>
      </w:r>
      <w:r>
        <w:rPr>
          <w:spacing w:val="-4"/>
          <w:sz w:val="20"/>
          <w:vertAlign w:val="baseline"/>
        </w:rPr>
        <w:t> </w:t>
      </w:r>
      <w:r>
        <w:rPr>
          <w:spacing w:val="-2"/>
          <w:sz w:val="20"/>
          <w:vertAlign w:val="baseline"/>
        </w:rPr>
        <w:t>experiments.</w:t>
      </w:r>
      <w:r>
        <w:rPr>
          <w:spacing w:val="-3"/>
          <w:sz w:val="20"/>
          <w:vertAlign w:val="baseline"/>
        </w:rPr>
        <w:t> </w:t>
      </w:r>
      <w:r>
        <w:rPr>
          <w:spacing w:val="-2"/>
          <w:sz w:val="20"/>
          <w:vertAlign w:val="baseline"/>
        </w:rPr>
        <w:t>CRISPRi</w:t>
      </w:r>
      <w:r>
        <w:rPr>
          <w:spacing w:val="-3"/>
          <w:sz w:val="20"/>
          <w:vertAlign w:val="baseline"/>
        </w:rPr>
        <w:t> </w:t>
      </w:r>
      <w:r>
        <w:rPr>
          <w:spacing w:val="-2"/>
          <w:sz w:val="20"/>
          <w:vertAlign w:val="baseline"/>
        </w:rPr>
        <w:t>also</w:t>
      </w:r>
      <w:r>
        <w:rPr>
          <w:spacing w:val="-5"/>
          <w:sz w:val="20"/>
          <w:vertAlign w:val="baseline"/>
        </w:rPr>
        <w:t> </w:t>
      </w:r>
      <w:r>
        <w:rPr>
          <w:spacing w:val="-2"/>
          <w:sz w:val="20"/>
          <w:vertAlign w:val="baseline"/>
        </w:rPr>
        <w:t>a</w:t>
      </w:r>
      <w:r>
        <w:rPr>
          <w:rFonts w:ascii="Times New Roman" w:hAnsi="Times New Roman"/>
          <w:spacing w:val="-2"/>
          <w:sz w:val="20"/>
          <w:vertAlign w:val="baseline"/>
        </w:rPr>
        <w:t>ﬀ</w:t>
      </w:r>
      <w:r>
        <w:rPr>
          <w:spacing w:val="-2"/>
          <w:sz w:val="20"/>
          <w:vertAlign w:val="baseline"/>
        </w:rPr>
        <w:t>ords</w:t>
      </w:r>
      <w:r>
        <w:rPr>
          <w:spacing w:val="-4"/>
          <w:sz w:val="20"/>
          <w:vertAlign w:val="baseline"/>
        </w:rPr>
        <w:t> </w:t>
      </w:r>
      <w:r>
        <w:rPr>
          <w:spacing w:val="-2"/>
          <w:sz w:val="20"/>
          <w:vertAlign w:val="baseline"/>
        </w:rPr>
        <w:t>the</w:t>
      </w:r>
      <w:r>
        <w:rPr>
          <w:spacing w:val="-4"/>
          <w:sz w:val="20"/>
          <w:vertAlign w:val="baseline"/>
        </w:rPr>
        <w:t> </w:t>
      </w:r>
      <w:r>
        <w:rPr>
          <w:spacing w:val="-2"/>
          <w:sz w:val="20"/>
          <w:vertAlign w:val="baseline"/>
        </w:rPr>
        <w:t>opportunity </w:t>
      </w:r>
      <w:r>
        <w:rPr>
          <w:sz w:val="20"/>
          <w:vertAlign w:val="baseline"/>
        </w:rPr>
        <w:t>to conditionally repress essential genes, allowing for inter- rogation of potential novel targets involved in AMR and </w:t>
      </w:r>
      <w:r>
        <w:rPr>
          <w:spacing w:val="-2"/>
          <w:sz w:val="20"/>
          <w:vertAlign w:val="baseline"/>
        </w:rPr>
        <w:t>susceptibility.</w:t>
      </w:r>
      <w:r>
        <w:rPr>
          <w:color w:val="1E4BA0"/>
          <w:spacing w:val="-2"/>
          <w:sz w:val="20"/>
          <w:vertAlign w:val="superscript"/>
        </w:rPr>
        <w:t>13</w:t>
      </w:r>
    </w:p>
    <w:p>
      <w:pPr>
        <w:spacing w:line="228" w:lineRule="auto" w:before="0"/>
        <w:ind w:left="109" w:right="114" w:firstLine="180"/>
        <w:jc w:val="both"/>
        <w:rPr>
          <w:sz w:val="20"/>
        </w:rPr>
      </w:pPr>
      <w:r>
        <w:rPr>
          <w:sz w:val="20"/>
        </w:rPr>
        <w:t>To e</w:t>
      </w:r>
      <w:r>
        <w:rPr>
          <w:rFonts w:ascii="Times New Roman" w:hAnsi="Times New Roman"/>
          <w:sz w:val="20"/>
        </w:rPr>
        <w:t>ﬀ</w:t>
      </w:r>
      <w:r>
        <w:rPr>
          <w:sz w:val="20"/>
        </w:rPr>
        <w:t>ectively regulate expression of essential genes by CRISPRi</w:t>
      </w:r>
      <w:r>
        <w:rPr>
          <w:spacing w:val="-11"/>
          <w:sz w:val="20"/>
        </w:rPr>
        <w:t> </w:t>
      </w:r>
      <w:r>
        <w:rPr>
          <w:sz w:val="20"/>
        </w:rPr>
        <w:t>requires</w:t>
      </w:r>
      <w:r>
        <w:rPr>
          <w:spacing w:val="-11"/>
          <w:sz w:val="20"/>
        </w:rPr>
        <w:t> </w:t>
      </w:r>
      <w:r>
        <w:rPr>
          <w:sz w:val="20"/>
        </w:rPr>
        <w:t>that</w:t>
      </w:r>
      <w:r>
        <w:rPr>
          <w:spacing w:val="-12"/>
          <w:sz w:val="20"/>
        </w:rPr>
        <w:t> </w:t>
      </w:r>
      <w:r>
        <w:rPr>
          <w:sz w:val="20"/>
        </w:rPr>
        <w:t>dCas9</w:t>
      </w:r>
      <w:r>
        <w:rPr>
          <w:spacing w:val="-11"/>
          <w:sz w:val="20"/>
        </w:rPr>
        <w:t> </w:t>
      </w:r>
      <w:r>
        <w:rPr>
          <w:sz w:val="20"/>
        </w:rPr>
        <w:t>be</w:t>
      </w:r>
      <w:r>
        <w:rPr>
          <w:spacing w:val="-11"/>
          <w:sz w:val="20"/>
        </w:rPr>
        <w:t> </w:t>
      </w:r>
      <w:r>
        <w:rPr>
          <w:sz w:val="20"/>
        </w:rPr>
        <w:t>controlled</w:t>
      </w:r>
      <w:r>
        <w:rPr>
          <w:spacing w:val="-11"/>
          <w:sz w:val="20"/>
        </w:rPr>
        <w:t> </w:t>
      </w:r>
      <w:r>
        <w:rPr>
          <w:sz w:val="20"/>
        </w:rPr>
        <w:t>by</w:t>
      </w:r>
      <w:r>
        <w:rPr>
          <w:spacing w:val="-11"/>
          <w:sz w:val="20"/>
        </w:rPr>
        <w:t> </w:t>
      </w:r>
      <w:r>
        <w:rPr>
          <w:sz w:val="20"/>
        </w:rPr>
        <w:t>inducers</w:t>
      </w:r>
      <w:r>
        <w:rPr>
          <w:spacing w:val="-11"/>
          <w:sz w:val="20"/>
        </w:rPr>
        <w:t> </w:t>
      </w:r>
      <w:r>
        <w:rPr>
          <w:sz w:val="20"/>
        </w:rPr>
        <w:t>at</w:t>
      </w:r>
      <w:r>
        <w:rPr>
          <w:spacing w:val="-11"/>
          <w:sz w:val="20"/>
        </w:rPr>
        <w:t> </w:t>
      </w:r>
      <w:r>
        <w:rPr>
          <w:sz w:val="20"/>
        </w:rPr>
        <w:t>well- de</w:t>
      </w:r>
      <w:r>
        <w:rPr>
          <w:rFonts w:ascii="Times New Roman" w:hAnsi="Times New Roman"/>
          <w:sz w:val="20"/>
        </w:rPr>
        <w:t>ﬁ</w:t>
      </w:r>
      <w:r>
        <w:rPr>
          <w:sz w:val="20"/>
        </w:rPr>
        <w:t>ned concentrations. The exact concentrations of inducers needed are di</w:t>
      </w:r>
      <w:r>
        <w:rPr>
          <w:rFonts w:ascii="Times New Roman" w:hAnsi="Times New Roman"/>
          <w:sz w:val="20"/>
        </w:rPr>
        <w:t>ﬃ</w:t>
      </w:r>
      <w:r>
        <w:rPr>
          <w:sz w:val="20"/>
        </w:rPr>
        <w:t>cult to determine in plate assays, however. Consequently,</w:t>
      </w:r>
      <w:r>
        <w:rPr>
          <w:spacing w:val="-13"/>
          <w:sz w:val="20"/>
        </w:rPr>
        <w:t> </w:t>
      </w:r>
      <w:r>
        <w:rPr>
          <w:sz w:val="20"/>
        </w:rPr>
        <w:t>we</w:t>
      </w:r>
      <w:r>
        <w:rPr>
          <w:spacing w:val="-12"/>
          <w:sz w:val="20"/>
        </w:rPr>
        <w:t> </w:t>
      </w:r>
      <w:r>
        <w:rPr>
          <w:sz w:val="20"/>
        </w:rPr>
        <w:t>utilized</w:t>
      </w:r>
      <w:r>
        <w:rPr>
          <w:spacing w:val="-13"/>
          <w:sz w:val="20"/>
        </w:rPr>
        <w:t> </w:t>
      </w:r>
      <w:r>
        <w:rPr>
          <w:sz w:val="20"/>
        </w:rPr>
        <w:t>our</w:t>
      </w:r>
      <w:r>
        <w:rPr>
          <w:spacing w:val="-12"/>
          <w:sz w:val="20"/>
        </w:rPr>
        <w:t> </w:t>
      </w:r>
      <w:r>
        <w:rPr>
          <w:sz w:val="20"/>
        </w:rPr>
        <w:t>micro</w:t>
      </w:r>
      <w:r>
        <w:rPr>
          <w:rFonts w:ascii="Times New Roman" w:hAnsi="Times New Roman"/>
          <w:sz w:val="20"/>
        </w:rPr>
        <w:t>ﬂ</w:t>
      </w:r>
      <w:r>
        <w:rPr>
          <w:sz w:val="20"/>
        </w:rPr>
        <w:t>uidic</w:t>
      </w:r>
      <w:r>
        <w:rPr>
          <w:spacing w:val="-13"/>
          <w:sz w:val="20"/>
        </w:rPr>
        <w:t> </w:t>
      </w:r>
      <w:r>
        <w:rPr>
          <w:sz w:val="20"/>
        </w:rPr>
        <w:t>device</w:t>
      </w:r>
      <w:r>
        <w:rPr>
          <w:spacing w:val="-12"/>
          <w:sz w:val="20"/>
        </w:rPr>
        <w:t> </w:t>
      </w:r>
      <w:r>
        <w:rPr>
          <w:sz w:val="20"/>
        </w:rPr>
        <w:t>to</w:t>
      </w:r>
      <w:r>
        <w:rPr>
          <w:spacing w:val="-13"/>
          <w:sz w:val="20"/>
        </w:rPr>
        <w:t> </w:t>
      </w:r>
      <w:r>
        <w:rPr>
          <w:sz w:val="20"/>
        </w:rPr>
        <w:t>establish</w:t>
      </w:r>
      <w:r>
        <w:rPr>
          <w:spacing w:val="-12"/>
          <w:sz w:val="20"/>
        </w:rPr>
        <w:t> </w:t>
      </w:r>
      <w:r>
        <w:rPr>
          <w:sz w:val="20"/>
        </w:rPr>
        <w:t>a gradient of anhyrotetracycline (aTc). This inducer of gene expression works by allosterically binding to the TetR repressor protein to prevent its binding to the </w:t>
      </w:r>
      <w:r>
        <w:rPr>
          <w:rFonts w:ascii="Book Antiqua" w:hAnsi="Book Antiqua"/>
          <w:i/>
          <w:sz w:val="20"/>
        </w:rPr>
        <w:t>tet </w:t>
      </w:r>
      <w:r>
        <w:rPr>
          <w:sz w:val="20"/>
        </w:rPr>
        <w:t>operator sequences, and is functional in a wide variety of organisms.</w:t>
      </w:r>
      <w:r>
        <w:rPr>
          <w:color w:val="1E4BA0"/>
          <w:sz w:val="20"/>
          <w:vertAlign w:val="superscript"/>
        </w:rPr>
        <w:t>33</w:t>
      </w:r>
      <w:r>
        <w:rPr>
          <w:color w:val="1E4BA0"/>
          <w:sz w:val="20"/>
          <w:vertAlign w:val="baseline"/>
        </w:rPr>
        <w:t> </w:t>
      </w:r>
      <w:r>
        <w:rPr>
          <w:sz w:val="20"/>
          <w:vertAlign w:val="baseline"/>
        </w:rPr>
        <w:t>For this study, we used the </w:t>
      </w:r>
      <w:r>
        <w:rPr>
          <w:rFonts w:ascii="Book Antiqua" w:hAnsi="Book Antiqua"/>
          <w:i/>
          <w:sz w:val="20"/>
          <w:vertAlign w:val="baseline"/>
        </w:rPr>
        <w:t>E. coli </w:t>
      </w:r>
      <w:r>
        <w:rPr>
          <w:sz w:val="20"/>
          <w:vertAlign w:val="baseline"/>
        </w:rPr>
        <w:t>strain NB125, which was engineered</w:t>
      </w:r>
      <w:r>
        <w:rPr>
          <w:spacing w:val="-13"/>
          <w:sz w:val="20"/>
          <w:vertAlign w:val="baseline"/>
        </w:rPr>
        <w:t> </w:t>
      </w:r>
      <w:r>
        <w:rPr>
          <w:sz w:val="20"/>
          <w:vertAlign w:val="baseline"/>
        </w:rPr>
        <w:t>to</w:t>
      </w:r>
      <w:r>
        <w:rPr>
          <w:spacing w:val="-12"/>
          <w:sz w:val="20"/>
          <w:vertAlign w:val="baseline"/>
        </w:rPr>
        <w:t> </w:t>
      </w:r>
      <w:r>
        <w:rPr>
          <w:sz w:val="20"/>
          <w:vertAlign w:val="baseline"/>
        </w:rPr>
        <w:t>express</w:t>
      </w:r>
      <w:r>
        <w:rPr>
          <w:spacing w:val="-13"/>
          <w:sz w:val="20"/>
          <w:vertAlign w:val="baseline"/>
        </w:rPr>
        <w:t> </w:t>
      </w:r>
      <w:r>
        <w:rPr>
          <w:sz w:val="20"/>
          <w:vertAlign w:val="baseline"/>
        </w:rPr>
        <w:t>dCas9</w:t>
      </w:r>
      <w:r>
        <w:rPr>
          <w:spacing w:val="-12"/>
          <w:sz w:val="20"/>
          <w:vertAlign w:val="baseline"/>
        </w:rPr>
        <w:t> </w:t>
      </w:r>
      <w:r>
        <w:rPr>
          <w:sz w:val="20"/>
          <w:vertAlign w:val="baseline"/>
        </w:rPr>
        <w:t>from</w:t>
      </w:r>
      <w:r>
        <w:rPr>
          <w:spacing w:val="-13"/>
          <w:sz w:val="20"/>
          <w:vertAlign w:val="baseline"/>
        </w:rPr>
        <w:t> </w:t>
      </w:r>
      <w:r>
        <w:rPr>
          <w:sz w:val="20"/>
          <w:vertAlign w:val="baseline"/>
        </w:rPr>
        <w:t>the</w:t>
      </w:r>
      <w:r>
        <w:rPr>
          <w:spacing w:val="-12"/>
          <w:sz w:val="20"/>
          <w:vertAlign w:val="baseline"/>
        </w:rPr>
        <w:t> </w:t>
      </w:r>
      <w:r>
        <w:rPr>
          <w:rFonts w:ascii="Book Antiqua" w:hAnsi="Book Antiqua"/>
          <w:i/>
          <w:sz w:val="20"/>
          <w:vertAlign w:val="baseline"/>
        </w:rPr>
        <w:t>tet</w:t>
      </w:r>
      <w:r>
        <w:rPr>
          <w:rFonts w:ascii="Book Antiqua" w:hAnsi="Book Antiqua"/>
          <w:i/>
          <w:spacing w:val="-13"/>
          <w:sz w:val="20"/>
          <w:vertAlign w:val="baseline"/>
        </w:rPr>
        <w:t> </w:t>
      </w:r>
      <w:r>
        <w:rPr>
          <w:sz w:val="20"/>
          <w:vertAlign w:val="baseline"/>
        </w:rPr>
        <w:t>promoter</w:t>
      </w:r>
      <w:r>
        <w:rPr>
          <w:spacing w:val="-12"/>
          <w:sz w:val="20"/>
          <w:vertAlign w:val="baseline"/>
        </w:rPr>
        <w:t> </w:t>
      </w:r>
      <w:r>
        <w:rPr>
          <w:sz w:val="20"/>
          <w:vertAlign w:val="baseline"/>
        </w:rPr>
        <w:t>element,</w:t>
      </w:r>
      <w:r>
        <w:rPr>
          <w:spacing w:val="-13"/>
          <w:sz w:val="20"/>
          <w:vertAlign w:val="baseline"/>
        </w:rPr>
        <w:t> </w:t>
      </w:r>
      <w:r>
        <w:rPr>
          <w:sz w:val="20"/>
          <w:vertAlign w:val="baseline"/>
        </w:rPr>
        <w:t>as described in the Materials and Methods section. This strain also expressed a guide RNA designed to target the essential </w:t>
      </w:r>
      <w:r>
        <w:rPr>
          <w:rFonts w:ascii="Book Antiqua" w:hAnsi="Book Antiqua"/>
          <w:i/>
          <w:sz w:val="20"/>
          <w:vertAlign w:val="baseline"/>
        </w:rPr>
        <w:t>ftsZ </w:t>
      </w:r>
      <w:r>
        <w:rPr>
          <w:sz w:val="20"/>
          <w:vertAlign w:val="baseline"/>
        </w:rPr>
        <w:t>gene for repression by CRISPRi.</w:t>
      </w:r>
      <w:r>
        <w:rPr>
          <w:color w:val="1E4BA0"/>
          <w:sz w:val="20"/>
          <w:vertAlign w:val="superscript"/>
        </w:rPr>
        <w:t>34</w:t>
      </w:r>
      <w:r>
        <w:rPr>
          <w:color w:val="1E4BA0"/>
          <w:sz w:val="20"/>
          <w:vertAlign w:val="baseline"/>
        </w:rPr>
        <w:t> </w:t>
      </w:r>
      <w:r>
        <w:rPr>
          <w:sz w:val="20"/>
          <w:vertAlign w:val="baseline"/>
        </w:rPr>
        <w:t>It is well established that</w:t>
      </w:r>
      <w:r>
        <w:rPr>
          <w:spacing w:val="-9"/>
          <w:sz w:val="20"/>
          <w:vertAlign w:val="baseline"/>
        </w:rPr>
        <w:t> </w:t>
      </w:r>
      <w:r>
        <w:rPr>
          <w:sz w:val="20"/>
          <w:vertAlign w:val="baseline"/>
        </w:rPr>
        <w:t>depletion</w:t>
      </w:r>
      <w:r>
        <w:rPr>
          <w:spacing w:val="-10"/>
          <w:sz w:val="20"/>
          <w:vertAlign w:val="baseline"/>
        </w:rPr>
        <w:t> </w:t>
      </w:r>
      <w:r>
        <w:rPr>
          <w:sz w:val="20"/>
          <w:vertAlign w:val="baseline"/>
        </w:rPr>
        <w:t>of</w:t>
      </w:r>
      <w:r>
        <w:rPr>
          <w:spacing w:val="-9"/>
          <w:sz w:val="20"/>
          <w:vertAlign w:val="baseline"/>
        </w:rPr>
        <w:t> </w:t>
      </w:r>
      <w:r>
        <w:rPr>
          <w:sz w:val="20"/>
          <w:vertAlign w:val="baseline"/>
        </w:rPr>
        <w:t>the</w:t>
      </w:r>
      <w:r>
        <w:rPr>
          <w:spacing w:val="-9"/>
          <w:sz w:val="20"/>
          <w:vertAlign w:val="baseline"/>
        </w:rPr>
        <w:t> </w:t>
      </w:r>
      <w:r>
        <w:rPr>
          <w:sz w:val="20"/>
          <w:vertAlign w:val="baseline"/>
        </w:rPr>
        <w:t>FtsZ</w:t>
      </w:r>
      <w:r>
        <w:rPr>
          <w:spacing w:val="-9"/>
          <w:sz w:val="20"/>
          <w:vertAlign w:val="baseline"/>
        </w:rPr>
        <w:t> </w:t>
      </w:r>
      <w:r>
        <w:rPr>
          <w:sz w:val="20"/>
          <w:vertAlign w:val="baseline"/>
        </w:rPr>
        <w:t>protein</w:t>
      </w:r>
      <w:r>
        <w:rPr>
          <w:spacing w:val="-9"/>
          <w:sz w:val="20"/>
          <w:vertAlign w:val="baseline"/>
        </w:rPr>
        <w:t> </w:t>
      </w:r>
      <w:r>
        <w:rPr>
          <w:sz w:val="20"/>
          <w:vertAlign w:val="baseline"/>
        </w:rPr>
        <w:t>impairs</w:t>
      </w:r>
      <w:r>
        <w:rPr>
          <w:spacing w:val="-10"/>
          <w:sz w:val="20"/>
          <w:vertAlign w:val="baseline"/>
        </w:rPr>
        <w:t> </w:t>
      </w:r>
      <w:r>
        <w:rPr>
          <w:sz w:val="20"/>
          <w:vertAlign w:val="baseline"/>
        </w:rPr>
        <w:t>normal</w:t>
      </w:r>
      <w:r>
        <w:rPr>
          <w:spacing w:val="-9"/>
          <w:sz w:val="20"/>
          <w:vertAlign w:val="baseline"/>
        </w:rPr>
        <w:t> </w:t>
      </w:r>
      <w:r>
        <w:rPr>
          <w:sz w:val="20"/>
          <w:vertAlign w:val="baseline"/>
        </w:rPr>
        <w:t>cell</w:t>
      </w:r>
      <w:r>
        <w:rPr>
          <w:spacing w:val="-9"/>
          <w:sz w:val="20"/>
          <w:vertAlign w:val="baseline"/>
        </w:rPr>
        <w:t> </w:t>
      </w:r>
      <w:r>
        <w:rPr>
          <w:sz w:val="20"/>
          <w:vertAlign w:val="baseline"/>
        </w:rPr>
        <w:t>division, resulting in increasing cell length and eventual cell death in </w:t>
      </w:r>
      <w:r>
        <w:rPr>
          <w:spacing w:val="-2"/>
          <w:sz w:val="20"/>
          <w:vertAlign w:val="baseline"/>
        </w:rPr>
        <w:t>bacteria.</w:t>
      </w:r>
      <w:hyperlink w:history="true" w:anchor="_bookmark6">
        <w:r>
          <w:rPr>
            <w:color w:val="1E4BA0"/>
            <w:spacing w:val="-2"/>
            <w:sz w:val="20"/>
            <w:vertAlign w:val="superscript"/>
          </w:rPr>
          <w:t>13</w:t>
        </w:r>
      </w:hyperlink>
      <w:r>
        <w:rPr>
          <w:spacing w:val="-2"/>
          <w:sz w:val="20"/>
          <w:vertAlign w:val="superscript"/>
        </w:rPr>
        <w:t>,</w:t>
      </w:r>
      <w:hyperlink w:history="true" w:anchor="_bookmark6">
        <w:r>
          <w:rPr>
            <w:color w:val="1E4BA0"/>
            <w:spacing w:val="-2"/>
            <w:sz w:val="20"/>
            <w:vertAlign w:val="superscript"/>
          </w:rPr>
          <w:t>26</w:t>
        </w:r>
      </w:hyperlink>
    </w:p>
    <w:p>
      <w:pPr>
        <w:spacing w:line="230" w:lineRule="auto" w:before="0"/>
        <w:ind w:left="109" w:right="113" w:firstLine="180"/>
        <w:jc w:val="both"/>
        <w:rPr>
          <w:sz w:val="20"/>
        </w:rPr>
      </w:pPr>
      <w:r>
        <w:rPr>
          <w:sz w:val="20"/>
        </w:rPr>
        <w:t>Using</w:t>
      </w:r>
      <w:r>
        <w:rPr>
          <w:spacing w:val="-9"/>
          <w:sz w:val="20"/>
        </w:rPr>
        <w:t> </w:t>
      </w:r>
      <w:r>
        <w:rPr>
          <w:sz w:val="20"/>
        </w:rPr>
        <w:t>the</w:t>
      </w:r>
      <w:r>
        <w:rPr>
          <w:spacing w:val="-10"/>
          <w:sz w:val="20"/>
        </w:rPr>
        <w:t> </w:t>
      </w:r>
      <w:r>
        <w:rPr>
          <w:sz w:val="20"/>
        </w:rPr>
        <w:t>micro</w:t>
      </w:r>
      <w:r>
        <w:rPr>
          <w:rFonts w:ascii="Times New Roman" w:hAnsi="Times New Roman"/>
          <w:sz w:val="20"/>
        </w:rPr>
        <w:t>ﬂ</w:t>
      </w:r>
      <w:r>
        <w:rPr>
          <w:sz w:val="20"/>
        </w:rPr>
        <w:t>uidic</w:t>
      </w:r>
      <w:r>
        <w:rPr>
          <w:spacing w:val="-9"/>
          <w:sz w:val="20"/>
        </w:rPr>
        <w:t> </w:t>
      </w:r>
      <w:r>
        <w:rPr>
          <w:sz w:val="20"/>
        </w:rPr>
        <w:t>gradient</w:t>
      </w:r>
      <w:r>
        <w:rPr>
          <w:spacing w:val="-9"/>
          <w:sz w:val="20"/>
        </w:rPr>
        <w:t> </w:t>
      </w:r>
      <w:r>
        <w:rPr>
          <w:sz w:val="20"/>
        </w:rPr>
        <w:t>device,</w:t>
      </w:r>
      <w:r>
        <w:rPr>
          <w:spacing w:val="-10"/>
          <w:sz w:val="20"/>
        </w:rPr>
        <w:t> </w:t>
      </w:r>
      <w:r>
        <w:rPr>
          <w:sz w:val="20"/>
        </w:rPr>
        <w:t>we</w:t>
      </w:r>
      <w:r>
        <w:rPr>
          <w:spacing w:val="-9"/>
          <w:sz w:val="20"/>
        </w:rPr>
        <w:t> </w:t>
      </w:r>
      <w:r>
        <w:rPr>
          <w:sz w:val="20"/>
        </w:rPr>
        <w:t>inoculated</w:t>
      </w:r>
      <w:r>
        <w:rPr>
          <w:spacing w:val="-10"/>
          <w:sz w:val="20"/>
        </w:rPr>
        <w:t> </w:t>
      </w:r>
      <w:r>
        <w:rPr>
          <w:rFonts w:ascii="Book Antiqua" w:hAnsi="Book Antiqua"/>
          <w:i/>
          <w:sz w:val="20"/>
        </w:rPr>
        <w:t>E.</w:t>
      </w:r>
      <w:r>
        <w:rPr>
          <w:rFonts w:ascii="Book Antiqua" w:hAnsi="Book Antiqua"/>
          <w:i/>
          <w:spacing w:val="-9"/>
          <w:sz w:val="20"/>
        </w:rPr>
        <w:t> </w:t>
      </w:r>
      <w:r>
        <w:rPr>
          <w:rFonts w:ascii="Book Antiqua" w:hAnsi="Book Antiqua"/>
          <w:i/>
          <w:sz w:val="20"/>
        </w:rPr>
        <w:t>coli</w:t>
      </w:r>
      <w:r>
        <w:rPr>
          <w:rFonts w:ascii="Book Antiqua" w:hAnsi="Book Antiqua"/>
          <w:i/>
          <w:sz w:val="20"/>
        </w:rPr>
        <w:t> </w:t>
      </w:r>
      <w:r>
        <w:rPr>
          <w:sz w:val="20"/>
        </w:rPr>
        <w:t>strain NB125 on the three extruded stages of the agarose membrane, followed by the introduction of aTc solution (10 </w:t>
      </w:r>
      <w:r>
        <w:rPr>
          <w:rFonts w:ascii="Arial" w:hAnsi="Arial"/>
          <w:i/>
          <w:sz w:val="20"/>
        </w:rPr>
        <w:t>μ</w:t>
      </w:r>
      <w:r>
        <w:rPr>
          <w:sz w:val="20"/>
        </w:rPr>
        <w:t>g/mL) to establish a gradient of the inducer. The aTc concentrations (MW: 426.4 g/mol) on the agarose membrane were back-calculated from the </w:t>
      </w:r>
      <w:r>
        <w:rPr>
          <w:rFonts w:ascii="Times New Roman" w:hAnsi="Times New Roman"/>
          <w:sz w:val="20"/>
        </w:rPr>
        <w:t>ﬂ</w:t>
      </w:r>
      <w:r>
        <w:rPr>
          <w:sz w:val="20"/>
        </w:rPr>
        <w:t>uorescein gradient curves (MW: 332.3 g/mol) (</w:t>
      </w:r>
      <w:hyperlink r:id="rId23">
        <w:r>
          <w:rPr>
            <w:color w:val="1E4BA0"/>
            <w:sz w:val="20"/>
          </w:rPr>
          <w:t>Supporting Information</w:t>
        </w:r>
      </w:hyperlink>
      <w:r>
        <w:rPr>
          <w:color w:val="1E4BA0"/>
          <w:sz w:val="20"/>
        </w:rPr>
        <w:t> </w:t>
      </w:r>
      <w:r>
        <w:rPr>
          <w:sz w:val="20"/>
        </w:rPr>
        <w:t>S1). We observed morphological changes in the cells within the </w:t>
      </w:r>
      <w:r>
        <w:rPr>
          <w:rFonts w:ascii="Times New Roman" w:hAnsi="Times New Roman"/>
          <w:sz w:val="20"/>
        </w:rPr>
        <w:t>ﬁ</w:t>
      </w:r>
      <w:r>
        <w:rPr>
          <w:sz w:val="20"/>
        </w:rPr>
        <w:t>rst hour at the highest aTc concentrations (1.27 </w:t>
      </w:r>
      <w:r>
        <w:rPr>
          <w:rFonts w:ascii="Arial" w:hAnsi="Arial"/>
          <w:i/>
          <w:sz w:val="20"/>
        </w:rPr>
        <w:t>μ</w:t>
      </w:r>
      <w:r>
        <w:rPr>
          <w:sz w:val="20"/>
        </w:rPr>
        <w:t>g/mL) which was consistent with the hypothesis of FtsZ protein </w:t>
      </w:r>
      <w:r>
        <w:rPr>
          <w:sz w:val="20"/>
        </w:rPr>
        <w:t>depletion. Continued incubation in high concentrations of aTc for 3 h resulted in extreme cell elongation (</w:t>
      </w:r>
      <w:hyperlink w:history="true" w:anchor="_bookmark5">
        <w:r>
          <w:rPr>
            <w:color w:val="1E4BA0"/>
            <w:sz w:val="20"/>
          </w:rPr>
          <w:t>Figure 7</w:t>
        </w:r>
      </w:hyperlink>
      <w:r>
        <w:rPr>
          <w:sz w:val="20"/>
        </w:rPr>
        <w:t>a, bottom row). Exposure to intermediate concentrations of aTc revealed additional morphological changes consistent with an inter- mediate</w:t>
      </w:r>
      <w:r>
        <w:rPr>
          <w:spacing w:val="-9"/>
          <w:sz w:val="20"/>
        </w:rPr>
        <w:t> </w:t>
      </w:r>
      <w:r>
        <w:rPr>
          <w:sz w:val="20"/>
        </w:rPr>
        <w:t>state</w:t>
      </w:r>
      <w:r>
        <w:rPr>
          <w:spacing w:val="-10"/>
          <w:sz w:val="20"/>
        </w:rPr>
        <w:t> </w:t>
      </w:r>
      <w:r>
        <w:rPr>
          <w:sz w:val="20"/>
        </w:rPr>
        <w:t>of</w:t>
      </w:r>
      <w:r>
        <w:rPr>
          <w:spacing w:val="-9"/>
          <w:sz w:val="20"/>
        </w:rPr>
        <w:t> </w:t>
      </w:r>
      <w:r>
        <w:rPr>
          <w:sz w:val="20"/>
        </w:rPr>
        <w:t>dCas9</w:t>
      </w:r>
      <w:r>
        <w:rPr>
          <w:spacing w:val="-10"/>
          <w:sz w:val="20"/>
        </w:rPr>
        <w:t> </w:t>
      </w:r>
      <w:r>
        <w:rPr>
          <w:sz w:val="20"/>
        </w:rPr>
        <w:t>repression,</w:t>
      </w:r>
      <w:r>
        <w:rPr>
          <w:spacing w:val="-10"/>
          <w:sz w:val="20"/>
        </w:rPr>
        <w:t> </w:t>
      </w:r>
      <w:r>
        <w:rPr>
          <w:sz w:val="20"/>
        </w:rPr>
        <w:t>as</w:t>
      </w:r>
      <w:r>
        <w:rPr>
          <w:spacing w:val="-10"/>
          <w:sz w:val="20"/>
        </w:rPr>
        <w:t> </w:t>
      </w:r>
      <w:r>
        <w:rPr>
          <w:sz w:val="20"/>
        </w:rPr>
        <w:t>a</w:t>
      </w:r>
      <w:r>
        <w:rPr>
          <w:spacing w:val="-10"/>
          <w:sz w:val="20"/>
        </w:rPr>
        <w:t> </w:t>
      </w:r>
      <w:r>
        <w:rPr>
          <w:sz w:val="20"/>
        </w:rPr>
        <w:t>more</w:t>
      </w:r>
      <w:r>
        <w:rPr>
          <w:spacing w:val="-10"/>
          <w:sz w:val="20"/>
        </w:rPr>
        <w:t> </w:t>
      </w:r>
      <w:r>
        <w:rPr>
          <w:sz w:val="20"/>
        </w:rPr>
        <w:t>modest</w:t>
      </w:r>
      <w:r>
        <w:rPr>
          <w:spacing w:val="-10"/>
          <w:sz w:val="20"/>
        </w:rPr>
        <w:t> </w:t>
      </w:r>
      <w:r>
        <w:rPr>
          <w:sz w:val="20"/>
        </w:rPr>
        <w:t>elongated morphology was observed in a majority of cells (</w:t>
      </w:r>
      <w:hyperlink w:history="true" w:anchor="_bookmark5">
        <w:r>
          <w:rPr>
            <w:color w:val="1E4BA0"/>
            <w:sz w:val="20"/>
          </w:rPr>
          <w:t>Figure 7</w:t>
        </w:r>
      </w:hyperlink>
      <w:r>
        <w:rPr>
          <w:sz w:val="20"/>
        </w:rPr>
        <w:t>a, middle</w:t>
      </w:r>
      <w:r>
        <w:rPr>
          <w:spacing w:val="-6"/>
          <w:sz w:val="20"/>
        </w:rPr>
        <w:t> </w:t>
      </w:r>
      <w:r>
        <w:rPr>
          <w:sz w:val="20"/>
        </w:rPr>
        <w:t>row).</w:t>
      </w:r>
      <w:r>
        <w:rPr>
          <w:spacing w:val="-6"/>
          <w:sz w:val="20"/>
        </w:rPr>
        <w:t> </w:t>
      </w:r>
      <w:r>
        <w:rPr>
          <w:sz w:val="20"/>
        </w:rPr>
        <w:t>Low</w:t>
      </w:r>
      <w:r>
        <w:rPr>
          <w:spacing w:val="-6"/>
          <w:sz w:val="20"/>
        </w:rPr>
        <w:t> </w:t>
      </w:r>
      <w:r>
        <w:rPr>
          <w:sz w:val="20"/>
        </w:rPr>
        <w:t>concentrations</w:t>
      </w:r>
      <w:r>
        <w:rPr>
          <w:spacing w:val="-6"/>
          <w:sz w:val="20"/>
        </w:rPr>
        <w:t> </w:t>
      </w:r>
      <w:r>
        <w:rPr>
          <w:sz w:val="20"/>
        </w:rPr>
        <w:t>of</w:t>
      </w:r>
      <w:r>
        <w:rPr>
          <w:spacing w:val="-6"/>
          <w:sz w:val="20"/>
        </w:rPr>
        <w:t> </w:t>
      </w:r>
      <w:r>
        <w:rPr>
          <w:sz w:val="20"/>
        </w:rPr>
        <w:t>the</w:t>
      </w:r>
      <w:r>
        <w:rPr>
          <w:spacing w:val="-6"/>
          <w:sz w:val="20"/>
        </w:rPr>
        <w:t> </w:t>
      </w:r>
      <w:r>
        <w:rPr>
          <w:sz w:val="20"/>
        </w:rPr>
        <w:t>inducer,</w:t>
      </w:r>
      <w:r>
        <w:rPr>
          <w:spacing w:val="-6"/>
          <w:sz w:val="20"/>
        </w:rPr>
        <w:t> </w:t>
      </w:r>
      <w:r>
        <w:rPr>
          <w:sz w:val="20"/>
        </w:rPr>
        <w:t>however,</w:t>
      </w:r>
      <w:r>
        <w:rPr>
          <w:spacing w:val="-6"/>
          <w:sz w:val="20"/>
        </w:rPr>
        <w:t> </w:t>
      </w:r>
      <w:r>
        <w:rPr>
          <w:sz w:val="20"/>
        </w:rPr>
        <w:t>did not a</w:t>
      </w:r>
      <w:r>
        <w:rPr>
          <w:rFonts w:ascii="Times New Roman" w:hAnsi="Times New Roman"/>
          <w:sz w:val="20"/>
        </w:rPr>
        <w:t>ﬀ</w:t>
      </w:r>
      <w:r>
        <w:rPr>
          <w:sz w:val="20"/>
        </w:rPr>
        <w:t>ect cell growth or cell division (</w:t>
      </w:r>
      <w:hyperlink w:history="true" w:anchor="_bookmark5">
        <w:r>
          <w:rPr>
            <w:color w:val="1E4BA0"/>
            <w:sz w:val="20"/>
          </w:rPr>
          <w:t>Figure 7</w:t>
        </w:r>
      </w:hyperlink>
      <w:r>
        <w:rPr>
          <w:sz w:val="20"/>
        </w:rPr>
        <w:t>a, top row). In contrast,</w:t>
      </w:r>
      <w:r>
        <w:rPr>
          <w:spacing w:val="-8"/>
          <w:sz w:val="20"/>
        </w:rPr>
        <w:t> </w:t>
      </w:r>
      <w:r>
        <w:rPr>
          <w:sz w:val="20"/>
        </w:rPr>
        <w:t>no</w:t>
      </w:r>
      <w:r>
        <w:rPr>
          <w:spacing w:val="-8"/>
          <w:sz w:val="20"/>
        </w:rPr>
        <w:t> </w:t>
      </w:r>
      <w:r>
        <w:rPr>
          <w:sz w:val="20"/>
        </w:rPr>
        <w:t>observable</w:t>
      </w:r>
      <w:r>
        <w:rPr>
          <w:spacing w:val="-8"/>
          <w:sz w:val="20"/>
        </w:rPr>
        <w:t> </w:t>
      </w:r>
      <w:r>
        <w:rPr>
          <w:sz w:val="20"/>
        </w:rPr>
        <w:t>changes</w:t>
      </w:r>
      <w:r>
        <w:rPr>
          <w:spacing w:val="-8"/>
          <w:sz w:val="20"/>
        </w:rPr>
        <w:t> </w:t>
      </w:r>
      <w:r>
        <w:rPr>
          <w:sz w:val="20"/>
        </w:rPr>
        <w:t>in</w:t>
      </w:r>
      <w:r>
        <w:rPr>
          <w:spacing w:val="-8"/>
          <w:sz w:val="20"/>
        </w:rPr>
        <w:t> </w:t>
      </w:r>
      <w:r>
        <w:rPr>
          <w:sz w:val="20"/>
        </w:rPr>
        <w:t>cell</w:t>
      </w:r>
      <w:r>
        <w:rPr>
          <w:spacing w:val="-8"/>
          <w:sz w:val="20"/>
        </w:rPr>
        <w:t> </w:t>
      </w:r>
      <w:r>
        <w:rPr>
          <w:sz w:val="20"/>
        </w:rPr>
        <w:t>shape</w:t>
      </w:r>
      <w:r>
        <w:rPr>
          <w:spacing w:val="-8"/>
          <w:sz w:val="20"/>
        </w:rPr>
        <w:t> </w:t>
      </w:r>
      <w:r>
        <w:rPr>
          <w:sz w:val="20"/>
        </w:rPr>
        <w:t>were</w:t>
      </w:r>
      <w:r>
        <w:rPr>
          <w:spacing w:val="-8"/>
          <w:sz w:val="20"/>
        </w:rPr>
        <w:t> </w:t>
      </w:r>
      <w:r>
        <w:rPr>
          <w:sz w:val="20"/>
        </w:rPr>
        <w:t>observed</w:t>
      </w:r>
      <w:r>
        <w:rPr>
          <w:spacing w:val="-8"/>
          <w:sz w:val="20"/>
        </w:rPr>
        <w:t> </w:t>
      </w:r>
      <w:r>
        <w:rPr>
          <w:sz w:val="20"/>
        </w:rPr>
        <w:t>in the</w:t>
      </w:r>
      <w:r>
        <w:rPr>
          <w:spacing w:val="-13"/>
          <w:sz w:val="20"/>
        </w:rPr>
        <w:t> </w:t>
      </w:r>
      <w:r>
        <w:rPr>
          <w:sz w:val="20"/>
        </w:rPr>
        <w:t>aTc</w:t>
      </w:r>
      <w:r>
        <w:rPr>
          <w:spacing w:val="-12"/>
          <w:sz w:val="20"/>
        </w:rPr>
        <w:t> </w:t>
      </w:r>
      <w:r>
        <w:rPr>
          <w:sz w:val="20"/>
        </w:rPr>
        <w:t>gradient</w:t>
      </w:r>
      <w:r>
        <w:rPr>
          <w:spacing w:val="-13"/>
          <w:sz w:val="20"/>
        </w:rPr>
        <w:t> </w:t>
      </w:r>
      <w:r>
        <w:rPr>
          <w:sz w:val="20"/>
        </w:rPr>
        <w:t>using</w:t>
      </w:r>
      <w:r>
        <w:rPr>
          <w:spacing w:val="-12"/>
          <w:sz w:val="20"/>
        </w:rPr>
        <w:t> </w:t>
      </w:r>
      <w:r>
        <w:rPr>
          <w:sz w:val="20"/>
        </w:rPr>
        <w:t>cells</w:t>
      </w:r>
      <w:r>
        <w:rPr>
          <w:spacing w:val="-13"/>
          <w:sz w:val="20"/>
        </w:rPr>
        <w:t> </w:t>
      </w:r>
      <w:r>
        <w:rPr>
          <w:sz w:val="20"/>
        </w:rPr>
        <w:t>transformed</w:t>
      </w:r>
      <w:r>
        <w:rPr>
          <w:spacing w:val="-12"/>
          <w:sz w:val="20"/>
        </w:rPr>
        <w:t> </w:t>
      </w:r>
      <w:r>
        <w:rPr>
          <w:sz w:val="20"/>
        </w:rPr>
        <w:t>with</w:t>
      </w:r>
      <w:r>
        <w:rPr>
          <w:spacing w:val="-13"/>
          <w:sz w:val="20"/>
        </w:rPr>
        <w:t> </w:t>
      </w:r>
      <w:r>
        <w:rPr>
          <w:sz w:val="20"/>
        </w:rPr>
        <w:t>a</w:t>
      </w:r>
      <w:r>
        <w:rPr>
          <w:spacing w:val="-12"/>
          <w:sz w:val="20"/>
        </w:rPr>
        <w:t> </w:t>
      </w:r>
      <w:r>
        <w:rPr>
          <w:sz w:val="20"/>
        </w:rPr>
        <w:t>control</w:t>
      </w:r>
      <w:r>
        <w:rPr>
          <w:spacing w:val="-13"/>
          <w:sz w:val="20"/>
        </w:rPr>
        <w:t> </w:t>
      </w:r>
      <w:r>
        <w:rPr>
          <w:sz w:val="20"/>
        </w:rPr>
        <w:t>plasmid that did not express a sequence speci</w:t>
      </w:r>
      <w:r>
        <w:rPr>
          <w:rFonts w:ascii="Times New Roman" w:hAnsi="Times New Roman"/>
          <w:sz w:val="20"/>
        </w:rPr>
        <w:t>ﬁ</w:t>
      </w:r>
      <w:r>
        <w:rPr>
          <w:sz w:val="20"/>
        </w:rPr>
        <w:t>c guide-RNA (</w:t>
      </w:r>
      <w:hyperlink w:history="true" w:anchor="_bookmark5">
        <w:r>
          <w:rPr>
            <w:color w:val="1E4BA0"/>
            <w:sz w:val="20"/>
          </w:rPr>
          <w:t>Figure</w:t>
        </w:r>
      </w:hyperlink>
      <w:r>
        <w:rPr>
          <w:color w:val="1E4BA0"/>
          <w:sz w:val="20"/>
        </w:rPr>
        <w:t> </w:t>
      </w:r>
      <w:hyperlink w:history="true" w:anchor="_bookmark5">
        <w:r>
          <w:rPr>
            <w:color w:val="1E4BA0"/>
            <w:sz w:val="20"/>
          </w:rPr>
          <w:t>7</w:t>
        </w:r>
      </w:hyperlink>
      <w:r>
        <w:rPr>
          <w:sz w:val="20"/>
        </w:rPr>
        <w:t>b).</w:t>
      </w:r>
      <w:r>
        <w:rPr>
          <w:spacing w:val="-8"/>
          <w:sz w:val="20"/>
        </w:rPr>
        <w:t> </w:t>
      </w:r>
      <w:r>
        <w:rPr>
          <w:sz w:val="20"/>
        </w:rPr>
        <w:t>The</w:t>
      </w:r>
      <w:r>
        <w:rPr>
          <w:spacing w:val="-7"/>
          <w:sz w:val="20"/>
        </w:rPr>
        <w:t> </w:t>
      </w:r>
      <w:r>
        <w:rPr>
          <w:sz w:val="20"/>
        </w:rPr>
        <w:t>results</w:t>
      </w:r>
      <w:r>
        <w:rPr>
          <w:spacing w:val="-9"/>
          <w:sz w:val="20"/>
        </w:rPr>
        <w:t> </w:t>
      </w:r>
      <w:r>
        <w:rPr>
          <w:sz w:val="20"/>
        </w:rPr>
        <w:t>of</w:t>
      </w:r>
      <w:r>
        <w:rPr>
          <w:spacing w:val="-7"/>
          <w:sz w:val="20"/>
        </w:rPr>
        <w:t> </w:t>
      </w:r>
      <w:r>
        <w:rPr>
          <w:sz w:val="20"/>
        </w:rPr>
        <w:t>this</w:t>
      </w:r>
      <w:r>
        <w:rPr>
          <w:spacing w:val="-8"/>
          <w:sz w:val="20"/>
        </w:rPr>
        <w:t> </w:t>
      </w:r>
      <w:r>
        <w:rPr>
          <w:sz w:val="20"/>
        </w:rPr>
        <w:t>experiment</w:t>
      </w:r>
      <w:r>
        <w:rPr>
          <w:spacing w:val="-8"/>
          <w:sz w:val="20"/>
        </w:rPr>
        <w:t> </w:t>
      </w:r>
      <w:r>
        <w:rPr>
          <w:sz w:val="20"/>
        </w:rPr>
        <w:t>con</w:t>
      </w:r>
      <w:r>
        <w:rPr>
          <w:rFonts w:ascii="Times New Roman" w:hAnsi="Times New Roman"/>
          <w:sz w:val="20"/>
        </w:rPr>
        <w:t>ﬁ</w:t>
      </w:r>
      <w:r>
        <w:rPr>
          <w:sz w:val="20"/>
        </w:rPr>
        <w:t>rmed</w:t>
      </w:r>
      <w:r>
        <w:rPr>
          <w:spacing w:val="-8"/>
          <w:sz w:val="20"/>
        </w:rPr>
        <w:t> </w:t>
      </w:r>
      <w:r>
        <w:rPr>
          <w:sz w:val="20"/>
        </w:rPr>
        <w:t>that</w:t>
      </w:r>
      <w:r>
        <w:rPr>
          <w:spacing w:val="-9"/>
          <w:sz w:val="20"/>
        </w:rPr>
        <w:t> </w:t>
      </w:r>
      <w:r>
        <w:rPr>
          <w:sz w:val="20"/>
        </w:rPr>
        <w:t>incremental repression of targeted genes is achievable using CRISPRi in combination</w:t>
      </w:r>
      <w:r>
        <w:rPr>
          <w:spacing w:val="-10"/>
          <w:sz w:val="20"/>
        </w:rPr>
        <w:t> </w:t>
      </w:r>
      <w:r>
        <w:rPr>
          <w:sz w:val="20"/>
        </w:rPr>
        <w:t>with</w:t>
      </w:r>
      <w:r>
        <w:rPr>
          <w:spacing w:val="-10"/>
          <w:sz w:val="20"/>
        </w:rPr>
        <w:t> </w:t>
      </w:r>
      <w:r>
        <w:rPr>
          <w:sz w:val="20"/>
        </w:rPr>
        <w:t>gradient</w:t>
      </w:r>
      <w:r>
        <w:rPr>
          <w:spacing w:val="-10"/>
          <w:sz w:val="20"/>
        </w:rPr>
        <w:t> </w:t>
      </w:r>
      <w:r>
        <w:rPr>
          <w:sz w:val="20"/>
        </w:rPr>
        <w:t>micro</w:t>
      </w:r>
      <w:r>
        <w:rPr>
          <w:rFonts w:ascii="Times New Roman" w:hAnsi="Times New Roman"/>
          <w:sz w:val="20"/>
        </w:rPr>
        <w:t>ﬂ</w:t>
      </w:r>
      <w:r>
        <w:rPr>
          <w:sz w:val="20"/>
        </w:rPr>
        <w:t>uidics</w:t>
      </w:r>
      <w:r>
        <w:rPr>
          <w:spacing w:val="-11"/>
          <w:sz w:val="20"/>
        </w:rPr>
        <w:t> </w:t>
      </w:r>
      <w:r>
        <w:rPr>
          <w:sz w:val="20"/>
        </w:rPr>
        <w:t>devices.</w:t>
      </w:r>
      <w:r>
        <w:rPr>
          <w:spacing w:val="-9"/>
          <w:sz w:val="20"/>
        </w:rPr>
        <w:t> </w:t>
      </w:r>
      <w:r>
        <w:rPr>
          <w:sz w:val="20"/>
        </w:rPr>
        <w:t>Our</w:t>
      </w:r>
      <w:r>
        <w:rPr>
          <w:spacing w:val="-11"/>
          <w:sz w:val="20"/>
        </w:rPr>
        <w:t> </w:t>
      </w:r>
      <w:r>
        <w:rPr>
          <w:sz w:val="20"/>
        </w:rPr>
        <w:t>proof</w:t>
      </w:r>
      <w:r>
        <w:rPr>
          <w:spacing w:val="-9"/>
          <w:sz w:val="20"/>
        </w:rPr>
        <w:t> </w:t>
      </w:r>
      <w:r>
        <w:rPr>
          <w:sz w:val="20"/>
        </w:rPr>
        <w:t>of concept holds promise for leveraging the high-throughput </w:t>
      </w:r>
      <w:r>
        <w:rPr>
          <w:spacing w:val="-2"/>
          <w:sz w:val="20"/>
        </w:rPr>
        <w:t>abilities of</w:t>
      </w:r>
      <w:r>
        <w:rPr>
          <w:spacing w:val="-3"/>
          <w:sz w:val="20"/>
        </w:rPr>
        <w:t> </w:t>
      </w:r>
      <w:r>
        <w:rPr>
          <w:spacing w:val="-2"/>
          <w:sz w:val="20"/>
        </w:rPr>
        <w:t>both micro</w:t>
      </w:r>
      <w:r>
        <w:rPr>
          <w:rFonts w:ascii="Times New Roman" w:hAnsi="Times New Roman"/>
          <w:spacing w:val="-2"/>
          <w:sz w:val="20"/>
        </w:rPr>
        <w:t>ﬂ</w:t>
      </w:r>
      <w:r>
        <w:rPr>
          <w:spacing w:val="-2"/>
          <w:sz w:val="20"/>
        </w:rPr>
        <w:t>uidics</w:t>
      </w:r>
      <w:r>
        <w:rPr>
          <w:spacing w:val="-3"/>
          <w:sz w:val="20"/>
        </w:rPr>
        <w:t> </w:t>
      </w:r>
      <w:r>
        <w:rPr>
          <w:spacing w:val="-2"/>
          <w:sz w:val="20"/>
        </w:rPr>
        <w:t>and</w:t>
      </w:r>
      <w:r>
        <w:rPr>
          <w:spacing w:val="-1"/>
          <w:sz w:val="20"/>
        </w:rPr>
        <w:t> </w:t>
      </w:r>
      <w:r>
        <w:rPr>
          <w:spacing w:val="-2"/>
          <w:sz w:val="20"/>
        </w:rPr>
        <w:t>CRISPRi</w:t>
      </w:r>
      <w:r>
        <w:rPr>
          <w:spacing w:val="-3"/>
          <w:sz w:val="20"/>
        </w:rPr>
        <w:t> </w:t>
      </w:r>
      <w:r>
        <w:rPr>
          <w:spacing w:val="-2"/>
          <w:sz w:val="20"/>
        </w:rPr>
        <w:t>to</w:t>
      </w:r>
      <w:r>
        <w:rPr>
          <w:spacing w:val="-1"/>
          <w:sz w:val="20"/>
        </w:rPr>
        <w:t> </w:t>
      </w:r>
      <w:r>
        <w:rPr>
          <w:spacing w:val="-2"/>
          <w:sz w:val="20"/>
        </w:rPr>
        <w:t>characterize</w:t>
      </w:r>
      <w:r>
        <w:rPr>
          <w:spacing w:val="-3"/>
          <w:sz w:val="20"/>
        </w:rPr>
        <w:t> </w:t>
      </w:r>
      <w:r>
        <w:rPr>
          <w:spacing w:val="-5"/>
          <w:sz w:val="20"/>
        </w:rPr>
        <w:t>new</w:t>
      </w:r>
    </w:p>
    <w:p>
      <w:pPr>
        <w:spacing w:after="0" w:line="230" w:lineRule="auto"/>
        <w:jc w:val="both"/>
        <w:rPr>
          <w:sz w:val="20"/>
        </w:rPr>
        <w:sectPr>
          <w:pgSz w:w="12510" w:h="16370"/>
          <w:pgMar w:header="175" w:footer="719" w:top="1180" w:bottom="900" w:left="1100" w:right="1100"/>
          <w:cols w:num="2" w:equalWidth="0">
            <w:col w:w="4955" w:space="324"/>
            <w:col w:w="5031"/>
          </w:cols>
        </w:sectPr>
      </w:pPr>
    </w:p>
    <w:p>
      <w:pPr>
        <w:pStyle w:val="BodyText"/>
        <w:spacing w:before="8"/>
        <w:ind w:left="0"/>
        <w:rPr>
          <w:sz w:val="17"/>
        </w:rPr>
      </w:pPr>
    </w:p>
    <w:p>
      <w:pPr>
        <w:pStyle w:val="BodyText"/>
        <w:ind w:left="909"/>
        <w:rPr>
          <w:sz w:val="20"/>
        </w:rPr>
      </w:pPr>
      <w:r>
        <w:rPr>
          <w:sz w:val="20"/>
        </w:rPr>
        <w:drawing>
          <wp:inline distT="0" distB="0" distL="0" distR="0">
            <wp:extent cx="2032887" cy="2987039"/>
            <wp:effectExtent l="0" t="0" r="0" b="0"/>
            <wp:docPr id="23" name="image13.jpeg"/>
            <wp:cNvGraphicFramePr>
              <a:graphicFrameLocks noChangeAspect="1"/>
            </wp:cNvGraphicFramePr>
            <a:graphic>
              <a:graphicData uri="http://schemas.openxmlformats.org/drawingml/2006/picture">
                <pic:pic>
                  <pic:nvPicPr>
                    <pic:cNvPr id="24" name="image13.jpeg"/>
                    <pic:cNvPicPr/>
                  </pic:nvPicPr>
                  <pic:blipFill>
                    <a:blip r:embed="rId26" cstate="print"/>
                    <a:stretch>
                      <a:fillRect/>
                    </a:stretch>
                  </pic:blipFill>
                  <pic:spPr>
                    <a:xfrm>
                      <a:off x="0" y="0"/>
                      <a:ext cx="2032887" cy="2987039"/>
                    </a:xfrm>
                    <a:prstGeom prst="rect">
                      <a:avLst/>
                    </a:prstGeom>
                  </pic:spPr>
                </pic:pic>
              </a:graphicData>
            </a:graphic>
          </wp:inline>
        </w:drawing>
      </w:r>
      <w:r>
        <w:rPr>
          <w:sz w:val="20"/>
        </w:rPr>
      </w:r>
    </w:p>
    <w:p>
      <w:pPr>
        <w:pStyle w:val="BodyText"/>
        <w:spacing w:line="232" w:lineRule="auto" w:before="169"/>
        <w:ind w:right="39"/>
        <w:jc w:val="both"/>
      </w:pPr>
      <w:bookmarkStart w:name="_bookmark5" w:id="6"/>
      <w:bookmarkEnd w:id="6"/>
      <w:r>
        <w:rPr/>
      </w:r>
      <w:r>
        <w:rPr/>
        <w:t>Figure 7. Morphological changes in bacteria resulting from the </w:t>
      </w:r>
      <w:r>
        <w:rPr/>
        <w:t>ftsZ gene</w:t>
      </w:r>
      <w:r>
        <w:rPr>
          <w:spacing w:val="-5"/>
        </w:rPr>
        <w:t> </w:t>
      </w:r>
      <w:r>
        <w:rPr/>
        <w:t>repression</w:t>
      </w:r>
      <w:r>
        <w:rPr>
          <w:spacing w:val="-5"/>
        </w:rPr>
        <w:t> </w:t>
      </w:r>
      <w:r>
        <w:rPr/>
        <w:t>by</w:t>
      </w:r>
      <w:r>
        <w:rPr>
          <w:spacing w:val="-4"/>
        </w:rPr>
        <w:t> </w:t>
      </w:r>
      <w:r>
        <w:rPr/>
        <w:t>CRISPRi.</w:t>
      </w:r>
      <w:r>
        <w:rPr>
          <w:spacing w:val="-5"/>
        </w:rPr>
        <w:t> </w:t>
      </w:r>
      <w:r>
        <w:rPr/>
        <w:t>LB</w:t>
      </w:r>
      <w:r>
        <w:rPr>
          <w:spacing w:val="-5"/>
        </w:rPr>
        <w:t> </w:t>
      </w:r>
      <w:r>
        <w:rPr/>
        <w:t>media</w:t>
      </w:r>
      <w:r>
        <w:rPr>
          <w:spacing w:val="-5"/>
        </w:rPr>
        <w:t> </w:t>
      </w:r>
      <w:r>
        <w:rPr/>
        <w:t>was</w:t>
      </w:r>
      <w:r>
        <w:rPr>
          <w:spacing w:val="-5"/>
        </w:rPr>
        <w:t> </w:t>
      </w:r>
      <w:r>
        <w:rPr/>
        <w:t>supplied</w:t>
      </w:r>
      <w:r>
        <w:rPr>
          <w:spacing w:val="-5"/>
        </w:rPr>
        <w:t> </w:t>
      </w:r>
      <w:r>
        <w:rPr/>
        <w:t>through</w:t>
      </w:r>
      <w:r>
        <w:rPr>
          <w:spacing w:val="-5"/>
        </w:rPr>
        <w:t> </w:t>
      </w:r>
      <w:r>
        <w:rPr/>
        <w:t>the</w:t>
      </w:r>
      <w:r>
        <w:rPr>
          <w:spacing w:val="-5"/>
        </w:rPr>
        <w:t> </w:t>
      </w:r>
      <w:r>
        <w:rPr/>
        <w:t>left channel</w:t>
      </w:r>
      <w:r>
        <w:rPr>
          <w:spacing w:val="-4"/>
        </w:rPr>
        <w:t> </w:t>
      </w:r>
      <w:r>
        <w:rPr/>
        <w:t>while</w:t>
      </w:r>
      <w:r>
        <w:rPr>
          <w:spacing w:val="-3"/>
        </w:rPr>
        <w:t> </w:t>
      </w:r>
      <w:r>
        <w:rPr/>
        <w:t>the</w:t>
      </w:r>
      <w:r>
        <w:rPr>
          <w:spacing w:val="-4"/>
        </w:rPr>
        <w:t> </w:t>
      </w:r>
      <w:r>
        <w:rPr/>
        <w:t>inducer</w:t>
      </w:r>
      <w:r>
        <w:rPr>
          <w:spacing w:val="-4"/>
        </w:rPr>
        <w:t> </w:t>
      </w:r>
      <w:r>
        <w:rPr/>
        <w:t>solution</w:t>
      </w:r>
      <w:r>
        <w:rPr>
          <w:spacing w:val="-4"/>
        </w:rPr>
        <w:t> </w:t>
      </w:r>
      <w:r>
        <w:rPr/>
        <w:t>(aTc</w:t>
      </w:r>
      <w:r>
        <w:rPr>
          <w:spacing w:val="-4"/>
        </w:rPr>
        <w:t> </w:t>
      </w:r>
      <w:r>
        <w:rPr/>
        <w:t>and</w:t>
      </w:r>
      <w:r>
        <w:rPr>
          <w:spacing w:val="-5"/>
        </w:rPr>
        <w:t> </w:t>
      </w:r>
      <w:r>
        <w:rPr/>
        <w:t>LB</w:t>
      </w:r>
      <w:r>
        <w:rPr>
          <w:spacing w:val="-3"/>
        </w:rPr>
        <w:t> </w:t>
      </w:r>
      <w:r>
        <w:rPr/>
        <w:t>media)</w:t>
      </w:r>
      <w:r>
        <w:rPr>
          <w:spacing w:val="-3"/>
        </w:rPr>
        <w:t> </w:t>
      </w:r>
      <w:r>
        <w:rPr/>
        <w:t>was</w:t>
      </w:r>
      <w:r>
        <w:rPr>
          <w:spacing w:val="-3"/>
        </w:rPr>
        <w:t> </w:t>
      </w:r>
      <w:r>
        <w:rPr/>
        <w:t>provided through the right channel. A concentration gradient of the inducer was established in the agarose membrane. (a) Cell </w:t>
      </w:r>
      <w:r>
        <w:rPr>
          <w:rFonts w:ascii="Times New Roman" w:hAnsi="Times New Roman"/>
        </w:rPr>
        <w:t>ﬁ</w:t>
      </w:r>
      <w:r>
        <w:rPr/>
        <w:t>lamentation was observed in regions where the aTc concentration exceeded 0.7 </w:t>
      </w:r>
      <w:r>
        <w:rPr>
          <w:rFonts w:ascii="Arial" w:hAnsi="Arial"/>
          <w:i/>
        </w:rPr>
        <w:t>μ</w:t>
      </w:r>
      <w:r>
        <w:rPr/>
        <w:t>g/ mL.</w:t>
      </w:r>
      <w:r>
        <w:rPr>
          <w:spacing w:val="-1"/>
        </w:rPr>
        <w:t> </w:t>
      </w:r>
      <w:r>
        <w:rPr/>
        <w:t>Cell</w:t>
      </w:r>
      <w:r>
        <w:rPr>
          <w:spacing w:val="-1"/>
        </w:rPr>
        <w:t> </w:t>
      </w:r>
      <w:r>
        <w:rPr/>
        <w:t>division was</w:t>
      </w:r>
      <w:r>
        <w:rPr>
          <w:spacing w:val="-1"/>
        </w:rPr>
        <w:t> </w:t>
      </w:r>
      <w:r>
        <w:rPr/>
        <w:t>no</w:t>
      </w:r>
      <w:r>
        <w:rPr>
          <w:spacing w:val="-2"/>
        </w:rPr>
        <w:t> </w:t>
      </w:r>
      <w:r>
        <w:rPr/>
        <w:t>longer</w:t>
      </w:r>
      <w:r>
        <w:rPr>
          <w:spacing w:val="-1"/>
        </w:rPr>
        <w:t> </w:t>
      </w:r>
      <w:r>
        <w:rPr/>
        <w:t>observed in</w:t>
      </w:r>
      <w:r>
        <w:rPr>
          <w:spacing w:val="-1"/>
        </w:rPr>
        <w:t> </w:t>
      </w:r>
      <w:r>
        <w:rPr/>
        <w:t>locations</w:t>
      </w:r>
      <w:r>
        <w:rPr>
          <w:spacing w:val="-1"/>
        </w:rPr>
        <w:t> </w:t>
      </w:r>
      <w:r>
        <w:rPr/>
        <w:t>where</w:t>
      </w:r>
      <w:r>
        <w:rPr>
          <w:spacing w:val="-1"/>
        </w:rPr>
        <w:t> </w:t>
      </w:r>
      <w:r>
        <w:rPr/>
        <w:t>the</w:t>
      </w:r>
      <w:r>
        <w:rPr>
          <w:spacing w:val="-1"/>
        </w:rPr>
        <w:t> </w:t>
      </w:r>
      <w:r>
        <w:rPr/>
        <w:t>aTc concentration was higher than 1.2 </w:t>
      </w:r>
      <w:r>
        <w:rPr>
          <w:rFonts w:ascii="Arial" w:hAnsi="Arial"/>
          <w:i/>
        </w:rPr>
        <w:t>μ</w:t>
      </w:r>
      <w:r>
        <w:rPr/>
        <w:t>g/mL. (b) Normal cell growth (with no inhibition of cell division) was observed in control experiments where bacterial cells expressing a nontargeting guide- RNA were exposed to aTc inducer.</w:t>
      </w:r>
    </w:p>
    <w:p>
      <w:pPr>
        <w:pStyle w:val="BodyText"/>
        <w:spacing w:before="10"/>
        <w:ind w:left="0"/>
        <w:rPr>
          <w:sz w:val="5"/>
        </w:rPr>
      </w:pPr>
      <w:r>
        <w:rPr/>
        <w:pict>
          <v:rect style="position:absolute;margin-left:60.472pt;margin-top:4.542301pt;width:240.0pt;height:.50003pt;mso-position-horizontal-relative:page;mso-position-vertical-relative:paragraph;z-index:-15717888;mso-wrap-distance-left:0;mso-wrap-distance-right:0" id="docshape56" filled="true" fillcolor="#008a52" stroked="false">
            <v:fill type="solid"/>
            <w10:wrap type="topAndBottom"/>
          </v:rect>
        </w:pict>
      </w:r>
    </w:p>
    <w:p>
      <w:pPr>
        <w:pStyle w:val="BodyText"/>
        <w:ind w:left="0"/>
        <w:rPr>
          <w:sz w:val="29"/>
        </w:rPr>
      </w:pPr>
    </w:p>
    <w:p>
      <w:pPr>
        <w:spacing w:line="235" w:lineRule="auto" w:before="1"/>
        <w:ind w:left="109" w:right="39" w:firstLine="0"/>
        <w:jc w:val="both"/>
        <w:rPr>
          <w:sz w:val="20"/>
        </w:rPr>
      </w:pPr>
      <w:r>
        <w:rPr>
          <w:sz w:val="20"/>
        </w:rPr>
        <w:t>AMR genetic determinants and their associated </w:t>
      </w:r>
      <w:r>
        <w:rPr>
          <w:sz w:val="20"/>
        </w:rPr>
        <w:t>phenotypes</w:t>
      </w:r>
      <w:r>
        <w:rPr>
          <w:color w:val="1E4BA0"/>
          <w:sz w:val="20"/>
          <w:vertAlign w:val="superscript"/>
        </w:rPr>
        <w:t>13</w:t>
      </w:r>
      <w:r>
        <w:rPr>
          <w:color w:val="1E4BA0"/>
          <w:sz w:val="20"/>
          <w:vertAlign w:val="baseline"/>
        </w:rPr>
        <w:t> </w:t>
      </w:r>
      <w:r>
        <w:rPr>
          <w:sz w:val="20"/>
          <w:vertAlign w:val="baseline"/>
        </w:rPr>
        <w:t>in a variety of microbial species, which is more challenging using standard culturing and microscopic techniques.</w:t>
      </w:r>
    </w:p>
    <w:p>
      <w:pPr>
        <w:spacing w:line="228" w:lineRule="auto" w:before="3"/>
        <w:ind w:left="109" w:right="38" w:firstLine="179"/>
        <w:jc w:val="both"/>
        <w:rPr>
          <w:sz w:val="20"/>
        </w:rPr>
      </w:pPr>
      <w:r>
        <w:rPr>
          <w:sz w:val="20"/>
        </w:rPr>
        <w:t>This approach will allow us to address questions </w:t>
      </w:r>
      <w:r>
        <w:rPr>
          <w:sz w:val="20"/>
        </w:rPr>
        <w:t>that distinguish</w:t>
      </w:r>
      <w:r>
        <w:rPr>
          <w:spacing w:val="-6"/>
          <w:sz w:val="20"/>
        </w:rPr>
        <w:t> </w:t>
      </w:r>
      <w:r>
        <w:rPr>
          <w:sz w:val="20"/>
        </w:rPr>
        <w:t>between</w:t>
      </w:r>
      <w:r>
        <w:rPr>
          <w:spacing w:val="-5"/>
          <w:sz w:val="20"/>
        </w:rPr>
        <w:t> </w:t>
      </w:r>
      <w:r>
        <w:rPr>
          <w:sz w:val="20"/>
        </w:rPr>
        <w:t>the</w:t>
      </w:r>
      <w:r>
        <w:rPr>
          <w:spacing w:val="-5"/>
          <w:sz w:val="20"/>
        </w:rPr>
        <w:t> </w:t>
      </w:r>
      <w:r>
        <w:rPr>
          <w:sz w:val="20"/>
        </w:rPr>
        <w:t>phenomena</w:t>
      </w:r>
      <w:r>
        <w:rPr>
          <w:spacing w:val="-5"/>
          <w:sz w:val="20"/>
        </w:rPr>
        <w:t> </w:t>
      </w:r>
      <w:r>
        <w:rPr>
          <w:sz w:val="20"/>
        </w:rPr>
        <w:t>of</w:t>
      </w:r>
      <w:r>
        <w:rPr>
          <w:spacing w:val="-6"/>
          <w:sz w:val="20"/>
        </w:rPr>
        <w:t> </w:t>
      </w:r>
      <w:r>
        <w:rPr>
          <w:sz w:val="20"/>
        </w:rPr>
        <w:t>resistance,</w:t>
      </w:r>
      <w:r>
        <w:rPr>
          <w:spacing w:val="-5"/>
          <w:sz w:val="20"/>
        </w:rPr>
        <w:t> </w:t>
      </w:r>
      <w:r>
        <w:rPr>
          <w:sz w:val="20"/>
        </w:rPr>
        <w:t>persistence, or tolerance to antibiotics.</w:t>
      </w:r>
      <w:hyperlink w:history="true" w:anchor="_bookmark6">
        <w:r>
          <w:rPr>
            <w:color w:val="1E4BA0"/>
            <w:sz w:val="20"/>
            <w:vertAlign w:val="superscript"/>
          </w:rPr>
          <w:t>1</w:t>
        </w:r>
      </w:hyperlink>
      <w:r>
        <w:rPr>
          <w:sz w:val="20"/>
          <w:vertAlign w:val="superscript"/>
        </w:rPr>
        <w:t>,</w:t>
      </w:r>
      <w:hyperlink w:history="true" w:anchor="_bookmark6">
        <w:r>
          <w:rPr>
            <w:color w:val="1E4BA0"/>
            <w:sz w:val="20"/>
            <w:vertAlign w:val="superscript"/>
          </w:rPr>
          <w:t>6</w:t>
        </w:r>
      </w:hyperlink>
      <w:r>
        <w:rPr>
          <w:color w:val="1E4BA0"/>
          <w:sz w:val="20"/>
          <w:vertAlign w:val="baseline"/>
        </w:rPr>
        <w:t> </w:t>
      </w:r>
      <w:r>
        <w:rPr>
          <w:sz w:val="20"/>
          <w:vertAlign w:val="baseline"/>
        </w:rPr>
        <w:t>Speci</w:t>
      </w:r>
      <w:r>
        <w:rPr>
          <w:rFonts w:ascii="Times New Roman" w:hAnsi="Times New Roman"/>
          <w:sz w:val="20"/>
          <w:vertAlign w:val="baseline"/>
        </w:rPr>
        <w:t>ﬁ</w:t>
      </w:r>
      <w:r>
        <w:rPr>
          <w:sz w:val="20"/>
          <w:vertAlign w:val="baseline"/>
        </w:rPr>
        <w:t>cally, these studies can bene</w:t>
      </w:r>
      <w:r>
        <w:rPr>
          <w:rFonts w:ascii="Times New Roman" w:hAnsi="Times New Roman"/>
          <w:sz w:val="20"/>
          <w:vertAlign w:val="baseline"/>
        </w:rPr>
        <w:t>ﬁ</w:t>
      </w:r>
      <w:r>
        <w:rPr>
          <w:sz w:val="20"/>
          <w:vertAlign w:val="baseline"/>
        </w:rPr>
        <w:t>t from the long-term imaging conditions required to characterize the system noise.</w:t>
      </w:r>
      <w:hyperlink w:history="true" w:anchor="_bookmark6">
        <w:r>
          <w:rPr>
            <w:color w:val="1E4BA0"/>
            <w:sz w:val="20"/>
            <w:vertAlign w:val="superscript"/>
          </w:rPr>
          <w:t>11</w:t>
        </w:r>
      </w:hyperlink>
      <w:r>
        <w:rPr>
          <w:rFonts w:ascii="Calibri" w:hAnsi="Calibri"/>
          <w:sz w:val="20"/>
          <w:vertAlign w:val="superscript"/>
        </w:rPr>
        <w:t>−</w:t>
      </w:r>
      <w:hyperlink w:history="true" w:anchor="_bookmark6">
        <w:r>
          <w:rPr>
            <w:color w:val="1E4BA0"/>
            <w:sz w:val="20"/>
            <w:vertAlign w:val="superscript"/>
          </w:rPr>
          <w:t>13</w:t>
        </w:r>
      </w:hyperlink>
      <w:r>
        <w:rPr>
          <w:sz w:val="20"/>
          <w:vertAlign w:val="superscript"/>
        </w:rPr>
        <w:t>,</w:t>
      </w:r>
      <w:hyperlink w:history="true" w:anchor="_bookmark7">
        <w:r>
          <w:rPr>
            <w:color w:val="1E4BA0"/>
            <w:sz w:val="20"/>
            <w:vertAlign w:val="superscript"/>
          </w:rPr>
          <w:t>33</w:t>
        </w:r>
      </w:hyperlink>
      <w:r>
        <w:rPr>
          <w:color w:val="1E4BA0"/>
          <w:sz w:val="20"/>
          <w:vertAlign w:val="baseline"/>
        </w:rPr>
        <w:t> </w:t>
      </w:r>
      <w:r>
        <w:rPr>
          <w:sz w:val="20"/>
          <w:vertAlign w:val="baseline"/>
        </w:rPr>
        <w:t>Experiments to address these</w:t>
      </w:r>
      <w:r>
        <w:rPr>
          <w:spacing w:val="-10"/>
          <w:sz w:val="20"/>
          <w:vertAlign w:val="baseline"/>
        </w:rPr>
        <w:t> </w:t>
      </w:r>
      <w:r>
        <w:rPr>
          <w:sz w:val="20"/>
          <w:vertAlign w:val="baseline"/>
        </w:rPr>
        <w:t>questions</w:t>
      </w:r>
      <w:r>
        <w:rPr>
          <w:spacing w:val="-10"/>
          <w:sz w:val="20"/>
          <w:vertAlign w:val="baseline"/>
        </w:rPr>
        <w:t> </w:t>
      </w:r>
      <w:r>
        <w:rPr>
          <w:sz w:val="20"/>
          <w:vertAlign w:val="baseline"/>
        </w:rPr>
        <w:t>can</w:t>
      </w:r>
      <w:r>
        <w:rPr>
          <w:spacing w:val="-10"/>
          <w:sz w:val="20"/>
          <w:vertAlign w:val="baseline"/>
        </w:rPr>
        <w:t> </w:t>
      </w:r>
      <w:r>
        <w:rPr>
          <w:sz w:val="20"/>
          <w:vertAlign w:val="baseline"/>
        </w:rPr>
        <w:t>bene</w:t>
      </w:r>
      <w:r>
        <w:rPr>
          <w:rFonts w:ascii="Times New Roman" w:hAnsi="Times New Roman"/>
          <w:sz w:val="20"/>
          <w:vertAlign w:val="baseline"/>
        </w:rPr>
        <w:t>ﬁ</w:t>
      </w:r>
      <w:r>
        <w:rPr>
          <w:sz w:val="20"/>
          <w:vertAlign w:val="baseline"/>
        </w:rPr>
        <w:t>t</w:t>
      </w:r>
      <w:r>
        <w:rPr>
          <w:spacing w:val="-10"/>
          <w:sz w:val="20"/>
          <w:vertAlign w:val="baseline"/>
        </w:rPr>
        <w:t> </w:t>
      </w:r>
      <w:r>
        <w:rPr>
          <w:sz w:val="20"/>
          <w:vertAlign w:val="baseline"/>
        </w:rPr>
        <w:t>from</w:t>
      </w:r>
      <w:r>
        <w:rPr>
          <w:spacing w:val="-10"/>
          <w:sz w:val="20"/>
          <w:vertAlign w:val="baseline"/>
        </w:rPr>
        <w:t> </w:t>
      </w:r>
      <w:r>
        <w:rPr>
          <w:sz w:val="20"/>
          <w:vertAlign w:val="baseline"/>
        </w:rPr>
        <w:t>platforms</w:t>
      </w:r>
      <w:r>
        <w:rPr>
          <w:spacing w:val="-10"/>
          <w:sz w:val="20"/>
          <w:vertAlign w:val="baseline"/>
        </w:rPr>
        <w:t> </w:t>
      </w:r>
      <w:r>
        <w:rPr>
          <w:sz w:val="20"/>
          <w:vertAlign w:val="baseline"/>
        </w:rPr>
        <w:t>where</w:t>
      </w:r>
      <w:r>
        <w:rPr>
          <w:spacing w:val="-10"/>
          <w:sz w:val="20"/>
          <w:vertAlign w:val="baseline"/>
        </w:rPr>
        <w:t> </w:t>
      </w:r>
      <w:r>
        <w:rPr>
          <w:sz w:val="20"/>
          <w:vertAlign w:val="baseline"/>
        </w:rPr>
        <w:t>rapid</w:t>
      </w:r>
      <w:r>
        <w:rPr>
          <w:spacing w:val="-9"/>
          <w:sz w:val="20"/>
          <w:vertAlign w:val="baseline"/>
        </w:rPr>
        <w:t> </w:t>
      </w:r>
      <w:r>
        <w:rPr>
          <w:sz w:val="20"/>
          <w:vertAlign w:val="baseline"/>
        </w:rPr>
        <w:t>results could be obtained in a time- and cost-e</w:t>
      </w:r>
      <w:r>
        <w:rPr>
          <w:rFonts w:ascii="Times New Roman" w:hAnsi="Times New Roman"/>
          <w:sz w:val="20"/>
          <w:vertAlign w:val="baseline"/>
        </w:rPr>
        <w:t>ﬀ</w:t>
      </w:r>
      <w:r>
        <w:rPr>
          <w:sz w:val="20"/>
          <w:vertAlign w:val="baseline"/>
        </w:rPr>
        <w:t>ective manner. In addition, the available antimicrobial susceptibility test (AST) (e.g., disc di</w:t>
      </w:r>
      <w:r>
        <w:rPr>
          <w:rFonts w:ascii="Times New Roman" w:hAnsi="Times New Roman"/>
          <w:sz w:val="20"/>
          <w:vertAlign w:val="baseline"/>
        </w:rPr>
        <w:t>ﬀ</w:t>
      </w:r>
      <w:r>
        <w:rPr>
          <w:sz w:val="20"/>
          <w:vertAlign w:val="baseline"/>
        </w:rPr>
        <w:t>usion and broth dilution tests) require a larger number</w:t>
      </w:r>
      <w:r>
        <w:rPr>
          <w:spacing w:val="-11"/>
          <w:sz w:val="20"/>
          <w:vertAlign w:val="baseline"/>
        </w:rPr>
        <w:t> </w:t>
      </w:r>
      <w:r>
        <w:rPr>
          <w:sz w:val="20"/>
          <w:vertAlign w:val="baseline"/>
        </w:rPr>
        <w:t>of</w:t>
      </w:r>
      <w:r>
        <w:rPr>
          <w:spacing w:val="-10"/>
          <w:sz w:val="20"/>
          <w:vertAlign w:val="baseline"/>
        </w:rPr>
        <w:t> </w:t>
      </w:r>
      <w:r>
        <w:rPr>
          <w:sz w:val="20"/>
          <w:vertAlign w:val="baseline"/>
        </w:rPr>
        <w:t>tests</w:t>
      </w:r>
      <w:r>
        <w:rPr>
          <w:spacing w:val="-11"/>
          <w:sz w:val="20"/>
          <w:vertAlign w:val="baseline"/>
        </w:rPr>
        <w:t> </w:t>
      </w:r>
      <w:r>
        <w:rPr>
          <w:sz w:val="20"/>
          <w:vertAlign w:val="baseline"/>
        </w:rPr>
        <w:t>to</w:t>
      </w:r>
      <w:r>
        <w:rPr>
          <w:spacing w:val="-10"/>
          <w:sz w:val="20"/>
          <w:vertAlign w:val="baseline"/>
        </w:rPr>
        <w:t> </w:t>
      </w:r>
      <w:r>
        <w:rPr>
          <w:sz w:val="20"/>
          <w:vertAlign w:val="baseline"/>
        </w:rPr>
        <w:t>determine</w:t>
      </w:r>
      <w:r>
        <w:rPr>
          <w:spacing w:val="-11"/>
          <w:sz w:val="20"/>
          <w:vertAlign w:val="baseline"/>
        </w:rPr>
        <w:t> </w:t>
      </w:r>
      <w:r>
        <w:rPr>
          <w:sz w:val="20"/>
          <w:vertAlign w:val="baseline"/>
        </w:rPr>
        <w:t>the</w:t>
      </w:r>
      <w:r>
        <w:rPr>
          <w:spacing w:val="-10"/>
          <w:sz w:val="20"/>
          <w:vertAlign w:val="baseline"/>
        </w:rPr>
        <w:t> </w:t>
      </w:r>
      <w:r>
        <w:rPr>
          <w:sz w:val="20"/>
          <w:vertAlign w:val="baseline"/>
        </w:rPr>
        <w:t>MIC</w:t>
      </w:r>
      <w:r>
        <w:rPr>
          <w:spacing w:val="-11"/>
          <w:sz w:val="20"/>
          <w:vertAlign w:val="baseline"/>
        </w:rPr>
        <w:t> </w:t>
      </w:r>
      <w:r>
        <w:rPr>
          <w:sz w:val="20"/>
          <w:vertAlign w:val="baseline"/>
        </w:rPr>
        <w:t>that</w:t>
      </w:r>
      <w:r>
        <w:rPr>
          <w:spacing w:val="-10"/>
          <w:sz w:val="20"/>
          <w:vertAlign w:val="baseline"/>
        </w:rPr>
        <w:t> </w:t>
      </w:r>
      <w:r>
        <w:rPr>
          <w:sz w:val="20"/>
          <w:vertAlign w:val="baseline"/>
        </w:rPr>
        <w:t>are</w:t>
      </w:r>
      <w:r>
        <w:rPr>
          <w:spacing w:val="-11"/>
          <w:sz w:val="20"/>
          <w:vertAlign w:val="baseline"/>
        </w:rPr>
        <w:t> </w:t>
      </w:r>
      <w:r>
        <w:rPr>
          <w:sz w:val="20"/>
          <w:vertAlign w:val="baseline"/>
        </w:rPr>
        <w:t>costly</w:t>
      </w:r>
      <w:r>
        <w:rPr>
          <w:spacing w:val="-11"/>
          <w:sz w:val="20"/>
          <w:vertAlign w:val="baseline"/>
        </w:rPr>
        <w:t> </w:t>
      </w:r>
      <w:r>
        <w:rPr>
          <w:sz w:val="20"/>
          <w:vertAlign w:val="baseline"/>
        </w:rPr>
        <w:t>and</w:t>
      </w:r>
      <w:r>
        <w:rPr>
          <w:spacing w:val="-10"/>
          <w:sz w:val="20"/>
          <w:vertAlign w:val="baseline"/>
        </w:rPr>
        <w:t> </w:t>
      </w:r>
      <w:r>
        <w:rPr>
          <w:sz w:val="20"/>
          <w:vertAlign w:val="baseline"/>
        </w:rPr>
        <w:t>time- intensive.</w:t>
      </w:r>
      <w:hyperlink w:history="true" w:anchor="_bookmark6">
        <w:r>
          <w:rPr>
            <w:color w:val="1E4BA0"/>
            <w:sz w:val="20"/>
            <w:vertAlign w:val="superscript"/>
          </w:rPr>
          <w:t>1</w:t>
        </w:r>
      </w:hyperlink>
      <w:r>
        <w:rPr>
          <w:sz w:val="20"/>
          <w:vertAlign w:val="superscript"/>
        </w:rPr>
        <w:t>,</w:t>
      </w:r>
      <w:hyperlink w:history="true" w:anchor="_bookmark6">
        <w:r>
          <w:rPr>
            <w:color w:val="1E4BA0"/>
            <w:sz w:val="20"/>
            <w:vertAlign w:val="superscript"/>
          </w:rPr>
          <w:t>2</w:t>
        </w:r>
      </w:hyperlink>
      <w:r>
        <w:rPr>
          <w:color w:val="1E4BA0"/>
          <w:sz w:val="20"/>
          <w:vertAlign w:val="baseline"/>
        </w:rPr>
        <w:t> </w:t>
      </w:r>
      <w:r>
        <w:rPr>
          <w:sz w:val="20"/>
          <w:vertAlign w:val="baseline"/>
        </w:rPr>
        <w:t>Our gradient chips provide a viable alternative to AST tests where a single run can provide results on the MIC and antibiotic susceptibility. The presented micro</w:t>
      </w:r>
      <w:r>
        <w:rPr>
          <w:rFonts w:ascii="Times New Roman" w:hAnsi="Times New Roman"/>
          <w:sz w:val="20"/>
          <w:vertAlign w:val="baseline"/>
        </w:rPr>
        <w:t>ﬂ</w:t>
      </w:r>
      <w:r>
        <w:rPr>
          <w:sz w:val="20"/>
          <w:vertAlign w:val="baseline"/>
        </w:rPr>
        <w:t>uidic platform could be expanded to study e</w:t>
      </w:r>
      <w:r>
        <w:rPr>
          <w:rFonts w:ascii="Times New Roman" w:hAnsi="Times New Roman"/>
          <w:sz w:val="20"/>
          <w:vertAlign w:val="baseline"/>
        </w:rPr>
        <w:t>ﬀ</w:t>
      </w:r>
      <w:r>
        <w:rPr>
          <w:sz w:val="20"/>
          <w:vertAlign w:val="baseline"/>
        </w:rPr>
        <w:t>ects of combinations of chemicals (i.e., inducers, bactericidal or bacteriostatic antibiotics, growth media)</w:t>
      </w:r>
      <w:r>
        <w:rPr>
          <w:color w:val="1E4BA0"/>
          <w:sz w:val="20"/>
          <w:vertAlign w:val="superscript"/>
        </w:rPr>
        <w:t>35</w:t>
      </w:r>
      <w:r>
        <w:rPr>
          <w:color w:val="1E4BA0"/>
          <w:sz w:val="20"/>
          <w:vertAlign w:val="baseline"/>
        </w:rPr>
        <w:t> </w:t>
      </w:r>
      <w:r>
        <w:rPr>
          <w:sz w:val="20"/>
          <w:vertAlign w:val="baseline"/>
        </w:rPr>
        <w:t>and gene-silencing targets on bacterial</w:t>
      </w:r>
      <w:r>
        <w:rPr>
          <w:spacing w:val="-11"/>
          <w:sz w:val="20"/>
          <w:vertAlign w:val="baseline"/>
        </w:rPr>
        <w:t> </w:t>
      </w:r>
      <w:r>
        <w:rPr>
          <w:sz w:val="20"/>
          <w:vertAlign w:val="baseline"/>
        </w:rPr>
        <w:t>cell</w:t>
      </w:r>
      <w:r>
        <w:rPr>
          <w:spacing w:val="-11"/>
          <w:sz w:val="20"/>
          <w:vertAlign w:val="baseline"/>
        </w:rPr>
        <w:t> </w:t>
      </w:r>
      <w:r>
        <w:rPr>
          <w:sz w:val="20"/>
          <w:vertAlign w:val="baseline"/>
        </w:rPr>
        <w:t>growth</w:t>
      </w:r>
      <w:r>
        <w:rPr>
          <w:spacing w:val="-11"/>
          <w:sz w:val="20"/>
          <w:vertAlign w:val="baseline"/>
        </w:rPr>
        <w:t> </w:t>
      </w:r>
      <w:r>
        <w:rPr>
          <w:sz w:val="20"/>
          <w:vertAlign w:val="baseline"/>
        </w:rPr>
        <w:t>and</w:t>
      </w:r>
      <w:r>
        <w:rPr>
          <w:spacing w:val="-11"/>
          <w:sz w:val="20"/>
          <w:vertAlign w:val="baseline"/>
        </w:rPr>
        <w:t> </w:t>
      </w:r>
      <w:r>
        <w:rPr>
          <w:sz w:val="20"/>
          <w:vertAlign w:val="baseline"/>
        </w:rPr>
        <w:t>division</w:t>
      </w:r>
      <w:r>
        <w:rPr>
          <w:spacing w:val="-11"/>
          <w:sz w:val="20"/>
          <w:vertAlign w:val="baseline"/>
        </w:rPr>
        <w:t> </w:t>
      </w:r>
      <w:r>
        <w:rPr>
          <w:sz w:val="20"/>
          <w:vertAlign w:val="baseline"/>
        </w:rPr>
        <w:t>with</w:t>
      </w:r>
      <w:r>
        <w:rPr>
          <w:spacing w:val="-11"/>
          <w:sz w:val="20"/>
          <w:vertAlign w:val="baseline"/>
        </w:rPr>
        <w:t> </w:t>
      </w:r>
      <w:r>
        <w:rPr>
          <w:sz w:val="20"/>
          <w:vertAlign w:val="baseline"/>
        </w:rPr>
        <w:t>valuable</w:t>
      </w:r>
      <w:r>
        <w:rPr>
          <w:spacing w:val="-11"/>
          <w:sz w:val="20"/>
          <w:vertAlign w:val="baseline"/>
        </w:rPr>
        <w:t> </w:t>
      </w:r>
      <w:r>
        <w:rPr>
          <w:sz w:val="20"/>
          <w:vertAlign w:val="baseline"/>
        </w:rPr>
        <w:t>information</w:t>
      </w:r>
      <w:r>
        <w:rPr>
          <w:spacing w:val="-11"/>
          <w:sz w:val="20"/>
          <w:vertAlign w:val="baseline"/>
        </w:rPr>
        <w:t> </w:t>
      </w:r>
      <w:r>
        <w:rPr>
          <w:sz w:val="20"/>
          <w:vertAlign w:val="baseline"/>
        </w:rPr>
        <w:t>on their resistance or tolerance levels.</w:t>
      </w:r>
      <w:hyperlink w:history="true" w:anchor="_bookmark6">
        <w:r>
          <w:rPr>
            <w:color w:val="1E4BA0"/>
            <w:sz w:val="20"/>
            <w:vertAlign w:val="superscript"/>
          </w:rPr>
          <w:t>3</w:t>
        </w:r>
      </w:hyperlink>
      <w:r>
        <w:rPr>
          <w:sz w:val="20"/>
          <w:vertAlign w:val="superscript"/>
        </w:rPr>
        <w:t>,</w:t>
      </w:r>
      <w:hyperlink w:history="true" w:anchor="_bookmark6">
        <w:r>
          <w:rPr>
            <w:color w:val="1E4BA0"/>
            <w:sz w:val="20"/>
            <w:vertAlign w:val="superscript"/>
          </w:rPr>
          <w:t>5</w:t>
        </w:r>
      </w:hyperlink>
      <w:r>
        <w:rPr>
          <w:sz w:val="20"/>
          <w:vertAlign w:val="superscript"/>
        </w:rPr>
        <w:t>,</w:t>
      </w:r>
      <w:hyperlink w:history="true" w:anchor="_bookmark6">
        <w:r>
          <w:rPr>
            <w:color w:val="1E4BA0"/>
            <w:sz w:val="20"/>
            <w:vertAlign w:val="superscript"/>
          </w:rPr>
          <w:t>26</w:t>
        </w:r>
      </w:hyperlink>
      <w:r>
        <w:rPr>
          <w:color w:val="1E4BA0"/>
          <w:sz w:val="20"/>
          <w:vertAlign w:val="baseline"/>
        </w:rPr>
        <w:t> </w:t>
      </w:r>
      <w:r>
        <w:rPr>
          <w:sz w:val="20"/>
          <w:vertAlign w:val="baseline"/>
        </w:rPr>
        <w:t>The throughput of the presented platform could be improved by increasing the agarose membrane area, adding more extruded stages, and incorporating an automated </w:t>
      </w:r>
      <w:r>
        <w:rPr>
          <w:rFonts w:ascii="Book Antiqua" w:hAnsi="Book Antiqua"/>
          <w:i/>
          <w:sz w:val="20"/>
          <w:vertAlign w:val="baseline"/>
        </w:rPr>
        <w:t>X</w:t>
      </w:r>
      <w:r>
        <w:rPr>
          <w:rFonts w:ascii="Calibri" w:hAnsi="Calibri"/>
          <w:sz w:val="20"/>
          <w:vertAlign w:val="baseline"/>
        </w:rPr>
        <w:t>−</w:t>
      </w:r>
      <w:r>
        <w:rPr>
          <w:rFonts w:ascii="Book Antiqua" w:hAnsi="Book Antiqua"/>
          <w:i/>
          <w:sz w:val="20"/>
          <w:vertAlign w:val="baseline"/>
        </w:rPr>
        <w:t>Y </w:t>
      </w:r>
      <w:r>
        <w:rPr>
          <w:sz w:val="20"/>
          <w:vertAlign w:val="baseline"/>
        </w:rPr>
        <w:t>positioning stage. Because the adhesive tapes and transparency </w:t>
      </w:r>
      <w:r>
        <w:rPr>
          <w:rFonts w:ascii="Times New Roman" w:hAnsi="Times New Roman"/>
          <w:sz w:val="20"/>
          <w:vertAlign w:val="baseline"/>
        </w:rPr>
        <w:t>ﬁ</w:t>
      </w:r>
      <w:r>
        <w:rPr>
          <w:sz w:val="20"/>
          <w:vertAlign w:val="baseline"/>
        </w:rPr>
        <w:t>lms are scribed using a cutting machine, there is scope to increase the spatial area of the culture platform.</w:t>
      </w:r>
    </w:p>
    <w:p>
      <w:pPr>
        <w:spacing w:line="235" w:lineRule="auto" w:before="0"/>
        <w:ind w:left="109" w:right="39" w:firstLine="179"/>
        <w:jc w:val="both"/>
        <w:rPr>
          <w:sz w:val="20"/>
        </w:rPr>
      </w:pPr>
      <w:r>
        <w:rPr>
          <w:sz w:val="20"/>
        </w:rPr>
        <w:t>Besides phenotypic growth-based testing of resistance, </w:t>
      </w:r>
      <w:r>
        <w:rPr>
          <w:sz w:val="20"/>
        </w:rPr>
        <w:t>a </w:t>
      </w:r>
      <w:r>
        <w:rPr>
          <w:spacing w:val="-2"/>
          <w:sz w:val="20"/>
        </w:rPr>
        <w:t>number</w:t>
      </w:r>
      <w:r>
        <w:rPr>
          <w:spacing w:val="-3"/>
          <w:sz w:val="20"/>
        </w:rPr>
        <w:t> </w:t>
      </w:r>
      <w:r>
        <w:rPr>
          <w:spacing w:val="-2"/>
          <w:sz w:val="20"/>
        </w:rPr>
        <w:t>of rapid</w:t>
      </w:r>
      <w:r>
        <w:rPr>
          <w:spacing w:val="-3"/>
          <w:sz w:val="20"/>
        </w:rPr>
        <w:t> </w:t>
      </w:r>
      <w:r>
        <w:rPr>
          <w:spacing w:val="-2"/>
          <w:sz w:val="20"/>
        </w:rPr>
        <w:t>AST</w:t>
      </w:r>
      <w:r>
        <w:rPr>
          <w:spacing w:val="-1"/>
          <w:sz w:val="20"/>
        </w:rPr>
        <w:t> </w:t>
      </w:r>
      <w:r>
        <w:rPr>
          <w:spacing w:val="-2"/>
          <w:sz w:val="20"/>
        </w:rPr>
        <w:t>technologies have</w:t>
      </w:r>
      <w:r>
        <w:rPr>
          <w:spacing w:val="-3"/>
          <w:sz w:val="20"/>
        </w:rPr>
        <w:t> </w:t>
      </w:r>
      <w:r>
        <w:rPr>
          <w:spacing w:val="-2"/>
          <w:sz w:val="20"/>
        </w:rPr>
        <w:t>been</w:t>
      </w:r>
      <w:r>
        <w:rPr>
          <w:spacing w:val="-1"/>
          <w:sz w:val="20"/>
        </w:rPr>
        <w:t> </w:t>
      </w:r>
      <w:r>
        <w:rPr>
          <w:spacing w:val="-2"/>
          <w:sz w:val="20"/>
        </w:rPr>
        <w:t>recently reported</w:t>
      </w:r>
    </w:p>
    <w:p>
      <w:pPr>
        <w:spacing w:line="232" w:lineRule="auto" w:before="148"/>
        <w:ind w:left="109" w:right="114" w:firstLine="0"/>
        <w:jc w:val="both"/>
        <w:rPr>
          <w:sz w:val="20"/>
        </w:rPr>
      </w:pPr>
      <w:r>
        <w:rPr/>
        <w:br w:type="column"/>
      </w:r>
      <w:r>
        <w:rPr>
          <w:sz w:val="20"/>
        </w:rPr>
        <w:t>using DNA ampli</w:t>
      </w:r>
      <w:r>
        <w:rPr>
          <w:rFonts w:ascii="Times New Roman" w:hAnsi="Times New Roman"/>
          <w:sz w:val="20"/>
        </w:rPr>
        <w:t>ﬁ</w:t>
      </w:r>
      <w:r>
        <w:rPr>
          <w:sz w:val="20"/>
        </w:rPr>
        <w:t>cation of targeted genes, </w:t>
      </w:r>
      <w:r>
        <w:rPr>
          <w:sz w:val="20"/>
        </w:rPr>
        <w:t>immunochroma- tography, and antibiotic degradation assays.</w:t>
      </w:r>
      <w:hyperlink w:history="true" w:anchor="_bookmark7">
        <w:r>
          <w:rPr>
            <w:color w:val="1E4BA0"/>
            <w:sz w:val="20"/>
            <w:vertAlign w:val="superscript"/>
          </w:rPr>
          <w:t>36</w:t>
        </w:r>
      </w:hyperlink>
      <w:r>
        <w:rPr>
          <w:rFonts w:ascii="Calibri" w:hAnsi="Calibri"/>
          <w:sz w:val="20"/>
          <w:vertAlign w:val="superscript"/>
        </w:rPr>
        <w:t>−</w:t>
      </w:r>
      <w:hyperlink w:history="true" w:anchor="_bookmark7">
        <w:r>
          <w:rPr>
            <w:color w:val="1E4BA0"/>
            <w:sz w:val="20"/>
            <w:vertAlign w:val="superscript"/>
          </w:rPr>
          <w:t>38</w:t>
        </w:r>
      </w:hyperlink>
      <w:r>
        <w:rPr>
          <w:color w:val="1E4BA0"/>
          <w:sz w:val="20"/>
          <w:vertAlign w:val="baseline"/>
        </w:rPr>
        <w:t> </w:t>
      </w:r>
      <w:r>
        <w:rPr>
          <w:sz w:val="20"/>
          <w:vertAlign w:val="baseline"/>
        </w:rPr>
        <w:t>A digital real- time nucleic acid quanti</w:t>
      </w:r>
      <w:r>
        <w:rPr>
          <w:rFonts w:ascii="Times New Roman" w:hAnsi="Times New Roman"/>
          <w:sz w:val="20"/>
          <w:vertAlign w:val="baseline"/>
        </w:rPr>
        <w:t>ﬁ</w:t>
      </w:r>
      <w:r>
        <w:rPr>
          <w:sz w:val="20"/>
          <w:vertAlign w:val="baseline"/>
        </w:rPr>
        <w:t>cation assay was developed using loop-mediated isothermal ampli</w:t>
      </w:r>
      <w:r>
        <w:rPr>
          <w:rFonts w:ascii="Times New Roman" w:hAnsi="Times New Roman"/>
          <w:sz w:val="20"/>
          <w:vertAlign w:val="baseline"/>
        </w:rPr>
        <w:t>ﬁ</w:t>
      </w:r>
      <w:r>
        <w:rPr>
          <w:sz w:val="20"/>
          <w:vertAlign w:val="baseline"/>
        </w:rPr>
        <w:t>cation to detect bacteria in urine samples.</w:t>
      </w:r>
      <w:r>
        <w:rPr>
          <w:color w:val="1E4BA0"/>
          <w:sz w:val="20"/>
          <w:vertAlign w:val="superscript"/>
        </w:rPr>
        <w:t>37</w:t>
      </w:r>
      <w:r>
        <w:rPr>
          <w:color w:val="1E4BA0"/>
          <w:sz w:val="20"/>
          <w:vertAlign w:val="baseline"/>
        </w:rPr>
        <w:t> </w:t>
      </w:r>
      <w:r>
        <w:rPr>
          <w:sz w:val="20"/>
          <w:vertAlign w:val="baseline"/>
        </w:rPr>
        <w:t>Optical growth of bacterial cells has been estimated by the use of pH indicators, redox indicators, luciferase phage indicators, ATP bioluminescence, and </w:t>
      </w:r>
      <w:r>
        <w:rPr>
          <w:rFonts w:ascii="Times New Roman" w:hAnsi="Times New Roman"/>
          <w:sz w:val="20"/>
          <w:vertAlign w:val="baseline"/>
        </w:rPr>
        <w:t>ﬂ</w:t>
      </w:r>
      <w:r>
        <w:rPr>
          <w:sz w:val="20"/>
          <w:vertAlign w:val="baseline"/>
        </w:rPr>
        <w:t>ow cytometry.</w:t>
      </w:r>
      <w:r>
        <w:rPr>
          <w:color w:val="1E4BA0"/>
          <w:sz w:val="20"/>
          <w:vertAlign w:val="superscript"/>
        </w:rPr>
        <w:t>36</w:t>
      </w:r>
      <w:r>
        <w:rPr>
          <w:color w:val="1E4BA0"/>
          <w:sz w:val="20"/>
          <w:vertAlign w:val="baseline"/>
        </w:rPr>
        <w:t> </w:t>
      </w:r>
      <w:r>
        <w:rPr>
          <w:sz w:val="20"/>
          <w:vertAlign w:val="baseline"/>
        </w:rPr>
        <w:t>Ultrasensitive bacterial growth assays have also been</w:t>
      </w:r>
      <w:r>
        <w:rPr>
          <w:spacing w:val="-6"/>
          <w:sz w:val="20"/>
          <w:vertAlign w:val="baseline"/>
        </w:rPr>
        <w:t> </w:t>
      </w:r>
      <w:r>
        <w:rPr>
          <w:sz w:val="20"/>
          <w:vertAlign w:val="baseline"/>
        </w:rPr>
        <w:t>developed</w:t>
      </w:r>
      <w:r>
        <w:rPr>
          <w:spacing w:val="-7"/>
          <w:sz w:val="20"/>
          <w:vertAlign w:val="baseline"/>
        </w:rPr>
        <w:t> </w:t>
      </w:r>
      <w:r>
        <w:rPr>
          <w:sz w:val="20"/>
          <w:vertAlign w:val="baseline"/>
        </w:rPr>
        <w:t>by</w:t>
      </w:r>
      <w:r>
        <w:rPr>
          <w:spacing w:val="-6"/>
          <w:sz w:val="20"/>
          <w:vertAlign w:val="baseline"/>
        </w:rPr>
        <w:t> </w:t>
      </w:r>
      <w:r>
        <w:rPr>
          <w:sz w:val="20"/>
          <w:vertAlign w:val="baseline"/>
        </w:rPr>
        <w:t>incubating</w:t>
      </w:r>
      <w:r>
        <w:rPr>
          <w:spacing w:val="-6"/>
          <w:sz w:val="20"/>
          <w:vertAlign w:val="baseline"/>
        </w:rPr>
        <w:t> </w:t>
      </w:r>
      <w:r>
        <w:rPr>
          <w:sz w:val="20"/>
          <w:vertAlign w:val="baseline"/>
        </w:rPr>
        <w:t>cells</w:t>
      </w:r>
      <w:r>
        <w:rPr>
          <w:spacing w:val="-7"/>
          <w:sz w:val="20"/>
          <w:vertAlign w:val="baseline"/>
        </w:rPr>
        <w:t> </w:t>
      </w:r>
      <w:r>
        <w:rPr>
          <w:sz w:val="20"/>
          <w:vertAlign w:val="baseline"/>
        </w:rPr>
        <w:t>in</w:t>
      </w:r>
      <w:r>
        <w:rPr>
          <w:spacing w:val="-6"/>
          <w:sz w:val="20"/>
          <w:vertAlign w:val="baseline"/>
        </w:rPr>
        <w:t> </w:t>
      </w:r>
      <w:r>
        <w:rPr>
          <w:sz w:val="20"/>
          <w:vertAlign w:val="baseline"/>
        </w:rPr>
        <w:t>microdroplets</w:t>
      </w:r>
      <w:r>
        <w:rPr>
          <w:spacing w:val="-6"/>
          <w:sz w:val="20"/>
          <w:vertAlign w:val="baseline"/>
        </w:rPr>
        <w:t> </w:t>
      </w:r>
      <w:r>
        <w:rPr>
          <w:sz w:val="20"/>
          <w:vertAlign w:val="baseline"/>
        </w:rPr>
        <w:t>and</w:t>
      </w:r>
      <w:r>
        <w:rPr>
          <w:spacing w:val="-6"/>
          <w:sz w:val="20"/>
          <w:vertAlign w:val="baseline"/>
        </w:rPr>
        <w:t> </w:t>
      </w:r>
      <w:r>
        <w:rPr>
          <w:sz w:val="20"/>
          <w:vertAlign w:val="baseline"/>
        </w:rPr>
        <w:t>using the matrix-assisted laser desorption ionization time-of-</w:t>
      </w:r>
      <w:r>
        <w:rPr>
          <w:rFonts w:ascii="Times New Roman" w:hAnsi="Times New Roman"/>
          <w:sz w:val="20"/>
          <w:vertAlign w:val="baseline"/>
        </w:rPr>
        <w:t>ﬂ</w:t>
      </w:r>
      <w:r>
        <w:rPr>
          <w:sz w:val="20"/>
          <w:vertAlign w:val="baseline"/>
        </w:rPr>
        <w:t>ight mass spectroscopy technique to analyze bacterial isolates that can hydrolyze antibiotics and exhibit resistance.</w:t>
      </w:r>
      <w:r>
        <w:rPr>
          <w:color w:val="1E4BA0"/>
          <w:sz w:val="20"/>
          <w:vertAlign w:val="superscript"/>
        </w:rPr>
        <w:t>39</w:t>
      </w:r>
      <w:r>
        <w:rPr>
          <w:color w:val="1E4BA0"/>
          <w:sz w:val="20"/>
          <w:vertAlign w:val="baseline"/>
        </w:rPr>
        <w:t> </w:t>
      </w:r>
      <w:r>
        <w:rPr>
          <w:sz w:val="20"/>
          <w:vertAlign w:val="baseline"/>
        </w:rPr>
        <w:t>Isolation of bacteria</w:t>
      </w:r>
      <w:r>
        <w:rPr>
          <w:spacing w:val="-10"/>
          <w:sz w:val="20"/>
          <w:vertAlign w:val="baseline"/>
        </w:rPr>
        <w:t> </w:t>
      </w:r>
      <w:r>
        <w:rPr>
          <w:sz w:val="20"/>
          <w:vertAlign w:val="baseline"/>
        </w:rPr>
        <w:t>from</w:t>
      </w:r>
      <w:r>
        <w:rPr>
          <w:spacing w:val="-10"/>
          <w:sz w:val="20"/>
          <w:vertAlign w:val="baseline"/>
        </w:rPr>
        <w:t> </w:t>
      </w:r>
      <w:r>
        <w:rPr>
          <w:sz w:val="20"/>
          <w:vertAlign w:val="baseline"/>
        </w:rPr>
        <w:t>whole</w:t>
      </w:r>
      <w:r>
        <w:rPr>
          <w:spacing w:val="-10"/>
          <w:sz w:val="20"/>
          <w:vertAlign w:val="baseline"/>
        </w:rPr>
        <w:t> </w:t>
      </w:r>
      <w:r>
        <w:rPr>
          <w:sz w:val="20"/>
          <w:vertAlign w:val="baseline"/>
        </w:rPr>
        <w:t>blood</w:t>
      </w:r>
      <w:r>
        <w:rPr>
          <w:spacing w:val="-10"/>
          <w:sz w:val="20"/>
          <w:vertAlign w:val="baseline"/>
        </w:rPr>
        <w:t> </w:t>
      </w:r>
      <w:r>
        <w:rPr>
          <w:sz w:val="20"/>
          <w:vertAlign w:val="baseline"/>
        </w:rPr>
        <w:t>and</w:t>
      </w:r>
      <w:r>
        <w:rPr>
          <w:spacing w:val="-10"/>
          <w:sz w:val="20"/>
          <w:vertAlign w:val="baseline"/>
        </w:rPr>
        <w:t> </w:t>
      </w:r>
      <w:r>
        <w:rPr>
          <w:sz w:val="20"/>
          <w:vertAlign w:val="baseline"/>
        </w:rPr>
        <w:t>subsequent</w:t>
      </w:r>
      <w:r>
        <w:rPr>
          <w:spacing w:val="-10"/>
          <w:sz w:val="20"/>
          <w:vertAlign w:val="baseline"/>
        </w:rPr>
        <w:t> </w:t>
      </w:r>
      <w:r>
        <w:rPr>
          <w:sz w:val="20"/>
          <w:vertAlign w:val="baseline"/>
        </w:rPr>
        <w:t>pro</w:t>
      </w:r>
      <w:r>
        <w:rPr>
          <w:rFonts w:ascii="Times New Roman" w:hAnsi="Times New Roman"/>
          <w:sz w:val="20"/>
          <w:vertAlign w:val="baseline"/>
        </w:rPr>
        <w:t>ﬁ</w:t>
      </w:r>
      <w:r>
        <w:rPr>
          <w:sz w:val="20"/>
          <w:vertAlign w:val="baseline"/>
        </w:rPr>
        <w:t>ling</w:t>
      </w:r>
      <w:r>
        <w:rPr>
          <w:spacing w:val="-10"/>
          <w:sz w:val="20"/>
          <w:vertAlign w:val="baseline"/>
        </w:rPr>
        <w:t> </w:t>
      </w:r>
      <w:r>
        <w:rPr>
          <w:sz w:val="20"/>
          <w:vertAlign w:val="baseline"/>
        </w:rPr>
        <w:t>of</w:t>
      </w:r>
      <w:r>
        <w:rPr>
          <w:spacing w:val="-10"/>
          <w:sz w:val="20"/>
          <w:vertAlign w:val="baseline"/>
        </w:rPr>
        <w:t> </w:t>
      </w:r>
      <w:r>
        <w:rPr>
          <w:sz w:val="20"/>
          <w:vertAlign w:val="baseline"/>
        </w:rPr>
        <w:t>growth has been accomplished by cell-sorting techniques such as inertial focusing .</w:t>
      </w:r>
      <w:r>
        <w:rPr>
          <w:color w:val="1E4BA0"/>
          <w:sz w:val="20"/>
          <w:vertAlign w:val="superscript"/>
        </w:rPr>
        <w:t>39</w:t>
      </w:r>
      <w:r>
        <w:rPr>
          <w:color w:val="1E4BA0"/>
          <w:sz w:val="20"/>
          <w:vertAlign w:val="baseline"/>
        </w:rPr>
        <w:t> </w:t>
      </w:r>
      <w:r>
        <w:rPr>
          <w:sz w:val="20"/>
          <w:vertAlign w:val="baseline"/>
        </w:rPr>
        <w:t>Whole genome sequencing has been used to identify single resistance mechanisms through measuring associated gene expressions levels. These genotypic tests are not generalizable to di</w:t>
      </w:r>
      <w:r>
        <w:rPr>
          <w:rFonts w:ascii="Times New Roman" w:hAnsi="Times New Roman"/>
          <w:sz w:val="20"/>
          <w:vertAlign w:val="baseline"/>
        </w:rPr>
        <w:t>ﬀ</w:t>
      </w:r>
      <w:r>
        <w:rPr>
          <w:sz w:val="20"/>
          <w:vertAlign w:val="baseline"/>
        </w:rPr>
        <w:t>erent pathogens or di</w:t>
      </w:r>
      <w:r>
        <w:rPr>
          <w:rFonts w:ascii="Times New Roman" w:hAnsi="Times New Roman"/>
          <w:sz w:val="20"/>
          <w:vertAlign w:val="baseline"/>
        </w:rPr>
        <w:t>ﬀ</w:t>
      </w:r>
      <w:r>
        <w:rPr>
          <w:sz w:val="20"/>
          <w:vertAlign w:val="baseline"/>
        </w:rPr>
        <w:t>erent mecha- nisms of resistance.</w:t>
      </w:r>
      <w:r>
        <w:rPr>
          <w:color w:val="1E4BA0"/>
          <w:sz w:val="20"/>
          <w:vertAlign w:val="superscript"/>
        </w:rPr>
        <w:t>37</w:t>
      </w:r>
      <w:r>
        <w:rPr>
          <w:color w:val="1E4BA0"/>
          <w:sz w:val="20"/>
          <w:vertAlign w:val="baseline"/>
        </w:rPr>
        <w:t> </w:t>
      </w:r>
      <w:r>
        <w:rPr>
          <w:sz w:val="20"/>
          <w:vertAlign w:val="baseline"/>
        </w:rPr>
        <w:t>While progress in alternative AST techniques is indeed commendable, the phenotypic growth- based testing is still universally applicable and independent of the mechanism of resistance. Phenotypic ASTs directly measures the inhibition of bacterial cell growth by an antibiotic. Because of this reason, phenotypic testing has applicability in clinical settings where the standard parameters are cell growth and division in overnight cultures. The limitations of the growth-based assays, as the one presented here,</w:t>
      </w:r>
      <w:r>
        <w:rPr>
          <w:spacing w:val="-2"/>
          <w:sz w:val="20"/>
          <w:vertAlign w:val="baseline"/>
        </w:rPr>
        <w:t> </w:t>
      </w:r>
      <w:r>
        <w:rPr>
          <w:sz w:val="20"/>
          <w:vertAlign w:val="baseline"/>
        </w:rPr>
        <w:t>are</w:t>
      </w:r>
      <w:r>
        <w:rPr>
          <w:spacing w:val="-2"/>
          <w:sz w:val="20"/>
          <w:vertAlign w:val="baseline"/>
        </w:rPr>
        <w:t> </w:t>
      </w:r>
      <w:r>
        <w:rPr>
          <w:sz w:val="20"/>
          <w:vertAlign w:val="baseline"/>
        </w:rPr>
        <w:t>the</w:t>
      </w:r>
      <w:r>
        <w:rPr>
          <w:spacing w:val="-3"/>
          <w:sz w:val="20"/>
          <w:vertAlign w:val="baseline"/>
        </w:rPr>
        <w:t> </w:t>
      </w:r>
      <w:r>
        <w:rPr>
          <w:sz w:val="20"/>
          <w:vertAlign w:val="baseline"/>
        </w:rPr>
        <w:t>inherent</w:t>
      </w:r>
      <w:r>
        <w:rPr>
          <w:spacing w:val="-3"/>
          <w:sz w:val="20"/>
          <w:vertAlign w:val="baseline"/>
        </w:rPr>
        <w:t> </w:t>
      </w:r>
      <w:r>
        <w:rPr>
          <w:sz w:val="20"/>
          <w:vertAlign w:val="baseline"/>
        </w:rPr>
        <w:t>lag</w:t>
      </w:r>
      <w:r>
        <w:rPr>
          <w:spacing w:val="-2"/>
          <w:sz w:val="20"/>
          <w:vertAlign w:val="baseline"/>
        </w:rPr>
        <w:t> </w:t>
      </w:r>
      <w:r>
        <w:rPr>
          <w:sz w:val="20"/>
          <w:vertAlign w:val="baseline"/>
        </w:rPr>
        <w:t>time</w:t>
      </w:r>
      <w:r>
        <w:rPr>
          <w:spacing w:val="-3"/>
          <w:sz w:val="20"/>
          <w:vertAlign w:val="baseline"/>
        </w:rPr>
        <w:t> </w:t>
      </w:r>
      <w:r>
        <w:rPr>
          <w:sz w:val="20"/>
          <w:vertAlign w:val="baseline"/>
        </w:rPr>
        <w:t>for</w:t>
      </w:r>
      <w:r>
        <w:rPr>
          <w:spacing w:val="-3"/>
          <w:sz w:val="20"/>
          <w:vertAlign w:val="baseline"/>
        </w:rPr>
        <w:t> </w:t>
      </w:r>
      <w:r>
        <w:rPr>
          <w:sz w:val="20"/>
          <w:vertAlign w:val="baseline"/>
        </w:rPr>
        <w:t>cell</w:t>
      </w:r>
      <w:r>
        <w:rPr>
          <w:spacing w:val="-2"/>
          <w:sz w:val="20"/>
          <w:vertAlign w:val="baseline"/>
        </w:rPr>
        <w:t> </w:t>
      </w:r>
      <w:r>
        <w:rPr>
          <w:sz w:val="20"/>
          <w:vertAlign w:val="baseline"/>
        </w:rPr>
        <w:t>growth</w:t>
      </w:r>
      <w:r>
        <w:rPr>
          <w:spacing w:val="-2"/>
          <w:sz w:val="20"/>
          <w:vertAlign w:val="baseline"/>
        </w:rPr>
        <w:t> </w:t>
      </w:r>
      <w:r>
        <w:rPr>
          <w:sz w:val="20"/>
          <w:vertAlign w:val="baseline"/>
        </w:rPr>
        <w:t>and</w:t>
      </w:r>
      <w:r>
        <w:rPr>
          <w:spacing w:val="-2"/>
          <w:sz w:val="20"/>
          <w:vertAlign w:val="baseline"/>
        </w:rPr>
        <w:t> </w:t>
      </w:r>
      <w:r>
        <w:rPr>
          <w:sz w:val="20"/>
          <w:vertAlign w:val="baseline"/>
        </w:rPr>
        <w:t>di</w:t>
      </w:r>
      <w:r>
        <w:rPr>
          <w:rFonts w:ascii="Times New Roman" w:hAnsi="Times New Roman"/>
          <w:sz w:val="20"/>
          <w:vertAlign w:val="baseline"/>
        </w:rPr>
        <w:t>ﬀ</w:t>
      </w:r>
      <w:r>
        <w:rPr>
          <w:sz w:val="20"/>
          <w:vertAlign w:val="baseline"/>
        </w:rPr>
        <w:t>usion</w:t>
      </w:r>
      <w:r>
        <w:rPr>
          <w:spacing w:val="-2"/>
          <w:sz w:val="20"/>
          <w:vertAlign w:val="baseline"/>
        </w:rPr>
        <w:t> </w:t>
      </w:r>
      <w:r>
        <w:rPr>
          <w:sz w:val="20"/>
          <w:vertAlign w:val="baseline"/>
        </w:rPr>
        <w:t>of antibiotics</w:t>
      </w:r>
      <w:r>
        <w:rPr>
          <w:spacing w:val="-13"/>
          <w:sz w:val="20"/>
          <w:vertAlign w:val="baseline"/>
        </w:rPr>
        <w:t> </w:t>
      </w:r>
      <w:r>
        <w:rPr>
          <w:sz w:val="20"/>
          <w:vertAlign w:val="baseline"/>
        </w:rPr>
        <w:t>through</w:t>
      </w:r>
      <w:r>
        <w:rPr>
          <w:spacing w:val="-12"/>
          <w:sz w:val="20"/>
          <w:vertAlign w:val="baseline"/>
        </w:rPr>
        <w:t> </w:t>
      </w:r>
      <w:r>
        <w:rPr>
          <w:sz w:val="20"/>
          <w:vertAlign w:val="baseline"/>
        </w:rPr>
        <w:t>membranes</w:t>
      </w:r>
      <w:r>
        <w:rPr>
          <w:spacing w:val="-13"/>
          <w:sz w:val="20"/>
          <w:vertAlign w:val="baseline"/>
        </w:rPr>
        <w:t> </w:t>
      </w:r>
      <w:r>
        <w:rPr>
          <w:sz w:val="20"/>
          <w:vertAlign w:val="baseline"/>
        </w:rPr>
        <w:t>which</w:t>
      </w:r>
      <w:r>
        <w:rPr>
          <w:spacing w:val="-12"/>
          <w:sz w:val="20"/>
          <w:vertAlign w:val="baseline"/>
        </w:rPr>
        <w:t> </w:t>
      </w:r>
      <w:r>
        <w:rPr>
          <w:sz w:val="20"/>
          <w:vertAlign w:val="baseline"/>
        </w:rPr>
        <w:t>limits</w:t>
      </w:r>
      <w:r>
        <w:rPr>
          <w:spacing w:val="-13"/>
          <w:sz w:val="20"/>
          <w:vertAlign w:val="baseline"/>
        </w:rPr>
        <w:t> </w:t>
      </w:r>
      <w:r>
        <w:rPr>
          <w:sz w:val="20"/>
          <w:vertAlign w:val="baseline"/>
        </w:rPr>
        <w:t>the</w:t>
      </w:r>
      <w:r>
        <w:rPr>
          <w:spacing w:val="-12"/>
          <w:sz w:val="20"/>
          <w:vertAlign w:val="baseline"/>
        </w:rPr>
        <w:t> </w:t>
      </w:r>
      <w:r>
        <w:rPr>
          <w:sz w:val="20"/>
          <w:vertAlign w:val="baseline"/>
        </w:rPr>
        <w:t>detection</w:t>
      </w:r>
      <w:r>
        <w:rPr>
          <w:spacing w:val="-13"/>
          <w:sz w:val="20"/>
          <w:vertAlign w:val="baseline"/>
        </w:rPr>
        <w:t> </w:t>
      </w:r>
      <w:r>
        <w:rPr>
          <w:sz w:val="20"/>
          <w:vertAlign w:val="baseline"/>
        </w:rPr>
        <w:t>limit </w:t>
      </w:r>
      <w:r>
        <w:rPr>
          <w:spacing w:val="-2"/>
          <w:sz w:val="20"/>
          <w:vertAlign w:val="baseline"/>
        </w:rPr>
        <w:t>to</w:t>
      </w:r>
      <w:r>
        <w:rPr>
          <w:spacing w:val="-7"/>
          <w:sz w:val="20"/>
          <w:vertAlign w:val="baseline"/>
        </w:rPr>
        <w:t> </w:t>
      </w:r>
      <w:r>
        <w:rPr>
          <w:spacing w:val="-2"/>
          <w:sz w:val="20"/>
          <w:vertAlign w:val="baseline"/>
        </w:rPr>
        <w:t>few</w:t>
      </w:r>
      <w:r>
        <w:rPr>
          <w:spacing w:val="-7"/>
          <w:sz w:val="20"/>
          <w:vertAlign w:val="baseline"/>
        </w:rPr>
        <w:t> </w:t>
      </w:r>
      <w:r>
        <w:rPr>
          <w:spacing w:val="-2"/>
          <w:sz w:val="20"/>
          <w:vertAlign w:val="baseline"/>
        </w:rPr>
        <w:t>hours.</w:t>
      </w:r>
      <w:r>
        <w:rPr>
          <w:spacing w:val="-8"/>
          <w:sz w:val="20"/>
          <w:vertAlign w:val="baseline"/>
        </w:rPr>
        <w:t> </w:t>
      </w:r>
      <w:r>
        <w:rPr>
          <w:spacing w:val="-2"/>
          <w:sz w:val="20"/>
          <w:vertAlign w:val="baseline"/>
        </w:rPr>
        <w:t>As</w:t>
      </w:r>
      <w:r>
        <w:rPr>
          <w:spacing w:val="-7"/>
          <w:sz w:val="20"/>
          <w:vertAlign w:val="baseline"/>
        </w:rPr>
        <w:t> </w:t>
      </w:r>
      <w:r>
        <w:rPr>
          <w:spacing w:val="-2"/>
          <w:sz w:val="20"/>
          <w:vertAlign w:val="baseline"/>
        </w:rPr>
        <w:t>such,</w:t>
      </w:r>
      <w:r>
        <w:rPr>
          <w:spacing w:val="-7"/>
          <w:sz w:val="20"/>
          <w:vertAlign w:val="baseline"/>
        </w:rPr>
        <w:t> </w:t>
      </w:r>
      <w:r>
        <w:rPr>
          <w:spacing w:val="-2"/>
          <w:sz w:val="20"/>
          <w:vertAlign w:val="baseline"/>
        </w:rPr>
        <w:t>while</w:t>
      </w:r>
      <w:r>
        <w:rPr>
          <w:spacing w:val="-8"/>
          <w:sz w:val="20"/>
          <w:vertAlign w:val="baseline"/>
        </w:rPr>
        <w:t> </w:t>
      </w:r>
      <w:r>
        <w:rPr>
          <w:spacing w:val="-2"/>
          <w:sz w:val="20"/>
          <w:vertAlign w:val="baseline"/>
        </w:rPr>
        <w:t>our</w:t>
      </w:r>
      <w:r>
        <w:rPr>
          <w:spacing w:val="-7"/>
          <w:sz w:val="20"/>
          <w:vertAlign w:val="baseline"/>
        </w:rPr>
        <w:t> </w:t>
      </w:r>
      <w:r>
        <w:rPr>
          <w:spacing w:val="-2"/>
          <w:sz w:val="20"/>
          <w:vertAlign w:val="baseline"/>
        </w:rPr>
        <w:t>platform</w:t>
      </w:r>
      <w:r>
        <w:rPr>
          <w:spacing w:val="-7"/>
          <w:sz w:val="20"/>
          <w:vertAlign w:val="baseline"/>
        </w:rPr>
        <w:t> </w:t>
      </w:r>
      <w:r>
        <w:rPr>
          <w:spacing w:val="-2"/>
          <w:sz w:val="20"/>
          <w:vertAlign w:val="baseline"/>
        </w:rPr>
        <w:t>is</w:t>
      </w:r>
      <w:r>
        <w:rPr>
          <w:spacing w:val="-8"/>
          <w:sz w:val="20"/>
          <w:vertAlign w:val="baseline"/>
        </w:rPr>
        <w:t> </w:t>
      </w:r>
      <w:r>
        <w:rPr>
          <w:spacing w:val="-2"/>
          <w:sz w:val="20"/>
          <w:vertAlign w:val="baseline"/>
        </w:rPr>
        <w:t>not</w:t>
      </w:r>
      <w:r>
        <w:rPr>
          <w:spacing w:val="-8"/>
          <w:sz w:val="20"/>
          <w:vertAlign w:val="baseline"/>
        </w:rPr>
        <w:t> </w:t>
      </w:r>
      <w:r>
        <w:rPr>
          <w:spacing w:val="-2"/>
          <w:sz w:val="20"/>
          <w:vertAlign w:val="baseline"/>
        </w:rPr>
        <w:t>suited</w:t>
      </w:r>
      <w:r>
        <w:rPr>
          <w:spacing w:val="-7"/>
          <w:sz w:val="20"/>
          <w:vertAlign w:val="baseline"/>
        </w:rPr>
        <w:t> </w:t>
      </w:r>
      <w:r>
        <w:rPr>
          <w:spacing w:val="-2"/>
          <w:sz w:val="20"/>
          <w:vertAlign w:val="baseline"/>
        </w:rPr>
        <w:t>for</w:t>
      </w:r>
      <w:r>
        <w:rPr>
          <w:spacing w:val="-7"/>
          <w:sz w:val="20"/>
          <w:vertAlign w:val="baseline"/>
        </w:rPr>
        <w:t> </w:t>
      </w:r>
      <w:r>
        <w:rPr>
          <w:spacing w:val="-2"/>
          <w:sz w:val="20"/>
          <w:vertAlign w:val="baseline"/>
        </w:rPr>
        <w:t>rapid </w:t>
      </w:r>
      <w:r>
        <w:rPr>
          <w:sz w:val="20"/>
          <w:vertAlign w:val="baseline"/>
        </w:rPr>
        <w:t>AST diagnostics where the desired detection time is needed within 15</w:t>
      </w:r>
      <w:r>
        <w:rPr>
          <w:rFonts w:ascii="Calibri" w:hAnsi="Calibri"/>
          <w:sz w:val="20"/>
          <w:vertAlign w:val="baseline"/>
        </w:rPr>
        <w:t>−</w:t>
      </w:r>
      <w:r>
        <w:rPr>
          <w:sz w:val="20"/>
          <w:vertAlign w:val="baseline"/>
        </w:rPr>
        <w:t>30 min, it can provide an added layer of validation for</w:t>
      </w:r>
      <w:r>
        <w:rPr>
          <w:spacing w:val="-10"/>
          <w:sz w:val="20"/>
          <w:vertAlign w:val="baseline"/>
        </w:rPr>
        <w:t> </w:t>
      </w:r>
      <w:r>
        <w:rPr>
          <w:sz w:val="20"/>
          <w:vertAlign w:val="baseline"/>
        </w:rPr>
        <w:t>results</w:t>
      </w:r>
      <w:r>
        <w:rPr>
          <w:spacing w:val="-10"/>
          <w:sz w:val="20"/>
          <w:vertAlign w:val="baseline"/>
        </w:rPr>
        <w:t> </w:t>
      </w:r>
      <w:r>
        <w:rPr>
          <w:sz w:val="20"/>
          <w:vertAlign w:val="baseline"/>
        </w:rPr>
        <w:t>obtained</w:t>
      </w:r>
      <w:r>
        <w:rPr>
          <w:spacing w:val="-10"/>
          <w:sz w:val="20"/>
          <w:vertAlign w:val="baseline"/>
        </w:rPr>
        <w:t> </w:t>
      </w:r>
      <w:r>
        <w:rPr>
          <w:sz w:val="20"/>
          <w:vertAlign w:val="baseline"/>
        </w:rPr>
        <w:t>from</w:t>
      </w:r>
      <w:r>
        <w:rPr>
          <w:spacing w:val="-10"/>
          <w:sz w:val="20"/>
          <w:vertAlign w:val="baseline"/>
        </w:rPr>
        <w:t> </w:t>
      </w:r>
      <w:r>
        <w:rPr>
          <w:sz w:val="20"/>
          <w:vertAlign w:val="baseline"/>
        </w:rPr>
        <w:t>existing</w:t>
      </w:r>
      <w:r>
        <w:rPr>
          <w:spacing w:val="-10"/>
          <w:sz w:val="20"/>
          <w:vertAlign w:val="baseline"/>
        </w:rPr>
        <w:t> </w:t>
      </w:r>
      <w:r>
        <w:rPr>
          <w:sz w:val="20"/>
          <w:vertAlign w:val="baseline"/>
        </w:rPr>
        <w:t>rapid</w:t>
      </w:r>
      <w:r>
        <w:rPr>
          <w:spacing w:val="-11"/>
          <w:sz w:val="20"/>
          <w:vertAlign w:val="baseline"/>
        </w:rPr>
        <w:t> </w:t>
      </w:r>
      <w:r>
        <w:rPr>
          <w:sz w:val="20"/>
          <w:vertAlign w:val="baseline"/>
        </w:rPr>
        <w:t>AST</w:t>
      </w:r>
      <w:r>
        <w:rPr>
          <w:spacing w:val="-10"/>
          <w:sz w:val="20"/>
          <w:vertAlign w:val="baseline"/>
        </w:rPr>
        <w:t> </w:t>
      </w:r>
      <w:r>
        <w:rPr>
          <w:sz w:val="20"/>
          <w:vertAlign w:val="baseline"/>
        </w:rPr>
        <w:t>methods.</w:t>
      </w:r>
      <w:hyperlink w:history="true" w:anchor="_bookmark7">
        <w:r>
          <w:rPr>
            <w:color w:val="1E4BA0"/>
            <w:sz w:val="20"/>
            <w:vertAlign w:val="superscript"/>
          </w:rPr>
          <w:t>36</w:t>
        </w:r>
      </w:hyperlink>
      <w:r>
        <w:rPr>
          <w:sz w:val="20"/>
          <w:vertAlign w:val="superscript"/>
        </w:rPr>
        <w:t>,</w:t>
      </w:r>
      <w:hyperlink w:history="true" w:anchor="_bookmark7">
        <w:r>
          <w:rPr>
            <w:color w:val="1E4BA0"/>
            <w:sz w:val="20"/>
            <w:vertAlign w:val="superscript"/>
          </w:rPr>
          <w:t>38</w:t>
        </w:r>
      </w:hyperlink>
      <w:r>
        <w:rPr>
          <w:sz w:val="20"/>
          <w:vertAlign w:val="superscript"/>
        </w:rPr>
        <w:t>,</w:t>
      </w:r>
      <w:hyperlink w:history="true" w:anchor="_bookmark7">
        <w:r>
          <w:rPr>
            <w:color w:val="1E4BA0"/>
            <w:sz w:val="20"/>
            <w:vertAlign w:val="superscript"/>
          </w:rPr>
          <w:t>39</w:t>
        </w:r>
      </w:hyperlink>
      <w:r>
        <w:rPr>
          <w:color w:val="1E4BA0"/>
          <w:spacing w:val="-10"/>
          <w:sz w:val="20"/>
          <w:vertAlign w:val="baseline"/>
        </w:rPr>
        <w:t> </w:t>
      </w:r>
      <w:r>
        <w:rPr>
          <w:sz w:val="20"/>
          <w:vertAlign w:val="baseline"/>
        </w:rPr>
        <w:t>In addition, considering the costs of fabricating complicated micro</w:t>
      </w:r>
      <w:r>
        <w:rPr>
          <w:rFonts w:ascii="Times New Roman" w:hAnsi="Times New Roman"/>
          <w:sz w:val="20"/>
          <w:vertAlign w:val="baseline"/>
        </w:rPr>
        <w:t>ﬂ</w:t>
      </w:r>
      <w:r>
        <w:rPr>
          <w:sz w:val="20"/>
          <w:vertAlign w:val="baseline"/>
        </w:rPr>
        <w:t>uidics</w:t>
      </w:r>
      <w:r>
        <w:rPr>
          <w:color w:val="1E4BA0"/>
          <w:sz w:val="20"/>
          <w:vertAlign w:val="superscript"/>
        </w:rPr>
        <w:t>38</w:t>
      </w:r>
      <w:r>
        <w:rPr>
          <w:color w:val="1E4BA0"/>
          <w:sz w:val="20"/>
          <w:vertAlign w:val="baseline"/>
        </w:rPr>
        <w:t> </w:t>
      </w:r>
      <w:r>
        <w:rPr>
          <w:sz w:val="20"/>
          <w:vertAlign w:val="baseline"/>
        </w:rPr>
        <w:t>and using molecular detection tools for AST markers,</w:t>
      </w:r>
      <w:r>
        <w:rPr>
          <w:color w:val="1E4BA0"/>
          <w:sz w:val="20"/>
          <w:vertAlign w:val="superscript"/>
        </w:rPr>
        <w:t>37</w:t>
      </w:r>
      <w:r>
        <w:rPr>
          <w:color w:val="1E4BA0"/>
          <w:sz w:val="20"/>
          <w:vertAlign w:val="baseline"/>
        </w:rPr>
        <w:t> </w:t>
      </w:r>
      <w:r>
        <w:rPr>
          <w:sz w:val="20"/>
          <w:vertAlign w:val="baseline"/>
        </w:rPr>
        <w:t>our method uses low-cost materials and imaging system</w:t>
      </w:r>
      <w:r>
        <w:rPr>
          <w:spacing w:val="-11"/>
          <w:sz w:val="20"/>
          <w:vertAlign w:val="baseline"/>
        </w:rPr>
        <w:t> </w:t>
      </w:r>
      <w:r>
        <w:rPr>
          <w:sz w:val="20"/>
          <w:vertAlign w:val="baseline"/>
        </w:rPr>
        <w:t>for</w:t>
      </w:r>
      <w:r>
        <w:rPr>
          <w:spacing w:val="-11"/>
          <w:sz w:val="20"/>
          <w:vertAlign w:val="baseline"/>
        </w:rPr>
        <w:t> </w:t>
      </w:r>
      <w:r>
        <w:rPr>
          <w:sz w:val="20"/>
          <w:vertAlign w:val="baseline"/>
        </w:rPr>
        <w:t>long-term</w:t>
      </w:r>
      <w:r>
        <w:rPr>
          <w:spacing w:val="-11"/>
          <w:sz w:val="20"/>
          <w:vertAlign w:val="baseline"/>
        </w:rPr>
        <w:t> </w:t>
      </w:r>
      <w:r>
        <w:rPr>
          <w:sz w:val="20"/>
          <w:vertAlign w:val="baseline"/>
        </w:rPr>
        <w:t>phenotypic</w:t>
      </w:r>
      <w:r>
        <w:rPr>
          <w:spacing w:val="-11"/>
          <w:sz w:val="20"/>
          <w:vertAlign w:val="baseline"/>
        </w:rPr>
        <w:t> </w:t>
      </w:r>
      <w:r>
        <w:rPr>
          <w:sz w:val="20"/>
          <w:vertAlign w:val="baseline"/>
        </w:rPr>
        <w:t>characterization</w:t>
      </w:r>
      <w:r>
        <w:rPr>
          <w:spacing w:val="-11"/>
          <w:sz w:val="20"/>
          <w:vertAlign w:val="baseline"/>
        </w:rPr>
        <w:t> </w:t>
      </w:r>
      <w:r>
        <w:rPr>
          <w:sz w:val="20"/>
          <w:vertAlign w:val="baseline"/>
        </w:rPr>
        <w:t>of</w:t>
      </w:r>
      <w:r>
        <w:rPr>
          <w:spacing w:val="-11"/>
          <w:sz w:val="20"/>
          <w:vertAlign w:val="baseline"/>
        </w:rPr>
        <w:t> </w:t>
      </w:r>
      <w:r>
        <w:rPr>
          <w:sz w:val="20"/>
          <w:vertAlign w:val="baseline"/>
        </w:rPr>
        <w:t>resistance which is a valuable attribute in resource-limited settings.</w:t>
      </w:r>
    </w:p>
    <w:p>
      <w:pPr>
        <w:pStyle w:val="Heading1"/>
        <w:numPr>
          <w:ilvl w:val="0"/>
          <w:numId w:val="2"/>
        </w:numPr>
        <w:tabs>
          <w:tab w:pos="441" w:val="left" w:leader="none"/>
        </w:tabs>
        <w:spacing w:line="615" w:lineRule="exact" w:before="0" w:after="0"/>
        <w:ind w:left="440" w:right="0" w:hanging="332"/>
        <w:jc w:val="left"/>
      </w:pPr>
      <w:r>
        <w:rPr>
          <w:color w:val="008A52"/>
          <w:spacing w:val="-2"/>
        </w:rPr>
        <w:t>CONCLUSIONS</w:t>
      </w:r>
    </w:p>
    <w:p>
      <w:pPr>
        <w:spacing w:line="193" w:lineRule="exact" w:before="0"/>
        <w:ind w:left="109" w:right="0" w:firstLine="0"/>
        <w:jc w:val="both"/>
        <w:rPr>
          <w:sz w:val="20"/>
        </w:rPr>
      </w:pPr>
      <w:r>
        <w:rPr>
          <w:sz w:val="20"/>
        </w:rPr>
        <w:t>The</w:t>
      </w:r>
      <w:r>
        <w:rPr>
          <w:spacing w:val="27"/>
          <w:sz w:val="20"/>
        </w:rPr>
        <w:t> </w:t>
      </w:r>
      <w:r>
        <w:rPr>
          <w:sz w:val="20"/>
        </w:rPr>
        <w:t>micro</w:t>
      </w:r>
      <w:r>
        <w:rPr>
          <w:rFonts w:ascii="Times New Roman" w:hAnsi="Times New Roman"/>
          <w:sz w:val="20"/>
        </w:rPr>
        <w:t>ﬂ</w:t>
      </w:r>
      <w:r>
        <w:rPr>
          <w:sz w:val="20"/>
        </w:rPr>
        <w:t>uidic</w:t>
      </w:r>
      <w:r>
        <w:rPr>
          <w:spacing w:val="28"/>
          <w:sz w:val="20"/>
        </w:rPr>
        <w:t> </w:t>
      </w:r>
      <w:r>
        <w:rPr>
          <w:sz w:val="20"/>
        </w:rPr>
        <w:t>platform</w:t>
      </w:r>
      <w:r>
        <w:rPr>
          <w:spacing w:val="28"/>
          <w:sz w:val="20"/>
        </w:rPr>
        <w:t> </w:t>
      </w:r>
      <w:r>
        <w:rPr>
          <w:sz w:val="20"/>
        </w:rPr>
        <w:t>described</w:t>
      </w:r>
      <w:r>
        <w:rPr>
          <w:spacing w:val="27"/>
          <w:sz w:val="20"/>
        </w:rPr>
        <w:t> </w:t>
      </w:r>
      <w:r>
        <w:rPr>
          <w:sz w:val="20"/>
        </w:rPr>
        <w:t>here</w:t>
      </w:r>
      <w:r>
        <w:rPr>
          <w:spacing w:val="28"/>
          <w:sz w:val="20"/>
        </w:rPr>
        <w:t> </w:t>
      </w:r>
      <w:r>
        <w:rPr>
          <w:sz w:val="20"/>
        </w:rPr>
        <w:t>enabled</w:t>
      </w:r>
      <w:r>
        <w:rPr>
          <w:spacing w:val="28"/>
          <w:sz w:val="20"/>
        </w:rPr>
        <w:t> </w:t>
      </w:r>
      <w:r>
        <w:rPr>
          <w:sz w:val="20"/>
        </w:rPr>
        <w:t>real-</w:t>
      </w:r>
      <w:r>
        <w:rPr>
          <w:spacing w:val="-2"/>
          <w:sz w:val="20"/>
        </w:rPr>
        <w:t>time,</w:t>
      </w:r>
    </w:p>
    <w:p>
      <w:pPr>
        <w:spacing w:line="230" w:lineRule="auto" w:before="6"/>
        <w:ind w:left="109" w:right="115" w:firstLine="0"/>
        <w:jc w:val="both"/>
        <w:rPr>
          <w:sz w:val="20"/>
        </w:rPr>
      </w:pPr>
      <w:r>
        <w:rPr>
          <w:sz w:val="20"/>
        </w:rPr>
        <w:t>long-term imaging of bacterial cells (single cells and </w:t>
      </w:r>
      <w:r>
        <w:rPr>
          <w:sz w:val="20"/>
        </w:rPr>
        <w:t>small populations). Compared to silicon and PDMS micro</w:t>
      </w:r>
      <w:r>
        <w:rPr>
          <w:rFonts w:ascii="Times New Roman" w:hAnsi="Times New Roman"/>
          <w:sz w:val="20"/>
        </w:rPr>
        <w:t>ﬂ</w:t>
      </w:r>
      <w:r>
        <w:rPr>
          <w:sz w:val="20"/>
        </w:rPr>
        <w:t>uidics, the device fabrication cost is considerably low by choosing inexpensive materials and cutting tools, which would help in the wider adoption of this platform for microbiology. The device design leveraged some of the bene</w:t>
      </w:r>
      <w:r>
        <w:rPr>
          <w:rFonts w:ascii="Times New Roman" w:hAnsi="Times New Roman"/>
          <w:sz w:val="20"/>
        </w:rPr>
        <w:t>ﬁ</w:t>
      </w:r>
      <w:r>
        <w:rPr>
          <w:sz w:val="20"/>
        </w:rPr>
        <w:t>ts of open systems (i.e., Petri dishes</w:t>
      </w:r>
      <w:r>
        <w:rPr>
          <w:spacing w:val="-2"/>
          <w:sz w:val="20"/>
        </w:rPr>
        <w:t> </w:t>
      </w:r>
      <w:r>
        <w:rPr>
          <w:sz w:val="20"/>
        </w:rPr>
        <w:t>and multiwell plates),</w:t>
      </w:r>
      <w:r>
        <w:rPr>
          <w:spacing w:val="-1"/>
          <w:sz w:val="20"/>
        </w:rPr>
        <w:t> </w:t>
      </w:r>
      <w:r>
        <w:rPr>
          <w:rFonts w:ascii="Times New Roman" w:hAnsi="Times New Roman"/>
          <w:sz w:val="20"/>
        </w:rPr>
        <w:t>ﬂ</w:t>
      </w:r>
      <w:r>
        <w:rPr>
          <w:sz w:val="20"/>
        </w:rPr>
        <w:t>uid</w:t>
      </w:r>
      <w:r>
        <w:rPr>
          <w:spacing w:val="-2"/>
          <w:sz w:val="20"/>
        </w:rPr>
        <w:t> </w:t>
      </w:r>
      <w:r>
        <w:rPr>
          <w:rFonts w:ascii="Times New Roman" w:hAnsi="Times New Roman"/>
          <w:sz w:val="20"/>
        </w:rPr>
        <w:t>ﬂ</w:t>
      </w:r>
      <w:r>
        <w:rPr>
          <w:sz w:val="20"/>
        </w:rPr>
        <w:t>ow systems</w:t>
      </w:r>
      <w:r>
        <w:rPr>
          <w:spacing w:val="-1"/>
          <w:sz w:val="20"/>
        </w:rPr>
        <w:t> </w:t>
      </w:r>
      <w:r>
        <w:rPr>
          <w:sz w:val="20"/>
        </w:rPr>
        <w:t>(i.e., PDMS micro</w:t>
      </w:r>
      <w:r>
        <w:rPr>
          <w:rFonts w:ascii="Times New Roman" w:hAnsi="Times New Roman"/>
          <w:sz w:val="20"/>
        </w:rPr>
        <w:t>ﬂ</w:t>
      </w:r>
      <w:r>
        <w:rPr>
          <w:sz w:val="20"/>
        </w:rPr>
        <w:t>uidics), and encapsulated systems (i.e., droplet micro</w:t>
      </w:r>
      <w:r>
        <w:rPr>
          <w:rFonts w:ascii="Times New Roman" w:hAnsi="Times New Roman"/>
          <w:sz w:val="20"/>
        </w:rPr>
        <w:t>ﬂ</w:t>
      </w:r>
      <w:r>
        <w:rPr>
          <w:sz w:val="20"/>
        </w:rPr>
        <w:t>uidics). A benchtop student microscope was modi</w:t>
      </w:r>
      <w:r>
        <w:rPr>
          <w:rFonts w:ascii="Times New Roman" w:hAnsi="Times New Roman"/>
          <w:sz w:val="20"/>
        </w:rPr>
        <w:t>ﬁ</w:t>
      </w:r>
      <w:r>
        <w:rPr>
          <w:sz w:val="20"/>
        </w:rPr>
        <w:t>ed with an environmental chamber and autofocusing module to allow real-time recording of bacterial cells for over 10 h. </w:t>
      </w:r>
      <w:r>
        <w:rPr>
          <w:spacing w:val="-2"/>
          <w:sz w:val="20"/>
        </w:rPr>
        <w:t>Continuous perfusion</w:t>
      </w:r>
      <w:r>
        <w:rPr>
          <w:spacing w:val="-3"/>
          <w:sz w:val="20"/>
        </w:rPr>
        <w:t> </w:t>
      </w:r>
      <w:r>
        <w:rPr>
          <w:spacing w:val="-2"/>
          <w:sz w:val="20"/>
        </w:rPr>
        <w:t>of</w:t>
      </w:r>
      <w:r>
        <w:rPr>
          <w:spacing w:val="-3"/>
          <w:sz w:val="20"/>
        </w:rPr>
        <w:t> </w:t>
      </w:r>
      <w:r>
        <w:rPr>
          <w:spacing w:val="-2"/>
          <w:sz w:val="20"/>
        </w:rPr>
        <w:t>media</w:t>
      </w:r>
      <w:r>
        <w:rPr>
          <w:spacing w:val="-3"/>
          <w:sz w:val="20"/>
        </w:rPr>
        <w:t> </w:t>
      </w:r>
      <w:r>
        <w:rPr>
          <w:spacing w:val="-2"/>
          <w:sz w:val="20"/>
        </w:rPr>
        <w:t>and antibiotics helped</w:t>
      </w:r>
      <w:r>
        <w:rPr>
          <w:spacing w:val="-3"/>
          <w:sz w:val="20"/>
        </w:rPr>
        <w:t> </w:t>
      </w:r>
      <w:r>
        <w:rPr>
          <w:spacing w:val="-2"/>
          <w:sz w:val="20"/>
        </w:rPr>
        <w:t>establish </w:t>
      </w:r>
      <w:r>
        <w:rPr>
          <w:sz w:val="20"/>
        </w:rPr>
        <w:t>the desired concentration gradients of chemicals to observe single cell growth and division. Di</w:t>
      </w:r>
      <w:r>
        <w:rPr>
          <w:rFonts w:ascii="Times New Roman" w:hAnsi="Times New Roman"/>
          <w:sz w:val="20"/>
        </w:rPr>
        <w:t>ﬀ</w:t>
      </w:r>
      <w:r>
        <w:rPr>
          <w:sz w:val="20"/>
        </w:rPr>
        <w:t>erent morphological changes in response to varying concentrations of antibiotics were recorded that can be a rapid screen for antibiotic susceptibility. We further showed that the platform was e</w:t>
      </w:r>
      <w:r>
        <w:rPr>
          <w:rFonts w:ascii="Times New Roman" w:hAnsi="Times New Roman"/>
          <w:sz w:val="20"/>
        </w:rPr>
        <w:t>ﬀ</w:t>
      </w:r>
      <w:r>
        <w:rPr>
          <w:sz w:val="20"/>
        </w:rPr>
        <w:t>ectively used for CRISPRi inhibition of cell division by repressing the essential </w:t>
      </w:r>
      <w:r>
        <w:rPr>
          <w:rFonts w:ascii="Book Antiqua" w:hAnsi="Book Antiqua"/>
          <w:i/>
          <w:sz w:val="20"/>
        </w:rPr>
        <w:t>ftsZ </w:t>
      </w:r>
      <w:r>
        <w:rPr>
          <w:sz w:val="20"/>
        </w:rPr>
        <w:t>gene. This general approach can be</w:t>
      </w:r>
      <w:r>
        <w:rPr>
          <w:spacing w:val="-1"/>
          <w:sz w:val="20"/>
        </w:rPr>
        <w:t> </w:t>
      </w:r>
      <w:r>
        <w:rPr>
          <w:sz w:val="20"/>
        </w:rPr>
        <w:t>used</w:t>
      </w:r>
      <w:r>
        <w:rPr>
          <w:spacing w:val="-1"/>
          <w:sz w:val="20"/>
        </w:rPr>
        <w:t> </w:t>
      </w:r>
      <w:r>
        <w:rPr>
          <w:sz w:val="20"/>
        </w:rPr>
        <w:t>to screen</w:t>
      </w:r>
      <w:r>
        <w:rPr>
          <w:spacing w:val="-1"/>
          <w:sz w:val="20"/>
        </w:rPr>
        <w:t> </w:t>
      </w:r>
      <w:r>
        <w:rPr>
          <w:sz w:val="20"/>
        </w:rPr>
        <w:t>for both essential and</w:t>
      </w:r>
      <w:r>
        <w:rPr>
          <w:spacing w:val="-1"/>
          <w:sz w:val="20"/>
        </w:rPr>
        <w:t> </w:t>
      </w:r>
      <w:r>
        <w:rPr>
          <w:sz w:val="20"/>
        </w:rPr>
        <w:t>nonessential</w:t>
      </w:r>
      <w:r>
        <w:rPr>
          <w:spacing w:val="-1"/>
          <w:sz w:val="20"/>
        </w:rPr>
        <w:t> </w:t>
      </w:r>
      <w:r>
        <w:rPr>
          <w:sz w:val="20"/>
        </w:rPr>
        <w:t>bacterial genes that enhance the e</w:t>
      </w:r>
      <w:r>
        <w:rPr>
          <w:rFonts w:ascii="Times New Roman" w:hAnsi="Times New Roman"/>
          <w:sz w:val="20"/>
        </w:rPr>
        <w:t>ﬀ</w:t>
      </w:r>
      <w:r>
        <w:rPr>
          <w:sz w:val="20"/>
        </w:rPr>
        <w:t>ectiveness of antibiotics.</w:t>
      </w:r>
    </w:p>
    <w:p>
      <w:pPr>
        <w:spacing w:after="0" w:line="230" w:lineRule="auto"/>
        <w:jc w:val="both"/>
        <w:rPr>
          <w:sz w:val="20"/>
        </w:rPr>
        <w:sectPr>
          <w:pgSz w:w="12510" w:h="16370"/>
          <w:pgMar w:header="175" w:footer="719" w:top="1180" w:bottom="900" w:left="1100" w:right="1100"/>
          <w:cols w:num="2" w:equalWidth="0">
            <w:col w:w="4952" w:space="328"/>
            <w:col w:w="5030"/>
          </w:cols>
        </w:sectPr>
      </w:pPr>
    </w:p>
    <w:p>
      <w:pPr>
        <w:pStyle w:val="BodyText"/>
        <w:ind w:left="0"/>
        <w:rPr>
          <w:sz w:val="20"/>
        </w:rPr>
      </w:pPr>
    </w:p>
    <w:p>
      <w:pPr>
        <w:pStyle w:val="BodyText"/>
        <w:spacing w:before="10"/>
        <w:ind w:left="0"/>
        <w:rPr>
          <w:sz w:val="22"/>
        </w:rPr>
      </w:pPr>
    </w:p>
    <w:p>
      <w:pPr>
        <w:spacing w:after="0"/>
        <w:rPr>
          <w:sz w:val="22"/>
        </w:rPr>
        <w:sectPr>
          <w:headerReference w:type="default" r:id="rId27"/>
          <w:footerReference w:type="default" r:id="rId28"/>
          <w:pgSz w:w="12510" w:h="16370"/>
          <w:pgMar w:header="153" w:footer="719" w:top="340" w:bottom="900" w:left="1100" w:right="1100"/>
        </w:sectPr>
      </w:pPr>
    </w:p>
    <w:p>
      <w:pPr>
        <w:spacing w:before="92"/>
        <w:ind w:left="109" w:right="0" w:firstLine="0"/>
        <w:jc w:val="left"/>
        <w:rPr>
          <w:rFonts w:ascii="Gill Sans MT"/>
          <w:sz w:val="20"/>
        </w:rPr>
      </w:pPr>
      <w:r>
        <w:rPr/>
        <w:pict>
          <v:group style="position:absolute;margin-left:60.472pt;margin-top:13.907667pt;width:504pt;height:3.5pt;mso-position-horizontal-relative:page;mso-position-vertical-relative:paragraph;z-index:-16021504" id="docshapegroup67" coordorigin="1209,278" coordsize="10080,70">
            <v:rect style="position:absolute;left:1209;top:328;width:10080;height:20" id="docshape68" filled="true" fillcolor="#008a52" stroked="false">
              <v:fill type="solid"/>
            </v:rect>
            <v:rect style="position:absolute;left:1209;top:278;width:9370;height:50" id="docshape69" filled="true" fillcolor="#ffffff" stroked="false">
              <v:fill type="solid"/>
            </v:rect>
            <w10:wrap type="none"/>
          </v:group>
        </w:pict>
      </w:r>
      <w:r>
        <w:rPr/>
        <w:pict>
          <v:shape style="position:absolute;margin-left:60.491299pt;margin-top:8.77589pt;width:10.25pt;height:32pt;mso-position-horizontal-relative:page;mso-position-vertical-relative:paragraph;z-index:-16020992" type="#_x0000_t202" id="docshape70" filled="false" stroked="false">
            <v:textbox inset="0,0,0,0">
              <w:txbxContent>
                <w:p>
                  <w:pPr>
                    <w:spacing w:line="640" w:lineRule="exact" w:before="0"/>
                    <w:ind w:left="0" w:right="0" w:firstLine="0"/>
                    <w:jc w:val="left"/>
                    <w:rPr>
                      <w:rFonts w:ascii="Arial" w:hAnsi="Arial"/>
                      <w:sz w:val="64"/>
                    </w:rPr>
                  </w:pPr>
                  <w:r>
                    <w:rPr>
                      <w:rFonts w:ascii="Arial" w:hAnsi="Arial"/>
                      <w:color w:val="008A52"/>
                      <w:w w:val="52"/>
                      <w:sz w:val="64"/>
                    </w:rPr>
                    <w:t>■</w:t>
                  </w:r>
                </w:p>
              </w:txbxContent>
            </v:textbox>
            <w10:wrap type="none"/>
          </v:shape>
        </w:pict>
      </w:r>
      <w:bookmarkStart w:name="_bookmark6" w:id="7"/>
      <w:bookmarkEnd w:id="7"/>
      <w:r>
        <w:rPr/>
      </w:r>
      <w:r>
        <w:rPr>
          <w:rFonts w:ascii="Gill Sans MT"/>
          <w:color w:val="008A52"/>
          <w:sz w:val="20"/>
        </w:rPr>
        <w:t>ACS</w:t>
      </w:r>
      <w:r>
        <w:rPr>
          <w:rFonts w:ascii="Gill Sans MT"/>
          <w:color w:val="008A52"/>
          <w:spacing w:val="-9"/>
          <w:sz w:val="20"/>
        </w:rPr>
        <w:t> </w:t>
      </w:r>
      <w:r>
        <w:rPr>
          <w:rFonts w:ascii="Gill Sans MT"/>
          <w:color w:val="008A52"/>
          <w:spacing w:val="-2"/>
          <w:sz w:val="20"/>
        </w:rPr>
        <w:t>Sensors</w:t>
      </w:r>
    </w:p>
    <w:p>
      <w:pPr>
        <w:pStyle w:val="Heading1"/>
        <w:spacing w:before="169"/>
      </w:pPr>
      <w:r>
        <w:rPr>
          <w:color w:val="008A52"/>
          <w:spacing w:val="-6"/>
        </w:rPr>
        <w:t>ASSOCIATED</w:t>
      </w:r>
      <w:r>
        <w:rPr>
          <w:color w:val="008A52"/>
          <w:spacing w:val="-4"/>
        </w:rPr>
        <w:t> </w:t>
      </w:r>
      <w:r>
        <w:rPr>
          <w:color w:val="008A52"/>
          <w:spacing w:val="-2"/>
        </w:rPr>
        <w:t>CONTENT</w:t>
      </w:r>
    </w:p>
    <w:p>
      <w:pPr>
        <w:spacing w:before="17"/>
        <w:ind w:left="109" w:right="0" w:firstLine="0"/>
        <w:jc w:val="left"/>
        <w:rPr>
          <w:rFonts w:ascii="Gill Sans MT"/>
          <w:sz w:val="19"/>
        </w:rPr>
      </w:pPr>
      <w:r>
        <w:rPr>
          <w:rFonts w:ascii="Arial"/>
          <w:spacing w:val="-154"/>
          <w:w w:val="236"/>
          <w:sz w:val="23"/>
        </w:rPr>
        <w:t>*</w:t>
      </w:r>
      <w:r>
        <w:rPr>
          <w:rFonts w:ascii="Gill Sans MT"/>
          <w:color w:val="FFFFFF"/>
          <w:w w:val="84"/>
          <w:position w:val="1"/>
          <w:sz w:val="13"/>
        </w:rPr>
        <w:t>S</w:t>
      </w:r>
      <w:r>
        <w:rPr>
          <w:rFonts w:ascii="Gill Sans MT"/>
          <w:color w:val="FFFFFF"/>
          <w:spacing w:val="77"/>
          <w:w w:val="160"/>
          <w:position w:val="1"/>
          <w:sz w:val="13"/>
        </w:rPr>
        <w:t> </w:t>
      </w:r>
      <w:r>
        <w:rPr>
          <w:rFonts w:ascii="Gill Sans MT"/>
          <w:w w:val="120"/>
          <w:sz w:val="19"/>
        </w:rPr>
        <w:t>Supporting</w:t>
      </w:r>
      <w:r>
        <w:rPr>
          <w:rFonts w:ascii="Gill Sans MT"/>
          <w:spacing w:val="-7"/>
          <w:w w:val="120"/>
          <w:sz w:val="19"/>
        </w:rPr>
        <w:t> </w:t>
      </w:r>
      <w:r>
        <w:rPr>
          <w:rFonts w:ascii="Gill Sans MT"/>
          <w:spacing w:val="-2"/>
          <w:w w:val="120"/>
          <w:sz w:val="19"/>
        </w:rPr>
        <w:t>Information</w:t>
      </w:r>
    </w:p>
    <w:p>
      <w:pPr>
        <w:spacing w:line="235" w:lineRule="auto" w:before="11"/>
        <w:ind w:left="109" w:right="38" w:firstLine="0"/>
        <w:jc w:val="both"/>
        <w:rPr>
          <w:sz w:val="20"/>
        </w:rPr>
      </w:pPr>
      <w:r>
        <w:rPr>
          <w:sz w:val="20"/>
        </w:rPr>
        <w:t>The Supporting Information is available free of charge on the </w:t>
      </w:r>
      <w:hyperlink r:id="rId29">
        <w:r>
          <w:rPr>
            <w:color w:val="1E4BA0"/>
            <w:sz w:val="20"/>
          </w:rPr>
          <w:t>ACS </w:t>
        </w:r>
        <w:r>
          <w:rPr>
            <w:color w:val="1E4BA0"/>
            <w:spacing w:val="9"/>
            <w:sz w:val="20"/>
          </w:rPr>
          <w:t>Publications</w:t>
        </w:r>
        <w:r>
          <w:rPr>
            <w:color w:val="1E4BA0"/>
            <w:spacing w:val="9"/>
            <w:sz w:val="20"/>
          </w:rPr>
          <w:t> </w:t>
        </w:r>
        <w:r>
          <w:rPr>
            <w:color w:val="1E4BA0"/>
            <w:sz w:val="20"/>
          </w:rPr>
          <w:t>website</w:t>
        </w:r>
      </w:hyperlink>
      <w:r>
        <w:rPr>
          <w:color w:val="1E4BA0"/>
          <w:sz w:val="20"/>
        </w:rPr>
        <w:t> </w:t>
      </w:r>
      <w:r>
        <w:rPr>
          <w:sz w:val="20"/>
        </w:rPr>
        <w:t>at DOI: </w:t>
      </w:r>
      <w:hyperlink r:id="rId30">
        <w:r>
          <w:rPr>
            <w:color w:val="1E4BA0"/>
            <w:spacing w:val="10"/>
            <w:sz w:val="20"/>
          </w:rPr>
          <w:t>10.1021/acssen-</w:t>
        </w:r>
      </w:hyperlink>
      <w:r>
        <w:rPr>
          <w:color w:val="1E4BA0"/>
          <w:spacing w:val="10"/>
          <w:sz w:val="20"/>
        </w:rPr>
        <w:t> </w:t>
      </w:r>
      <w:hyperlink r:id="rId30">
        <w:r>
          <w:rPr>
            <w:color w:val="1E4BA0"/>
            <w:spacing w:val="-2"/>
            <w:sz w:val="20"/>
          </w:rPr>
          <w:t>sors.9b01031</w:t>
        </w:r>
      </w:hyperlink>
      <w:r>
        <w:rPr>
          <w:spacing w:val="-2"/>
          <w:sz w:val="20"/>
        </w:rPr>
        <w:t>.</w:t>
      </w:r>
    </w:p>
    <w:p>
      <w:pPr>
        <w:spacing w:before="64"/>
        <w:ind w:left="589" w:right="0" w:firstLine="0"/>
        <w:jc w:val="left"/>
        <w:rPr>
          <w:sz w:val="20"/>
        </w:rPr>
      </w:pPr>
      <w:r>
        <w:rPr>
          <w:sz w:val="20"/>
        </w:rPr>
        <w:t>Di</w:t>
      </w:r>
      <w:r>
        <w:rPr>
          <w:rFonts w:ascii="Times New Roman" w:hAnsi="Times New Roman"/>
          <w:sz w:val="20"/>
        </w:rPr>
        <w:t>ﬀ</w:t>
      </w:r>
      <w:r>
        <w:rPr>
          <w:sz w:val="20"/>
        </w:rPr>
        <w:t>usion</w:t>
      </w:r>
      <w:r>
        <w:rPr>
          <w:spacing w:val="-5"/>
          <w:sz w:val="20"/>
        </w:rPr>
        <w:t> </w:t>
      </w:r>
      <w:r>
        <w:rPr>
          <w:sz w:val="20"/>
        </w:rPr>
        <w:t>tests</w:t>
      </w:r>
      <w:r>
        <w:rPr>
          <w:spacing w:val="-5"/>
          <w:sz w:val="20"/>
        </w:rPr>
        <w:t> </w:t>
      </w:r>
      <w:r>
        <w:rPr>
          <w:sz w:val="20"/>
        </w:rPr>
        <w:t>with</w:t>
      </w:r>
      <w:r>
        <w:rPr>
          <w:spacing w:val="-5"/>
          <w:sz w:val="20"/>
        </w:rPr>
        <w:t> </w:t>
      </w:r>
      <w:r>
        <w:rPr>
          <w:rFonts w:ascii="Times New Roman" w:hAnsi="Times New Roman"/>
          <w:sz w:val="20"/>
        </w:rPr>
        <w:t>ﬂ</w:t>
      </w:r>
      <w:r>
        <w:rPr>
          <w:sz w:val="20"/>
        </w:rPr>
        <w:t>uorescein</w:t>
      </w:r>
      <w:r>
        <w:rPr>
          <w:spacing w:val="-5"/>
          <w:sz w:val="20"/>
        </w:rPr>
        <w:t> </w:t>
      </w:r>
      <w:r>
        <w:rPr>
          <w:spacing w:val="-4"/>
          <w:sz w:val="20"/>
        </w:rPr>
        <w:t>(</w:t>
      </w:r>
      <w:hyperlink r:id="rId23">
        <w:r>
          <w:rPr>
            <w:color w:val="1E4BA0"/>
            <w:spacing w:val="-4"/>
            <w:sz w:val="20"/>
          </w:rPr>
          <w:t>PDF</w:t>
        </w:r>
      </w:hyperlink>
      <w:r>
        <w:rPr>
          <w:spacing w:val="-4"/>
          <w:sz w:val="20"/>
        </w:rPr>
        <w:t>)</w:t>
      </w:r>
    </w:p>
    <w:p>
      <w:pPr>
        <w:spacing w:line="266" w:lineRule="auto" w:before="41"/>
        <w:ind w:left="589" w:right="662" w:firstLine="0"/>
        <w:jc w:val="left"/>
        <w:rPr>
          <w:sz w:val="20"/>
        </w:rPr>
      </w:pPr>
      <w:r>
        <w:rPr>
          <w:sz w:val="20"/>
        </w:rPr>
        <w:t>Real-time video of bacterial cell growth </w:t>
      </w:r>
      <w:r>
        <w:rPr>
          <w:sz w:val="20"/>
        </w:rPr>
        <w:t>(</w:t>
      </w:r>
      <w:hyperlink r:id="rId31">
        <w:r>
          <w:rPr>
            <w:color w:val="1E4BA0"/>
            <w:sz w:val="20"/>
          </w:rPr>
          <w:t>AVI</w:t>
        </w:r>
      </w:hyperlink>
      <w:r>
        <w:rPr>
          <w:sz w:val="20"/>
        </w:rPr>
        <w:t>) Inhibitory e</w:t>
      </w:r>
      <w:r>
        <w:rPr>
          <w:rFonts w:ascii="Times New Roman" w:hAnsi="Times New Roman"/>
          <w:sz w:val="20"/>
        </w:rPr>
        <w:t>ﬀ</w:t>
      </w:r>
      <w:r>
        <w:rPr>
          <w:sz w:val="20"/>
        </w:rPr>
        <w:t>ects of amoxicillin (</w:t>
      </w:r>
      <w:hyperlink r:id="rId32">
        <w:r>
          <w:rPr>
            <w:color w:val="1E4BA0"/>
            <w:sz w:val="20"/>
          </w:rPr>
          <w:t>AVI</w:t>
        </w:r>
      </w:hyperlink>
      <w:r>
        <w:rPr>
          <w:sz w:val="20"/>
        </w:rPr>
        <w:t>) Inhibitory e</w:t>
      </w:r>
      <w:r>
        <w:rPr>
          <w:rFonts w:ascii="Times New Roman" w:hAnsi="Times New Roman"/>
          <w:sz w:val="20"/>
        </w:rPr>
        <w:t>ﬀ</w:t>
      </w:r>
      <w:r>
        <w:rPr>
          <w:sz w:val="20"/>
        </w:rPr>
        <w:t>ects of ampicillin (</w:t>
      </w:r>
      <w:hyperlink r:id="rId33">
        <w:r>
          <w:rPr>
            <w:color w:val="1E4BA0"/>
            <w:sz w:val="20"/>
          </w:rPr>
          <w:t>AVI</w:t>
        </w:r>
      </w:hyperlink>
      <w:r>
        <w:rPr>
          <w:sz w:val="20"/>
        </w:rPr>
        <w:t>)</w:t>
      </w:r>
    </w:p>
    <w:p>
      <w:pPr>
        <w:pStyle w:val="Heading1"/>
        <w:numPr>
          <w:ilvl w:val="0"/>
          <w:numId w:val="2"/>
        </w:numPr>
        <w:tabs>
          <w:tab w:pos="440" w:val="left" w:leader="none"/>
        </w:tabs>
        <w:spacing w:line="603" w:lineRule="exact" w:before="0" w:after="0"/>
        <w:ind w:left="439" w:right="0" w:hanging="331"/>
        <w:jc w:val="both"/>
      </w:pPr>
      <w:r>
        <w:rPr>
          <w:color w:val="008A52"/>
          <w:w w:val="90"/>
        </w:rPr>
        <w:t>AUTHOR</w:t>
      </w:r>
      <w:r>
        <w:rPr>
          <w:color w:val="008A52"/>
          <w:spacing w:val="20"/>
        </w:rPr>
        <w:t> </w:t>
      </w:r>
      <w:r>
        <w:rPr>
          <w:color w:val="008A52"/>
          <w:spacing w:val="-2"/>
          <w:w w:val="95"/>
        </w:rPr>
        <w:t>INFORMATION</w:t>
      </w:r>
    </w:p>
    <w:p>
      <w:pPr>
        <w:spacing w:line="160" w:lineRule="exact" w:before="0"/>
        <w:ind w:left="109" w:right="0" w:firstLine="0"/>
        <w:jc w:val="left"/>
        <w:rPr>
          <w:rFonts w:ascii="Gill Sans MT"/>
          <w:sz w:val="19"/>
        </w:rPr>
      </w:pPr>
      <w:r>
        <w:rPr>
          <w:rFonts w:ascii="Gill Sans MT"/>
          <w:w w:val="105"/>
          <w:sz w:val="19"/>
        </w:rPr>
        <w:t>Corresponding</w:t>
      </w:r>
      <w:r>
        <w:rPr>
          <w:rFonts w:ascii="Gill Sans MT"/>
          <w:spacing w:val="17"/>
          <w:w w:val="105"/>
          <w:sz w:val="19"/>
        </w:rPr>
        <w:t> </w:t>
      </w:r>
      <w:r>
        <w:rPr>
          <w:rFonts w:ascii="Gill Sans MT"/>
          <w:spacing w:val="-2"/>
          <w:w w:val="105"/>
          <w:sz w:val="19"/>
        </w:rPr>
        <w:t>Authors</w:t>
      </w:r>
    </w:p>
    <w:p>
      <w:pPr>
        <w:spacing w:line="228" w:lineRule="exact" w:before="0"/>
        <w:ind w:left="109" w:right="0" w:firstLine="0"/>
        <w:jc w:val="left"/>
        <w:rPr>
          <w:sz w:val="20"/>
        </w:rPr>
      </w:pPr>
      <w:r>
        <w:rPr>
          <w:rFonts w:ascii="Lucida Sans"/>
          <w:spacing w:val="-2"/>
          <w:sz w:val="20"/>
        </w:rPr>
        <w:t>*</w:t>
      </w:r>
      <w:r>
        <w:rPr>
          <w:spacing w:val="-2"/>
          <w:sz w:val="20"/>
        </w:rPr>
        <w:t>E-mail:</w:t>
      </w:r>
      <w:r>
        <w:rPr>
          <w:spacing w:val="19"/>
          <w:sz w:val="20"/>
        </w:rPr>
        <w:t> </w:t>
      </w:r>
      <w:hyperlink r:id="rId34">
        <w:r>
          <w:rPr>
            <w:color w:val="1E4BA0"/>
            <w:spacing w:val="-2"/>
            <w:sz w:val="20"/>
          </w:rPr>
          <w:t>gregory@iastate.edu</w:t>
        </w:r>
      </w:hyperlink>
      <w:r>
        <w:rPr>
          <w:color w:val="1E4BA0"/>
          <w:spacing w:val="20"/>
          <w:sz w:val="20"/>
        </w:rPr>
        <w:t> </w:t>
      </w:r>
      <w:r>
        <w:rPr>
          <w:spacing w:val="-2"/>
          <w:sz w:val="20"/>
        </w:rPr>
        <w:t>(G.J.P.).</w:t>
      </w:r>
    </w:p>
    <w:p>
      <w:pPr>
        <w:spacing w:line="233" w:lineRule="exact" w:before="0"/>
        <w:ind w:left="109" w:right="0" w:firstLine="0"/>
        <w:jc w:val="left"/>
        <w:rPr>
          <w:sz w:val="20"/>
        </w:rPr>
      </w:pPr>
      <w:r>
        <w:rPr>
          <w:rFonts w:ascii="Lucida Sans"/>
          <w:sz w:val="20"/>
        </w:rPr>
        <w:t>*</w:t>
      </w:r>
      <w:r>
        <w:rPr>
          <w:sz w:val="20"/>
        </w:rPr>
        <w:t>E-mail:</w:t>
      </w:r>
      <w:r>
        <w:rPr>
          <w:spacing w:val="-7"/>
          <w:sz w:val="20"/>
        </w:rPr>
        <w:t> </w:t>
      </w:r>
      <w:hyperlink r:id="rId35">
        <w:r>
          <w:rPr>
            <w:color w:val="1E4BA0"/>
            <w:sz w:val="20"/>
          </w:rPr>
          <w:t>pandey@iastate.edu</w:t>
        </w:r>
      </w:hyperlink>
      <w:r>
        <w:rPr>
          <w:color w:val="1E4BA0"/>
          <w:spacing w:val="-6"/>
          <w:sz w:val="20"/>
        </w:rPr>
        <w:t> </w:t>
      </w:r>
      <w:r>
        <w:rPr>
          <w:spacing w:val="-2"/>
          <w:sz w:val="20"/>
        </w:rPr>
        <w:t>(S.P.).</w:t>
      </w:r>
    </w:p>
    <w:p>
      <w:pPr>
        <w:spacing w:before="44"/>
        <w:ind w:left="109" w:right="0" w:firstLine="0"/>
        <w:jc w:val="left"/>
        <w:rPr>
          <w:rFonts w:ascii="Gill Sans MT"/>
          <w:sz w:val="19"/>
        </w:rPr>
      </w:pPr>
      <w:r>
        <w:rPr/>
        <w:drawing>
          <wp:anchor distT="0" distB="0" distL="0" distR="0" allowOverlap="1" layoutInCell="1" locked="0" behindDoc="0" simplePos="0" relativeHeight="15740416">
            <wp:simplePos x="0" y="0"/>
            <wp:positionH relativeFrom="page">
              <wp:posOffset>1130160</wp:posOffset>
            </wp:positionH>
            <wp:positionV relativeFrom="paragraph">
              <wp:posOffset>48656</wp:posOffset>
            </wp:positionV>
            <wp:extent cx="72859" cy="72301"/>
            <wp:effectExtent l="0" t="0" r="0" b="0"/>
            <wp:wrapNone/>
            <wp:docPr id="25" name="image14.png"/>
            <wp:cNvGraphicFramePr>
              <a:graphicFrameLocks noChangeAspect="1"/>
            </wp:cNvGraphicFramePr>
            <a:graphic>
              <a:graphicData uri="http://schemas.openxmlformats.org/drawingml/2006/picture">
                <pic:pic>
                  <pic:nvPicPr>
                    <pic:cNvPr id="26" name="image14.png"/>
                    <pic:cNvPicPr/>
                  </pic:nvPicPr>
                  <pic:blipFill>
                    <a:blip r:embed="rId36" cstate="print"/>
                    <a:stretch>
                      <a:fillRect/>
                    </a:stretch>
                  </pic:blipFill>
                  <pic:spPr>
                    <a:xfrm>
                      <a:off x="0" y="0"/>
                      <a:ext cx="72859" cy="72301"/>
                    </a:xfrm>
                    <a:prstGeom prst="rect">
                      <a:avLst/>
                    </a:prstGeom>
                  </pic:spPr>
                </pic:pic>
              </a:graphicData>
            </a:graphic>
          </wp:anchor>
        </w:drawing>
      </w:r>
      <w:r>
        <w:rPr>
          <w:rFonts w:ascii="Gill Sans MT"/>
          <w:spacing w:val="-2"/>
          <w:sz w:val="19"/>
        </w:rPr>
        <w:t>ORCID</w:t>
      </w:r>
    </w:p>
    <w:p>
      <w:pPr>
        <w:spacing w:before="15"/>
        <w:ind w:left="109" w:right="0" w:firstLine="0"/>
        <w:jc w:val="left"/>
        <w:rPr>
          <w:sz w:val="17"/>
        </w:rPr>
      </w:pPr>
      <w:r>
        <w:rPr>
          <w:spacing w:val="-2"/>
          <w:sz w:val="22"/>
        </w:rPr>
        <w:t>Christopher</w:t>
      </w:r>
      <w:r>
        <w:rPr>
          <w:spacing w:val="17"/>
          <w:sz w:val="22"/>
        </w:rPr>
        <w:t> </w:t>
      </w:r>
      <w:r>
        <w:rPr>
          <w:spacing w:val="-2"/>
          <w:sz w:val="22"/>
        </w:rPr>
        <w:t>Legner:</w:t>
      </w:r>
      <w:r>
        <w:rPr>
          <w:spacing w:val="18"/>
          <w:sz w:val="22"/>
        </w:rPr>
        <w:t> </w:t>
      </w:r>
      <w:hyperlink r:id="rId37">
        <w:r>
          <w:rPr>
            <w:color w:val="1E4BA0"/>
            <w:spacing w:val="-2"/>
            <w:sz w:val="17"/>
          </w:rPr>
          <w:t>0000-0002-8617-</w:t>
        </w:r>
        <w:r>
          <w:rPr>
            <w:color w:val="1E4BA0"/>
            <w:spacing w:val="-4"/>
            <w:sz w:val="17"/>
          </w:rPr>
          <w:t>7653</w:t>
        </w:r>
      </w:hyperlink>
    </w:p>
    <w:p>
      <w:pPr>
        <w:spacing w:line="216" w:lineRule="exact" w:before="37"/>
        <w:ind w:left="109" w:right="0" w:firstLine="0"/>
        <w:jc w:val="left"/>
        <w:rPr>
          <w:rFonts w:ascii="Gill Sans MT"/>
          <w:sz w:val="19"/>
        </w:rPr>
      </w:pPr>
      <w:r>
        <w:rPr>
          <w:rFonts w:ascii="Gill Sans MT"/>
          <w:w w:val="105"/>
          <w:sz w:val="19"/>
        </w:rPr>
        <w:t>Author</w:t>
      </w:r>
      <w:r>
        <w:rPr>
          <w:rFonts w:ascii="Gill Sans MT"/>
          <w:spacing w:val="-5"/>
          <w:w w:val="105"/>
          <w:sz w:val="19"/>
        </w:rPr>
        <w:t> </w:t>
      </w:r>
      <w:r>
        <w:rPr>
          <w:rFonts w:ascii="Gill Sans MT"/>
          <w:spacing w:val="-2"/>
          <w:w w:val="105"/>
          <w:sz w:val="19"/>
        </w:rPr>
        <w:t>Contributions</w:t>
      </w:r>
    </w:p>
    <w:p>
      <w:pPr>
        <w:spacing w:line="242" w:lineRule="exact" w:before="0"/>
        <w:ind w:left="109" w:right="0" w:firstLine="0"/>
        <w:jc w:val="left"/>
        <w:rPr>
          <w:sz w:val="20"/>
        </w:rPr>
      </w:pPr>
      <w:r>
        <w:rPr>
          <w:rFonts w:ascii="Lucida Sans" w:hAnsi="Lucida Sans"/>
          <w:sz w:val="20"/>
          <w:vertAlign w:val="superscript"/>
        </w:rPr>
        <w:t>§</w:t>
      </w:r>
      <w:r>
        <w:rPr>
          <w:sz w:val="20"/>
          <w:vertAlign w:val="baseline"/>
        </w:rPr>
        <w:t>T.K.</w:t>
      </w:r>
      <w:r>
        <w:rPr>
          <w:spacing w:val="7"/>
          <w:sz w:val="20"/>
          <w:vertAlign w:val="baseline"/>
        </w:rPr>
        <w:t> </w:t>
      </w:r>
      <w:r>
        <w:rPr>
          <w:sz w:val="20"/>
          <w:vertAlign w:val="baseline"/>
        </w:rPr>
        <w:t>and</w:t>
      </w:r>
      <w:r>
        <w:rPr>
          <w:spacing w:val="7"/>
          <w:sz w:val="20"/>
          <w:vertAlign w:val="baseline"/>
        </w:rPr>
        <w:t> </w:t>
      </w:r>
      <w:r>
        <w:rPr>
          <w:sz w:val="20"/>
          <w:vertAlign w:val="baseline"/>
        </w:rPr>
        <w:t>N.B.</w:t>
      </w:r>
      <w:r>
        <w:rPr>
          <w:spacing w:val="8"/>
          <w:sz w:val="20"/>
          <w:vertAlign w:val="baseline"/>
        </w:rPr>
        <w:t> </w:t>
      </w:r>
      <w:r>
        <w:rPr>
          <w:sz w:val="20"/>
          <w:vertAlign w:val="baseline"/>
        </w:rPr>
        <w:t>contributed</w:t>
      </w:r>
      <w:r>
        <w:rPr>
          <w:spacing w:val="8"/>
          <w:sz w:val="20"/>
          <w:vertAlign w:val="baseline"/>
        </w:rPr>
        <w:t> </w:t>
      </w:r>
      <w:r>
        <w:rPr>
          <w:sz w:val="20"/>
          <w:vertAlign w:val="baseline"/>
        </w:rPr>
        <w:t>equally</w:t>
      </w:r>
      <w:r>
        <w:rPr>
          <w:spacing w:val="7"/>
          <w:sz w:val="20"/>
          <w:vertAlign w:val="baseline"/>
        </w:rPr>
        <w:t> </w:t>
      </w:r>
      <w:r>
        <w:rPr>
          <w:sz w:val="20"/>
          <w:vertAlign w:val="baseline"/>
        </w:rPr>
        <w:t>to</w:t>
      </w:r>
      <w:r>
        <w:rPr>
          <w:spacing w:val="7"/>
          <w:sz w:val="20"/>
          <w:vertAlign w:val="baseline"/>
        </w:rPr>
        <w:t> </w:t>
      </w:r>
      <w:r>
        <w:rPr>
          <w:sz w:val="20"/>
          <w:vertAlign w:val="baseline"/>
        </w:rPr>
        <w:t>this</w:t>
      </w:r>
      <w:r>
        <w:rPr>
          <w:spacing w:val="8"/>
          <w:sz w:val="20"/>
          <w:vertAlign w:val="baseline"/>
        </w:rPr>
        <w:t> </w:t>
      </w:r>
      <w:r>
        <w:rPr>
          <w:spacing w:val="-2"/>
          <w:sz w:val="20"/>
          <w:vertAlign w:val="baseline"/>
        </w:rPr>
        <w:t>work.</w:t>
      </w:r>
    </w:p>
    <w:p>
      <w:pPr>
        <w:spacing w:line="220" w:lineRule="exact" w:before="43"/>
        <w:ind w:left="109" w:right="0" w:firstLine="0"/>
        <w:jc w:val="left"/>
        <w:rPr>
          <w:rFonts w:ascii="Gill Sans MT"/>
          <w:sz w:val="19"/>
        </w:rPr>
      </w:pPr>
      <w:r>
        <w:rPr>
          <w:rFonts w:ascii="Gill Sans MT"/>
          <w:spacing w:val="-2"/>
          <w:sz w:val="19"/>
        </w:rPr>
        <w:t>Notes</w:t>
      </w:r>
    </w:p>
    <w:p>
      <w:pPr>
        <w:spacing w:line="239" w:lineRule="exact" w:before="0"/>
        <w:ind w:left="109" w:right="0" w:firstLine="0"/>
        <w:jc w:val="left"/>
        <w:rPr>
          <w:sz w:val="20"/>
        </w:rPr>
      </w:pPr>
      <w:r>
        <w:rPr/>
        <w:pict>
          <v:shape style="position:absolute;margin-left:60.491299pt;margin-top:5.487014pt;width:10.25pt;height:32pt;mso-position-horizontal-relative:page;mso-position-vertical-relative:paragraph;z-index:-16020480" type="#_x0000_t202" id="docshape71" filled="false" stroked="false">
            <v:textbox inset="0,0,0,0">
              <w:txbxContent>
                <w:p>
                  <w:pPr>
                    <w:spacing w:line="640" w:lineRule="exact" w:before="0"/>
                    <w:ind w:left="0" w:right="0" w:firstLine="0"/>
                    <w:jc w:val="left"/>
                    <w:rPr>
                      <w:rFonts w:ascii="Arial" w:hAnsi="Arial"/>
                      <w:sz w:val="64"/>
                    </w:rPr>
                  </w:pPr>
                  <w:r>
                    <w:rPr>
                      <w:rFonts w:ascii="Arial" w:hAnsi="Arial"/>
                      <w:color w:val="008A52"/>
                      <w:w w:val="52"/>
                      <w:sz w:val="64"/>
                    </w:rPr>
                    <w:t>■</w:t>
                  </w:r>
                </w:p>
              </w:txbxContent>
            </v:textbox>
            <w10:wrap type="none"/>
          </v:shape>
        </w:pict>
      </w:r>
      <w:r>
        <w:rPr>
          <w:sz w:val="20"/>
        </w:rPr>
        <w:t>The</w:t>
      </w:r>
      <w:r>
        <w:rPr>
          <w:spacing w:val="5"/>
          <w:sz w:val="20"/>
        </w:rPr>
        <w:t> </w:t>
      </w:r>
      <w:r>
        <w:rPr>
          <w:sz w:val="20"/>
        </w:rPr>
        <w:t>authors</w:t>
      </w:r>
      <w:r>
        <w:rPr>
          <w:spacing w:val="5"/>
          <w:sz w:val="20"/>
        </w:rPr>
        <w:t> </w:t>
      </w:r>
      <w:r>
        <w:rPr>
          <w:sz w:val="20"/>
        </w:rPr>
        <w:t>declare</w:t>
      </w:r>
      <w:r>
        <w:rPr>
          <w:spacing w:val="6"/>
          <w:sz w:val="20"/>
        </w:rPr>
        <w:t> </w:t>
      </w:r>
      <w:r>
        <w:rPr>
          <w:sz w:val="20"/>
        </w:rPr>
        <w:t>no</w:t>
      </w:r>
      <w:r>
        <w:rPr>
          <w:spacing w:val="5"/>
          <w:sz w:val="20"/>
        </w:rPr>
        <w:t> </w:t>
      </w:r>
      <w:r>
        <w:rPr>
          <w:sz w:val="20"/>
        </w:rPr>
        <w:t>competing</w:t>
      </w:r>
      <w:r>
        <w:rPr>
          <w:spacing w:val="4"/>
          <w:sz w:val="20"/>
        </w:rPr>
        <w:t> </w:t>
      </w:r>
      <w:r>
        <w:rPr>
          <w:rFonts w:ascii="Times New Roman" w:hAnsi="Times New Roman"/>
          <w:sz w:val="20"/>
        </w:rPr>
        <w:t>ﬁ</w:t>
      </w:r>
      <w:r>
        <w:rPr>
          <w:sz w:val="20"/>
        </w:rPr>
        <w:t>nancial</w:t>
      </w:r>
      <w:r>
        <w:rPr>
          <w:spacing w:val="5"/>
          <w:sz w:val="20"/>
        </w:rPr>
        <w:t> </w:t>
      </w:r>
      <w:r>
        <w:rPr>
          <w:spacing w:val="-2"/>
          <w:sz w:val="20"/>
        </w:rPr>
        <w:t>interest.</w:t>
      </w:r>
    </w:p>
    <w:p>
      <w:pPr>
        <w:pStyle w:val="Heading1"/>
        <w:spacing w:before="188"/>
      </w:pPr>
      <w:r>
        <w:rPr>
          <w:color w:val="008A52"/>
          <w:spacing w:val="-2"/>
        </w:rPr>
        <w:t>ACKNOWLEDGMENTS</w:t>
      </w:r>
    </w:p>
    <w:p>
      <w:pPr>
        <w:spacing w:line="235" w:lineRule="auto" w:before="72"/>
        <w:ind w:left="109" w:right="44" w:firstLine="0"/>
        <w:jc w:val="both"/>
        <w:rPr>
          <w:sz w:val="20"/>
        </w:rPr>
      </w:pPr>
      <w:r>
        <w:rPr>
          <w:sz w:val="20"/>
        </w:rPr>
        <w:t>This work was supported by the Defense Threat Reduction Agency</w:t>
      </w:r>
      <w:r>
        <w:rPr>
          <w:spacing w:val="59"/>
          <w:w w:val="150"/>
          <w:sz w:val="20"/>
        </w:rPr>
        <w:t> </w:t>
      </w:r>
      <w:r>
        <w:rPr>
          <w:sz w:val="20"/>
        </w:rPr>
        <w:t>(HDTRA1-11-16-BRCWMD-BAA)</w:t>
      </w:r>
      <w:r>
        <w:rPr>
          <w:spacing w:val="59"/>
          <w:w w:val="150"/>
          <w:sz w:val="20"/>
        </w:rPr>
        <w:t> </w:t>
      </w:r>
      <w:r>
        <w:rPr>
          <w:sz w:val="20"/>
        </w:rPr>
        <w:t>and</w:t>
      </w:r>
      <w:r>
        <w:rPr>
          <w:spacing w:val="59"/>
          <w:w w:val="150"/>
          <w:sz w:val="20"/>
        </w:rPr>
        <w:t> </w:t>
      </w:r>
      <w:r>
        <w:rPr>
          <w:sz w:val="20"/>
        </w:rPr>
        <w:t>the</w:t>
      </w:r>
      <w:r>
        <w:rPr>
          <w:spacing w:val="60"/>
          <w:w w:val="150"/>
          <w:sz w:val="20"/>
        </w:rPr>
        <w:t> </w:t>
      </w:r>
      <w:r>
        <w:rPr>
          <w:spacing w:val="-4"/>
          <w:sz w:val="20"/>
        </w:rPr>
        <w:t>U.S.</w:t>
      </w:r>
    </w:p>
    <w:p>
      <w:pPr>
        <w:spacing w:line="220" w:lineRule="exact" w:before="0"/>
        <w:ind w:left="109" w:right="0" w:firstLine="0"/>
        <w:jc w:val="left"/>
        <w:rPr>
          <w:sz w:val="20"/>
        </w:rPr>
      </w:pPr>
      <w:r>
        <w:rPr/>
        <w:pict>
          <v:shape style="position:absolute;margin-left:60.491299pt;margin-top:4.58043pt;width:10.25pt;height:32pt;mso-position-horizontal-relative:page;mso-position-vertical-relative:paragraph;z-index:-16019968" type="#_x0000_t202" id="docshape72" filled="false" stroked="false">
            <v:textbox inset="0,0,0,0">
              <w:txbxContent>
                <w:p>
                  <w:pPr>
                    <w:spacing w:line="640" w:lineRule="exact" w:before="0"/>
                    <w:ind w:left="0" w:right="0" w:firstLine="0"/>
                    <w:jc w:val="left"/>
                    <w:rPr>
                      <w:rFonts w:ascii="Arial" w:hAnsi="Arial"/>
                      <w:sz w:val="64"/>
                    </w:rPr>
                  </w:pPr>
                  <w:r>
                    <w:rPr>
                      <w:rFonts w:ascii="Arial" w:hAnsi="Arial"/>
                      <w:color w:val="008A52"/>
                      <w:w w:val="52"/>
                      <w:sz w:val="64"/>
                    </w:rPr>
                    <w:t>■</w:t>
                  </w:r>
                </w:p>
              </w:txbxContent>
            </v:textbox>
            <w10:wrap type="none"/>
          </v:shape>
        </w:pict>
      </w:r>
      <w:r>
        <w:rPr>
          <w:sz w:val="20"/>
        </w:rPr>
        <w:t>National</w:t>
      </w:r>
      <w:r>
        <w:rPr>
          <w:spacing w:val="7"/>
          <w:sz w:val="20"/>
        </w:rPr>
        <w:t> </w:t>
      </w:r>
      <w:r>
        <w:rPr>
          <w:sz w:val="20"/>
        </w:rPr>
        <w:t>Science</w:t>
      </w:r>
      <w:r>
        <w:rPr>
          <w:spacing w:val="7"/>
          <w:sz w:val="20"/>
        </w:rPr>
        <w:t> </w:t>
      </w:r>
      <w:r>
        <w:rPr>
          <w:sz w:val="20"/>
        </w:rPr>
        <w:t>Foundation</w:t>
      </w:r>
      <w:r>
        <w:rPr>
          <w:spacing w:val="9"/>
          <w:sz w:val="20"/>
        </w:rPr>
        <w:t> </w:t>
      </w:r>
      <w:r>
        <w:rPr>
          <w:sz w:val="20"/>
        </w:rPr>
        <w:t>[NSF</w:t>
      </w:r>
      <w:r>
        <w:rPr>
          <w:spacing w:val="7"/>
          <w:sz w:val="20"/>
        </w:rPr>
        <w:t> </w:t>
      </w:r>
      <w:r>
        <w:rPr>
          <w:sz w:val="20"/>
        </w:rPr>
        <w:t>IDBR-</w:t>
      </w:r>
      <w:r>
        <w:rPr>
          <w:spacing w:val="-2"/>
          <w:sz w:val="20"/>
        </w:rPr>
        <w:t>1556370].</w:t>
      </w:r>
    </w:p>
    <w:p>
      <w:pPr>
        <w:pStyle w:val="Heading1"/>
        <w:spacing w:before="187"/>
      </w:pPr>
      <w:r>
        <w:rPr>
          <w:color w:val="008A52"/>
          <w:spacing w:val="-2"/>
        </w:rPr>
        <w:t>REFERENCES</w:t>
      </w:r>
    </w:p>
    <w:p>
      <w:pPr>
        <w:pStyle w:val="ListParagraph"/>
        <w:numPr>
          <w:ilvl w:val="0"/>
          <w:numId w:val="3"/>
        </w:numPr>
        <w:tabs>
          <w:tab w:pos="531" w:val="left" w:leader="none"/>
        </w:tabs>
        <w:spacing w:line="218" w:lineRule="auto" w:before="79" w:after="0"/>
        <w:ind w:left="109" w:right="47" w:firstLine="79"/>
        <w:jc w:val="both"/>
        <w:rPr>
          <w:sz w:val="18"/>
        </w:rPr>
      </w:pPr>
      <w:r>
        <w:rPr>
          <w:sz w:val="18"/>
        </w:rPr>
        <w:t>Liu, Z.; Banaei, N.; Ren, K. Microfluidics for </w:t>
      </w:r>
      <w:r>
        <w:rPr>
          <w:sz w:val="18"/>
        </w:rPr>
        <w:t>Combating</w:t>
      </w:r>
      <w:r>
        <w:rPr>
          <w:sz w:val="18"/>
        </w:rPr>
        <w:t> Antimicrobial Resistance. </w:t>
      </w:r>
      <w:r>
        <w:rPr>
          <w:rFonts w:ascii="Book Antiqua" w:hAnsi="Book Antiqua"/>
          <w:i/>
          <w:sz w:val="18"/>
        </w:rPr>
        <w:t>Trends Biotechnol. </w:t>
      </w:r>
      <w:r>
        <w:rPr>
          <w:sz w:val="18"/>
        </w:rPr>
        <w:t>2017, </w:t>
      </w:r>
      <w:r>
        <w:rPr>
          <w:rFonts w:ascii="Book Antiqua" w:hAnsi="Book Antiqua"/>
          <w:i/>
          <w:sz w:val="18"/>
        </w:rPr>
        <w:t>35</w:t>
      </w:r>
      <w:r>
        <w:rPr>
          <w:sz w:val="18"/>
        </w:rPr>
        <w:t>, 1129</w:t>
      </w:r>
      <w:r>
        <w:rPr>
          <w:rFonts w:ascii="Calibri" w:hAnsi="Calibri"/>
          <w:sz w:val="18"/>
        </w:rPr>
        <w:t>−</w:t>
      </w:r>
      <w:r>
        <w:rPr>
          <w:sz w:val="18"/>
        </w:rPr>
        <w:t>1139.</w:t>
      </w:r>
    </w:p>
    <w:p>
      <w:pPr>
        <w:pStyle w:val="ListParagraph"/>
        <w:numPr>
          <w:ilvl w:val="0"/>
          <w:numId w:val="3"/>
        </w:numPr>
        <w:tabs>
          <w:tab w:pos="487" w:val="left" w:leader="none"/>
        </w:tabs>
        <w:spacing w:line="228" w:lineRule="auto" w:before="8" w:after="0"/>
        <w:ind w:left="109" w:right="42" w:firstLine="79"/>
        <w:jc w:val="both"/>
        <w:rPr>
          <w:rFonts w:ascii="Calibri" w:hAnsi="Calibri"/>
          <w:sz w:val="18"/>
        </w:rPr>
      </w:pPr>
      <w:r>
        <w:rPr>
          <w:sz w:val="18"/>
        </w:rPr>
        <w:t>Liu, Z.; Sun, H.; Ren, K. A Multiplexed, Gradient-Based, Full- Hydrogel Microfluidic Platform for Rapid, High-Throughput </w:t>
      </w:r>
      <w:r>
        <w:rPr>
          <w:spacing w:val="-2"/>
          <w:sz w:val="18"/>
        </w:rPr>
        <w:t>Antimicrobial</w:t>
      </w:r>
      <w:r>
        <w:rPr>
          <w:spacing w:val="14"/>
          <w:sz w:val="18"/>
        </w:rPr>
        <w:t> </w:t>
      </w:r>
      <w:r>
        <w:rPr>
          <w:spacing w:val="-2"/>
          <w:sz w:val="18"/>
        </w:rPr>
        <w:t>Susceptibility</w:t>
      </w:r>
      <w:r>
        <w:rPr>
          <w:spacing w:val="16"/>
          <w:sz w:val="18"/>
        </w:rPr>
        <w:t> </w:t>
      </w:r>
      <w:r>
        <w:rPr>
          <w:spacing w:val="-2"/>
          <w:sz w:val="18"/>
        </w:rPr>
        <w:t>Testing.</w:t>
      </w:r>
      <w:r>
        <w:rPr>
          <w:spacing w:val="16"/>
          <w:sz w:val="18"/>
        </w:rPr>
        <w:t> </w:t>
      </w:r>
      <w:r>
        <w:rPr>
          <w:rFonts w:ascii="Book Antiqua" w:hAnsi="Book Antiqua"/>
          <w:i/>
          <w:spacing w:val="-2"/>
          <w:sz w:val="18"/>
        </w:rPr>
        <w:t>Chempluschem</w:t>
      </w:r>
      <w:r>
        <w:rPr>
          <w:rFonts w:ascii="Book Antiqua" w:hAnsi="Book Antiqua"/>
          <w:i/>
          <w:spacing w:val="15"/>
          <w:sz w:val="18"/>
        </w:rPr>
        <w:t> </w:t>
      </w:r>
      <w:r>
        <w:rPr>
          <w:spacing w:val="-2"/>
          <w:sz w:val="18"/>
        </w:rPr>
        <w:t>2017,</w:t>
      </w:r>
      <w:r>
        <w:rPr>
          <w:spacing w:val="16"/>
          <w:sz w:val="18"/>
        </w:rPr>
        <w:t> </w:t>
      </w:r>
      <w:r>
        <w:rPr>
          <w:rFonts w:ascii="Book Antiqua" w:hAnsi="Book Antiqua"/>
          <w:i/>
          <w:spacing w:val="-2"/>
          <w:sz w:val="18"/>
        </w:rPr>
        <w:t>82</w:t>
      </w:r>
      <w:r>
        <w:rPr>
          <w:spacing w:val="-2"/>
          <w:sz w:val="18"/>
        </w:rPr>
        <w:t>,</w:t>
      </w:r>
      <w:r>
        <w:rPr>
          <w:spacing w:val="16"/>
          <w:sz w:val="18"/>
        </w:rPr>
        <w:t> </w:t>
      </w:r>
      <w:r>
        <w:rPr>
          <w:spacing w:val="-4"/>
          <w:sz w:val="18"/>
        </w:rPr>
        <w:t>792</w:t>
      </w:r>
      <w:r>
        <w:rPr>
          <w:rFonts w:ascii="Calibri" w:hAnsi="Calibri"/>
          <w:spacing w:val="-4"/>
          <w:sz w:val="18"/>
        </w:rPr>
        <w:t>−</w:t>
      </w:r>
    </w:p>
    <w:p>
      <w:pPr>
        <w:pStyle w:val="BodyText"/>
        <w:spacing w:line="198" w:lineRule="exact"/>
      </w:pPr>
      <w:r>
        <w:rPr>
          <w:spacing w:val="-4"/>
        </w:rPr>
        <w:t>801.</w:t>
      </w:r>
    </w:p>
    <w:p>
      <w:pPr>
        <w:pStyle w:val="ListParagraph"/>
        <w:numPr>
          <w:ilvl w:val="0"/>
          <w:numId w:val="3"/>
        </w:numPr>
        <w:tabs>
          <w:tab w:pos="466" w:val="left" w:leader="none"/>
        </w:tabs>
        <w:spacing w:line="220" w:lineRule="auto" w:before="11" w:after="0"/>
        <w:ind w:left="109" w:right="46" w:firstLine="79"/>
        <w:jc w:val="both"/>
        <w:rPr>
          <w:sz w:val="18"/>
        </w:rPr>
      </w:pPr>
      <w:r>
        <w:rPr>
          <w:spacing w:val="-2"/>
          <w:sz w:val="18"/>
        </w:rPr>
        <w:t>Rusconi,</w:t>
      </w:r>
      <w:r>
        <w:rPr>
          <w:spacing w:val="-3"/>
          <w:sz w:val="18"/>
        </w:rPr>
        <w:t> </w:t>
      </w:r>
      <w:r>
        <w:rPr>
          <w:spacing w:val="-2"/>
          <w:sz w:val="18"/>
        </w:rPr>
        <w:t>R.;</w:t>
      </w:r>
      <w:r>
        <w:rPr>
          <w:spacing w:val="-4"/>
          <w:sz w:val="18"/>
        </w:rPr>
        <w:t> </w:t>
      </w:r>
      <w:r>
        <w:rPr>
          <w:spacing w:val="-2"/>
          <w:sz w:val="18"/>
        </w:rPr>
        <w:t>Garren,</w:t>
      </w:r>
      <w:r>
        <w:rPr>
          <w:spacing w:val="-3"/>
          <w:sz w:val="18"/>
        </w:rPr>
        <w:t> </w:t>
      </w:r>
      <w:r>
        <w:rPr>
          <w:spacing w:val="-2"/>
          <w:sz w:val="18"/>
        </w:rPr>
        <w:t>M.;</w:t>
      </w:r>
      <w:r>
        <w:rPr>
          <w:spacing w:val="-3"/>
          <w:sz w:val="18"/>
        </w:rPr>
        <w:t> </w:t>
      </w:r>
      <w:r>
        <w:rPr>
          <w:spacing w:val="-2"/>
          <w:sz w:val="18"/>
        </w:rPr>
        <w:t>Stocker,</w:t>
      </w:r>
      <w:r>
        <w:rPr>
          <w:spacing w:val="-3"/>
          <w:sz w:val="18"/>
        </w:rPr>
        <w:t> </w:t>
      </w:r>
      <w:r>
        <w:rPr>
          <w:spacing w:val="-2"/>
          <w:sz w:val="18"/>
        </w:rPr>
        <w:t>R.</w:t>
      </w:r>
      <w:r>
        <w:rPr>
          <w:spacing w:val="-4"/>
          <w:sz w:val="18"/>
        </w:rPr>
        <w:t> </w:t>
      </w:r>
      <w:r>
        <w:rPr>
          <w:spacing w:val="-2"/>
          <w:sz w:val="18"/>
        </w:rPr>
        <w:t>Microfluidics Expanding</w:t>
      </w:r>
      <w:r>
        <w:rPr>
          <w:spacing w:val="-3"/>
          <w:sz w:val="18"/>
        </w:rPr>
        <w:t> </w:t>
      </w:r>
      <w:r>
        <w:rPr>
          <w:spacing w:val="-2"/>
          <w:sz w:val="18"/>
        </w:rPr>
        <w:t>th</w:t>
      </w:r>
      <w:r>
        <w:rPr>
          <w:spacing w:val="-2"/>
          <w:sz w:val="18"/>
        </w:rPr>
        <w:t>e</w:t>
      </w:r>
      <w:r>
        <w:rPr>
          <w:spacing w:val="-2"/>
          <w:sz w:val="18"/>
        </w:rPr>
        <w:t> Frontiers</w:t>
      </w:r>
      <w:r>
        <w:rPr>
          <w:spacing w:val="-10"/>
          <w:sz w:val="18"/>
        </w:rPr>
        <w:t> </w:t>
      </w:r>
      <w:r>
        <w:rPr>
          <w:spacing w:val="-2"/>
          <w:sz w:val="18"/>
        </w:rPr>
        <w:t>of</w:t>
      </w:r>
      <w:r>
        <w:rPr>
          <w:spacing w:val="-8"/>
          <w:sz w:val="18"/>
        </w:rPr>
        <w:t> </w:t>
      </w:r>
      <w:r>
        <w:rPr>
          <w:spacing w:val="-2"/>
          <w:sz w:val="18"/>
        </w:rPr>
        <w:t>Microbial</w:t>
      </w:r>
      <w:r>
        <w:rPr>
          <w:spacing w:val="-9"/>
          <w:sz w:val="18"/>
        </w:rPr>
        <w:t> </w:t>
      </w:r>
      <w:r>
        <w:rPr>
          <w:spacing w:val="-2"/>
          <w:sz w:val="18"/>
        </w:rPr>
        <w:t>Ecology.</w:t>
      </w:r>
      <w:r>
        <w:rPr>
          <w:spacing w:val="-9"/>
          <w:sz w:val="18"/>
        </w:rPr>
        <w:t> </w:t>
      </w:r>
      <w:r>
        <w:rPr>
          <w:rFonts w:ascii="Book Antiqua" w:hAnsi="Book Antiqua"/>
          <w:i/>
          <w:spacing w:val="-2"/>
          <w:sz w:val="18"/>
        </w:rPr>
        <w:t>Annu.</w:t>
      </w:r>
      <w:r>
        <w:rPr>
          <w:rFonts w:ascii="Book Antiqua" w:hAnsi="Book Antiqua"/>
          <w:i/>
          <w:spacing w:val="-10"/>
          <w:sz w:val="18"/>
        </w:rPr>
        <w:t> </w:t>
      </w:r>
      <w:r>
        <w:rPr>
          <w:rFonts w:ascii="Book Antiqua" w:hAnsi="Book Antiqua"/>
          <w:i/>
          <w:spacing w:val="-2"/>
          <w:sz w:val="18"/>
        </w:rPr>
        <w:t>Rev.</w:t>
      </w:r>
      <w:r>
        <w:rPr>
          <w:rFonts w:ascii="Book Antiqua" w:hAnsi="Book Antiqua"/>
          <w:i/>
          <w:spacing w:val="-8"/>
          <w:sz w:val="18"/>
        </w:rPr>
        <w:t> </w:t>
      </w:r>
      <w:r>
        <w:rPr>
          <w:rFonts w:ascii="Book Antiqua" w:hAnsi="Book Antiqua"/>
          <w:i/>
          <w:spacing w:val="-2"/>
          <w:sz w:val="18"/>
        </w:rPr>
        <w:t>Biophys.</w:t>
      </w:r>
      <w:r>
        <w:rPr>
          <w:rFonts w:ascii="Book Antiqua" w:hAnsi="Book Antiqua"/>
          <w:i/>
          <w:spacing w:val="-9"/>
          <w:sz w:val="18"/>
        </w:rPr>
        <w:t> </w:t>
      </w:r>
      <w:r>
        <w:rPr>
          <w:spacing w:val="-2"/>
          <w:sz w:val="18"/>
        </w:rPr>
        <w:t>2014,</w:t>
      </w:r>
      <w:r>
        <w:rPr>
          <w:spacing w:val="-9"/>
          <w:sz w:val="18"/>
        </w:rPr>
        <w:t> </w:t>
      </w:r>
      <w:r>
        <w:rPr>
          <w:rFonts w:ascii="Book Antiqua" w:hAnsi="Book Antiqua"/>
          <w:i/>
          <w:spacing w:val="-2"/>
          <w:sz w:val="18"/>
        </w:rPr>
        <w:t>43</w:t>
      </w:r>
      <w:r>
        <w:rPr>
          <w:spacing w:val="-2"/>
          <w:sz w:val="18"/>
        </w:rPr>
        <w:t>,</w:t>
      </w:r>
      <w:r>
        <w:rPr>
          <w:spacing w:val="-9"/>
          <w:sz w:val="18"/>
        </w:rPr>
        <w:t> </w:t>
      </w:r>
      <w:r>
        <w:rPr>
          <w:spacing w:val="-2"/>
          <w:sz w:val="18"/>
        </w:rPr>
        <w:t>65</w:t>
      </w:r>
      <w:r>
        <w:rPr>
          <w:rFonts w:ascii="Calibri" w:hAnsi="Calibri"/>
          <w:spacing w:val="-2"/>
          <w:sz w:val="18"/>
        </w:rPr>
        <w:t>−</w:t>
      </w:r>
      <w:r>
        <w:rPr>
          <w:spacing w:val="-2"/>
          <w:sz w:val="18"/>
        </w:rPr>
        <w:t>91.</w:t>
      </w:r>
    </w:p>
    <w:p>
      <w:pPr>
        <w:pStyle w:val="ListParagraph"/>
        <w:numPr>
          <w:ilvl w:val="0"/>
          <w:numId w:val="3"/>
        </w:numPr>
        <w:tabs>
          <w:tab w:pos="537" w:val="left" w:leader="none"/>
        </w:tabs>
        <w:spacing w:line="230" w:lineRule="auto" w:before="4" w:after="0"/>
        <w:ind w:left="109" w:right="47" w:firstLine="79"/>
        <w:jc w:val="both"/>
        <w:rPr>
          <w:sz w:val="18"/>
        </w:rPr>
      </w:pPr>
      <w:r>
        <w:rPr>
          <w:sz w:val="18"/>
        </w:rPr>
        <w:t>Tashiro, Y.; Eida, H.; Ishii, S.; Futamata, H.; Okabe, </w:t>
      </w:r>
      <w:r>
        <w:rPr>
          <w:sz w:val="18"/>
        </w:rPr>
        <w:t>S.</w:t>
      </w:r>
      <w:r>
        <w:rPr>
          <w:sz w:val="18"/>
        </w:rPr>
        <w:t> Generation</w:t>
      </w:r>
      <w:r>
        <w:rPr>
          <w:spacing w:val="-5"/>
          <w:sz w:val="18"/>
        </w:rPr>
        <w:t> </w:t>
      </w:r>
      <w:r>
        <w:rPr>
          <w:sz w:val="18"/>
        </w:rPr>
        <w:t>of</w:t>
      </w:r>
      <w:r>
        <w:rPr>
          <w:spacing w:val="-3"/>
          <w:sz w:val="18"/>
        </w:rPr>
        <w:t> </w:t>
      </w:r>
      <w:r>
        <w:rPr>
          <w:sz w:val="18"/>
        </w:rPr>
        <w:t>Small</w:t>
      </w:r>
      <w:r>
        <w:rPr>
          <w:spacing w:val="-5"/>
          <w:sz w:val="18"/>
        </w:rPr>
        <w:t> </w:t>
      </w:r>
      <w:r>
        <w:rPr>
          <w:sz w:val="18"/>
        </w:rPr>
        <w:t>Colony</w:t>
      </w:r>
      <w:r>
        <w:rPr>
          <w:spacing w:val="-4"/>
          <w:sz w:val="18"/>
        </w:rPr>
        <w:t> </w:t>
      </w:r>
      <w:r>
        <w:rPr>
          <w:sz w:val="18"/>
        </w:rPr>
        <w:t>Variants</w:t>
      </w:r>
      <w:r>
        <w:rPr>
          <w:spacing w:val="-5"/>
          <w:sz w:val="18"/>
        </w:rPr>
        <w:t> </w:t>
      </w:r>
      <w:r>
        <w:rPr>
          <w:sz w:val="18"/>
        </w:rPr>
        <w:t>in</w:t>
      </w:r>
      <w:r>
        <w:rPr>
          <w:spacing w:val="-4"/>
          <w:sz w:val="18"/>
        </w:rPr>
        <w:t> </w:t>
      </w:r>
      <w:r>
        <w:rPr>
          <w:sz w:val="18"/>
        </w:rPr>
        <w:t>Biofilms</w:t>
      </w:r>
      <w:r>
        <w:rPr>
          <w:spacing w:val="-5"/>
          <w:sz w:val="18"/>
        </w:rPr>
        <w:t> </w:t>
      </w:r>
      <w:r>
        <w:rPr>
          <w:sz w:val="18"/>
        </w:rPr>
        <w:t>by</w:t>
      </w:r>
      <w:r>
        <w:rPr>
          <w:spacing w:val="-4"/>
          <w:sz w:val="18"/>
        </w:rPr>
        <w:t> </w:t>
      </w:r>
      <w:r>
        <w:rPr>
          <w:sz w:val="18"/>
        </w:rPr>
        <w:t>Escherichia</w:t>
      </w:r>
      <w:r>
        <w:rPr>
          <w:spacing w:val="-4"/>
          <w:sz w:val="18"/>
        </w:rPr>
        <w:t> </w:t>
      </w:r>
      <w:r>
        <w:rPr>
          <w:sz w:val="18"/>
        </w:rPr>
        <w:t>Coli</w:t>
      </w:r>
      <w:r>
        <w:rPr>
          <w:sz w:val="18"/>
        </w:rPr>
        <w:t> </w:t>
      </w:r>
      <w:r>
        <w:rPr>
          <w:spacing w:val="-2"/>
          <w:sz w:val="18"/>
        </w:rPr>
        <w:t>Harboring</w:t>
      </w:r>
      <w:r>
        <w:rPr>
          <w:spacing w:val="-3"/>
          <w:sz w:val="18"/>
        </w:rPr>
        <w:t> </w:t>
      </w:r>
      <w:r>
        <w:rPr>
          <w:spacing w:val="-2"/>
          <w:sz w:val="18"/>
        </w:rPr>
        <w:t>a Conjugative F</w:t>
      </w:r>
      <w:r>
        <w:rPr>
          <w:spacing w:val="-3"/>
          <w:sz w:val="18"/>
        </w:rPr>
        <w:t> </w:t>
      </w:r>
      <w:r>
        <w:rPr>
          <w:spacing w:val="-2"/>
          <w:sz w:val="18"/>
        </w:rPr>
        <w:t>Plasmid. </w:t>
      </w:r>
      <w:r>
        <w:rPr>
          <w:rFonts w:ascii="Book Antiqua" w:hAnsi="Book Antiqua"/>
          <w:i/>
          <w:spacing w:val="-2"/>
          <w:sz w:val="18"/>
        </w:rPr>
        <w:t>Microbes Environ. </w:t>
      </w:r>
      <w:r>
        <w:rPr>
          <w:spacing w:val="-2"/>
          <w:sz w:val="18"/>
        </w:rPr>
        <w:t>2017,</w:t>
      </w:r>
      <w:r>
        <w:rPr>
          <w:spacing w:val="-3"/>
          <w:sz w:val="18"/>
        </w:rPr>
        <w:t> </w:t>
      </w:r>
      <w:r>
        <w:rPr>
          <w:rFonts w:ascii="Book Antiqua" w:hAnsi="Book Antiqua"/>
          <w:i/>
          <w:spacing w:val="-2"/>
          <w:sz w:val="18"/>
        </w:rPr>
        <w:t>32</w:t>
      </w:r>
      <w:r>
        <w:rPr>
          <w:spacing w:val="-2"/>
          <w:sz w:val="18"/>
        </w:rPr>
        <w:t>,</w:t>
      </w:r>
      <w:r>
        <w:rPr>
          <w:spacing w:val="-3"/>
          <w:sz w:val="18"/>
        </w:rPr>
        <w:t> </w:t>
      </w:r>
      <w:r>
        <w:rPr>
          <w:spacing w:val="-2"/>
          <w:sz w:val="18"/>
        </w:rPr>
        <w:t>40</w:t>
      </w:r>
      <w:r>
        <w:rPr>
          <w:rFonts w:ascii="Calibri" w:hAnsi="Calibri"/>
          <w:spacing w:val="-2"/>
          <w:sz w:val="18"/>
        </w:rPr>
        <w:t>−</w:t>
      </w:r>
      <w:r>
        <w:rPr>
          <w:rFonts w:ascii="Calibri" w:hAnsi="Calibri"/>
          <w:sz w:val="18"/>
        </w:rPr>
        <w:t> </w:t>
      </w:r>
      <w:r>
        <w:rPr>
          <w:spacing w:val="-4"/>
          <w:sz w:val="18"/>
        </w:rPr>
        <w:t>46.</w:t>
      </w:r>
    </w:p>
    <w:p>
      <w:pPr>
        <w:pStyle w:val="ListParagraph"/>
        <w:numPr>
          <w:ilvl w:val="0"/>
          <w:numId w:val="3"/>
        </w:numPr>
        <w:tabs>
          <w:tab w:pos="473" w:val="left" w:leader="none"/>
        </w:tabs>
        <w:spacing w:line="199" w:lineRule="exact" w:before="0" w:after="0"/>
        <w:ind w:left="472" w:right="0" w:hanging="284"/>
        <w:jc w:val="both"/>
        <w:rPr>
          <w:sz w:val="18"/>
        </w:rPr>
      </w:pPr>
      <w:r>
        <w:rPr>
          <w:sz w:val="18"/>
        </w:rPr>
        <w:t>Goverdhana,</w:t>
      </w:r>
      <w:r>
        <w:rPr>
          <w:spacing w:val="-2"/>
          <w:sz w:val="18"/>
        </w:rPr>
        <w:t> </w:t>
      </w:r>
      <w:r>
        <w:rPr>
          <w:sz w:val="18"/>
        </w:rPr>
        <w:t>S.;</w:t>
      </w:r>
      <w:r>
        <w:rPr>
          <w:spacing w:val="-1"/>
          <w:sz w:val="18"/>
        </w:rPr>
        <w:t> </w:t>
      </w:r>
      <w:r>
        <w:rPr>
          <w:sz w:val="18"/>
        </w:rPr>
        <w:t>Puntel,</w:t>
      </w:r>
      <w:r>
        <w:rPr>
          <w:spacing w:val="-2"/>
          <w:sz w:val="18"/>
        </w:rPr>
        <w:t> </w:t>
      </w:r>
      <w:r>
        <w:rPr>
          <w:sz w:val="18"/>
        </w:rPr>
        <w:t>M.;</w:t>
      </w:r>
      <w:r>
        <w:rPr>
          <w:spacing w:val="-2"/>
          <w:sz w:val="18"/>
        </w:rPr>
        <w:t> </w:t>
      </w:r>
      <w:r>
        <w:rPr>
          <w:sz w:val="18"/>
        </w:rPr>
        <w:t>Xiong,</w:t>
      </w:r>
      <w:r>
        <w:rPr>
          <w:spacing w:val="-1"/>
          <w:sz w:val="18"/>
        </w:rPr>
        <w:t> </w:t>
      </w:r>
      <w:r>
        <w:rPr>
          <w:sz w:val="18"/>
        </w:rPr>
        <w:t>W.;</w:t>
      </w:r>
      <w:r>
        <w:rPr>
          <w:spacing w:val="-2"/>
          <w:sz w:val="18"/>
        </w:rPr>
        <w:t> </w:t>
      </w:r>
      <w:r>
        <w:rPr>
          <w:sz w:val="18"/>
        </w:rPr>
        <w:t>Zirger,</w:t>
      </w:r>
      <w:r>
        <w:rPr>
          <w:spacing w:val="-3"/>
          <w:sz w:val="18"/>
        </w:rPr>
        <w:t> </w:t>
      </w:r>
      <w:r>
        <w:rPr>
          <w:sz w:val="18"/>
        </w:rPr>
        <w:t>J.</w:t>
      </w:r>
      <w:r>
        <w:rPr>
          <w:spacing w:val="-2"/>
          <w:sz w:val="18"/>
        </w:rPr>
        <w:t> </w:t>
      </w:r>
      <w:r>
        <w:rPr>
          <w:sz w:val="18"/>
        </w:rPr>
        <w:t>M.;</w:t>
      </w:r>
      <w:r>
        <w:rPr>
          <w:spacing w:val="-1"/>
          <w:sz w:val="18"/>
        </w:rPr>
        <w:t> </w:t>
      </w:r>
      <w:r>
        <w:rPr>
          <w:sz w:val="18"/>
        </w:rPr>
        <w:t>Barcia,</w:t>
      </w:r>
      <w:r>
        <w:rPr>
          <w:spacing w:val="-2"/>
          <w:sz w:val="18"/>
        </w:rPr>
        <w:t> </w:t>
      </w:r>
      <w:r>
        <w:rPr>
          <w:spacing w:val="-5"/>
          <w:sz w:val="18"/>
        </w:rPr>
        <w:t>C.;</w:t>
      </w:r>
    </w:p>
    <w:p>
      <w:pPr>
        <w:pStyle w:val="BodyText"/>
        <w:spacing w:line="228" w:lineRule="auto" w:before="6"/>
        <w:ind w:right="47"/>
        <w:jc w:val="both"/>
      </w:pPr>
      <w:r>
        <w:rPr/>
        <w:t>Curtin, J. F.; Soffer, E. B.; Mondkar, S.; King, G. D.; Hu, J.; et </w:t>
      </w:r>
      <w:r>
        <w:rPr/>
        <w:t>al. </w:t>
      </w:r>
      <w:r>
        <w:rPr>
          <w:spacing w:val="-2"/>
        </w:rPr>
        <w:t>Regulatable</w:t>
      </w:r>
      <w:r>
        <w:rPr>
          <w:spacing w:val="-7"/>
        </w:rPr>
        <w:t> </w:t>
      </w:r>
      <w:r>
        <w:rPr>
          <w:spacing w:val="-2"/>
        </w:rPr>
        <w:t>Gene</w:t>
      </w:r>
      <w:r>
        <w:rPr>
          <w:spacing w:val="-7"/>
        </w:rPr>
        <w:t> </w:t>
      </w:r>
      <w:r>
        <w:rPr>
          <w:spacing w:val="-2"/>
        </w:rPr>
        <w:t>Expression</w:t>
      </w:r>
      <w:r>
        <w:rPr>
          <w:spacing w:val="-7"/>
        </w:rPr>
        <w:t> </w:t>
      </w:r>
      <w:r>
        <w:rPr>
          <w:spacing w:val="-2"/>
        </w:rPr>
        <w:t>Systems</w:t>
      </w:r>
      <w:r>
        <w:rPr>
          <w:spacing w:val="-7"/>
        </w:rPr>
        <w:t> </w:t>
      </w:r>
      <w:r>
        <w:rPr>
          <w:spacing w:val="-2"/>
        </w:rPr>
        <w:t>for</w:t>
      </w:r>
      <w:r>
        <w:rPr>
          <w:spacing w:val="-7"/>
        </w:rPr>
        <w:t> </w:t>
      </w:r>
      <w:r>
        <w:rPr>
          <w:spacing w:val="-2"/>
        </w:rPr>
        <w:t>Gene</w:t>
      </w:r>
      <w:r>
        <w:rPr>
          <w:spacing w:val="-7"/>
        </w:rPr>
        <w:t> </w:t>
      </w:r>
      <w:r>
        <w:rPr>
          <w:spacing w:val="-2"/>
        </w:rPr>
        <w:t>Therapy</w:t>
      </w:r>
      <w:r>
        <w:rPr>
          <w:spacing w:val="-7"/>
        </w:rPr>
        <w:t> </w:t>
      </w:r>
      <w:r>
        <w:rPr>
          <w:spacing w:val="-2"/>
        </w:rPr>
        <w:t>Applications: </w:t>
      </w:r>
      <w:r>
        <w:rPr/>
        <w:t>Progress and Future Challenges. </w:t>
      </w:r>
      <w:r>
        <w:rPr>
          <w:rFonts w:ascii="Book Antiqua" w:hAnsi="Book Antiqua"/>
          <w:i/>
        </w:rPr>
        <w:t>Mol. Ther. </w:t>
      </w:r>
      <w:r>
        <w:rPr/>
        <w:t>2005, </w:t>
      </w:r>
      <w:r>
        <w:rPr>
          <w:rFonts w:ascii="Book Antiqua" w:hAnsi="Book Antiqua"/>
          <w:i/>
        </w:rPr>
        <w:t>12</w:t>
      </w:r>
      <w:r>
        <w:rPr/>
        <w:t>, 189</w:t>
      </w:r>
      <w:r>
        <w:rPr>
          <w:rFonts w:ascii="Calibri" w:hAnsi="Calibri"/>
        </w:rPr>
        <w:t>−</w:t>
      </w:r>
      <w:r>
        <w:rPr/>
        <w:t>211.</w:t>
      </w:r>
    </w:p>
    <w:p>
      <w:pPr>
        <w:pStyle w:val="ListParagraph"/>
        <w:numPr>
          <w:ilvl w:val="0"/>
          <w:numId w:val="3"/>
        </w:numPr>
        <w:tabs>
          <w:tab w:pos="498" w:val="left" w:leader="none"/>
        </w:tabs>
        <w:spacing w:line="198" w:lineRule="exact" w:before="0" w:after="0"/>
        <w:ind w:left="497" w:right="0" w:hanging="309"/>
        <w:jc w:val="both"/>
        <w:rPr>
          <w:sz w:val="18"/>
        </w:rPr>
      </w:pPr>
      <w:r>
        <w:rPr>
          <w:spacing w:val="-2"/>
          <w:sz w:val="18"/>
        </w:rPr>
        <w:t>Ibacache-Quiroga,</w:t>
      </w:r>
      <w:r>
        <w:rPr>
          <w:spacing w:val="14"/>
          <w:sz w:val="18"/>
        </w:rPr>
        <w:t> </w:t>
      </w:r>
      <w:r>
        <w:rPr>
          <w:spacing w:val="-2"/>
          <w:sz w:val="18"/>
        </w:rPr>
        <w:t>C.;</w:t>
      </w:r>
      <w:r>
        <w:rPr>
          <w:spacing w:val="15"/>
          <w:sz w:val="18"/>
        </w:rPr>
        <w:t> </w:t>
      </w:r>
      <w:r>
        <w:rPr>
          <w:spacing w:val="-2"/>
          <w:sz w:val="18"/>
        </w:rPr>
        <w:t>Oliveros,</w:t>
      </w:r>
      <w:r>
        <w:rPr>
          <w:spacing w:val="15"/>
          <w:sz w:val="18"/>
        </w:rPr>
        <w:t> </w:t>
      </w:r>
      <w:r>
        <w:rPr>
          <w:spacing w:val="-2"/>
          <w:sz w:val="18"/>
        </w:rPr>
        <w:t>J.</w:t>
      </w:r>
      <w:r>
        <w:rPr>
          <w:spacing w:val="15"/>
          <w:sz w:val="18"/>
        </w:rPr>
        <w:t> </w:t>
      </w:r>
      <w:r>
        <w:rPr>
          <w:spacing w:val="-2"/>
          <w:sz w:val="18"/>
        </w:rPr>
        <w:t>C.;</w:t>
      </w:r>
      <w:r>
        <w:rPr>
          <w:spacing w:val="14"/>
          <w:sz w:val="18"/>
        </w:rPr>
        <w:t> </w:t>
      </w:r>
      <w:r>
        <w:rPr>
          <w:spacing w:val="-2"/>
          <w:sz w:val="18"/>
        </w:rPr>
        <w:t>Couce,</w:t>
      </w:r>
      <w:r>
        <w:rPr>
          <w:spacing w:val="15"/>
          <w:sz w:val="18"/>
        </w:rPr>
        <w:t> </w:t>
      </w:r>
      <w:r>
        <w:rPr>
          <w:spacing w:val="-2"/>
          <w:sz w:val="18"/>
        </w:rPr>
        <w:t>A.;</w:t>
      </w:r>
      <w:r>
        <w:rPr>
          <w:spacing w:val="15"/>
          <w:sz w:val="18"/>
        </w:rPr>
        <w:t> </w:t>
      </w:r>
      <w:r>
        <w:rPr>
          <w:spacing w:val="16"/>
          <w:w w:val="99"/>
          <w:sz w:val="18"/>
        </w:rPr>
        <w:t>Bl</w:t>
      </w:r>
      <w:r>
        <w:rPr>
          <w:spacing w:val="15"/>
          <w:w w:val="99"/>
          <w:sz w:val="18"/>
        </w:rPr>
        <w:t>a</w:t>
      </w:r>
      <w:r>
        <w:rPr>
          <w:spacing w:val="-47"/>
          <w:w w:val="93"/>
          <w:sz w:val="18"/>
        </w:rPr>
        <w:t>z</w:t>
      </w:r>
      <w:r>
        <w:rPr>
          <w:rFonts w:ascii="Arial" w:hAnsi="Arial"/>
          <w:spacing w:val="-102"/>
          <w:w w:val="103"/>
          <w:position w:val="1"/>
          <w:sz w:val="18"/>
        </w:rPr>
        <w:t>́</w:t>
      </w:r>
      <w:r>
        <w:rPr>
          <w:spacing w:val="16"/>
          <w:sz w:val="18"/>
        </w:rPr>
        <w:t>quez,</w:t>
      </w:r>
      <w:r>
        <w:rPr>
          <w:spacing w:val="15"/>
          <w:sz w:val="18"/>
        </w:rPr>
        <w:t> </w:t>
      </w:r>
      <w:r>
        <w:rPr>
          <w:spacing w:val="-5"/>
          <w:sz w:val="18"/>
        </w:rPr>
        <w:t>J.</w:t>
      </w:r>
    </w:p>
    <w:p>
      <w:pPr>
        <w:pStyle w:val="BodyText"/>
        <w:spacing w:line="230" w:lineRule="auto" w:before="5"/>
        <w:ind w:right="47"/>
        <w:jc w:val="both"/>
      </w:pPr>
      <w:r>
        <w:rPr/>
        <w:t>Parallel Evolution of High-Level Aminoglycoside Resistance in Escherichia Coli Under Low and High Mutation Supply </w:t>
      </w:r>
      <w:r>
        <w:rPr/>
        <w:t>Rates. </w:t>
      </w:r>
      <w:r>
        <w:rPr>
          <w:rFonts w:ascii="Book Antiqua"/>
          <w:i/>
        </w:rPr>
        <w:t>Front. Microbiol. </w:t>
      </w:r>
      <w:r>
        <w:rPr/>
        <w:t>2018, </w:t>
      </w:r>
      <w:r>
        <w:rPr>
          <w:rFonts w:ascii="Book Antiqua"/>
          <w:i/>
        </w:rPr>
        <w:t>9</w:t>
      </w:r>
      <w:r>
        <w:rPr/>
        <w:t>, 427.</w:t>
      </w:r>
    </w:p>
    <w:p>
      <w:pPr>
        <w:pStyle w:val="ListParagraph"/>
        <w:numPr>
          <w:ilvl w:val="0"/>
          <w:numId w:val="3"/>
        </w:numPr>
        <w:tabs>
          <w:tab w:pos="483" w:val="left" w:leader="none"/>
        </w:tabs>
        <w:spacing w:line="230" w:lineRule="auto" w:before="3" w:after="0"/>
        <w:ind w:left="109" w:right="47" w:firstLine="79"/>
        <w:jc w:val="both"/>
        <w:rPr>
          <w:sz w:val="18"/>
        </w:rPr>
      </w:pPr>
      <w:r>
        <w:rPr>
          <w:sz w:val="18"/>
        </w:rPr>
        <w:t>Sun, P.; Liu, Y.; Sha, J.; Zhang, Z.; Tu, Q.; Chen, P.; Wang, J. High-Throughput Microfluidic System for Long-Term Bacterial Colony Monitoring and Antibiotic Testing in Zero-Flow </w:t>
      </w:r>
      <w:r>
        <w:rPr>
          <w:sz w:val="18"/>
        </w:rPr>
        <w:t>Environ-</w:t>
      </w:r>
      <w:r>
        <w:rPr>
          <w:sz w:val="18"/>
        </w:rPr>
        <w:t> ments. </w:t>
      </w:r>
      <w:r>
        <w:rPr>
          <w:rFonts w:ascii="Book Antiqua" w:hAnsi="Book Antiqua"/>
          <w:i/>
          <w:sz w:val="18"/>
        </w:rPr>
        <w:t>Biosens. Bioelectron. </w:t>
      </w:r>
      <w:r>
        <w:rPr>
          <w:sz w:val="18"/>
        </w:rPr>
        <w:t>2011, </w:t>
      </w:r>
      <w:r>
        <w:rPr>
          <w:rFonts w:ascii="Book Antiqua" w:hAnsi="Book Antiqua"/>
          <w:i/>
          <w:sz w:val="18"/>
        </w:rPr>
        <w:t>26</w:t>
      </w:r>
      <w:r>
        <w:rPr>
          <w:sz w:val="18"/>
        </w:rPr>
        <w:t>, 1993</w:t>
      </w:r>
      <w:r>
        <w:rPr>
          <w:rFonts w:ascii="Calibri" w:hAnsi="Calibri"/>
          <w:sz w:val="18"/>
        </w:rPr>
        <w:t>−</w:t>
      </w:r>
      <w:r>
        <w:rPr>
          <w:sz w:val="18"/>
        </w:rPr>
        <w:t>1999.</w:t>
      </w:r>
    </w:p>
    <w:p>
      <w:pPr>
        <w:pStyle w:val="ListParagraph"/>
        <w:numPr>
          <w:ilvl w:val="0"/>
          <w:numId w:val="3"/>
        </w:numPr>
        <w:tabs>
          <w:tab w:pos="474" w:val="left" w:leader="none"/>
        </w:tabs>
        <w:spacing w:line="220" w:lineRule="auto" w:before="10" w:after="0"/>
        <w:ind w:left="109" w:right="47" w:firstLine="79"/>
        <w:jc w:val="both"/>
        <w:rPr>
          <w:sz w:val="18"/>
        </w:rPr>
      </w:pPr>
      <w:r>
        <w:rPr>
          <w:sz w:val="18"/>
        </w:rPr>
        <w:t>Kaminski,</w:t>
      </w:r>
      <w:r>
        <w:rPr>
          <w:spacing w:val="-9"/>
          <w:sz w:val="18"/>
        </w:rPr>
        <w:t> </w:t>
      </w:r>
      <w:r>
        <w:rPr>
          <w:sz w:val="18"/>
        </w:rPr>
        <w:t>T.</w:t>
      </w:r>
      <w:r>
        <w:rPr>
          <w:spacing w:val="-8"/>
          <w:sz w:val="18"/>
        </w:rPr>
        <w:t> </w:t>
      </w:r>
      <w:r>
        <w:rPr>
          <w:sz w:val="18"/>
        </w:rPr>
        <w:t>S.;</w:t>
      </w:r>
      <w:r>
        <w:rPr>
          <w:spacing w:val="-9"/>
          <w:sz w:val="18"/>
        </w:rPr>
        <w:t> </w:t>
      </w:r>
      <w:r>
        <w:rPr>
          <w:sz w:val="18"/>
        </w:rPr>
        <w:t>Scheler,</w:t>
      </w:r>
      <w:r>
        <w:rPr>
          <w:spacing w:val="-9"/>
          <w:sz w:val="18"/>
        </w:rPr>
        <w:t> </w:t>
      </w:r>
      <w:r>
        <w:rPr>
          <w:sz w:val="18"/>
        </w:rPr>
        <w:t>O.;</w:t>
      </w:r>
      <w:r>
        <w:rPr>
          <w:spacing w:val="-8"/>
          <w:sz w:val="18"/>
        </w:rPr>
        <w:t> </w:t>
      </w:r>
      <w:r>
        <w:rPr>
          <w:sz w:val="18"/>
        </w:rPr>
        <w:t>Garstecki,</w:t>
      </w:r>
      <w:r>
        <w:rPr>
          <w:spacing w:val="-9"/>
          <w:sz w:val="18"/>
        </w:rPr>
        <w:t> </w:t>
      </w:r>
      <w:r>
        <w:rPr>
          <w:sz w:val="18"/>
        </w:rPr>
        <w:t>P.</w:t>
      </w:r>
      <w:r>
        <w:rPr>
          <w:spacing w:val="-9"/>
          <w:sz w:val="18"/>
        </w:rPr>
        <w:t> </w:t>
      </w:r>
      <w:r>
        <w:rPr>
          <w:sz w:val="18"/>
        </w:rPr>
        <w:t>Droplet</w:t>
      </w:r>
      <w:r>
        <w:rPr>
          <w:spacing w:val="-8"/>
          <w:sz w:val="18"/>
        </w:rPr>
        <w:t> </w:t>
      </w:r>
      <w:r>
        <w:rPr>
          <w:sz w:val="18"/>
        </w:rPr>
        <w:t>Microfluidics</w:t>
      </w:r>
      <w:r>
        <w:rPr>
          <w:sz w:val="18"/>
        </w:rPr>
        <w:t> </w:t>
      </w:r>
      <w:r>
        <w:rPr>
          <w:spacing w:val="-2"/>
          <w:sz w:val="18"/>
        </w:rPr>
        <w:t>for Microbiology: Techniques, Applications and Challenges. </w:t>
      </w:r>
      <w:r>
        <w:rPr>
          <w:rFonts w:ascii="Book Antiqua" w:hAnsi="Book Antiqua"/>
          <w:i/>
          <w:spacing w:val="-2"/>
          <w:sz w:val="18"/>
        </w:rPr>
        <w:t>Lab </w:t>
      </w:r>
      <w:r>
        <w:rPr>
          <w:rFonts w:ascii="Book Antiqua" w:hAnsi="Book Antiqua"/>
          <w:i/>
          <w:spacing w:val="-2"/>
          <w:sz w:val="18"/>
        </w:rPr>
        <w:t>Chi</w:t>
      </w:r>
      <w:r>
        <w:rPr>
          <w:rFonts w:ascii="Book Antiqua" w:hAnsi="Book Antiqua"/>
          <w:i/>
          <w:spacing w:val="-2"/>
          <w:sz w:val="18"/>
        </w:rPr>
        <w:t>p</w:t>
      </w:r>
      <w:r>
        <w:rPr>
          <w:rFonts w:ascii="Book Antiqua" w:hAnsi="Book Antiqua"/>
          <w:i/>
          <w:spacing w:val="-2"/>
          <w:sz w:val="18"/>
        </w:rPr>
        <w:t> </w:t>
      </w:r>
      <w:r>
        <w:rPr>
          <w:sz w:val="18"/>
        </w:rPr>
        <w:t>2016, </w:t>
      </w:r>
      <w:r>
        <w:rPr>
          <w:rFonts w:ascii="Book Antiqua" w:hAnsi="Book Antiqua"/>
          <w:i/>
          <w:sz w:val="18"/>
        </w:rPr>
        <w:t>16</w:t>
      </w:r>
      <w:r>
        <w:rPr>
          <w:sz w:val="18"/>
        </w:rPr>
        <w:t>, 2168</w:t>
      </w:r>
      <w:r>
        <w:rPr>
          <w:rFonts w:ascii="Calibri" w:hAnsi="Calibri"/>
          <w:sz w:val="18"/>
        </w:rPr>
        <w:t>−</w:t>
      </w:r>
      <w:r>
        <w:rPr>
          <w:sz w:val="18"/>
        </w:rPr>
        <w:t>2187.</w:t>
      </w:r>
    </w:p>
    <w:p>
      <w:pPr>
        <w:pStyle w:val="ListParagraph"/>
        <w:numPr>
          <w:ilvl w:val="0"/>
          <w:numId w:val="3"/>
        </w:numPr>
        <w:tabs>
          <w:tab w:pos="542" w:val="left" w:leader="none"/>
        </w:tabs>
        <w:spacing w:line="230" w:lineRule="auto" w:before="4" w:after="0"/>
        <w:ind w:left="109" w:right="47" w:firstLine="79"/>
        <w:jc w:val="both"/>
        <w:rPr>
          <w:sz w:val="18"/>
        </w:rPr>
      </w:pPr>
      <w:r>
        <w:rPr>
          <w:sz w:val="18"/>
        </w:rPr>
        <w:t>Lycke, R.; Parashar, A.; Pandey, S. Microfluidics-Enabled Method to Identify Modes of Caenorhabditis Elegans Paralysis </w:t>
      </w:r>
      <w:r>
        <w:rPr>
          <w:sz w:val="18"/>
        </w:rPr>
        <w:t>in</w:t>
      </w:r>
      <w:r>
        <w:rPr>
          <w:sz w:val="18"/>
        </w:rPr>
        <w:t> Four Anthelmintics. </w:t>
      </w:r>
      <w:r>
        <w:rPr>
          <w:rFonts w:ascii="Book Antiqua"/>
          <w:i/>
          <w:sz w:val="18"/>
        </w:rPr>
        <w:t>Biomicrofluidics </w:t>
      </w:r>
      <w:r>
        <w:rPr>
          <w:sz w:val="18"/>
        </w:rPr>
        <w:t>2013, </w:t>
      </w:r>
      <w:r>
        <w:rPr>
          <w:rFonts w:ascii="Book Antiqua"/>
          <w:i/>
          <w:sz w:val="18"/>
        </w:rPr>
        <w:t>7</w:t>
      </w:r>
      <w:r>
        <w:rPr>
          <w:sz w:val="18"/>
        </w:rPr>
        <w:t>, 064103.</w:t>
      </w:r>
    </w:p>
    <w:p>
      <w:pPr>
        <w:pStyle w:val="ListParagraph"/>
        <w:numPr>
          <w:ilvl w:val="0"/>
          <w:numId w:val="3"/>
        </w:numPr>
        <w:tabs>
          <w:tab w:pos="550" w:val="left" w:leader="none"/>
        </w:tabs>
        <w:spacing w:line="232" w:lineRule="auto" w:before="1" w:after="0"/>
        <w:ind w:left="109" w:right="44" w:firstLine="79"/>
        <w:jc w:val="both"/>
        <w:rPr>
          <w:sz w:val="18"/>
        </w:rPr>
      </w:pPr>
      <w:r>
        <w:rPr>
          <w:sz w:val="18"/>
        </w:rPr>
        <w:t>Wang,</w:t>
      </w:r>
      <w:r>
        <w:rPr>
          <w:spacing w:val="-10"/>
          <w:sz w:val="18"/>
        </w:rPr>
        <w:t> </w:t>
      </w:r>
      <w:r>
        <w:rPr>
          <w:sz w:val="18"/>
        </w:rPr>
        <w:t>T.;</w:t>
      </w:r>
      <w:r>
        <w:rPr>
          <w:spacing w:val="-11"/>
          <w:sz w:val="18"/>
        </w:rPr>
        <w:t> </w:t>
      </w:r>
      <w:r>
        <w:rPr>
          <w:sz w:val="18"/>
        </w:rPr>
        <w:t>Guan,</w:t>
      </w:r>
      <w:r>
        <w:rPr>
          <w:spacing w:val="-10"/>
          <w:sz w:val="18"/>
        </w:rPr>
        <w:t> </w:t>
      </w:r>
      <w:r>
        <w:rPr>
          <w:sz w:val="18"/>
        </w:rPr>
        <w:t>C.;</w:t>
      </w:r>
      <w:r>
        <w:rPr>
          <w:spacing w:val="-11"/>
          <w:sz w:val="18"/>
        </w:rPr>
        <w:t> </w:t>
      </w:r>
      <w:r>
        <w:rPr>
          <w:sz w:val="18"/>
        </w:rPr>
        <w:t>Guo,</w:t>
      </w:r>
      <w:r>
        <w:rPr>
          <w:spacing w:val="-10"/>
          <w:sz w:val="18"/>
        </w:rPr>
        <w:t> </w:t>
      </w:r>
      <w:r>
        <w:rPr>
          <w:sz w:val="18"/>
        </w:rPr>
        <w:t>J.;</w:t>
      </w:r>
      <w:r>
        <w:rPr>
          <w:spacing w:val="-10"/>
          <w:sz w:val="18"/>
        </w:rPr>
        <w:t> </w:t>
      </w:r>
      <w:r>
        <w:rPr>
          <w:sz w:val="18"/>
        </w:rPr>
        <w:t>Liu,</w:t>
      </w:r>
      <w:r>
        <w:rPr>
          <w:spacing w:val="-11"/>
          <w:sz w:val="18"/>
        </w:rPr>
        <w:t> </w:t>
      </w:r>
      <w:r>
        <w:rPr>
          <w:sz w:val="18"/>
        </w:rPr>
        <w:t>B.;</w:t>
      </w:r>
      <w:r>
        <w:rPr>
          <w:spacing w:val="-10"/>
          <w:sz w:val="18"/>
        </w:rPr>
        <w:t> </w:t>
      </w:r>
      <w:r>
        <w:rPr>
          <w:sz w:val="18"/>
        </w:rPr>
        <w:t>Wu,</w:t>
      </w:r>
      <w:r>
        <w:rPr>
          <w:spacing w:val="-10"/>
          <w:sz w:val="18"/>
        </w:rPr>
        <w:t> </w:t>
      </w:r>
      <w:r>
        <w:rPr>
          <w:sz w:val="18"/>
        </w:rPr>
        <w:t>Y.;</w:t>
      </w:r>
      <w:r>
        <w:rPr>
          <w:spacing w:val="-10"/>
          <w:sz w:val="18"/>
        </w:rPr>
        <w:t> </w:t>
      </w:r>
      <w:r>
        <w:rPr>
          <w:sz w:val="18"/>
        </w:rPr>
        <w:t>Xie,</w:t>
      </w:r>
      <w:r>
        <w:rPr>
          <w:spacing w:val="-11"/>
          <w:sz w:val="18"/>
        </w:rPr>
        <w:t> </w:t>
      </w:r>
      <w:r>
        <w:rPr>
          <w:sz w:val="18"/>
        </w:rPr>
        <w:t>Z.;</w:t>
      </w:r>
      <w:r>
        <w:rPr>
          <w:spacing w:val="-10"/>
          <w:sz w:val="18"/>
        </w:rPr>
        <w:t> </w:t>
      </w:r>
      <w:r>
        <w:rPr>
          <w:sz w:val="18"/>
        </w:rPr>
        <w:t>Zhang,</w:t>
      </w:r>
      <w:r>
        <w:rPr>
          <w:spacing w:val="-11"/>
          <w:sz w:val="18"/>
        </w:rPr>
        <w:t> </w:t>
      </w:r>
      <w:r>
        <w:rPr>
          <w:sz w:val="18"/>
        </w:rPr>
        <w:t>C.; </w:t>
      </w:r>
      <w:r>
        <w:rPr>
          <w:spacing w:val="-2"/>
          <w:sz w:val="18"/>
        </w:rPr>
        <w:t>Xing,</w:t>
      </w:r>
      <w:r>
        <w:rPr>
          <w:spacing w:val="-7"/>
          <w:sz w:val="18"/>
        </w:rPr>
        <w:t> </w:t>
      </w:r>
      <w:r>
        <w:rPr>
          <w:spacing w:val="-2"/>
          <w:sz w:val="18"/>
        </w:rPr>
        <w:t>X.-H.</w:t>
      </w:r>
      <w:r>
        <w:rPr>
          <w:spacing w:val="-6"/>
          <w:sz w:val="18"/>
        </w:rPr>
        <w:t> </w:t>
      </w:r>
      <w:r>
        <w:rPr>
          <w:spacing w:val="-2"/>
          <w:sz w:val="18"/>
        </w:rPr>
        <w:t>Pooled</w:t>
      </w:r>
      <w:r>
        <w:rPr>
          <w:spacing w:val="-7"/>
          <w:sz w:val="18"/>
        </w:rPr>
        <w:t> </w:t>
      </w:r>
      <w:r>
        <w:rPr>
          <w:spacing w:val="-2"/>
          <w:sz w:val="18"/>
        </w:rPr>
        <w:t>CRISPR</w:t>
      </w:r>
      <w:r>
        <w:rPr>
          <w:spacing w:val="-7"/>
          <w:sz w:val="18"/>
        </w:rPr>
        <w:t> </w:t>
      </w:r>
      <w:r>
        <w:rPr>
          <w:spacing w:val="-2"/>
          <w:sz w:val="18"/>
        </w:rPr>
        <w:t>Interference</w:t>
      </w:r>
      <w:r>
        <w:rPr>
          <w:spacing w:val="-6"/>
          <w:sz w:val="18"/>
        </w:rPr>
        <w:t> </w:t>
      </w:r>
      <w:r>
        <w:rPr>
          <w:spacing w:val="-2"/>
          <w:sz w:val="18"/>
        </w:rPr>
        <w:t>Screening</w:t>
      </w:r>
      <w:r>
        <w:rPr>
          <w:spacing w:val="-7"/>
          <w:sz w:val="18"/>
        </w:rPr>
        <w:t> </w:t>
      </w:r>
      <w:r>
        <w:rPr>
          <w:spacing w:val="-2"/>
          <w:sz w:val="18"/>
        </w:rPr>
        <w:t>Enables</w:t>
      </w:r>
      <w:r>
        <w:rPr>
          <w:spacing w:val="-7"/>
          <w:sz w:val="18"/>
        </w:rPr>
        <w:t> </w:t>
      </w:r>
      <w:r>
        <w:rPr>
          <w:spacing w:val="-2"/>
          <w:sz w:val="18"/>
        </w:rPr>
        <w:t>Genome- </w:t>
      </w:r>
      <w:r>
        <w:rPr>
          <w:sz w:val="18"/>
        </w:rPr>
        <w:t>Scale Functional Genomics Study in Bacteria with Superior Performance. </w:t>
      </w:r>
      <w:r>
        <w:rPr>
          <w:rFonts w:ascii="Book Antiqua"/>
          <w:i/>
          <w:sz w:val="18"/>
        </w:rPr>
        <w:t>Nat. Commun. </w:t>
      </w:r>
      <w:r>
        <w:rPr>
          <w:sz w:val="18"/>
        </w:rPr>
        <w:t>2018, </w:t>
      </w:r>
      <w:r>
        <w:rPr>
          <w:rFonts w:ascii="Book Antiqua"/>
          <w:i/>
          <w:sz w:val="18"/>
        </w:rPr>
        <w:t>9</w:t>
      </w:r>
      <w:r>
        <w:rPr>
          <w:sz w:val="18"/>
        </w:rPr>
        <w:t>, 2475.</w:t>
      </w:r>
    </w:p>
    <w:p>
      <w:pPr>
        <w:pStyle w:val="ListParagraph"/>
        <w:numPr>
          <w:ilvl w:val="0"/>
          <w:numId w:val="3"/>
        </w:numPr>
        <w:tabs>
          <w:tab w:pos="609" w:val="left" w:leader="none"/>
        </w:tabs>
        <w:spacing w:line="237" w:lineRule="auto" w:before="0" w:after="0"/>
        <w:ind w:left="109" w:right="47" w:firstLine="79"/>
        <w:jc w:val="both"/>
        <w:rPr>
          <w:sz w:val="18"/>
        </w:rPr>
      </w:pPr>
      <w:r>
        <w:rPr>
          <w:sz w:val="18"/>
        </w:rPr>
        <w:t>Qi, L. S.; Larson, M. H.; Gilbert, L. A.; Doudna, J. </w:t>
      </w:r>
      <w:r>
        <w:rPr>
          <w:sz w:val="18"/>
        </w:rPr>
        <w:t>A.;</w:t>
      </w:r>
      <w:r>
        <w:rPr>
          <w:sz w:val="18"/>
        </w:rPr>
        <w:t> Weissman,</w:t>
      </w:r>
      <w:r>
        <w:rPr>
          <w:spacing w:val="-4"/>
          <w:sz w:val="18"/>
        </w:rPr>
        <w:t> </w:t>
      </w:r>
      <w:r>
        <w:rPr>
          <w:sz w:val="18"/>
        </w:rPr>
        <w:t>J.</w:t>
      </w:r>
      <w:r>
        <w:rPr>
          <w:spacing w:val="-3"/>
          <w:sz w:val="18"/>
        </w:rPr>
        <w:t> </w:t>
      </w:r>
      <w:r>
        <w:rPr>
          <w:sz w:val="18"/>
        </w:rPr>
        <w:t>S.;</w:t>
      </w:r>
      <w:r>
        <w:rPr>
          <w:spacing w:val="-4"/>
          <w:sz w:val="18"/>
        </w:rPr>
        <w:t> </w:t>
      </w:r>
      <w:r>
        <w:rPr>
          <w:sz w:val="18"/>
        </w:rPr>
        <w:t>Arkin,</w:t>
      </w:r>
      <w:r>
        <w:rPr>
          <w:spacing w:val="-3"/>
          <w:sz w:val="18"/>
        </w:rPr>
        <w:t> </w:t>
      </w:r>
      <w:r>
        <w:rPr>
          <w:sz w:val="18"/>
        </w:rPr>
        <w:t>A.</w:t>
      </w:r>
      <w:r>
        <w:rPr>
          <w:spacing w:val="-3"/>
          <w:sz w:val="18"/>
        </w:rPr>
        <w:t> </w:t>
      </w:r>
      <w:r>
        <w:rPr>
          <w:sz w:val="18"/>
        </w:rPr>
        <w:t>P.;</w:t>
      </w:r>
      <w:r>
        <w:rPr>
          <w:spacing w:val="-4"/>
          <w:sz w:val="18"/>
        </w:rPr>
        <w:t> </w:t>
      </w:r>
      <w:r>
        <w:rPr>
          <w:sz w:val="18"/>
        </w:rPr>
        <w:t>Lim,</w:t>
      </w:r>
      <w:r>
        <w:rPr>
          <w:spacing w:val="-3"/>
          <w:sz w:val="18"/>
        </w:rPr>
        <w:t> </w:t>
      </w:r>
      <w:r>
        <w:rPr>
          <w:sz w:val="18"/>
        </w:rPr>
        <w:t>W.</w:t>
      </w:r>
      <w:r>
        <w:rPr>
          <w:spacing w:val="-3"/>
          <w:sz w:val="18"/>
        </w:rPr>
        <w:t> </w:t>
      </w:r>
      <w:r>
        <w:rPr>
          <w:sz w:val="18"/>
        </w:rPr>
        <w:t>A.</w:t>
      </w:r>
      <w:r>
        <w:rPr>
          <w:spacing w:val="-3"/>
          <w:sz w:val="18"/>
        </w:rPr>
        <w:t> </w:t>
      </w:r>
      <w:r>
        <w:rPr>
          <w:sz w:val="18"/>
        </w:rPr>
        <w:t>Repurposing</w:t>
      </w:r>
      <w:r>
        <w:rPr>
          <w:spacing w:val="-4"/>
          <w:sz w:val="18"/>
        </w:rPr>
        <w:t> </w:t>
      </w:r>
      <w:r>
        <w:rPr>
          <w:sz w:val="18"/>
        </w:rPr>
        <w:t>CRISPR</w:t>
      </w:r>
      <w:r>
        <w:rPr>
          <w:spacing w:val="-3"/>
          <w:sz w:val="18"/>
        </w:rPr>
        <w:t> </w:t>
      </w:r>
      <w:r>
        <w:rPr>
          <w:sz w:val="18"/>
        </w:rPr>
        <w:t>as</w:t>
      </w:r>
      <w:r>
        <w:rPr>
          <w:spacing w:val="-3"/>
          <w:sz w:val="18"/>
        </w:rPr>
        <w:t> </w:t>
      </w:r>
      <w:r>
        <w:rPr>
          <w:sz w:val="18"/>
        </w:rPr>
        <w:t>an</w:t>
      </w:r>
    </w:p>
    <w:p>
      <w:pPr>
        <w:spacing w:line="240" w:lineRule="auto" w:before="5" w:after="24"/>
        <w:rPr>
          <w:sz w:val="7"/>
        </w:rPr>
      </w:pPr>
      <w:r>
        <w:rPr/>
        <w:br w:type="column"/>
      </w:r>
      <w:r>
        <w:rPr>
          <w:sz w:val="7"/>
        </w:rPr>
      </w:r>
    </w:p>
    <w:p>
      <w:pPr>
        <w:pStyle w:val="BodyText"/>
        <w:spacing w:line="219" w:lineRule="exact"/>
        <w:ind w:left="4199"/>
        <w:rPr>
          <w:sz w:val="20"/>
        </w:rPr>
      </w:pPr>
      <w:r>
        <w:rPr>
          <w:position w:val="-3"/>
          <w:sz w:val="20"/>
        </w:rPr>
        <w:pict>
          <v:shape style="width:35.550pt;height:11pt;mso-position-horizontal-relative:char;mso-position-vertical-relative:line" type="#_x0000_t202" id="docshape73" filled="true" fillcolor="#008a52" stroked="false">
            <w10:anchorlock/>
            <v:textbox inset="0,0,0,0">
              <w:txbxContent>
                <w:p>
                  <w:pPr>
                    <w:spacing w:before="21"/>
                    <w:ind w:left="140" w:right="0" w:firstLine="0"/>
                    <w:jc w:val="left"/>
                    <w:rPr>
                      <w:rFonts w:ascii="Gill Sans MT"/>
                      <w:color w:val="000000"/>
                      <w:sz w:val="16"/>
                    </w:rPr>
                  </w:pPr>
                  <w:r>
                    <w:rPr>
                      <w:rFonts w:ascii="Gill Sans MT"/>
                      <w:color w:val="FFFFFF"/>
                      <w:spacing w:val="-2"/>
                      <w:sz w:val="16"/>
                    </w:rPr>
                    <w:t>Article</w:t>
                  </w:r>
                </w:p>
              </w:txbxContent>
            </v:textbox>
            <v:fill type="solid"/>
          </v:shape>
        </w:pict>
      </w:r>
      <w:r>
        <w:rPr>
          <w:position w:val="-3"/>
          <w:sz w:val="20"/>
        </w:rPr>
      </w:r>
    </w:p>
    <w:p>
      <w:pPr>
        <w:pStyle w:val="BodyText"/>
        <w:spacing w:line="228" w:lineRule="auto" w:before="183"/>
        <w:ind w:right="116"/>
        <w:jc w:val="both"/>
      </w:pPr>
      <w:r>
        <w:rPr/>
        <w:t>RNA-Guided Platform for Sequence-Specific Control of Gene Expression. </w:t>
      </w:r>
      <w:r>
        <w:rPr>
          <w:rFonts w:ascii="Book Antiqua" w:hAnsi="Book Antiqua"/>
          <w:i/>
        </w:rPr>
        <w:t>Cell </w:t>
      </w:r>
      <w:r>
        <w:rPr/>
        <w:t>2013, </w:t>
      </w:r>
      <w:r>
        <w:rPr>
          <w:rFonts w:ascii="Book Antiqua" w:hAnsi="Book Antiqua"/>
          <w:i/>
        </w:rPr>
        <w:t>152</w:t>
      </w:r>
      <w:r>
        <w:rPr/>
        <w:t>, 1173</w:t>
      </w:r>
      <w:r>
        <w:rPr>
          <w:rFonts w:ascii="Calibri" w:hAnsi="Calibri"/>
        </w:rPr>
        <w:t>−</w:t>
      </w:r>
      <w:r>
        <w:rPr/>
        <w:t>1183.</w:t>
      </w:r>
    </w:p>
    <w:p>
      <w:pPr>
        <w:pStyle w:val="ListParagraph"/>
        <w:numPr>
          <w:ilvl w:val="0"/>
          <w:numId w:val="3"/>
        </w:numPr>
        <w:tabs>
          <w:tab w:pos="587" w:val="left" w:leader="none"/>
        </w:tabs>
        <w:spacing w:line="240" w:lineRule="auto" w:before="0" w:after="0"/>
        <w:ind w:left="109" w:right="117" w:firstLine="80"/>
        <w:jc w:val="both"/>
        <w:rPr>
          <w:sz w:val="18"/>
        </w:rPr>
      </w:pPr>
      <w:r>
        <w:rPr>
          <w:sz w:val="18"/>
        </w:rPr>
        <w:t>Rousset, F.; Cui, L.; Siouve, E.; Becavin, C.; Depardieu, </w:t>
      </w:r>
      <w:r>
        <w:rPr>
          <w:sz w:val="18"/>
        </w:rPr>
        <w:t>F.; Bikard,</w:t>
      </w:r>
      <w:r>
        <w:rPr>
          <w:spacing w:val="-11"/>
          <w:sz w:val="18"/>
        </w:rPr>
        <w:t> </w:t>
      </w:r>
      <w:r>
        <w:rPr>
          <w:sz w:val="18"/>
        </w:rPr>
        <w:t>D.</w:t>
      </w:r>
      <w:r>
        <w:rPr>
          <w:spacing w:val="-11"/>
          <w:sz w:val="18"/>
        </w:rPr>
        <w:t> </w:t>
      </w:r>
      <w:r>
        <w:rPr>
          <w:sz w:val="18"/>
        </w:rPr>
        <w:t>Genome-Wide</w:t>
      </w:r>
      <w:r>
        <w:rPr>
          <w:spacing w:val="-11"/>
          <w:sz w:val="18"/>
        </w:rPr>
        <w:t> </w:t>
      </w:r>
      <w:r>
        <w:rPr>
          <w:sz w:val="18"/>
        </w:rPr>
        <w:t>CRISPR-DCas9</w:t>
      </w:r>
      <w:r>
        <w:rPr>
          <w:spacing w:val="-10"/>
          <w:sz w:val="18"/>
        </w:rPr>
        <w:t> </w:t>
      </w:r>
      <w:r>
        <w:rPr>
          <w:sz w:val="18"/>
        </w:rPr>
        <w:t>Screens</w:t>
      </w:r>
      <w:r>
        <w:rPr>
          <w:spacing w:val="-11"/>
          <w:sz w:val="18"/>
        </w:rPr>
        <w:t> </w:t>
      </w:r>
      <w:r>
        <w:rPr>
          <w:sz w:val="18"/>
        </w:rPr>
        <w:t>in</w:t>
      </w:r>
      <w:r>
        <w:rPr>
          <w:spacing w:val="-12"/>
          <w:sz w:val="18"/>
        </w:rPr>
        <w:t> </w:t>
      </w:r>
      <w:r>
        <w:rPr>
          <w:sz w:val="18"/>
        </w:rPr>
        <w:t>E.</w:t>
      </w:r>
      <w:r>
        <w:rPr>
          <w:spacing w:val="-10"/>
          <w:sz w:val="18"/>
        </w:rPr>
        <w:t> </w:t>
      </w:r>
      <w:r>
        <w:rPr>
          <w:sz w:val="18"/>
        </w:rPr>
        <w:t>Coli</w:t>
      </w:r>
      <w:r>
        <w:rPr>
          <w:spacing w:val="-12"/>
          <w:sz w:val="18"/>
        </w:rPr>
        <w:t> </w:t>
      </w:r>
      <w:r>
        <w:rPr>
          <w:sz w:val="18"/>
        </w:rPr>
        <w:t>Identify</w:t>
      </w:r>
      <w:r>
        <w:rPr>
          <w:sz w:val="18"/>
        </w:rPr>
        <w:t> Essential Genes and Phage Host Factors. </w:t>
      </w:r>
      <w:r>
        <w:rPr>
          <w:rFonts w:ascii="Book Antiqua"/>
          <w:i/>
          <w:sz w:val="18"/>
        </w:rPr>
        <w:t>PLoS Genet. </w:t>
      </w:r>
      <w:r>
        <w:rPr>
          <w:sz w:val="18"/>
        </w:rPr>
        <w:t>2018, </w:t>
      </w:r>
      <w:r>
        <w:rPr>
          <w:rFonts w:ascii="Book Antiqua"/>
          <w:i/>
          <w:sz w:val="18"/>
        </w:rPr>
        <w:t>14</w:t>
      </w:r>
      <w:r>
        <w:rPr>
          <w:sz w:val="18"/>
        </w:rPr>
        <w:t>,</w:t>
      </w:r>
      <w:r>
        <w:rPr>
          <w:spacing w:val="40"/>
          <w:sz w:val="18"/>
        </w:rPr>
        <w:t> </w:t>
      </w:r>
      <w:r>
        <w:rPr>
          <w:sz w:val="18"/>
        </w:rPr>
        <w:t>No. e1007749.</w:t>
      </w:r>
    </w:p>
    <w:p>
      <w:pPr>
        <w:pStyle w:val="ListParagraph"/>
        <w:numPr>
          <w:ilvl w:val="0"/>
          <w:numId w:val="3"/>
        </w:numPr>
        <w:tabs>
          <w:tab w:pos="554" w:val="left" w:leader="none"/>
        </w:tabs>
        <w:spacing w:line="198" w:lineRule="exact" w:before="0" w:after="0"/>
        <w:ind w:left="553" w:right="0" w:hanging="364"/>
        <w:jc w:val="both"/>
        <w:rPr>
          <w:sz w:val="18"/>
        </w:rPr>
      </w:pPr>
      <w:r>
        <w:rPr>
          <w:sz w:val="18"/>
        </w:rPr>
        <w:t>Peters,</w:t>
      </w:r>
      <w:r>
        <w:rPr>
          <w:spacing w:val="-5"/>
          <w:sz w:val="18"/>
        </w:rPr>
        <w:t> </w:t>
      </w:r>
      <w:r>
        <w:rPr>
          <w:sz w:val="18"/>
        </w:rPr>
        <w:t>J.</w:t>
      </w:r>
      <w:r>
        <w:rPr>
          <w:spacing w:val="-4"/>
          <w:sz w:val="18"/>
        </w:rPr>
        <w:t> </w:t>
      </w:r>
      <w:r>
        <w:rPr>
          <w:sz w:val="18"/>
        </w:rPr>
        <w:t>M.;</w:t>
      </w:r>
      <w:r>
        <w:rPr>
          <w:spacing w:val="-5"/>
          <w:sz w:val="18"/>
        </w:rPr>
        <w:t> </w:t>
      </w:r>
      <w:r>
        <w:rPr>
          <w:sz w:val="18"/>
        </w:rPr>
        <w:t>Colavin,</w:t>
      </w:r>
      <w:r>
        <w:rPr>
          <w:spacing w:val="-4"/>
          <w:sz w:val="18"/>
        </w:rPr>
        <w:t> </w:t>
      </w:r>
      <w:r>
        <w:rPr>
          <w:sz w:val="18"/>
        </w:rPr>
        <w:t>A.;</w:t>
      </w:r>
      <w:r>
        <w:rPr>
          <w:spacing w:val="-5"/>
          <w:sz w:val="18"/>
        </w:rPr>
        <w:t> </w:t>
      </w:r>
      <w:r>
        <w:rPr>
          <w:sz w:val="18"/>
        </w:rPr>
        <w:t>Shi,</w:t>
      </w:r>
      <w:r>
        <w:rPr>
          <w:spacing w:val="-3"/>
          <w:sz w:val="18"/>
        </w:rPr>
        <w:t> </w:t>
      </w:r>
      <w:r>
        <w:rPr>
          <w:sz w:val="18"/>
        </w:rPr>
        <w:t>H.;</w:t>
      </w:r>
      <w:r>
        <w:rPr>
          <w:spacing w:val="-5"/>
          <w:sz w:val="18"/>
        </w:rPr>
        <w:t> </w:t>
      </w:r>
      <w:r>
        <w:rPr>
          <w:sz w:val="18"/>
        </w:rPr>
        <w:t>Czarny,</w:t>
      </w:r>
      <w:r>
        <w:rPr>
          <w:spacing w:val="-4"/>
          <w:sz w:val="18"/>
        </w:rPr>
        <w:t> </w:t>
      </w:r>
      <w:r>
        <w:rPr>
          <w:sz w:val="18"/>
        </w:rPr>
        <w:t>T.</w:t>
      </w:r>
      <w:r>
        <w:rPr>
          <w:spacing w:val="-4"/>
          <w:sz w:val="18"/>
        </w:rPr>
        <w:t> </w:t>
      </w:r>
      <w:r>
        <w:rPr>
          <w:sz w:val="18"/>
        </w:rPr>
        <w:t>L.;</w:t>
      </w:r>
      <w:r>
        <w:rPr>
          <w:spacing w:val="-5"/>
          <w:sz w:val="18"/>
        </w:rPr>
        <w:t> </w:t>
      </w:r>
      <w:r>
        <w:rPr>
          <w:sz w:val="18"/>
        </w:rPr>
        <w:t>Larson,</w:t>
      </w:r>
      <w:r>
        <w:rPr>
          <w:spacing w:val="-4"/>
          <w:sz w:val="18"/>
        </w:rPr>
        <w:t> </w:t>
      </w:r>
      <w:r>
        <w:rPr>
          <w:sz w:val="18"/>
        </w:rPr>
        <w:t>M.</w:t>
      </w:r>
      <w:r>
        <w:rPr>
          <w:spacing w:val="-4"/>
          <w:sz w:val="18"/>
        </w:rPr>
        <w:t> </w:t>
      </w:r>
      <w:r>
        <w:rPr>
          <w:spacing w:val="-5"/>
          <w:sz w:val="18"/>
        </w:rPr>
        <w:t>H.;</w:t>
      </w:r>
    </w:p>
    <w:p>
      <w:pPr>
        <w:pStyle w:val="BodyText"/>
        <w:spacing w:line="235" w:lineRule="auto" w:before="5"/>
        <w:ind w:right="117"/>
        <w:jc w:val="both"/>
      </w:pPr>
      <w:r>
        <w:rPr/>
        <w:t>Wong,</w:t>
      </w:r>
      <w:r>
        <w:rPr>
          <w:spacing w:val="-2"/>
        </w:rPr>
        <w:t> </w:t>
      </w:r>
      <w:r>
        <w:rPr/>
        <w:t>S.;</w:t>
      </w:r>
      <w:r>
        <w:rPr>
          <w:spacing w:val="-2"/>
        </w:rPr>
        <w:t> </w:t>
      </w:r>
      <w:r>
        <w:rPr/>
        <w:t>Hawkins,</w:t>
      </w:r>
      <w:r>
        <w:rPr>
          <w:spacing w:val="-2"/>
        </w:rPr>
        <w:t> </w:t>
      </w:r>
      <w:r>
        <w:rPr/>
        <w:t>J.</w:t>
      </w:r>
      <w:r>
        <w:rPr>
          <w:spacing w:val="-2"/>
        </w:rPr>
        <w:t> </w:t>
      </w:r>
      <w:r>
        <w:rPr/>
        <w:t>S.;</w:t>
      </w:r>
      <w:r>
        <w:rPr>
          <w:spacing w:val="-2"/>
        </w:rPr>
        <w:t> </w:t>
      </w:r>
      <w:r>
        <w:rPr/>
        <w:t>Lu,</w:t>
      </w:r>
      <w:r>
        <w:rPr>
          <w:spacing w:val="-2"/>
        </w:rPr>
        <w:t> </w:t>
      </w:r>
      <w:r>
        <w:rPr/>
        <w:t>C.</w:t>
      </w:r>
      <w:r>
        <w:rPr>
          <w:spacing w:val="-2"/>
        </w:rPr>
        <w:t> </w:t>
      </w:r>
      <w:r>
        <w:rPr/>
        <w:t>H.</w:t>
      </w:r>
      <w:r>
        <w:rPr>
          <w:spacing w:val="-1"/>
        </w:rPr>
        <w:t> </w:t>
      </w:r>
      <w:r>
        <w:rPr/>
        <w:t>S.;</w:t>
      </w:r>
      <w:r>
        <w:rPr>
          <w:spacing w:val="-2"/>
        </w:rPr>
        <w:t> </w:t>
      </w:r>
      <w:r>
        <w:rPr/>
        <w:t>Koo,</w:t>
      </w:r>
      <w:r>
        <w:rPr>
          <w:spacing w:val="-2"/>
        </w:rPr>
        <w:t> </w:t>
      </w:r>
      <w:r>
        <w:rPr/>
        <w:t>B.-M.;</w:t>
      </w:r>
      <w:r>
        <w:rPr>
          <w:spacing w:val="-2"/>
        </w:rPr>
        <w:t> </w:t>
      </w:r>
      <w:r>
        <w:rPr/>
        <w:t>Marta,</w:t>
      </w:r>
      <w:r>
        <w:rPr>
          <w:spacing w:val="-2"/>
        </w:rPr>
        <w:t> </w:t>
      </w:r>
      <w:r>
        <w:rPr/>
        <w:t>E.;</w:t>
      </w:r>
      <w:r>
        <w:rPr>
          <w:spacing w:val="-2"/>
        </w:rPr>
        <w:t> </w:t>
      </w:r>
      <w:r>
        <w:rPr/>
        <w:t>et</w:t>
      </w:r>
      <w:r>
        <w:rPr>
          <w:spacing w:val="-2"/>
        </w:rPr>
        <w:t> </w:t>
      </w:r>
      <w:r>
        <w:rPr/>
        <w:t>al.</w:t>
      </w:r>
      <w:r>
        <w:rPr>
          <w:spacing w:val="-2"/>
        </w:rPr>
        <w:t> </w:t>
      </w:r>
      <w:r>
        <w:rPr/>
        <w:t>A Comprehensive, CRISPR-Based Functional Analysis of </w:t>
      </w:r>
      <w:r>
        <w:rPr/>
        <w:t>Essential Genes in Bacteria. </w:t>
      </w:r>
      <w:r>
        <w:rPr>
          <w:rFonts w:ascii="Book Antiqua" w:hAnsi="Book Antiqua"/>
          <w:i/>
        </w:rPr>
        <w:t>Cell </w:t>
      </w:r>
      <w:r>
        <w:rPr/>
        <w:t>2016, </w:t>
      </w:r>
      <w:r>
        <w:rPr>
          <w:rFonts w:ascii="Book Antiqua" w:hAnsi="Book Antiqua"/>
          <w:i/>
        </w:rPr>
        <w:t>165</w:t>
      </w:r>
      <w:r>
        <w:rPr/>
        <w:t>, 1493</w:t>
      </w:r>
      <w:r>
        <w:rPr>
          <w:rFonts w:ascii="Calibri" w:hAnsi="Calibri"/>
        </w:rPr>
        <w:t>−</w:t>
      </w:r>
      <w:r>
        <w:rPr/>
        <w:t>1506.</w:t>
      </w:r>
    </w:p>
    <w:p>
      <w:pPr>
        <w:pStyle w:val="ListParagraph"/>
        <w:numPr>
          <w:ilvl w:val="0"/>
          <w:numId w:val="3"/>
        </w:numPr>
        <w:tabs>
          <w:tab w:pos="580" w:val="left" w:leader="none"/>
        </w:tabs>
        <w:spacing w:line="235" w:lineRule="auto" w:before="0" w:after="0"/>
        <w:ind w:left="109" w:right="117" w:firstLine="80"/>
        <w:jc w:val="both"/>
        <w:rPr>
          <w:sz w:val="18"/>
        </w:rPr>
      </w:pPr>
      <w:r>
        <w:rPr>
          <w:sz w:val="18"/>
        </w:rPr>
        <w:t>Deutmeyer, A.; Raman, R.; Murphy, P.; Pandey, S. Effect </w:t>
      </w:r>
      <w:r>
        <w:rPr>
          <w:sz w:val="18"/>
        </w:rPr>
        <w:t>of</w:t>
      </w:r>
      <w:r>
        <w:rPr>
          <w:sz w:val="18"/>
        </w:rPr>
        <w:t> magnetic field on the fermentation kinetics of Saccharomyces cerevisiae. </w:t>
      </w:r>
      <w:r>
        <w:rPr>
          <w:rFonts w:ascii="Book Antiqua" w:hAnsi="Book Antiqua"/>
          <w:i/>
          <w:sz w:val="18"/>
        </w:rPr>
        <w:t>Adv. Biosci. Biotechnol. </w:t>
      </w:r>
      <w:r>
        <w:rPr>
          <w:sz w:val="18"/>
        </w:rPr>
        <w:t>2011, </w:t>
      </w:r>
      <w:r>
        <w:rPr>
          <w:rFonts w:ascii="Book Antiqua" w:hAnsi="Book Antiqua"/>
          <w:i/>
          <w:sz w:val="18"/>
        </w:rPr>
        <w:t>02</w:t>
      </w:r>
      <w:r>
        <w:rPr>
          <w:sz w:val="18"/>
        </w:rPr>
        <w:t>, 207</w:t>
      </w:r>
      <w:r>
        <w:rPr>
          <w:rFonts w:ascii="Calibri" w:hAnsi="Calibri"/>
          <w:sz w:val="18"/>
        </w:rPr>
        <w:t>−</w:t>
      </w:r>
      <w:r>
        <w:rPr>
          <w:sz w:val="18"/>
        </w:rPr>
        <w:t>213.</w:t>
      </w:r>
    </w:p>
    <w:p>
      <w:pPr>
        <w:pStyle w:val="ListParagraph"/>
        <w:numPr>
          <w:ilvl w:val="0"/>
          <w:numId w:val="3"/>
        </w:numPr>
        <w:tabs>
          <w:tab w:pos="567" w:val="left" w:leader="none"/>
        </w:tabs>
        <w:spacing w:line="232" w:lineRule="auto" w:before="0" w:after="0"/>
        <w:ind w:left="109" w:right="116" w:firstLine="80"/>
        <w:jc w:val="both"/>
        <w:rPr>
          <w:sz w:val="18"/>
        </w:rPr>
      </w:pPr>
      <w:r>
        <w:rPr>
          <w:sz w:val="18"/>
        </w:rPr>
        <w:t>Kim, S.; Cestellos-Blanco, S.; Inoue,</w:t>
      </w:r>
      <w:r>
        <w:rPr>
          <w:spacing w:val="-1"/>
          <w:sz w:val="18"/>
        </w:rPr>
        <w:t> </w:t>
      </w:r>
      <w:r>
        <w:rPr>
          <w:sz w:val="18"/>
        </w:rPr>
        <w:t>K.; Zare, R. </w:t>
      </w:r>
      <w:r>
        <w:rPr>
          <w:sz w:val="18"/>
        </w:rPr>
        <w:t>Miniaturized</w:t>
      </w:r>
      <w:r>
        <w:rPr>
          <w:sz w:val="18"/>
        </w:rPr>
        <w:t> Antimicrobial Susceptibility Test by Combining Concentration Gradient Generation and Rapid Cell Culturing. </w:t>
      </w:r>
      <w:r>
        <w:rPr>
          <w:rFonts w:ascii="Book Antiqua" w:hAnsi="Book Antiqua"/>
          <w:i/>
          <w:sz w:val="18"/>
        </w:rPr>
        <w:t>J. Antibiot. </w:t>
      </w:r>
      <w:r>
        <w:rPr>
          <w:sz w:val="18"/>
        </w:rPr>
        <w:t>2015, </w:t>
      </w:r>
      <w:r>
        <w:rPr>
          <w:rFonts w:ascii="Book Antiqua" w:hAnsi="Book Antiqua"/>
          <w:i/>
          <w:sz w:val="18"/>
        </w:rPr>
        <w:t>4</w:t>
      </w:r>
      <w:r>
        <w:rPr>
          <w:sz w:val="18"/>
        </w:rPr>
        <w:t>, </w:t>
      </w:r>
      <w:r>
        <w:rPr>
          <w:spacing w:val="-2"/>
          <w:sz w:val="18"/>
        </w:rPr>
        <w:t>455</w:t>
      </w:r>
      <w:r>
        <w:rPr>
          <w:rFonts w:ascii="Calibri" w:hAnsi="Calibri"/>
          <w:spacing w:val="-2"/>
          <w:sz w:val="18"/>
        </w:rPr>
        <w:t>−</w:t>
      </w:r>
      <w:r>
        <w:rPr>
          <w:spacing w:val="-2"/>
          <w:sz w:val="18"/>
        </w:rPr>
        <w:t>466.</w:t>
      </w:r>
    </w:p>
    <w:p>
      <w:pPr>
        <w:pStyle w:val="ListParagraph"/>
        <w:numPr>
          <w:ilvl w:val="0"/>
          <w:numId w:val="3"/>
        </w:numPr>
        <w:tabs>
          <w:tab w:pos="572" w:val="left" w:leader="none"/>
        </w:tabs>
        <w:spacing w:line="235" w:lineRule="auto" w:before="1" w:after="0"/>
        <w:ind w:left="109" w:right="117" w:firstLine="80"/>
        <w:jc w:val="both"/>
        <w:rPr>
          <w:sz w:val="18"/>
        </w:rPr>
      </w:pPr>
      <w:r>
        <w:rPr>
          <w:sz w:val="18"/>
        </w:rPr>
        <w:t>Haessler, U.; Kalinin, Y.; Swartz, M. A.; Wu, M. An Agarose- Based Microfluidic Platform with a Gradient Buffer for 3D Chemotaxis Studies. </w:t>
      </w:r>
      <w:r>
        <w:rPr>
          <w:rFonts w:ascii="Book Antiqua" w:hAnsi="Book Antiqua"/>
          <w:i/>
          <w:sz w:val="18"/>
        </w:rPr>
        <w:t>Biomed. Microdevices </w:t>
      </w:r>
      <w:r>
        <w:rPr>
          <w:sz w:val="18"/>
        </w:rPr>
        <w:t>2009, </w:t>
      </w:r>
      <w:r>
        <w:rPr>
          <w:rFonts w:ascii="Book Antiqua" w:hAnsi="Book Antiqua"/>
          <w:i/>
          <w:sz w:val="18"/>
        </w:rPr>
        <w:t>11</w:t>
      </w:r>
      <w:r>
        <w:rPr>
          <w:sz w:val="18"/>
        </w:rPr>
        <w:t>, 827</w:t>
      </w:r>
      <w:r>
        <w:rPr>
          <w:rFonts w:ascii="Calibri" w:hAnsi="Calibri"/>
          <w:sz w:val="18"/>
        </w:rPr>
        <w:t>−</w:t>
      </w:r>
      <w:r>
        <w:rPr>
          <w:sz w:val="18"/>
        </w:rPr>
        <w:t>835.</w:t>
      </w:r>
    </w:p>
    <w:p>
      <w:pPr>
        <w:pStyle w:val="ListParagraph"/>
        <w:numPr>
          <w:ilvl w:val="0"/>
          <w:numId w:val="3"/>
        </w:numPr>
        <w:tabs>
          <w:tab w:pos="556" w:val="left" w:leader="none"/>
        </w:tabs>
        <w:spacing w:line="197" w:lineRule="exact" w:before="0" w:after="0"/>
        <w:ind w:left="555" w:right="0" w:hanging="366"/>
        <w:jc w:val="both"/>
        <w:rPr>
          <w:sz w:val="18"/>
        </w:rPr>
      </w:pPr>
      <w:r>
        <w:rPr>
          <w:sz w:val="18"/>
        </w:rPr>
        <w:t>Li,</w:t>
      </w:r>
      <w:r>
        <w:rPr>
          <w:spacing w:val="-6"/>
          <w:sz w:val="18"/>
        </w:rPr>
        <w:t> </w:t>
      </w:r>
      <w:r>
        <w:rPr>
          <w:sz w:val="18"/>
        </w:rPr>
        <w:t>Y.;</w:t>
      </w:r>
      <w:r>
        <w:rPr>
          <w:spacing w:val="-6"/>
          <w:sz w:val="18"/>
        </w:rPr>
        <w:t> </w:t>
      </w:r>
      <w:r>
        <w:rPr>
          <w:sz w:val="18"/>
        </w:rPr>
        <w:t>Yan,</w:t>
      </w:r>
      <w:r>
        <w:rPr>
          <w:spacing w:val="-5"/>
          <w:sz w:val="18"/>
        </w:rPr>
        <w:t> </w:t>
      </w:r>
      <w:r>
        <w:rPr>
          <w:sz w:val="18"/>
        </w:rPr>
        <w:t>X.;</w:t>
      </w:r>
      <w:r>
        <w:rPr>
          <w:spacing w:val="-6"/>
          <w:sz w:val="18"/>
        </w:rPr>
        <w:t> </w:t>
      </w:r>
      <w:r>
        <w:rPr>
          <w:sz w:val="18"/>
        </w:rPr>
        <w:t>Feng,</w:t>
      </w:r>
      <w:r>
        <w:rPr>
          <w:spacing w:val="-6"/>
          <w:sz w:val="18"/>
        </w:rPr>
        <w:t> </w:t>
      </w:r>
      <w:r>
        <w:rPr>
          <w:sz w:val="18"/>
        </w:rPr>
        <w:t>X.;</w:t>
      </w:r>
      <w:r>
        <w:rPr>
          <w:spacing w:val="-7"/>
          <w:sz w:val="18"/>
        </w:rPr>
        <w:t> </w:t>
      </w:r>
      <w:r>
        <w:rPr>
          <w:sz w:val="18"/>
        </w:rPr>
        <w:t>Wang,</w:t>
      </w:r>
      <w:r>
        <w:rPr>
          <w:spacing w:val="-6"/>
          <w:sz w:val="18"/>
        </w:rPr>
        <w:t> </w:t>
      </w:r>
      <w:r>
        <w:rPr>
          <w:sz w:val="18"/>
        </w:rPr>
        <w:t>J.;</w:t>
      </w:r>
      <w:r>
        <w:rPr>
          <w:spacing w:val="-6"/>
          <w:sz w:val="18"/>
        </w:rPr>
        <w:t> </w:t>
      </w:r>
      <w:r>
        <w:rPr>
          <w:sz w:val="18"/>
        </w:rPr>
        <w:t>Du,</w:t>
      </w:r>
      <w:r>
        <w:rPr>
          <w:spacing w:val="-6"/>
          <w:sz w:val="18"/>
        </w:rPr>
        <w:t> </w:t>
      </w:r>
      <w:r>
        <w:rPr>
          <w:sz w:val="18"/>
        </w:rPr>
        <w:t>W.;</w:t>
      </w:r>
      <w:r>
        <w:rPr>
          <w:spacing w:val="-6"/>
          <w:sz w:val="18"/>
        </w:rPr>
        <w:t> </w:t>
      </w:r>
      <w:r>
        <w:rPr>
          <w:sz w:val="18"/>
        </w:rPr>
        <w:t>Wang,</w:t>
      </w:r>
      <w:r>
        <w:rPr>
          <w:spacing w:val="-6"/>
          <w:sz w:val="18"/>
        </w:rPr>
        <w:t> </w:t>
      </w:r>
      <w:r>
        <w:rPr>
          <w:sz w:val="18"/>
        </w:rPr>
        <w:t>Y.;</w:t>
      </w:r>
      <w:r>
        <w:rPr>
          <w:spacing w:val="-5"/>
          <w:sz w:val="18"/>
        </w:rPr>
        <w:t> </w:t>
      </w:r>
      <w:r>
        <w:rPr>
          <w:sz w:val="18"/>
        </w:rPr>
        <w:t>Chen,</w:t>
      </w:r>
      <w:r>
        <w:rPr>
          <w:spacing w:val="-7"/>
          <w:sz w:val="18"/>
        </w:rPr>
        <w:t> </w:t>
      </w:r>
      <w:r>
        <w:rPr>
          <w:spacing w:val="-5"/>
          <w:sz w:val="18"/>
        </w:rPr>
        <w:t>P.;</w:t>
      </w:r>
    </w:p>
    <w:p>
      <w:pPr>
        <w:pStyle w:val="BodyText"/>
        <w:spacing w:line="228" w:lineRule="auto" w:before="13"/>
        <w:ind w:right="116"/>
        <w:jc w:val="both"/>
      </w:pPr>
      <w:r>
        <w:rPr/>
        <w:t>Xiong,</w:t>
      </w:r>
      <w:r>
        <w:rPr>
          <w:spacing w:val="-12"/>
        </w:rPr>
        <w:t> </w:t>
      </w:r>
      <w:r>
        <w:rPr/>
        <w:t>L.;</w:t>
      </w:r>
      <w:r>
        <w:rPr>
          <w:spacing w:val="-11"/>
        </w:rPr>
        <w:t> </w:t>
      </w:r>
      <w:r>
        <w:rPr/>
        <w:t>Liu,</w:t>
      </w:r>
      <w:r>
        <w:rPr>
          <w:spacing w:val="-11"/>
        </w:rPr>
        <w:t> </w:t>
      </w:r>
      <w:r>
        <w:rPr/>
        <w:t>B.-F.</w:t>
      </w:r>
      <w:r>
        <w:rPr>
          <w:spacing w:val="-11"/>
        </w:rPr>
        <w:t> </w:t>
      </w:r>
      <w:r>
        <w:rPr/>
        <w:t>Agarose-Based</w:t>
      </w:r>
      <w:r>
        <w:rPr>
          <w:spacing w:val="-12"/>
        </w:rPr>
        <w:t> </w:t>
      </w:r>
      <w:r>
        <w:rPr/>
        <w:t>Microfluidic</w:t>
      </w:r>
      <w:r>
        <w:rPr>
          <w:spacing w:val="-11"/>
        </w:rPr>
        <w:t> </w:t>
      </w:r>
      <w:r>
        <w:rPr/>
        <w:t>Device</w:t>
      </w:r>
      <w:r>
        <w:rPr>
          <w:spacing w:val="-11"/>
        </w:rPr>
        <w:t> </w:t>
      </w:r>
      <w:r>
        <w:rPr/>
        <w:t>for</w:t>
      </w:r>
      <w:r>
        <w:rPr>
          <w:spacing w:val="-11"/>
        </w:rPr>
        <w:t> </w:t>
      </w:r>
      <w:r>
        <w:rPr/>
        <w:t>Point-of- Care Concentration and Detection of Pathogen. </w:t>
      </w:r>
      <w:r>
        <w:rPr>
          <w:rFonts w:ascii="Book Antiqua" w:hAnsi="Book Antiqua"/>
          <w:i/>
        </w:rPr>
        <w:t>Anal. Chem. </w:t>
      </w:r>
      <w:r>
        <w:rPr/>
        <w:t>2014, </w:t>
      </w:r>
      <w:r>
        <w:rPr>
          <w:rFonts w:ascii="Book Antiqua" w:hAnsi="Book Antiqua"/>
          <w:i/>
        </w:rPr>
        <w:t>86</w:t>
      </w:r>
      <w:r>
        <w:rPr/>
        <w:t>, 10653</w:t>
      </w:r>
      <w:r>
        <w:rPr>
          <w:rFonts w:ascii="Calibri" w:hAnsi="Calibri"/>
        </w:rPr>
        <w:t>−</w:t>
      </w:r>
      <w:r>
        <w:rPr/>
        <w:t>10659.</w:t>
      </w:r>
    </w:p>
    <w:p>
      <w:pPr>
        <w:pStyle w:val="ListParagraph"/>
        <w:numPr>
          <w:ilvl w:val="0"/>
          <w:numId w:val="3"/>
        </w:numPr>
        <w:tabs>
          <w:tab w:pos="550" w:val="left" w:leader="none"/>
        </w:tabs>
        <w:spacing w:line="232" w:lineRule="auto" w:before="1" w:after="0"/>
        <w:ind w:left="109" w:right="117" w:firstLine="80"/>
        <w:jc w:val="both"/>
        <w:rPr>
          <w:sz w:val="18"/>
        </w:rPr>
      </w:pPr>
      <w:r>
        <w:rPr>
          <w:spacing w:val="-2"/>
          <w:sz w:val="18"/>
        </w:rPr>
        <w:t>Qiu,</w:t>
      </w:r>
      <w:r>
        <w:rPr>
          <w:spacing w:val="-6"/>
          <w:sz w:val="18"/>
        </w:rPr>
        <w:t> </w:t>
      </w:r>
      <w:r>
        <w:rPr>
          <w:spacing w:val="-2"/>
          <w:sz w:val="18"/>
        </w:rPr>
        <w:t>Y.;</w:t>
      </w:r>
      <w:r>
        <w:rPr>
          <w:spacing w:val="-7"/>
          <w:sz w:val="18"/>
        </w:rPr>
        <w:t> </w:t>
      </w:r>
      <w:r>
        <w:rPr>
          <w:spacing w:val="-2"/>
          <w:sz w:val="18"/>
        </w:rPr>
        <w:t>Zhang,</w:t>
      </w:r>
      <w:r>
        <w:rPr>
          <w:spacing w:val="-7"/>
          <w:sz w:val="18"/>
        </w:rPr>
        <w:t> </w:t>
      </w:r>
      <w:r>
        <w:rPr>
          <w:spacing w:val="-2"/>
          <w:sz w:val="18"/>
        </w:rPr>
        <w:t>J.;</w:t>
      </w:r>
      <w:r>
        <w:rPr>
          <w:spacing w:val="-6"/>
          <w:sz w:val="18"/>
        </w:rPr>
        <w:t> </w:t>
      </w:r>
      <w:r>
        <w:rPr>
          <w:spacing w:val="-2"/>
          <w:sz w:val="18"/>
        </w:rPr>
        <w:t>Li,</w:t>
      </w:r>
      <w:r>
        <w:rPr>
          <w:spacing w:val="-7"/>
          <w:sz w:val="18"/>
        </w:rPr>
        <w:t> </w:t>
      </w:r>
      <w:r>
        <w:rPr>
          <w:spacing w:val="-2"/>
          <w:sz w:val="18"/>
        </w:rPr>
        <w:t>B.;</w:t>
      </w:r>
      <w:r>
        <w:rPr>
          <w:spacing w:val="-6"/>
          <w:sz w:val="18"/>
        </w:rPr>
        <w:t> </w:t>
      </w:r>
      <w:r>
        <w:rPr>
          <w:spacing w:val="-2"/>
          <w:sz w:val="18"/>
        </w:rPr>
        <w:t>Wen,</w:t>
      </w:r>
      <w:r>
        <w:rPr>
          <w:spacing w:val="-7"/>
          <w:sz w:val="18"/>
        </w:rPr>
        <w:t> </w:t>
      </w:r>
      <w:r>
        <w:rPr>
          <w:spacing w:val="-2"/>
          <w:sz w:val="18"/>
        </w:rPr>
        <w:t>X.;</w:t>
      </w:r>
      <w:r>
        <w:rPr>
          <w:spacing w:val="-6"/>
          <w:sz w:val="18"/>
        </w:rPr>
        <w:t> </w:t>
      </w:r>
      <w:r>
        <w:rPr>
          <w:spacing w:val="-2"/>
          <w:sz w:val="18"/>
        </w:rPr>
        <w:t>Liang,</w:t>
      </w:r>
      <w:r>
        <w:rPr>
          <w:spacing w:val="-7"/>
          <w:sz w:val="18"/>
        </w:rPr>
        <w:t> </w:t>
      </w:r>
      <w:r>
        <w:rPr>
          <w:spacing w:val="-2"/>
          <w:sz w:val="18"/>
        </w:rPr>
        <w:t>P.;</w:t>
      </w:r>
      <w:r>
        <w:rPr>
          <w:spacing w:val="-6"/>
          <w:sz w:val="18"/>
        </w:rPr>
        <w:t> </w:t>
      </w:r>
      <w:r>
        <w:rPr>
          <w:spacing w:val="-2"/>
          <w:sz w:val="18"/>
        </w:rPr>
        <w:t>Huang,</w:t>
      </w:r>
      <w:r>
        <w:rPr>
          <w:spacing w:val="-7"/>
          <w:sz w:val="18"/>
        </w:rPr>
        <w:t> </w:t>
      </w:r>
      <w:r>
        <w:rPr>
          <w:spacing w:val="-2"/>
          <w:sz w:val="18"/>
        </w:rPr>
        <w:t>X.</w:t>
      </w:r>
      <w:r>
        <w:rPr>
          <w:spacing w:val="-6"/>
          <w:sz w:val="18"/>
        </w:rPr>
        <w:t> </w:t>
      </w:r>
      <w:r>
        <w:rPr>
          <w:spacing w:val="-2"/>
          <w:sz w:val="18"/>
        </w:rPr>
        <w:t>A</w:t>
      </w:r>
      <w:r>
        <w:rPr>
          <w:spacing w:val="-7"/>
          <w:sz w:val="18"/>
        </w:rPr>
        <w:t> </w:t>
      </w:r>
      <w:r>
        <w:rPr>
          <w:spacing w:val="-2"/>
          <w:sz w:val="18"/>
        </w:rPr>
        <w:t>Nove</w:t>
      </w:r>
      <w:r>
        <w:rPr>
          <w:spacing w:val="-2"/>
          <w:sz w:val="18"/>
        </w:rPr>
        <w:t>l</w:t>
      </w:r>
      <w:r>
        <w:rPr>
          <w:spacing w:val="-2"/>
          <w:sz w:val="18"/>
        </w:rPr>
        <w:t> </w:t>
      </w:r>
      <w:r>
        <w:rPr>
          <w:sz w:val="18"/>
        </w:rPr>
        <w:t>Microfluidic</w:t>
      </w:r>
      <w:r>
        <w:rPr>
          <w:spacing w:val="-6"/>
          <w:sz w:val="18"/>
        </w:rPr>
        <w:t> </w:t>
      </w:r>
      <w:r>
        <w:rPr>
          <w:sz w:val="18"/>
        </w:rPr>
        <w:t>System</w:t>
      </w:r>
      <w:r>
        <w:rPr>
          <w:spacing w:val="-5"/>
          <w:sz w:val="18"/>
        </w:rPr>
        <w:t> </w:t>
      </w:r>
      <w:r>
        <w:rPr>
          <w:sz w:val="18"/>
        </w:rPr>
        <w:t>Enables</w:t>
      </w:r>
      <w:r>
        <w:rPr>
          <w:spacing w:val="-5"/>
          <w:sz w:val="18"/>
        </w:rPr>
        <w:t> </w:t>
      </w:r>
      <w:r>
        <w:rPr>
          <w:sz w:val="18"/>
        </w:rPr>
        <w:t>Visualization</w:t>
      </w:r>
      <w:r>
        <w:rPr>
          <w:spacing w:val="-6"/>
          <w:sz w:val="18"/>
        </w:rPr>
        <w:t> </w:t>
      </w:r>
      <w:r>
        <w:rPr>
          <w:sz w:val="18"/>
        </w:rPr>
        <w:t>and</w:t>
      </w:r>
      <w:r>
        <w:rPr>
          <w:spacing w:val="-5"/>
          <w:sz w:val="18"/>
        </w:rPr>
        <w:t> </w:t>
      </w:r>
      <w:r>
        <w:rPr>
          <w:sz w:val="18"/>
        </w:rPr>
        <w:t>Analysis</w:t>
      </w:r>
      <w:r>
        <w:rPr>
          <w:spacing w:val="-6"/>
          <w:sz w:val="18"/>
        </w:rPr>
        <w:t> </w:t>
      </w:r>
      <w:r>
        <w:rPr>
          <w:sz w:val="18"/>
        </w:rPr>
        <w:t>of</w:t>
      </w:r>
      <w:r>
        <w:rPr>
          <w:spacing w:val="-6"/>
          <w:sz w:val="18"/>
        </w:rPr>
        <w:t> </w:t>
      </w:r>
      <w:r>
        <w:rPr>
          <w:sz w:val="18"/>
        </w:rPr>
        <w:t>Antibiotic</w:t>
      </w:r>
      <w:r>
        <w:rPr>
          <w:sz w:val="18"/>
        </w:rPr>
        <w:t> </w:t>
      </w:r>
      <w:r>
        <w:rPr>
          <w:spacing w:val="-2"/>
          <w:sz w:val="18"/>
        </w:rPr>
        <w:t>Resistance Gene Transfer to Activated Sludge Bacteria in Biofilm.</w:t>
      </w:r>
      <w:r>
        <w:rPr>
          <w:spacing w:val="-3"/>
          <w:sz w:val="18"/>
        </w:rPr>
        <w:t> </w:t>
      </w:r>
      <w:r>
        <w:rPr>
          <w:rFonts w:ascii="Book Antiqua" w:hAnsi="Book Antiqua"/>
          <w:i/>
          <w:spacing w:val="-2"/>
          <w:sz w:val="18"/>
        </w:rPr>
        <w:t>Sci</w:t>
      </w:r>
      <w:r>
        <w:rPr>
          <w:rFonts w:ascii="Book Antiqua" w:hAnsi="Book Antiqua"/>
          <w:i/>
          <w:spacing w:val="-2"/>
          <w:sz w:val="18"/>
        </w:rPr>
        <w:t>.</w:t>
      </w:r>
      <w:r>
        <w:rPr>
          <w:rFonts w:ascii="Book Antiqua" w:hAnsi="Book Antiqua"/>
          <w:i/>
          <w:spacing w:val="-2"/>
          <w:sz w:val="18"/>
        </w:rPr>
        <w:t> </w:t>
      </w:r>
      <w:r>
        <w:rPr>
          <w:rFonts w:ascii="Book Antiqua" w:hAnsi="Book Antiqua"/>
          <w:i/>
          <w:sz w:val="18"/>
        </w:rPr>
        <w:t>Total Environ. </w:t>
      </w:r>
      <w:r>
        <w:rPr>
          <w:sz w:val="18"/>
        </w:rPr>
        <w:t>2018, </w:t>
      </w:r>
      <w:r>
        <w:rPr>
          <w:rFonts w:ascii="Book Antiqua" w:hAnsi="Book Antiqua"/>
          <w:i/>
          <w:sz w:val="18"/>
        </w:rPr>
        <w:t>642</w:t>
      </w:r>
      <w:r>
        <w:rPr>
          <w:sz w:val="18"/>
        </w:rPr>
        <w:t>, 582</w:t>
      </w:r>
      <w:r>
        <w:rPr>
          <w:rFonts w:ascii="Calibri" w:hAnsi="Calibri"/>
          <w:sz w:val="18"/>
        </w:rPr>
        <w:t>−</w:t>
      </w:r>
      <w:r>
        <w:rPr>
          <w:sz w:val="18"/>
        </w:rPr>
        <w:t>590.</w:t>
      </w:r>
    </w:p>
    <w:p>
      <w:pPr>
        <w:pStyle w:val="ListParagraph"/>
        <w:numPr>
          <w:ilvl w:val="0"/>
          <w:numId w:val="3"/>
        </w:numPr>
        <w:tabs>
          <w:tab w:pos="584" w:val="left" w:leader="none"/>
        </w:tabs>
        <w:spacing w:line="240" w:lineRule="auto" w:before="0" w:after="0"/>
        <w:ind w:left="109" w:right="117" w:firstLine="80"/>
        <w:jc w:val="both"/>
        <w:rPr>
          <w:sz w:val="18"/>
        </w:rPr>
      </w:pPr>
      <w:r>
        <w:rPr>
          <w:sz w:val="18"/>
        </w:rPr>
        <w:t>Bielecka, M. K.; Tezera, L. B.; Zmijan, R.; Drobniewski, </w:t>
      </w:r>
      <w:r>
        <w:rPr>
          <w:sz w:val="18"/>
        </w:rPr>
        <w:t>F.; Zhang, X.; Jayasinghe, S.; Elkington, P. A Bioengineered </w:t>
      </w:r>
      <w:r>
        <w:rPr>
          <w:sz w:val="18"/>
        </w:rPr>
        <w:t>Three-</w:t>
      </w:r>
      <w:r>
        <w:rPr>
          <w:sz w:val="18"/>
        </w:rPr>
        <w:t> Dimensional Cell Culture Platform Integrated with Microfluidics </w:t>
      </w:r>
      <w:r>
        <w:rPr>
          <w:sz w:val="18"/>
        </w:rPr>
        <w:t>to</w:t>
      </w:r>
      <w:r>
        <w:rPr>
          <w:sz w:val="18"/>
        </w:rPr>
        <w:t> Address Antimicrobial Resistance in Tuberculosis. </w:t>
      </w:r>
      <w:r>
        <w:rPr>
          <w:rFonts w:ascii="Book Antiqua"/>
          <w:i/>
          <w:sz w:val="18"/>
        </w:rPr>
        <w:t>mBio </w:t>
      </w:r>
      <w:r>
        <w:rPr>
          <w:sz w:val="18"/>
        </w:rPr>
        <w:t>2017, </w:t>
      </w:r>
      <w:r>
        <w:rPr>
          <w:rFonts w:ascii="Book Antiqua"/>
          <w:i/>
          <w:sz w:val="18"/>
        </w:rPr>
        <w:t>8</w:t>
      </w:r>
      <w:r>
        <w:rPr>
          <w:sz w:val="18"/>
        </w:rPr>
        <w:t>,</w:t>
      </w:r>
      <w:r>
        <w:rPr>
          <w:spacing w:val="40"/>
          <w:sz w:val="18"/>
        </w:rPr>
        <w:t> </w:t>
      </w:r>
      <w:r>
        <w:rPr>
          <w:sz w:val="18"/>
        </w:rPr>
        <w:t>No. e02073-16.</w:t>
      </w:r>
    </w:p>
    <w:p>
      <w:pPr>
        <w:pStyle w:val="ListParagraph"/>
        <w:numPr>
          <w:ilvl w:val="0"/>
          <w:numId w:val="3"/>
        </w:numPr>
        <w:tabs>
          <w:tab w:pos="557" w:val="left" w:leader="none"/>
        </w:tabs>
        <w:spacing w:line="202" w:lineRule="exact" w:before="0" w:after="0"/>
        <w:ind w:left="556" w:right="0" w:hanging="367"/>
        <w:jc w:val="both"/>
        <w:rPr>
          <w:sz w:val="18"/>
        </w:rPr>
      </w:pPr>
      <w:r>
        <w:rPr>
          <w:sz w:val="18"/>
        </w:rPr>
        <w:t>Eun,</w:t>
      </w:r>
      <w:r>
        <w:rPr>
          <w:spacing w:val="-2"/>
          <w:sz w:val="18"/>
        </w:rPr>
        <w:t> </w:t>
      </w:r>
      <w:r>
        <w:rPr>
          <w:sz w:val="18"/>
        </w:rPr>
        <w:t>Y.-J.;</w:t>
      </w:r>
      <w:r>
        <w:rPr>
          <w:spacing w:val="-3"/>
          <w:sz w:val="18"/>
        </w:rPr>
        <w:t> </w:t>
      </w:r>
      <w:r>
        <w:rPr>
          <w:sz w:val="18"/>
        </w:rPr>
        <w:t>Utada,</w:t>
      </w:r>
      <w:r>
        <w:rPr>
          <w:spacing w:val="-2"/>
          <w:sz w:val="18"/>
        </w:rPr>
        <w:t> </w:t>
      </w:r>
      <w:r>
        <w:rPr>
          <w:sz w:val="18"/>
        </w:rPr>
        <w:t>A.</w:t>
      </w:r>
      <w:r>
        <w:rPr>
          <w:spacing w:val="-2"/>
          <w:sz w:val="18"/>
        </w:rPr>
        <w:t> </w:t>
      </w:r>
      <w:r>
        <w:rPr>
          <w:sz w:val="18"/>
        </w:rPr>
        <w:t>S.;</w:t>
      </w:r>
      <w:r>
        <w:rPr>
          <w:spacing w:val="-2"/>
          <w:sz w:val="18"/>
        </w:rPr>
        <w:t> </w:t>
      </w:r>
      <w:r>
        <w:rPr>
          <w:sz w:val="18"/>
        </w:rPr>
        <w:t>Copeland,</w:t>
      </w:r>
      <w:r>
        <w:rPr>
          <w:spacing w:val="-2"/>
          <w:sz w:val="18"/>
        </w:rPr>
        <w:t> </w:t>
      </w:r>
      <w:r>
        <w:rPr>
          <w:sz w:val="18"/>
        </w:rPr>
        <w:t>M.</w:t>
      </w:r>
      <w:r>
        <w:rPr>
          <w:spacing w:val="-4"/>
          <w:sz w:val="18"/>
        </w:rPr>
        <w:t> </w:t>
      </w:r>
      <w:r>
        <w:rPr>
          <w:sz w:val="18"/>
        </w:rPr>
        <w:t>F.;</w:t>
      </w:r>
      <w:r>
        <w:rPr>
          <w:spacing w:val="-2"/>
          <w:sz w:val="18"/>
        </w:rPr>
        <w:t> </w:t>
      </w:r>
      <w:r>
        <w:rPr>
          <w:sz w:val="18"/>
        </w:rPr>
        <w:t>Takeuchi,</w:t>
      </w:r>
      <w:r>
        <w:rPr>
          <w:spacing w:val="-2"/>
          <w:sz w:val="18"/>
        </w:rPr>
        <w:t> </w:t>
      </w:r>
      <w:r>
        <w:rPr>
          <w:sz w:val="18"/>
        </w:rPr>
        <w:t>S.;</w:t>
      </w:r>
      <w:r>
        <w:rPr>
          <w:spacing w:val="-2"/>
          <w:sz w:val="18"/>
        </w:rPr>
        <w:t> Weibel,</w:t>
      </w:r>
    </w:p>
    <w:p>
      <w:pPr>
        <w:pStyle w:val="BodyText"/>
        <w:spacing w:line="228" w:lineRule="auto" w:before="9"/>
        <w:ind w:right="115"/>
        <w:jc w:val="both"/>
      </w:pPr>
      <w:r>
        <w:rPr/>
        <w:t>D. B. Encapsulating Bacteria in Agarose Microparticles Using Microfluidics</w:t>
      </w:r>
      <w:r>
        <w:rPr>
          <w:spacing w:val="-5"/>
        </w:rPr>
        <w:t> </w:t>
      </w:r>
      <w:r>
        <w:rPr/>
        <w:t>for</w:t>
      </w:r>
      <w:r>
        <w:rPr>
          <w:spacing w:val="-5"/>
        </w:rPr>
        <w:t> </w:t>
      </w:r>
      <w:r>
        <w:rPr/>
        <w:t>High-Throughput</w:t>
      </w:r>
      <w:r>
        <w:rPr>
          <w:spacing w:val="-6"/>
        </w:rPr>
        <w:t> </w:t>
      </w:r>
      <w:r>
        <w:rPr/>
        <w:t>Cell</w:t>
      </w:r>
      <w:r>
        <w:rPr>
          <w:spacing w:val="-5"/>
        </w:rPr>
        <w:t> </w:t>
      </w:r>
      <w:r>
        <w:rPr/>
        <w:t>Analysis</w:t>
      </w:r>
      <w:r>
        <w:rPr>
          <w:spacing w:val="-6"/>
        </w:rPr>
        <w:t> </w:t>
      </w:r>
      <w:r>
        <w:rPr/>
        <w:t>and</w:t>
      </w:r>
      <w:r>
        <w:rPr>
          <w:spacing w:val="-6"/>
        </w:rPr>
        <w:t> </w:t>
      </w:r>
      <w:r>
        <w:rPr/>
        <w:t>Isolation.</w:t>
      </w:r>
      <w:r>
        <w:rPr>
          <w:spacing w:val="-5"/>
        </w:rPr>
        <w:t> </w:t>
      </w:r>
      <w:r>
        <w:rPr>
          <w:rFonts w:ascii="Book Antiqua" w:hAnsi="Book Antiqua"/>
          <w:i/>
        </w:rPr>
        <w:t>ACS</w:t>
      </w:r>
      <w:r>
        <w:rPr>
          <w:rFonts w:ascii="Book Antiqua" w:hAnsi="Book Antiqua"/>
          <w:i/>
        </w:rPr>
        <w:t> Chem. Biol. </w:t>
      </w:r>
      <w:r>
        <w:rPr/>
        <w:t>2011, </w:t>
      </w:r>
      <w:r>
        <w:rPr>
          <w:rFonts w:ascii="Book Antiqua" w:hAnsi="Book Antiqua"/>
          <w:i/>
        </w:rPr>
        <w:t>6</w:t>
      </w:r>
      <w:r>
        <w:rPr/>
        <w:t>, 260</w:t>
      </w:r>
      <w:r>
        <w:rPr>
          <w:rFonts w:ascii="Calibri" w:hAnsi="Calibri"/>
        </w:rPr>
        <w:t>−</w:t>
      </w:r>
      <w:r>
        <w:rPr/>
        <w:t>266.</w:t>
      </w:r>
    </w:p>
    <w:p>
      <w:pPr>
        <w:pStyle w:val="ListParagraph"/>
        <w:numPr>
          <w:ilvl w:val="0"/>
          <w:numId w:val="3"/>
        </w:numPr>
        <w:tabs>
          <w:tab w:pos="591" w:val="left" w:leader="none"/>
        </w:tabs>
        <w:spacing w:line="232" w:lineRule="auto" w:before="0" w:after="0"/>
        <w:ind w:left="109" w:right="116" w:firstLine="80"/>
        <w:jc w:val="both"/>
        <w:rPr>
          <w:sz w:val="18"/>
        </w:rPr>
      </w:pPr>
      <w:r>
        <w:rPr>
          <w:sz w:val="18"/>
        </w:rPr>
        <w:t>Kim, K.; Kim, S.; Jeon, J. S. Visual Estimation of </w:t>
      </w:r>
      <w:r>
        <w:rPr>
          <w:sz w:val="18"/>
        </w:rPr>
        <w:t>Bacterial</w:t>
      </w:r>
      <w:r>
        <w:rPr>
          <w:sz w:val="18"/>
        </w:rPr>
        <w:t> Growth</w:t>
      </w:r>
      <w:r>
        <w:rPr>
          <w:spacing w:val="-12"/>
          <w:sz w:val="18"/>
        </w:rPr>
        <w:t> </w:t>
      </w:r>
      <w:r>
        <w:rPr>
          <w:sz w:val="18"/>
        </w:rPr>
        <w:t>Level</w:t>
      </w:r>
      <w:r>
        <w:rPr>
          <w:spacing w:val="-11"/>
          <w:sz w:val="18"/>
        </w:rPr>
        <w:t> </w:t>
      </w:r>
      <w:r>
        <w:rPr>
          <w:sz w:val="18"/>
        </w:rPr>
        <w:t>in</w:t>
      </w:r>
      <w:r>
        <w:rPr>
          <w:spacing w:val="-11"/>
          <w:sz w:val="18"/>
        </w:rPr>
        <w:t> </w:t>
      </w:r>
      <w:r>
        <w:rPr>
          <w:sz w:val="18"/>
        </w:rPr>
        <w:t>Microfluidic</w:t>
      </w:r>
      <w:r>
        <w:rPr>
          <w:spacing w:val="-11"/>
          <w:sz w:val="18"/>
        </w:rPr>
        <w:t> </w:t>
      </w:r>
      <w:r>
        <w:rPr>
          <w:sz w:val="18"/>
        </w:rPr>
        <w:t>Culture</w:t>
      </w:r>
      <w:r>
        <w:rPr>
          <w:spacing w:val="-12"/>
          <w:sz w:val="18"/>
        </w:rPr>
        <w:t> </w:t>
      </w:r>
      <w:r>
        <w:rPr>
          <w:sz w:val="18"/>
        </w:rPr>
        <w:t>Systems.</w:t>
      </w:r>
      <w:r>
        <w:rPr>
          <w:spacing w:val="-11"/>
          <w:sz w:val="18"/>
        </w:rPr>
        <w:t> </w:t>
      </w:r>
      <w:r>
        <w:rPr>
          <w:rFonts w:ascii="Book Antiqua"/>
          <w:i/>
          <w:sz w:val="18"/>
        </w:rPr>
        <w:t>Sensors</w:t>
      </w:r>
      <w:r>
        <w:rPr>
          <w:rFonts w:ascii="Book Antiqua"/>
          <w:i/>
          <w:spacing w:val="-11"/>
          <w:sz w:val="18"/>
        </w:rPr>
        <w:t> </w:t>
      </w:r>
      <w:r>
        <w:rPr>
          <w:sz w:val="18"/>
        </w:rPr>
        <w:t>2018,</w:t>
      </w:r>
      <w:r>
        <w:rPr>
          <w:spacing w:val="-11"/>
          <w:sz w:val="18"/>
        </w:rPr>
        <w:t> </w:t>
      </w:r>
      <w:r>
        <w:rPr>
          <w:rFonts w:ascii="Book Antiqua"/>
          <w:i/>
          <w:sz w:val="18"/>
        </w:rPr>
        <w:t>18</w:t>
      </w:r>
      <w:r>
        <w:rPr>
          <w:sz w:val="18"/>
        </w:rPr>
        <w:t>,</w:t>
      </w:r>
      <w:r>
        <w:rPr>
          <w:spacing w:val="-12"/>
          <w:sz w:val="18"/>
        </w:rPr>
        <w:t> </w:t>
      </w:r>
      <w:r>
        <w:rPr>
          <w:sz w:val="18"/>
        </w:rPr>
        <w:t>447.</w:t>
      </w:r>
    </w:p>
    <w:p>
      <w:pPr>
        <w:pStyle w:val="ListParagraph"/>
        <w:numPr>
          <w:ilvl w:val="0"/>
          <w:numId w:val="3"/>
        </w:numPr>
        <w:tabs>
          <w:tab w:pos="590" w:val="left" w:leader="none"/>
        </w:tabs>
        <w:spacing w:line="235" w:lineRule="auto" w:before="0" w:after="0"/>
        <w:ind w:left="109" w:right="116" w:firstLine="80"/>
        <w:jc w:val="both"/>
        <w:rPr>
          <w:sz w:val="18"/>
        </w:rPr>
      </w:pPr>
      <w:r>
        <w:rPr>
          <w:sz w:val="18"/>
        </w:rPr>
        <w:t>Beeman, A. Q.; Njus, Z. L.; Pandey, S.; Tylka, G. L. Chip Technologies for Screening Chemical and Biological Agents </w:t>
      </w:r>
      <w:r>
        <w:rPr>
          <w:sz w:val="18"/>
        </w:rPr>
        <w:t>Against</w:t>
      </w:r>
      <w:r>
        <w:rPr>
          <w:sz w:val="18"/>
        </w:rPr>
        <w:t> Plant-Parasitic Nematodes. </w:t>
      </w:r>
      <w:r>
        <w:rPr>
          <w:rFonts w:ascii="Book Antiqua" w:hAnsi="Book Antiqua"/>
          <w:i/>
          <w:sz w:val="18"/>
        </w:rPr>
        <w:t>Phytopathology </w:t>
      </w:r>
      <w:r>
        <w:rPr>
          <w:sz w:val="18"/>
        </w:rPr>
        <w:t>2016, </w:t>
      </w:r>
      <w:r>
        <w:rPr>
          <w:rFonts w:ascii="Book Antiqua" w:hAnsi="Book Antiqua"/>
          <w:i/>
          <w:sz w:val="18"/>
        </w:rPr>
        <w:t>106</w:t>
      </w:r>
      <w:r>
        <w:rPr>
          <w:sz w:val="18"/>
        </w:rPr>
        <w:t>, 1563</w:t>
      </w:r>
      <w:r>
        <w:rPr>
          <w:rFonts w:ascii="Calibri" w:hAnsi="Calibri"/>
          <w:sz w:val="18"/>
        </w:rPr>
        <w:t>−</w:t>
      </w:r>
      <w:r>
        <w:rPr>
          <w:sz w:val="18"/>
        </w:rPr>
        <w:t>1571.</w:t>
      </w:r>
    </w:p>
    <w:p>
      <w:pPr>
        <w:pStyle w:val="ListParagraph"/>
        <w:numPr>
          <w:ilvl w:val="0"/>
          <w:numId w:val="3"/>
        </w:numPr>
        <w:tabs>
          <w:tab w:pos="553" w:val="left" w:leader="none"/>
        </w:tabs>
        <w:spacing w:line="198" w:lineRule="exact" w:before="0" w:after="0"/>
        <w:ind w:left="552" w:right="0" w:hanging="363"/>
        <w:jc w:val="left"/>
        <w:rPr>
          <w:sz w:val="18"/>
        </w:rPr>
      </w:pPr>
      <w:r>
        <w:rPr>
          <w:sz w:val="18"/>
        </w:rPr>
        <w:t>Njus,</w:t>
      </w:r>
      <w:r>
        <w:rPr>
          <w:spacing w:val="-11"/>
          <w:sz w:val="18"/>
        </w:rPr>
        <w:t> </w:t>
      </w:r>
      <w:r>
        <w:rPr>
          <w:sz w:val="18"/>
        </w:rPr>
        <w:t>Z.;</w:t>
      </w:r>
      <w:r>
        <w:rPr>
          <w:spacing w:val="-11"/>
          <w:sz w:val="18"/>
        </w:rPr>
        <w:t> </w:t>
      </w:r>
      <w:r>
        <w:rPr>
          <w:sz w:val="18"/>
        </w:rPr>
        <w:t>Feldmann,</w:t>
      </w:r>
      <w:r>
        <w:rPr>
          <w:spacing w:val="-11"/>
          <w:sz w:val="18"/>
        </w:rPr>
        <w:t> </w:t>
      </w:r>
      <w:r>
        <w:rPr>
          <w:sz w:val="18"/>
        </w:rPr>
        <w:t>D.;</w:t>
      </w:r>
      <w:r>
        <w:rPr>
          <w:spacing w:val="-10"/>
          <w:sz w:val="18"/>
        </w:rPr>
        <w:t> </w:t>
      </w:r>
      <w:r>
        <w:rPr>
          <w:sz w:val="18"/>
        </w:rPr>
        <w:t>Brien,</w:t>
      </w:r>
      <w:r>
        <w:rPr>
          <w:spacing w:val="-11"/>
          <w:sz w:val="18"/>
        </w:rPr>
        <w:t> </w:t>
      </w:r>
      <w:r>
        <w:rPr>
          <w:sz w:val="18"/>
        </w:rPr>
        <w:t>R.;</w:t>
      </w:r>
      <w:r>
        <w:rPr>
          <w:spacing w:val="-11"/>
          <w:sz w:val="18"/>
        </w:rPr>
        <w:t> </w:t>
      </w:r>
      <w:r>
        <w:rPr>
          <w:sz w:val="18"/>
        </w:rPr>
        <w:t>Kong,</w:t>
      </w:r>
      <w:r>
        <w:rPr>
          <w:spacing w:val="-11"/>
          <w:sz w:val="18"/>
        </w:rPr>
        <w:t> </w:t>
      </w:r>
      <w:r>
        <w:rPr>
          <w:sz w:val="18"/>
        </w:rPr>
        <w:t>T.;</w:t>
      </w:r>
      <w:r>
        <w:rPr>
          <w:spacing w:val="-11"/>
          <w:sz w:val="18"/>
        </w:rPr>
        <w:t> </w:t>
      </w:r>
      <w:r>
        <w:rPr>
          <w:sz w:val="18"/>
        </w:rPr>
        <w:t>Kalwa,</w:t>
      </w:r>
      <w:r>
        <w:rPr>
          <w:spacing w:val="-11"/>
          <w:sz w:val="18"/>
        </w:rPr>
        <w:t> </w:t>
      </w:r>
      <w:r>
        <w:rPr>
          <w:sz w:val="18"/>
        </w:rPr>
        <w:t>U.;</w:t>
      </w:r>
      <w:r>
        <w:rPr>
          <w:spacing w:val="-10"/>
          <w:sz w:val="18"/>
        </w:rPr>
        <w:t> </w:t>
      </w:r>
      <w:r>
        <w:rPr>
          <w:spacing w:val="-2"/>
          <w:sz w:val="18"/>
        </w:rPr>
        <w:t>Pandey,</w:t>
      </w:r>
    </w:p>
    <w:p>
      <w:pPr>
        <w:spacing w:line="228" w:lineRule="auto" w:before="11"/>
        <w:ind w:left="109" w:right="117" w:firstLine="0"/>
        <w:jc w:val="both"/>
        <w:rPr>
          <w:sz w:val="18"/>
        </w:rPr>
      </w:pPr>
      <w:r>
        <w:rPr>
          <w:sz w:val="18"/>
        </w:rPr>
        <w:t>S. Characterizing the Effect of Static Magnetic Fields on C. </w:t>
      </w:r>
      <w:r>
        <w:rPr>
          <w:sz w:val="18"/>
        </w:rPr>
        <w:t>elegans</w:t>
      </w:r>
      <w:r>
        <w:rPr>
          <w:sz w:val="18"/>
        </w:rPr>
        <w:t> Using Microfluidics. </w:t>
      </w:r>
      <w:r>
        <w:rPr>
          <w:rFonts w:ascii="Book Antiqua" w:hAnsi="Book Antiqua"/>
          <w:i/>
          <w:sz w:val="18"/>
        </w:rPr>
        <w:t>Adv. Biosci. Biotechnol. </w:t>
      </w:r>
      <w:r>
        <w:rPr>
          <w:sz w:val="18"/>
        </w:rPr>
        <w:t>2015, </w:t>
      </w:r>
      <w:r>
        <w:rPr>
          <w:rFonts w:ascii="Book Antiqua" w:hAnsi="Book Antiqua"/>
          <w:i/>
          <w:sz w:val="18"/>
        </w:rPr>
        <w:t>06</w:t>
      </w:r>
      <w:r>
        <w:rPr>
          <w:sz w:val="18"/>
        </w:rPr>
        <w:t>, 583</w:t>
      </w:r>
      <w:r>
        <w:rPr>
          <w:rFonts w:ascii="Calibri" w:hAnsi="Calibri"/>
          <w:sz w:val="18"/>
        </w:rPr>
        <w:t>−</w:t>
      </w:r>
      <w:r>
        <w:rPr>
          <w:sz w:val="18"/>
        </w:rPr>
        <w:t>591.</w:t>
      </w:r>
    </w:p>
    <w:p>
      <w:pPr>
        <w:pStyle w:val="ListParagraph"/>
        <w:numPr>
          <w:ilvl w:val="0"/>
          <w:numId w:val="3"/>
        </w:numPr>
        <w:tabs>
          <w:tab w:pos="570" w:val="left" w:leader="none"/>
        </w:tabs>
        <w:spacing w:line="237" w:lineRule="auto" w:before="0" w:after="0"/>
        <w:ind w:left="109" w:right="117" w:firstLine="80"/>
        <w:jc w:val="both"/>
        <w:rPr>
          <w:sz w:val="18"/>
        </w:rPr>
      </w:pPr>
      <w:r>
        <w:rPr>
          <w:sz w:val="18"/>
        </w:rPr>
        <w:t>Carr, J. A.; Lycke, R.; Parashar, A.; Pandey, S. </w:t>
      </w:r>
      <w:r>
        <w:rPr>
          <w:sz w:val="18"/>
        </w:rPr>
        <w:t>Unidirectional,</w:t>
      </w:r>
      <w:r>
        <w:rPr>
          <w:sz w:val="18"/>
        </w:rPr>
        <w:t> Electrotactic-Response Valve for Caenorhabditis Elegans in </w:t>
      </w:r>
      <w:r>
        <w:rPr>
          <w:sz w:val="18"/>
        </w:rPr>
        <w:t>Micro-</w:t>
      </w:r>
      <w:r>
        <w:rPr>
          <w:sz w:val="18"/>
        </w:rPr>
        <w:t> fluidic Devices. </w:t>
      </w:r>
      <w:r>
        <w:rPr>
          <w:rFonts w:ascii="Book Antiqua"/>
          <w:i/>
          <w:sz w:val="18"/>
        </w:rPr>
        <w:t>Appl. Phys. Lett. </w:t>
      </w:r>
      <w:r>
        <w:rPr>
          <w:sz w:val="18"/>
        </w:rPr>
        <w:t>2011, </w:t>
      </w:r>
      <w:r>
        <w:rPr>
          <w:rFonts w:ascii="Book Antiqua"/>
          <w:i/>
          <w:sz w:val="18"/>
        </w:rPr>
        <w:t>98</w:t>
      </w:r>
      <w:r>
        <w:rPr>
          <w:sz w:val="18"/>
        </w:rPr>
        <w:t>, 143701.</w:t>
      </w:r>
    </w:p>
    <w:p>
      <w:pPr>
        <w:pStyle w:val="ListParagraph"/>
        <w:numPr>
          <w:ilvl w:val="0"/>
          <w:numId w:val="3"/>
        </w:numPr>
        <w:tabs>
          <w:tab w:pos="562" w:val="left" w:leader="none"/>
        </w:tabs>
        <w:spacing w:line="235" w:lineRule="auto" w:before="0" w:after="0"/>
        <w:ind w:left="109" w:right="117" w:firstLine="80"/>
        <w:jc w:val="both"/>
        <w:rPr>
          <w:sz w:val="18"/>
        </w:rPr>
      </w:pPr>
      <w:r>
        <w:rPr>
          <w:sz w:val="18"/>
        </w:rPr>
        <w:t>Kong,</w:t>
      </w:r>
      <w:r>
        <w:rPr>
          <w:spacing w:val="-4"/>
          <w:sz w:val="18"/>
        </w:rPr>
        <w:t> </w:t>
      </w:r>
      <w:r>
        <w:rPr>
          <w:sz w:val="18"/>
        </w:rPr>
        <w:t>T.;</w:t>
      </w:r>
      <w:r>
        <w:rPr>
          <w:spacing w:val="-3"/>
          <w:sz w:val="18"/>
        </w:rPr>
        <w:t> </w:t>
      </w:r>
      <w:r>
        <w:rPr>
          <w:sz w:val="18"/>
        </w:rPr>
        <w:t>Brien,</w:t>
      </w:r>
      <w:r>
        <w:rPr>
          <w:spacing w:val="-3"/>
          <w:sz w:val="18"/>
        </w:rPr>
        <w:t> </w:t>
      </w:r>
      <w:r>
        <w:rPr>
          <w:sz w:val="18"/>
        </w:rPr>
        <w:t>R.;</w:t>
      </w:r>
      <w:r>
        <w:rPr>
          <w:spacing w:val="-3"/>
          <w:sz w:val="18"/>
        </w:rPr>
        <w:t> </w:t>
      </w:r>
      <w:r>
        <w:rPr>
          <w:sz w:val="18"/>
        </w:rPr>
        <w:t>Njus,</w:t>
      </w:r>
      <w:r>
        <w:rPr>
          <w:spacing w:val="-3"/>
          <w:sz w:val="18"/>
        </w:rPr>
        <w:t> </w:t>
      </w:r>
      <w:r>
        <w:rPr>
          <w:sz w:val="18"/>
        </w:rPr>
        <w:t>Z.;</w:t>
      </w:r>
      <w:r>
        <w:rPr>
          <w:spacing w:val="-3"/>
          <w:sz w:val="18"/>
        </w:rPr>
        <w:t> </w:t>
      </w:r>
      <w:r>
        <w:rPr>
          <w:sz w:val="18"/>
        </w:rPr>
        <w:t>Kalwa,</w:t>
      </w:r>
      <w:r>
        <w:rPr>
          <w:spacing w:val="-4"/>
          <w:sz w:val="18"/>
        </w:rPr>
        <w:t> </w:t>
      </w:r>
      <w:r>
        <w:rPr>
          <w:sz w:val="18"/>
        </w:rPr>
        <w:t>U.;</w:t>
      </w:r>
      <w:r>
        <w:rPr>
          <w:spacing w:val="-3"/>
          <w:sz w:val="18"/>
        </w:rPr>
        <w:t> </w:t>
      </w:r>
      <w:r>
        <w:rPr>
          <w:sz w:val="18"/>
        </w:rPr>
        <w:t>Pandey,</w:t>
      </w:r>
      <w:r>
        <w:rPr>
          <w:spacing w:val="-3"/>
          <w:sz w:val="18"/>
        </w:rPr>
        <w:t> </w:t>
      </w:r>
      <w:r>
        <w:rPr>
          <w:sz w:val="18"/>
        </w:rPr>
        <w:t>S.</w:t>
      </w:r>
      <w:r>
        <w:rPr>
          <w:spacing w:val="-3"/>
          <w:sz w:val="18"/>
        </w:rPr>
        <w:t> </w:t>
      </w:r>
      <w:r>
        <w:rPr>
          <w:sz w:val="18"/>
        </w:rPr>
        <w:t>Motorized</w:t>
      </w:r>
      <w:r>
        <w:rPr>
          <w:sz w:val="18"/>
        </w:rPr>
        <w:t> Actuation System to Perform Droplet Operations on Printed </w:t>
      </w:r>
      <w:r>
        <w:rPr>
          <w:sz w:val="18"/>
        </w:rPr>
        <w:t>Plastic</w:t>
      </w:r>
      <w:r>
        <w:rPr>
          <w:sz w:val="18"/>
        </w:rPr>
        <w:t> Sheets. </w:t>
      </w:r>
      <w:r>
        <w:rPr>
          <w:rFonts w:ascii="Book Antiqua" w:hAnsi="Book Antiqua"/>
          <w:i/>
          <w:sz w:val="18"/>
        </w:rPr>
        <w:t>Lab Chip </w:t>
      </w:r>
      <w:r>
        <w:rPr>
          <w:sz w:val="18"/>
        </w:rPr>
        <w:t>2016, </w:t>
      </w:r>
      <w:r>
        <w:rPr>
          <w:rFonts w:ascii="Book Antiqua" w:hAnsi="Book Antiqua"/>
          <w:i/>
          <w:sz w:val="18"/>
        </w:rPr>
        <w:t>16</w:t>
      </w:r>
      <w:r>
        <w:rPr>
          <w:sz w:val="18"/>
        </w:rPr>
        <w:t>, 1861</w:t>
      </w:r>
      <w:r>
        <w:rPr>
          <w:rFonts w:ascii="Calibri" w:hAnsi="Calibri"/>
          <w:sz w:val="18"/>
        </w:rPr>
        <w:t>−</w:t>
      </w:r>
      <w:r>
        <w:rPr>
          <w:sz w:val="18"/>
        </w:rPr>
        <w:t>1872.</w:t>
      </w:r>
    </w:p>
    <w:p>
      <w:pPr>
        <w:pStyle w:val="ListParagraph"/>
        <w:numPr>
          <w:ilvl w:val="0"/>
          <w:numId w:val="3"/>
        </w:numPr>
        <w:tabs>
          <w:tab w:pos="550" w:val="left" w:leader="none"/>
        </w:tabs>
        <w:spacing w:line="199" w:lineRule="exact" w:before="0" w:after="0"/>
        <w:ind w:left="549" w:right="0" w:hanging="360"/>
        <w:jc w:val="left"/>
        <w:rPr>
          <w:sz w:val="18"/>
        </w:rPr>
      </w:pPr>
      <w:r>
        <w:rPr>
          <w:spacing w:val="-2"/>
          <w:sz w:val="18"/>
        </w:rPr>
        <w:t>Li,</w:t>
      </w:r>
      <w:r>
        <w:rPr>
          <w:spacing w:val="-7"/>
          <w:sz w:val="18"/>
        </w:rPr>
        <w:t> </w:t>
      </w:r>
      <w:r>
        <w:rPr>
          <w:spacing w:val="-2"/>
          <w:sz w:val="18"/>
        </w:rPr>
        <w:t>X.-t.;</w:t>
      </w:r>
      <w:r>
        <w:rPr>
          <w:spacing w:val="-6"/>
          <w:sz w:val="18"/>
        </w:rPr>
        <w:t> </w:t>
      </w:r>
      <w:r>
        <w:rPr>
          <w:spacing w:val="-2"/>
          <w:sz w:val="18"/>
        </w:rPr>
        <w:t>Jun,</w:t>
      </w:r>
      <w:r>
        <w:rPr>
          <w:spacing w:val="-5"/>
          <w:sz w:val="18"/>
        </w:rPr>
        <w:t> </w:t>
      </w:r>
      <w:r>
        <w:rPr>
          <w:spacing w:val="-2"/>
          <w:sz w:val="18"/>
        </w:rPr>
        <w:t>Y.;</w:t>
      </w:r>
      <w:r>
        <w:rPr>
          <w:spacing w:val="-6"/>
          <w:sz w:val="18"/>
        </w:rPr>
        <w:t> </w:t>
      </w:r>
      <w:r>
        <w:rPr>
          <w:spacing w:val="-2"/>
          <w:sz w:val="18"/>
        </w:rPr>
        <w:t>Erickstad,</w:t>
      </w:r>
      <w:r>
        <w:rPr>
          <w:spacing w:val="-6"/>
          <w:sz w:val="18"/>
        </w:rPr>
        <w:t> </w:t>
      </w:r>
      <w:r>
        <w:rPr>
          <w:spacing w:val="-2"/>
          <w:sz w:val="18"/>
        </w:rPr>
        <w:t>M.</w:t>
      </w:r>
      <w:r>
        <w:rPr>
          <w:spacing w:val="-6"/>
          <w:sz w:val="18"/>
        </w:rPr>
        <w:t> </w:t>
      </w:r>
      <w:r>
        <w:rPr>
          <w:spacing w:val="-2"/>
          <w:sz w:val="18"/>
        </w:rPr>
        <w:t>J.;</w:t>
      </w:r>
      <w:r>
        <w:rPr>
          <w:spacing w:val="-6"/>
          <w:sz w:val="18"/>
        </w:rPr>
        <w:t> </w:t>
      </w:r>
      <w:r>
        <w:rPr>
          <w:spacing w:val="-2"/>
          <w:sz w:val="18"/>
        </w:rPr>
        <w:t>Brown,</w:t>
      </w:r>
      <w:r>
        <w:rPr>
          <w:spacing w:val="-5"/>
          <w:sz w:val="18"/>
        </w:rPr>
        <w:t> </w:t>
      </w:r>
      <w:r>
        <w:rPr>
          <w:spacing w:val="-2"/>
          <w:sz w:val="18"/>
        </w:rPr>
        <w:t>S.</w:t>
      </w:r>
      <w:r>
        <w:rPr>
          <w:spacing w:val="-7"/>
          <w:sz w:val="18"/>
        </w:rPr>
        <w:t> </w:t>
      </w:r>
      <w:r>
        <w:rPr>
          <w:spacing w:val="-2"/>
          <w:sz w:val="18"/>
        </w:rPr>
        <w:t>D.;</w:t>
      </w:r>
      <w:r>
        <w:rPr>
          <w:spacing w:val="-5"/>
          <w:sz w:val="18"/>
        </w:rPr>
        <w:t> </w:t>
      </w:r>
      <w:r>
        <w:rPr>
          <w:spacing w:val="-2"/>
          <w:sz w:val="18"/>
        </w:rPr>
        <w:t>Parks,</w:t>
      </w:r>
      <w:r>
        <w:rPr>
          <w:spacing w:val="-6"/>
          <w:sz w:val="18"/>
        </w:rPr>
        <w:t> </w:t>
      </w:r>
      <w:r>
        <w:rPr>
          <w:spacing w:val="-2"/>
          <w:sz w:val="18"/>
        </w:rPr>
        <w:t>A.;</w:t>
      </w:r>
      <w:r>
        <w:rPr>
          <w:spacing w:val="-6"/>
          <w:sz w:val="18"/>
        </w:rPr>
        <w:t> </w:t>
      </w:r>
      <w:r>
        <w:rPr>
          <w:spacing w:val="-2"/>
          <w:sz w:val="18"/>
        </w:rPr>
        <w:t>Court,</w:t>
      </w:r>
    </w:p>
    <w:p>
      <w:pPr>
        <w:pStyle w:val="BodyText"/>
        <w:spacing w:line="230" w:lineRule="auto" w:before="7"/>
        <w:ind w:right="117"/>
        <w:jc w:val="both"/>
      </w:pPr>
      <w:r>
        <w:rPr/>
        <w:t>D. L.; Jun, S. TCRISPRi: Tunable and Reversible, One-Step </w:t>
      </w:r>
      <w:r>
        <w:rPr/>
        <w:t>Control</w:t>
      </w:r>
      <w:r>
        <w:rPr/>
        <w:t> of Gene Expression. </w:t>
      </w:r>
      <w:r>
        <w:rPr>
          <w:rFonts w:ascii="Book Antiqua"/>
          <w:i/>
        </w:rPr>
        <w:t>Sci. Rep. </w:t>
      </w:r>
      <w:r>
        <w:rPr/>
        <w:t>2016, </w:t>
      </w:r>
      <w:r>
        <w:rPr>
          <w:rFonts w:ascii="Book Antiqua"/>
          <w:i/>
        </w:rPr>
        <w:t>6</w:t>
      </w:r>
      <w:r>
        <w:rPr/>
        <w:t>, 39076.</w:t>
      </w:r>
    </w:p>
    <w:p>
      <w:pPr>
        <w:pStyle w:val="ListParagraph"/>
        <w:numPr>
          <w:ilvl w:val="0"/>
          <w:numId w:val="3"/>
        </w:numPr>
        <w:tabs>
          <w:tab w:pos="563" w:val="left" w:leader="none"/>
        </w:tabs>
        <w:spacing w:line="232" w:lineRule="auto" w:before="2" w:after="0"/>
        <w:ind w:left="109" w:right="116" w:firstLine="80"/>
        <w:jc w:val="both"/>
        <w:rPr>
          <w:sz w:val="18"/>
        </w:rPr>
      </w:pPr>
      <w:r>
        <w:rPr>
          <w:sz w:val="18"/>
        </w:rPr>
        <w:t>Hsieh,</w:t>
      </w:r>
      <w:r>
        <w:rPr>
          <w:spacing w:val="-2"/>
          <w:sz w:val="18"/>
        </w:rPr>
        <w:t> </w:t>
      </w:r>
      <w:r>
        <w:rPr>
          <w:sz w:val="18"/>
        </w:rPr>
        <w:t>K.;</w:t>
      </w:r>
      <w:r>
        <w:rPr>
          <w:spacing w:val="-1"/>
          <w:sz w:val="18"/>
        </w:rPr>
        <w:t> </w:t>
      </w:r>
      <w:r>
        <w:rPr>
          <w:sz w:val="18"/>
        </w:rPr>
        <w:t>Zec,</w:t>
      </w:r>
      <w:r>
        <w:rPr>
          <w:spacing w:val="-2"/>
          <w:sz w:val="18"/>
        </w:rPr>
        <w:t> </w:t>
      </w:r>
      <w:r>
        <w:rPr>
          <w:sz w:val="18"/>
        </w:rPr>
        <w:t>H.</w:t>
      </w:r>
      <w:r>
        <w:rPr>
          <w:spacing w:val="-1"/>
          <w:sz w:val="18"/>
        </w:rPr>
        <w:t> </w:t>
      </w:r>
      <w:r>
        <w:rPr>
          <w:sz w:val="18"/>
        </w:rPr>
        <w:t>C.;</w:t>
      </w:r>
      <w:r>
        <w:rPr>
          <w:spacing w:val="-2"/>
          <w:sz w:val="18"/>
        </w:rPr>
        <w:t> </w:t>
      </w:r>
      <w:r>
        <w:rPr>
          <w:sz w:val="18"/>
        </w:rPr>
        <w:t>Chen,</w:t>
      </w:r>
      <w:r>
        <w:rPr>
          <w:spacing w:val="-2"/>
          <w:sz w:val="18"/>
        </w:rPr>
        <w:t> </w:t>
      </w:r>
      <w:r>
        <w:rPr>
          <w:sz w:val="18"/>
        </w:rPr>
        <w:t>L.;</w:t>
      </w:r>
      <w:r>
        <w:rPr>
          <w:spacing w:val="-1"/>
          <w:sz w:val="18"/>
        </w:rPr>
        <w:t> </w:t>
      </w:r>
      <w:r>
        <w:rPr>
          <w:sz w:val="18"/>
        </w:rPr>
        <w:t>Kaushik,</w:t>
      </w:r>
      <w:r>
        <w:rPr>
          <w:spacing w:val="-1"/>
          <w:sz w:val="18"/>
        </w:rPr>
        <w:t> </w:t>
      </w:r>
      <w:r>
        <w:rPr>
          <w:sz w:val="18"/>
        </w:rPr>
        <w:t>A.</w:t>
      </w:r>
      <w:r>
        <w:rPr>
          <w:spacing w:val="-2"/>
          <w:sz w:val="18"/>
        </w:rPr>
        <w:t> </w:t>
      </w:r>
      <w:r>
        <w:rPr>
          <w:sz w:val="18"/>
        </w:rPr>
        <w:t>M.;</w:t>
      </w:r>
      <w:r>
        <w:rPr>
          <w:spacing w:val="-1"/>
          <w:sz w:val="18"/>
        </w:rPr>
        <w:t> </w:t>
      </w:r>
      <w:r>
        <w:rPr>
          <w:sz w:val="18"/>
        </w:rPr>
        <w:t>MacH,</w:t>
      </w:r>
      <w:r>
        <w:rPr>
          <w:spacing w:val="-2"/>
          <w:sz w:val="18"/>
        </w:rPr>
        <w:t> </w:t>
      </w:r>
      <w:r>
        <w:rPr>
          <w:sz w:val="18"/>
        </w:rPr>
        <w:t>K.</w:t>
      </w:r>
      <w:r>
        <w:rPr>
          <w:spacing w:val="-1"/>
          <w:sz w:val="18"/>
        </w:rPr>
        <w:t> </w:t>
      </w:r>
      <w:r>
        <w:rPr>
          <w:sz w:val="18"/>
        </w:rPr>
        <w:t>E.;</w:t>
      </w:r>
      <w:r>
        <w:rPr>
          <w:sz w:val="18"/>
        </w:rPr>
        <w:t> Liao, J. C.; Wang, T. H. Simple and Precise Counting of </w:t>
      </w:r>
      <w:r>
        <w:rPr>
          <w:sz w:val="18"/>
        </w:rPr>
        <w:t>Viable</w:t>
      </w:r>
      <w:r>
        <w:rPr>
          <w:sz w:val="18"/>
        </w:rPr>
        <w:t> Bacteria by Resazurin-Amplified Picoarray Detection. </w:t>
      </w:r>
      <w:r>
        <w:rPr>
          <w:rFonts w:ascii="Book Antiqua" w:hAnsi="Book Antiqua"/>
          <w:i/>
          <w:sz w:val="18"/>
        </w:rPr>
        <w:t>Anal. </w:t>
      </w:r>
      <w:r>
        <w:rPr>
          <w:rFonts w:ascii="Book Antiqua" w:hAnsi="Book Antiqua"/>
          <w:i/>
          <w:sz w:val="18"/>
        </w:rPr>
        <w:t>Chem.</w:t>
      </w:r>
      <w:r>
        <w:rPr>
          <w:rFonts w:ascii="Book Antiqua" w:hAnsi="Book Antiqua"/>
          <w:i/>
          <w:sz w:val="18"/>
        </w:rPr>
        <w:t> </w:t>
      </w:r>
      <w:r>
        <w:rPr>
          <w:sz w:val="18"/>
        </w:rPr>
        <w:t>2018, </w:t>
      </w:r>
      <w:r>
        <w:rPr>
          <w:rFonts w:ascii="Book Antiqua" w:hAnsi="Book Antiqua"/>
          <w:i/>
          <w:sz w:val="18"/>
        </w:rPr>
        <w:t>90</w:t>
      </w:r>
      <w:r>
        <w:rPr>
          <w:sz w:val="18"/>
        </w:rPr>
        <w:t>, 9449</w:t>
      </w:r>
      <w:r>
        <w:rPr>
          <w:rFonts w:ascii="Calibri" w:hAnsi="Calibri"/>
          <w:sz w:val="18"/>
        </w:rPr>
        <w:t>−</w:t>
      </w:r>
      <w:r>
        <w:rPr>
          <w:sz w:val="18"/>
        </w:rPr>
        <w:t>9456.</w:t>
      </w:r>
    </w:p>
    <w:p>
      <w:pPr>
        <w:pStyle w:val="ListParagraph"/>
        <w:numPr>
          <w:ilvl w:val="0"/>
          <w:numId w:val="3"/>
        </w:numPr>
        <w:tabs>
          <w:tab w:pos="576" w:val="left" w:leader="none"/>
        </w:tabs>
        <w:spacing w:line="237" w:lineRule="auto" w:before="0" w:after="0"/>
        <w:ind w:left="109" w:right="116" w:firstLine="80"/>
        <w:jc w:val="both"/>
        <w:rPr>
          <w:sz w:val="18"/>
        </w:rPr>
      </w:pPr>
      <w:r>
        <w:rPr>
          <w:sz w:val="18"/>
        </w:rPr>
        <w:t>Kaushik, A. M.; Hsieh, K.; Chen, L.; Shin, D. J.; Liao, J. C.; Wang, T.-H. Accelerating Bacterial Growth Detection and </w:t>
      </w:r>
      <w:r>
        <w:rPr>
          <w:sz w:val="18"/>
        </w:rPr>
        <w:t>Anti-</w:t>
      </w:r>
      <w:r>
        <w:rPr>
          <w:sz w:val="18"/>
        </w:rPr>
        <w:t> microbial Susceptibility Assessment in Integrated Picoliter </w:t>
      </w:r>
      <w:r>
        <w:rPr>
          <w:sz w:val="18"/>
        </w:rPr>
        <w:t>Droplet</w:t>
      </w:r>
      <w:r>
        <w:rPr>
          <w:sz w:val="18"/>
        </w:rPr>
        <w:t> Platform. </w:t>
      </w:r>
      <w:r>
        <w:rPr>
          <w:rFonts w:ascii="Book Antiqua" w:hAnsi="Book Antiqua"/>
          <w:i/>
          <w:sz w:val="18"/>
        </w:rPr>
        <w:t>Biosens. Bioelectron. </w:t>
      </w:r>
      <w:r>
        <w:rPr>
          <w:sz w:val="18"/>
        </w:rPr>
        <w:t>2017, </w:t>
      </w:r>
      <w:r>
        <w:rPr>
          <w:rFonts w:ascii="Book Antiqua" w:hAnsi="Book Antiqua"/>
          <w:i/>
          <w:sz w:val="18"/>
        </w:rPr>
        <w:t>97</w:t>
      </w:r>
      <w:r>
        <w:rPr>
          <w:sz w:val="18"/>
        </w:rPr>
        <w:t>, 260</w:t>
      </w:r>
      <w:r>
        <w:rPr>
          <w:rFonts w:ascii="Calibri" w:hAnsi="Calibri"/>
          <w:sz w:val="18"/>
        </w:rPr>
        <w:t>−</w:t>
      </w:r>
      <w:r>
        <w:rPr>
          <w:sz w:val="18"/>
        </w:rPr>
        <w:t>266.</w:t>
      </w:r>
    </w:p>
    <w:p>
      <w:pPr>
        <w:pStyle w:val="ListParagraph"/>
        <w:numPr>
          <w:ilvl w:val="0"/>
          <w:numId w:val="3"/>
        </w:numPr>
        <w:tabs>
          <w:tab w:pos="553" w:val="left" w:leader="none"/>
        </w:tabs>
        <w:spacing w:line="200" w:lineRule="exact" w:before="0" w:after="0"/>
        <w:ind w:left="552" w:right="0" w:hanging="363"/>
        <w:jc w:val="left"/>
        <w:rPr>
          <w:sz w:val="18"/>
        </w:rPr>
      </w:pPr>
      <w:r>
        <w:rPr>
          <w:spacing w:val="-2"/>
          <w:sz w:val="18"/>
        </w:rPr>
        <w:t>Scheler,</w:t>
      </w:r>
      <w:r>
        <w:rPr>
          <w:spacing w:val="-3"/>
          <w:sz w:val="18"/>
        </w:rPr>
        <w:t> </w:t>
      </w:r>
      <w:r>
        <w:rPr>
          <w:spacing w:val="-2"/>
          <w:sz w:val="18"/>
        </w:rPr>
        <w:t>O.; Pacocha,</w:t>
      </w:r>
      <w:r>
        <w:rPr>
          <w:spacing w:val="-3"/>
          <w:sz w:val="18"/>
        </w:rPr>
        <w:t> </w:t>
      </w:r>
      <w:r>
        <w:rPr>
          <w:spacing w:val="-2"/>
          <w:sz w:val="18"/>
        </w:rPr>
        <w:t>N.; Debski, P. R.;</w:t>
      </w:r>
      <w:r>
        <w:rPr>
          <w:spacing w:val="-3"/>
          <w:sz w:val="18"/>
        </w:rPr>
        <w:t> </w:t>
      </w:r>
      <w:r>
        <w:rPr>
          <w:spacing w:val="-2"/>
          <w:sz w:val="18"/>
        </w:rPr>
        <w:t>Ruszczak, A.;</w:t>
      </w:r>
      <w:r>
        <w:rPr>
          <w:spacing w:val="-3"/>
          <w:sz w:val="18"/>
        </w:rPr>
        <w:t> </w:t>
      </w:r>
      <w:r>
        <w:rPr>
          <w:spacing w:val="-2"/>
          <w:sz w:val="18"/>
        </w:rPr>
        <w:t>Kaminski,</w:t>
      </w:r>
    </w:p>
    <w:p>
      <w:pPr>
        <w:pStyle w:val="BodyText"/>
        <w:spacing w:line="235" w:lineRule="auto" w:before="6"/>
        <w:ind w:right="117"/>
        <w:jc w:val="both"/>
      </w:pPr>
      <w:r>
        <w:rPr/>
        <w:t>T. S.; Garstecki, P. Optimized Droplet Digital CFU Assay </w:t>
      </w:r>
      <w:r>
        <w:rPr/>
        <w:t>(DdCFU)</w:t>
      </w:r>
      <w:r>
        <w:rPr/>
        <w:t> Provides</w:t>
      </w:r>
      <w:r>
        <w:rPr>
          <w:spacing w:val="-7"/>
        </w:rPr>
        <w:t> </w:t>
      </w:r>
      <w:r>
        <w:rPr/>
        <w:t>Precise</w:t>
      </w:r>
      <w:r>
        <w:rPr>
          <w:spacing w:val="-8"/>
        </w:rPr>
        <w:t> </w:t>
      </w:r>
      <w:r>
        <w:rPr/>
        <w:t>Quantification</w:t>
      </w:r>
      <w:r>
        <w:rPr>
          <w:spacing w:val="-8"/>
        </w:rPr>
        <w:t> </w:t>
      </w:r>
      <w:r>
        <w:rPr/>
        <w:t>of</w:t>
      </w:r>
      <w:r>
        <w:rPr>
          <w:spacing w:val="-8"/>
        </w:rPr>
        <w:t> </w:t>
      </w:r>
      <w:r>
        <w:rPr/>
        <w:t>Bacteria</w:t>
      </w:r>
      <w:r>
        <w:rPr>
          <w:spacing w:val="-8"/>
        </w:rPr>
        <w:t> </w:t>
      </w:r>
      <w:r>
        <w:rPr/>
        <w:t>over</w:t>
      </w:r>
      <w:r>
        <w:rPr>
          <w:spacing w:val="-8"/>
        </w:rPr>
        <w:t> </w:t>
      </w:r>
      <w:r>
        <w:rPr/>
        <w:t>a</w:t>
      </w:r>
      <w:r>
        <w:rPr>
          <w:spacing w:val="-9"/>
        </w:rPr>
        <w:t> </w:t>
      </w:r>
      <w:r>
        <w:rPr/>
        <w:t>Dynamic</w:t>
      </w:r>
      <w:r>
        <w:rPr>
          <w:spacing w:val="-7"/>
        </w:rPr>
        <w:t> </w:t>
      </w:r>
      <w:r>
        <w:rPr/>
        <w:t>Range</w:t>
      </w:r>
      <w:r>
        <w:rPr>
          <w:spacing w:val="-8"/>
        </w:rPr>
        <w:t> </w:t>
      </w:r>
      <w:r>
        <w:rPr/>
        <w:t>of</w:t>
      </w:r>
      <w:r>
        <w:rPr/>
        <w:t> 6 Logs and Beyond. </w:t>
      </w:r>
      <w:r>
        <w:rPr>
          <w:rFonts w:ascii="Book Antiqua" w:hAnsi="Book Antiqua"/>
          <w:i/>
        </w:rPr>
        <w:t>Lab Chip </w:t>
      </w:r>
      <w:r>
        <w:rPr/>
        <w:t>2017, </w:t>
      </w:r>
      <w:r>
        <w:rPr>
          <w:rFonts w:ascii="Book Antiqua" w:hAnsi="Book Antiqua"/>
          <w:i/>
        </w:rPr>
        <w:t>17</w:t>
      </w:r>
      <w:r>
        <w:rPr/>
        <w:t>, 1980</w:t>
      </w:r>
      <w:r>
        <w:rPr>
          <w:rFonts w:ascii="Calibri" w:hAnsi="Calibri"/>
        </w:rPr>
        <w:t>−</w:t>
      </w:r>
      <w:r>
        <w:rPr/>
        <w:t>1987.</w:t>
      </w:r>
    </w:p>
    <w:p>
      <w:pPr>
        <w:pStyle w:val="ListParagraph"/>
        <w:numPr>
          <w:ilvl w:val="0"/>
          <w:numId w:val="3"/>
        </w:numPr>
        <w:tabs>
          <w:tab w:pos="565" w:val="left" w:leader="none"/>
        </w:tabs>
        <w:spacing w:line="199" w:lineRule="exact" w:before="0" w:after="0"/>
        <w:ind w:left="564" w:right="0" w:hanging="375"/>
        <w:jc w:val="both"/>
        <w:rPr>
          <w:sz w:val="18"/>
        </w:rPr>
      </w:pPr>
      <w:r>
        <w:rPr>
          <w:sz w:val="18"/>
        </w:rPr>
        <w:t>Shanmugam, S. K.;</w:t>
      </w:r>
      <w:r>
        <w:rPr>
          <w:spacing w:val="1"/>
          <w:sz w:val="18"/>
        </w:rPr>
        <w:t> </w:t>
      </w:r>
      <w:r>
        <w:rPr>
          <w:sz w:val="18"/>
        </w:rPr>
        <w:t>Backes,</w:t>
      </w:r>
      <w:r>
        <w:rPr>
          <w:spacing w:val="2"/>
          <w:sz w:val="18"/>
        </w:rPr>
        <w:t> </w:t>
      </w:r>
      <w:r>
        <w:rPr>
          <w:sz w:val="18"/>
        </w:rPr>
        <w:t>N.;</w:t>
      </w:r>
      <w:r>
        <w:rPr>
          <w:spacing w:val="1"/>
          <w:sz w:val="18"/>
        </w:rPr>
        <w:t> </w:t>
      </w:r>
      <w:r>
        <w:rPr>
          <w:sz w:val="18"/>
        </w:rPr>
        <w:t>Chen,</w:t>
      </w:r>
      <w:r>
        <w:rPr>
          <w:spacing w:val="1"/>
          <w:sz w:val="18"/>
        </w:rPr>
        <w:t> </w:t>
      </w:r>
      <w:r>
        <w:rPr>
          <w:sz w:val="18"/>
        </w:rPr>
        <w:t>Y.;</w:t>
      </w:r>
      <w:r>
        <w:rPr>
          <w:spacing w:val="1"/>
          <w:sz w:val="18"/>
        </w:rPr>
        <w:t> </w:t>
      </w:r>
      <w:r>
        <w:rPr>
          <w:sz w:val="18"/>
        </w:rPr>
        <w:t>Belardo,</w:t>
      </w:r>
      <w:r>
        <w:rPr>
          <w:spacing w:val="1"/>
          <w:sz w:val="18"/>
        </w:rPr>
        <w:t> </w:t>
      </w:r>
      <w:r>
        <w:rPr>
          <w:sz w:val="18"/>
        </w:rPr>
        <w:t>A.;</w:t>
      </w:r>
      <w:r>
        <w:rPr>
          <w:spacing w:val="2"/>
          <w:sz w:val="18"/>
        </w:rPr>
        <w:t> </w:t>
      </w:r>
      <w:r>
        <w:rPr>
          <w:spacing w:val="-2"/>
          <w:sz w:val="18"/>
        </w:rPr>
        <w:t>Phillips,</w:t>
      </w:r>
    </w:p>
    <w:p>
      <w:pPr>
        <w:pStyle w:val="BodyText"/>
        <w:spacing w:before="5"/>
        <w:jc w:val="both"/>
      </w:pPr>
      <w:r>
        <w:rPr/>
        <w:t>G.</w:t>
      </w:r>
      <w:r>
        <w:rPr>
          <w:spacing w:val="-9"/>
        </w:rPr>
        <w:t> </w:t>
      </w:r>
      <w:r>
        <w:rPr/>
        <w:t>J.;</w:t>
      </w:r>
      <w:r>
        <w:rPr>
          <w:spacing w:val="-7"/>
        </w:rPr>
        <w:t> </w:t>
      </w:r>
      <w:r>
        <w:rPr/>
        <w:t>Dalbey,</w:t>
      </w:r>
      <w:r>
        <w:rPr>
          <w:spacing w:val="-9"/>
        </w:rPr>
        <w:t> </w:t>
      </w:r>
      <w:r>
        <w:rPr/>
        <w:t>R.</w:t>
      </w:r>
      <w:r>
        <w:rPr>
          <w:spacing w:val="-7"/>
        </w:rPr>
        <w:t> </w:t>
      </w:r>
      <w:r>
        <w:rPr/>
        <w:t>E.</w:t>
      </w:r>
      <w:r>
        <w:rPr>
          <w:spacing w:val="-9"/>
        </w:rPr>
        <w:t> </w:t>
      </w:r>
      <w:r>
        <w:rPr/>
        <w:t>New</w:t>
      </w:r>
      <w:r>
        <w:rPr>
          <w:spacing w:val="-8"/>
        </w:rPr>
        <w:t> </w:t>
      </w:r>
      <w:r>
        <w:rPr/>
        <w:t>Insights</w:t>
      </w:r>
      <w:r>
        <w:rPr>
          <w:spacing w:val="-8"/>
        </w:rPr>
        <w:t> </w:t>
      </w:r>
      <w:r>
        <w:rPr/>
        <w:t>into</w:t>
      </w:r>
      <w:r>
        <w:rPr>
          <w:spacing w:val="-9"/>
        </w:rPr>
        <w:t> </w:t>
      </w:r>
      <w:r>
        <w:rPr/>
        <w:t>Amino-Terminal</w:t>
      </w:r>
      <w:r>
        <w:rPr>
          <w:spacing w:val="-9"/>
        </w:rPr>
        <w:t> </w:t>
      </w:r>
      <w:r>
        <w:rPr>
          <w:spacing w:val="-2"/>
        </w:rPr>
        <w:t>Translocation</w:t>
      </w:r>
    </w:p>
    <w:p>
      <w:pPr>
        <w:spacing w:after="0"/>
        <w:jc w:val="both"/>
        <w:sectPr>
          <w:type w:val="continuous"/>
          <w:pgSz w:w="12510" w:h="16370"/>
          <w:pgMar w:header="153" w:footer="719" w:top="340" w:bottom="720" w:left="1100" w:right="1100"/>
          <w:cols w:num="2" w:equalWidth="0">
            <w:col w:w="4960" w:space="320"/>
            <w:col w:w="5030"/>
          </w:cols>
        </w:sectPr>
      </w:pPr>
    </w:p>
    <w:p>
      <w:pPr>
        <w:spacing w:before="80" w:after="4"/>
        <w:ind w:left="109" w:right="0" w:firstLine="0"/>
        <w:jc w:val="left"/>
        <w:rPr>
          <w:rFonts w:ascii="Gill Sans MT"/>
          <w:sz w:val="20"/>
        </w:rPr>
      </w:pPr>
      <w:r>
        <w:rPr/>
        <w:pict>
          <v:shape style="position:absolute;margin-left:528.945007pt;margin-top:4.788568pt;width:35.550pt;height:11pt;mso-position-horizontal-relative:page;mso-position-vertical-relative:paragraph;z-index:15743488" type="#_x0000_t202" id="docshape80" filled="true" fillcolor="#008a52" stroked="false">
            <v:textbox inset="0,0,0,0">
              <w:txbxContent>
                <w:p>
                  <w:pPr>
                    <w:spacing w:before="21"/>
                    <w:ind w:left="140" w:right="0" w:firstLine="0"/>
                    <w:jc w:val="left"/>
                    <w:rPr>
                      <w:rFonts w:ascii="Gill Sans MT"/>
                      <w:color w:val="000000"/>
                      <w:sz w:val="16"/>
                    </w:rPr>
                  </w:pPr>
                  <w:r>
                    <w:rPr>
                      <w:rFonts w:ascii="Gill Sans MT"/>
                      <w:color w:val="FFFFFF"/>
                      <w:spacing w:val="-2"/>
                      <w:sz w:val="16"/>
                    </w:rPr>
                    <w:t>Article</w:t>
                  </w:r>
                </w:p>
              </w:txbxContent>
            </v:textbox>
            <v:fill type="solid"/>
            <w10:wrap type="none"/>
          </v:shape>
        </w:pict>
      </w:r>
      <w:bookmarkStart w:name="_bookmark7" w:id="8"/>
      <w:bookmarkEnd w:id="8"/>
      <w:r>
        <w:rPr/>
      </w:r>
      <w:r>
        <w:rPr>
          <w:rFonts w:ascii="Gill Sans MT"/>
          <w:color w:val="008A52"/>
          <w:sz w:val="20"/>
        </w:rPr>
        <w:t>ACS</w:t>
      </w:r>
      <w:r>
        <w:rPr>
          <w:rFonts w:ascii="Gill Sans MT"/>
          <w:color w:val="008A52"/>
          <w:spacing w:val="-9"/>
          <w:sz w:val="20"/>
        </w:rPr>
        <w:t> </w:t>
      </w:r>
      <w:r>
        <w:rPr>
          <w:rFonts w:ascii="Gill Sans MT"/>
          <w:color w:val="008A52"/>
          <w:spacing w:val="-2"/>
          <w:sz w:val="20"/>
        </w:rPr>
        <w:t>Sensors</w:t>
      </w:r>
    </w:p>
    <w:p>
      <w:pPr>
        <w:pStyle w:val="BodyText"/>
        <w:spacing w:line="20" w:lineRule="exact"/>
        <w:rPr>
          <w:rFonts w:ascii="Gill Sans MT"/>
          <w:sz w:val="2"/>
        </w:rPr>
      </w:pPr>
      <w:r>
        <w:rPr>
          <w:rFonts w:ascii="Gill Sans MT"/>
          <w:sz w:val="2"/>
        </w:rPr>
        <w:pict>
          <v:group style="width:504pt;height:1pt;mso-position-horizontal-relative:char;mso-position-vertical-relative:line" id="docshapegroup81" coordorigin="0,0" coordsize="10080,20">
            <v:rect style="position:absolute;left:0;top:0;width:10080;height:20" id="docshape82" filled="true" fillcolor="#008a52" stroked="false">
              <v:fill type="solid"/>
            </v:rect>
          </v:group>
        </w:pict>
      </w:r>
      <w:r>
        <w:rPr>
          <w:rFonts w:ascii="Gill Sans MT"/>
          <w:sz w:val="2"/>
        </w:rPr>
      </w:r>
    </w:p>
    <w:p>
      <w:pPr>
        <w:pStyle w:val="BodyText"/>
        <w:spacing w:line="206" w:lineRule="exact" w:before="143"/>
        <w:rPr>
          <w:rFonts w:ascii="Book Antiqua"/>
          <w:i/>
        </w:rPr>
      </w:pPr>
      <w:r>
        <w:rPr>
          <w:spacing w:val="-2"/>
        </w:rPr>
        <w:t>as</w:t>
      </w:r>
      <w:r>
        <w:rPr>
          <w:spacing w:val="-7"/>
        </w:rPr>
        <w:t> </w:t>
      </w:r>
      <w:r>
        <w:rPr>
          <w:spacing w:val="-2"/>
        </w:rPr>
        <w:t>Revealed</w:t>
      </w:r>
      <w:r>
        <w:rPr>
          <w:spacing w:val="-7"/>
        </w:rPr>
        <w:t> </w:t>
      </w:r>
      <w:r>
        <w:rPr>
          <w:spacing w:val="-2"/>
        </w:rPr>
        <w:t>by</w:t>
      </w:r>
      <w:r>
        <w:rPr>
          <w:spacing w:val="-6"/>
        </w:rPr>
        <w:t> </w:t>
      </w:r>
      <w:r>
        <w:rPr>
          <w:spacing w:val="-2"/>
        </w:rPr>
        <w:t>the</w:t>
      </w:r>
      <w:r>
        <w:rPr>
          <w:spacing w:val="-7"/>
        </w:rPr>
        <w:t> </w:t>
      </w:r>
      <w:r>
        <w:rPr>
          <w:spacing w:val="-2"/>
        </w:rPr>
        <w:t>Use</w:t>
      </w:r>
      <w:r>
        <w:rPr>
          <w:spacing w:val="-6"/>
        </w:rPr>
        <w:t> </w:t>
      </w:r>
      <w:r>
        <w:rPr>
          <w:spacing w:val="-2"/>
        </w:rPr>
        <w:t>of</w:t>
      </w:r>
      <w:r>
        <w:rPr>
          <w:spacing w:val="-6"/>
        </w:rPr>
        <w:t> </w:t>
      </w:r>
      <w:r>
        <w:rPr>
          <w:spacing w:val="-2"/>
        </w:rPr>
        <w:t>YidC</w:t>
      </w:r>
      <w:r>
        <w:rPr>
          <w:spacing w:val="-7"/>
        </w:rPr>
        <w:t> </w:t>
      </w:r>
      <w:r>
        <w:rPr>
          <w:spacing w:val="-2"/>
        </w:rPr>
        <w:t>and</w:t>
      </w:r>
      <w:r>
        <w:rPr>
          <w:spacing w:val="-6"/>
        </w:rPr>
        <w:t> </w:t>
      </w:r>
      <w:r>
        <w:rPr>
          <w:spacing w:val="-2"/>
        </w:rPr>
        <w:t>Sec</w:t>
      </w:r>
      <w:r>
        <w:rPr>
          <w:spacing w:val="-6"/>
        </w:rPr>
        <w:t> </w:t>
      </w:r>
      <w:r>
        <w:rPr>
          <w:spacing w:val="-2"/>
        </w:rPr>
        <w:t>Depletion</w:t>
      </w:r>
      <w:r>
        <w:rPr>
          <w:spacing w:val="-7"/>
        </w:rPr>
        <w:t> </w:t>
      </w:r>
      <w:r>
        <w:rPr>
          <w:spacing w:val="-2"/>
        </w:rPr>
        <w:t>Strains.</w:t>
      </w:r>
      <w:r>
        <w:rPr>
          <w:spacing w:val="-6"/>
        </w:rPr>
        <w:t> </w:t>
      </w:r>
      <w:r>
        <w:rPr>
          <w:rFonts w:ascii="Book Antiqua"/>
          <w:i/>
          <w:spacing w:val="-2"/>
        </w:rPr>
        <w:t>J.</w:t>
      </w:r>
      <w:r>
        <w:rPr>
          <w:rFonts w:ascii="Book Antiqua"/>
          <w:i/>
          <w:spacing w:val="-6"/>
        </w:rPr>
        <w:t> </w:t>
      </w:r>
      <w:r>
        <w:rPr>
          <w:rFonts w:ascii="Book Antiqua"/>
          <w:i/>
          <w:spacing w:val="-2"/>
        </w:rPr>
        <w:t>Mol.</w:t>
      </w:r>
      <w:r>
        <w:rPr>
          <w:rFonts w:ascii="Book Antiqua"/>
          <w:i/>
          <w:spacing w:val="-6"/>
        </w:rPr>
        <w:t> </w:t>
      </w:r>
      <w:r>
        <w:rPr>
          <w:rFonts w:ascii="Book Antiqua"/>
          <w:i/>
          <w:spacing w:val="-2"/>
        </w:rPr>
        <w:t>Biol.</w:t>
      </w:r>
    </w:p>
    <w:p>
      <w:pPr>
        <w:pStyle w:val="BodyText"/>
        <w:spacing w:line="208" w:lineRule="exact"/>
      </w:pPr>
      <w:r>
        <w:rPr/>
        <w:t>2019,</w:t>
      </w:r>
      <w:r>
        <w:rPr>
          <w:spacing w:val="14"/>
        </w:rPr>
        <w:t> </w:t>
      </w:r>
      <w:r>
        <w:rPr>
          <w:rFonts w:ascii="Book Antiqua" w:hAnsi="Book Antiqua"/>
          <w:i/>
        </w:rPr>
        <w:t>431</w:t>
      </w:r>
      <w:r>
        <w:rPr/>
        <w:t>,</w:t>
      </w:r>
      <w:r>
        <w:rPr>
          <w:spacing w:val="15"/>
        </w:rPr>
        <w:t> </w:t>
      </w:r>
      <w:r>
        <w:rPr>
          <w:spacing w:val="-2"/>
        </w:rPr>
        <w:t>1025</w:t>
      </w:r>
      <w:r>
        <w:rPr>
          <w:rFonts w:ascii="Calibri" w:hAnsi="Calibri"/>
          <w:spacing w:val="-2"/>
        </w:rPr>
        <w:t>−</w:t>
      </w:r>
      <w:r>
        <w:rPr>
          <w:spacing w:val="-2"/>
        </w:rPr>
        <w:t>1037.</w:t>
      </w:r>
    </w:p>
    <w:p>
      <w:pPr>
        <w:pStyle w:val="ListParagraph"/>
        <w:numPr>
          <w:ilvl w:val="0"/>
          <w:numId w:val="3"/>
        </w:numPr>
        <w:tabs>
          <w:tab w:pos="567" w:val="left" w:leader="none"/>
        </w:tabs>
        <w:spacing w:line="220" w:lineRule="auto" w:before="9" w:after="0"/>
        <w:ind w:left="109" w:right="5397" w:firstLine="79"/>
        <w:jc w:val="both"/>
        <w:rPr>
          <w:sz w:val="18"/>
        </w:rPr>
      </w:pPr>
      <w:r>
        <w:rPr>
          <w:sz w:val="18"/>
        </w:rPr>
        <w:t>Price,</w:t>
      </w:r>
      <w:r>
        <w:rPr>
          <w:spacing w:val="-2"/>
          <w:sz w:val="18"/>
        </w:rPr>
        <w:t> </w:t>
      </w:r>
      <w:r>
        <w:rPr>
          <w:sz w:val="18"/>
        </w:rPr>
        <w:t>J.</w:t>
      </w:r>
      <w:r>
        <w:rPr>
          <w:spacing w:val="-2"/>
          <w:sz w:val="18"/>
        </w:rPr>
        <w:t> </w:t>
      </w:r>
      <w:r>
        <w:rPr>
          <w:sz w:val="18"/>
        </w:rPr>
        <w:t>H.;</w:t>
      </w:r>
      <w:r>
        <w:rPr>
          <w:spacing w:val="-1"/>
          <w:sz w:val="18"/>
        </w:rPr>
        <w:t> </w:t>
      </w:r>
      <w:r>
        <w:rPr>
          <w:sz w:val="18"/>
        </w:rPr>
        <w:t>Gough,</w:t>
      </w:r>
      <w:r>
        <w:rPr>
          <w:spacing w:val="-2"/>
          <w:sz w:val="18"/>
        </w:rPr>
        <w:t> </w:t>
      </w:r>
      <w:r>
        <w:rPr>
          <w:sz w:val="18"/>
        </w:rPr>
        <w:t>D.</w:t>
      </w:r>
      <w:r>
        <w:rPr>
          <w:spacing w:val="-1"/>
          <w:sz w:val="18"/>
        </w:rPr>
        <w:t> </w:t>
      </w:r>
      <w:r>
        <w:rPr>
          <w:sz w:val="18"/>
        </w:rPr>
        <w:t>A.</w:t>
      </w:r>
      <w:r>
        <w:rPr>
          <w:spacing w:val="-1"/>
          <w:sz w:val="18"/>
        </w:rPr>
        <w:t> </w:t>
      </w:r>
      <w:r>
        <w:rPr>
          <w:sz w:val="18"/>
        </w:rPr>
        <w:t>Comparison</w:t>
      </w:r>
      <w:r>
        <w:rPr>
          <w:spacing w:val="-2"/>
          <w:sz w:val="18"/>
        </w:rPr>
        <w:t> </w:t>
      </w:r>
      <w:r>
        <w:rPr>
          <w:sz w:val="18"/>
        </w:rPr>
        <w:t>of</w:t>
      </w:r>
      <w:r>
        <w:rPr>
          <w:spacing w:val="-2"/>
          <w:sz w:val="18"/>
        </w:rPr>
        <w:t> </w:t>
      </w:r>
      <w:r>
        <w:rPr>
          <w:sz w:val="18"/>
        </w:rPr>
        <w:t>Phase-Contrast</w:t>
      </w:r>
      <w:r>
        <w:rPr>
          <w:spacing w:val="-1"/>
          <w:sz w:val="18"/>
        </w:rPr>
        <w:t> </w:t>
      </w:r>
      <w:r>
        <w:rPr>
          <w:sz w:val="18"/>
        </w:rPr>
        <w:t>and</w:t>
      </w:r>
      <w:r>
        <w:rPr>
          <w:sz w:val="18"/>
        </w:rPr>
        <w:t> </w:t>
      </w:r>
      <w:r>
        <w:rPr>
          <w:spacing w:val="-2"/>
          <w:sz w:val="18"/>
        </w:rPr>
        <w:t>Fluorescence Digital</w:t>
      </w:r>
      <w:r>
        <w:rPr>
          <w:spacing w:val="-2"/>
          <w:sz w:val="18"/>
        </w:rPr>
        <w:t> Autofocus for</w:t>
      </w:r>
      <w:r>
        <w:rPr>
          <w:spacing w:val="-2"/>
          <w:sz w:val="18"/>
        </w:rPr>
        <w:t> Scanning</w:t>
      </w:r>
      <w:r>
        <w:rPr>
          <w:spacing w:val="-2"/>
          <w:sz w:val="18"/>
        </w:rPr>
        <w:t> Microscopy. </w:t>
      </w:r>
      <w:r>
        <w:rPr>
          <w:rFonts w:ascii="Book Antiqua" w:hAnsi="Book Antiqua"/>
          <w:i/>
          <w:spacing w:val="-2"/>
          <w:sz w:val="18"/>
        </w:rPr>
        <w:t>Cytometr</w:t>
      </w:r>
      <w:r>
        <w:rPr>
          <w:rFonts w:ascii="Book Antiqua" w:hAnsi="Book Antiqua"/>
          <w:i/>
          <w:spacing w:val="-2"/>
          <w:sz w:val="18"/>
        </w:rPr>
        <w:t>y</w:t>
      </w:r>
      <w:r>
        <w:rPr>
          <w:rFonts w:ascii="Book Antiqua" w:hAnsi="Book Antiqua"/>
          <w:i/>
          <w:spacing w:val="-2"/>
          <w:sz w:val="18"/>
        </w:rPr>
        <w:t> </w:t>
      </w:r>
      <w:r>
        <w:rPr>
          <w:sz w:val="18"/>
        </w:rPr>
        <w:t>1994, </w:t>
      </w:r>
      <w:r>
        <w:rPr>
          <w:rFonts w:ascii="Book Antiqua" w:hAnsi="Book Antiqua"/>
          <w:i/>
          <w:sz w:val="18"/>
        </w:rPr>
        <w:t>16</w:t>
      </w:r>
      <w:r>
        <w:rPr>
          <w:sz w:val="18"/>
        </w:rPr>
        <w:t>, 283</w:t>
      </w:r>
      <w:r>
        <w:rPr>
          <w:rFonts w:ascii="Calibri" w:hAnsi="Calibri"/>
          <w:sz w:val="18"/>
        </w:rPr>
        <w:t>−</w:t>
      </w:r>
      <w:r>
        <w:rPr>
          <w:sz w:val="18"/>
        </w:rPr>
        <w:t>297.</w:t>
      </w:r>
    </w:p>
    <w:p>
      <w:pPr>
        <w:pStyle w:val="ListParagraph"/>
        <w:numPr>
          <w:ilvl w:val="0"/>
          <w:numId w:val="3"/>
        </w:numPr>
        <w:tabs>
          <w:tab w:pos="646" w:val="left" w:leader="none"/>
        </w:tabs>
        <w:spacing w:line="218" w:lineRule="auto" w:before="11" w:after="0"/>
        <w:ind w:left="109" w:right="5395" w:firstLine="79"/>
        <w:jc w:val="both"/>
        <w:rPr>
          <w:sz w:val="18"/>
        </w:rPr>
      </w:pPr>
      <w:r>
        <w:rPr>
          <w:sz w:val="18"/>
        </w:rPr>
        <w:t>Yao, Z.; Kahne, D.; Kishony, R. Distinct Single-Cell Morphological Dynamics under </w:t>
      </w:r>
      <w:r>
        <w:rPr>
          <w:rFonts w:ascii="Arial" w:hAnsi="Arial"/>
          <w:i/>
          <w:sz w:val="18"/>
        </w:rPr>
        <w:t>β</w:t>
      </w:r>
      <w:r>
        <w:rPr>
          <w:sz w:val="18"/>
        </w:rPr>
        <w:t>-Lactam Antibiotics. </w:t>
      </w:r>
      <w:r>
        <w:rPr>
          <w:rFonts w:ascii="Book Antiqua" w:hAnsi="Book Antiqua"/>
          <w:i/>
          <w:sz w:val="18"/>
        </w:rPr>
        <w:t>Mol. Cell</w:t>
      </w:r>
      <w:r>
        <w:rPr>
          <w:rFonts w:ascii="Book Antiqua" w:hAnsi="Book Antiqua"/>
          <w:i/>
          <w:sz w:val="18"/>
        </w:rPr>
        <w:t> </w:t>
      </w:r>
      <w:r>
        <w:rPr>
          <w:sz w:val="18"/>
        </w:rPr>
        <w:t>2012, </w:t>
      </w:r>
      <w:r>
        <w:rPr>
          <w:rFonts w:ascii="Book Antiqua" w:hAnsi="Book Antiqua"/>
          <w:i/>
          <w:sz w:val="18"/>
        </w:rPr>
        <w:t>48</w:t>
      </w:r>
      <w:r>
        <w:rPr>
          <w:sz w:val="18"/>
        </w:rPr>
        <w:t>, 705</w:t>
      </w:r>
      <w:r>
        <w:rPr>
          <w:rFonts w:ascii="Calibri" w:hAnsi="Calibri"/>
          <w:sz w:val="18"/>
        </w:rPr>
        <w:t>−</w:t>
      </w:r>
      <w:r>
        <w:rPr>
          <w:sz w:val="18"/>
        </w:rPr>
        <w:t>712.</w:t>
      </w:r>
    </w:p>
    <w:p>
      <w:pPr>
        <w:pStyle w:val="ListParagraph"/>
        <w:numPr>
          <w:ilvl w:val="0"/>
          <w:numId w:val="3"/>
        </w:numPr>
        <w:tabs>
          <w:tab w:pos="553" w:val="left" w:leader="none"/>
        </w:tabs>
        <w:spacing w:line="228" w:lineRule="auto" w:before="9" w:after="0"/>
        <w:ind w:left="109" w:right="5396" w:firstLine="79"/>
        <w:jc w:val="both"/>
        <w:rPr>
          <w:sz w:val="18"/>
        </w:rPr>
      </w:pPr>
      <w:r>
        <w:rPr>
          <w:sz w:val="18"/>
        </w:rPr>
        <w:t>Ehrt,</w:t>
      </w:r>
      <w:r>
        <w:rPr>
          <w:spacing w:val="-7"/>
          <w:sz w:val="18"/>
        </w:rPr>
        <w:t> </w:t>
      </w:r>
      <w:r>
        <w:rPr>
          <w:sz w:val="18"/>
        </w:rPr>
        <w:t>S.;</w:t>
      </w:r>
      <w:r>
        <w:rPr>
          <w:spacing w:val="-8"/>
          <w:sz w:val="18"/>
        </w:rPr>
        <w:t> </w:t>
      </w:r>
      <w:r>
        <w:rPr>
          <w:sz w:val="18"/>
        </w:rPr>
        <w:t>Guo,</w:t>
      </w:r>
      <w:r>
        <w:rPr>
          <w:spacing w:val="-7"/>
          <w:sz w:val="18"/>
        </w:rPr>
        <w:t> </w:t>
      </w:r>
      <w:r>
        <w:rPr>
          <w:sz w:val="18"/>
        </w:rPr>
        <w:t>X.</w:t>
      </w:r>
      <w:r>
        <w:rPr>
          <w:spacing w:val="-7"/>
          <w:sz w:val="18"/>
        </w:rPr>
        <w:t> </w:t>
      </w:r>
      <w:r>
        <w:rPr>
          <w:sz w:val="18"/>
        </w:rPr>
        <w:t>V.;</w:t>
      </w:r>
      <w:r>
        <w:rPr>
          <w:spacing w:val="-7"/>
          <w:sz w:val="18"/>
        </w:rPr>
        <w:t> </w:t>
      </w:r>
      <w:r>
        <w:rPr>
          <w:sz w:val="18"/>
        </w:rPr>
        <w:t>Hickey,</w:t>
      </w:r>
      <w:r>
        <w:rPr>
          <w:spacing w:val="-6"/>
          <w:sz w:val="18"/>
        </w:rPr>
        <w:t> </w:t>
      </w:r>
      <w:r>
        <w:rPr>
          <w:sz w:val="18"/>
        </w:rPr>
        <w:t>C.</w:t>
      </w:r>
      <w:r>
        <w:rPr>
          <w:spacing w:val="-7"/>
          <w:sz w:val="18"/>
        </w:rPr>
        <w:t> </w:t>
      </w:r>
      <w:r>
        <w:rPr>
          <w:sz w:val="18"/>
        </w:rPr>
        <w:t>M.;</w:t>
      </w:r>
      <w:r>
        <w:rPr>
          <w:spacing w:val="-8"/>
          <w:sz w:val="18"/>
        </w:rPr>
        <w:t> </w:t>
      </w:r>
      <w:r>
        <w:rPr>
          <w:sz w:val="18"/>
        </w:rPr>
        <w:t>Ryou,</w:t>
      </w:r>
      <w:r>
        <w:rPr>
          <w:spacing w:val="-6"/>
          <w:sz w:val="18"/>
        </w:rPr>
        <w:t> </w:t>
      </w:r>
      <w:r>
        <w:rPr>
          <w:sz w:val="18"/>
        </w:rPr>
        <w:t>M.;</w:t>
      </w:r>
      <w:r>
        <w:rPr>
          <w:spacing w:val="-8"/>
          <w:sz w:val="18"/>
        </w:rPr>
        <w:t> </w:t>
      </w:r>
      <w:r>
        <w:rPr>
          <w:sz w:val="18"/>
        </w:rPr>
        <w:t>Monteleone,</w:t>
      </w:r>
      <w:r>
        <w:rPr>
          <w:spacing w:val="-6"/>
          <w:sz w:val="18"/>
        </w:rPr>
        <w:t> </w:t>
      </w:r>
      <w:r>
        <w:rPr>
          <w:sz w:val="18"/>
        </w:rPr>
        <w:t>M.;</w:t>
      </w:r>
      <w:r>
        <w:rPr>
          <w:sz w:val="18"/>
        </w:rPr>
        <w:t> Riley, L. W.; Schnappinger, D. Controlling Gene Expression </w:t>
      </w:r>
      <w:r>
        <w:rPr>
          <w:sz w:val="18"/>
        </w:rPr>
        <w:t>in</w:t>
      </w:r>
      <w:r>
        <w:rPr>
          <w:sz w:val="18"/>
        </w:rPr>
        <w:t> Mycobacteria with Anhydrotetracycline and Tet Repressor. </w:t>
      </w:r>
      <w:r>
        <w:rPr>
          <w:rFonts w:ascii="Book Antiqua"/>
          <w:i/>
          <w:sz w:val="18"/>
        </w:rPr>
        <w:t>Nucleic</w:t>
      </w:r>
      <w:r>
        <w:rPr>
          <w:rFonts w:ascii="Book Antiqua"/>
          <w:i/>
          <w:sz w:val="18"/>
        </w:rPr>
        <w:t> Acids Res. </w:t>
      </w:r>
      <w:r>
        <w:rPr>
          <w:sz w:val="18"/>
        </w:rPr>
        <w:t>2005, </w:t>
      </w:r>
      <w:r>
        <w:rPr>
          <w:rFonts w:ascii="Book Antiqua"/>
          <w:i/>
          <w:sz w:val="18"/>
        </w:rPr>
        <w:t>33</w:t>
      </w:r>
      <w:r>
        <w:rPr>
          <w:sz w:val="18"/>
        </w:rPr>
        <w:t>, No. e21.</w:t>
      </w:r>
    </w:p>
    <w:p>
      <w:pPr>
        <w:pStyle w:val="ListParagraph"/>
        <w:numPr>
          <w:ilvl w:val="0"/>
          <w:numId w:val="3"/>
        </w:numPr>
        <w:tabs>
          <w:tab w:pos="567" w:val="left" w:leader="none"/>
        </w:tabs>
        <w:spacing w:line="220" w:lineRule="auto" w:before="7" w:after="0"/>
        <w:ind w:left="109" w:right="5397" w:firstLine="79"/>
        <w:jc w:val="both"/>
        <w:rPr>
          <w:sz w:val="18"/>
        </w:rPr>
      </w:pPr>
      <w:r>
        <w:rPr>
          <w:sz w:val="18"/>
        </w:rPr>
        <w:t>Zhou,</w:t>
      </w:r>
      <w:r>
        <w:rPr>
          <w:spacing w:val="-2"/>
          <w:sz w:val="18"/>
        </w:rPr>
        <w:t> </w:t>
      </w:r>
      <w:r>
        <w:rPr>
          <w:sz w:val="18"/>
        </w:rPr>
        <w:t>P.;</w:t>
      </w:r>
      <w:r>
        <w:rPr>
          <w:spacing w:val="-1"/>
          <w:sz w:val="18"/>
        </w:rPr>
        <w:t> </w:t>
      </w:r>
      <w:r>
        <w:rPr>
          <w:sz w:val="18"/>
        </w:rPr>
        <w:t>Helmstetter,</w:t>
      </w:r>
      <w:r>
        <w:rPr>
          <w:spacing w:val="-2"/>
          <w:sz w:val="18"/>
        </w:rPr>
        <w:t> </w:t>
      </w:r>
      <w:r>
        <w:rPr>
          <w:sz w:val="18"/>
        </w:rPr>
        <w:t>C.</w:t>
      </w:r>
      <w:r>
        <w:rPr>
          <w:spacing w:val="-2"/>
          <w:sz w:val="18"/>
        </w:rPr>
        <w:t> </w:t>
      </w:r>
      <w:r>
        <w:rPr>
          <w:sz w:val="18"/>
        </w:rPr>
        <w:t>E.</w:t>
      </w:r>
      <w:r>
        <w:rPr>
          <w:spacing w:val="-2"/>
          <w:sz w:val="18"/>
        </w:rPr>
        <w:t> </w:t>
      </w:r>
      <w:r>
        <w:rPr>
          <w:sz w:val="18"/>
        </w:rPr>
        <w:t>Relationship</w:t>
      </w:r>
      <w:r>
        <w:rPr>
          <w:spacing w:val="-2"/>
          <w:sz w:val="18"/>
        </w:rPr>
        <w:t> </w:t>
      </w:r>
      <w:r>
        <w:rPr>
          <w:sz w:val="18"/>
        </w:rPr>
        <w:t>between</w:t>
      </w:r>
      <w:r>
        <w:rPr>
          <w:spacing w:val="-1"/>
          <w:sz w:val="18"/>
        </w:rPr>
        <w:t> </w:t>
      </w:r>
      <w:r>
        <w:rPr>
          <w:sz w:val="18"/>
        </w:rPr>
        <w:t>FtsZ</w:t>
      </w:r>
      <w:r>
        <w:rPr>
          <w:spacing w:val="-2"/>
          <w:sz w:val="18"/>
        </w:rPr>
        <w:t> </w:t>
      </w:r>
      <w:r>
        <w:rPr>
          <w:sz w:val="18"/>
        </w:rPr>
        <w:t>Gene</w:t>
      </w:r>
      <w:r>
        <w:rPr>
          <w:sz w:val="18"/>
        </w:rPr>
        <w:t> Expression and Chromosome Replication in Escherichia Coli. </w:t>
      </w:r>
      <w:r>
        <w:rPr>
          <w:rFonts w:ascii="Book Antiqua" w:hAnsi="Book Antiqua"/>
          <w:i/>
          <w:sz w:val="18"/>
        </w:rPr>
        <w:t>J.</w:t>
      </w:r>
      <w:r>
        <w:rPr>
          <w:rFonts w:ascii="Book Antiqua" w:hAnsi="Book Antiqua"/>
          <w:i/>
          <w:sz w:val="18"/>
        </w:rPr>
        <w:t> Bacteriol. </w:t>
      </w:r>
      <w:r>
        <w:rPr>
          <w:sz w:val="18"/>
        </w:rPr>
        <w:t>1994, </w:t>
      </w:r>
      <w:r>
        <w:rPr>
          <w:rFonts w:ascii="Book Antiqua" w:hAnsi="Book Antiqua"/>
          <w:i/>
          <w:sz w:val="18"/>
        </w:rPr>
        <w:t>176</w:t>
      </w:r>
      <w:r>
        <w:rPr>
          <w:sz w:val="18"/>
        </w:rPr>
        <w:t>, 6100</w:t>
      </w:r>
      <w:r>
        <w:rPr>
          <w:rFonts w:ascii="Calibri" w:hAnsi="Calibri"/>
          <w:sz w:val="18"/>
        </w:rPr>
        <w:t>−</w:t>
      </w:r>
      <w:r>
        <w:rPr>
          <w:sz w:val="18"/>
        </w:rPr>
        <w:t>6106.</w:t>
      </w:r>
    </w:p>
    <w:p>
      <w:pPr>
        <w:pStyle w:val="ListParagraph"/>
        <w:numPr>
          <w:ilvl w:val="0"/>
          <w:numId w:val="3"/>
        </w:numPr>
        <w:tabs>
          <w:tab w:pos="578" w:val="left" w:leader="none"/>
        </w:tabs>
        <w:spacing w:line="232" w:lineRule="auto" w:before="2" w:after="0"/>
        <w:ind w:left="109" w:right="5396" w:firstLine="79"/>
        <w:jc w:val="both"/>
        <w:rPr>
          <w:sz w:val="18"/>
        </w:rPr>
      </w:pPr>
      <w:r>
        <w:rPr>
          <w:sz w:val="18"/>
        </w:rPr>
        <w:t>Ding, X.; Njus, Z.; Kong, T.; Su, W.; Ho, C.-M.; Pandey, </w:t>
      </w:r>
      <w:r>
        <w:rPr>
          <w:sz w:val="18"/>
        </w:rPr>
        <w:t>S.</w:t>
      </w:r>
      <w:r>
        <w:rPr>
          <w:sz w:val="18"/>
        </w:rPr>
        <w:t> Effective</w:t>
      </w:r>
      <w:r>
        <w:rPr>
          <w:spacing w:val="-7"/>
          <w:sz w:val="18"/>
        </w:rPr>
        <w:t> </w:t>
      </w:r>
      <w:r>
        <w:rPr>
          <w:sz w:val="18"/>
        </w:rPr>
        <w:t>Drug</w:t>
      </w:r>
      <w:r>
        <w:rPr>
          <w:spacing w:val="-7"/>
          <w:sz w:val="18"/>
        </w:rPr>
        <w:t> </w:t>
      </w:r>
      <w:r>
        <w:rPr>
          <w:sz w:val="18"/>
        </w:rPr>
        <w:t>Combination</w:t>
      </w:r>
      <w:r>
        <w:rPr>
          <w:spacing w:val="-7"/>
          <w:sz w:val="18"/>
        </w:rPr>
        <w:t> </w:t>
      </w:r>
      <w:r>
        <w:rPr>
          <w:sz w:val="18"/>
        </w:rPr>
        <w:t>for</w:t>
      </w:r>
      <w:r>
        <w:rPr>
          <w:spacing w:val="-7"/>
          <w:sz w:val="18"/>
        </w:rPr>
        <w:t> </w:t>
      </w:r>
      <w:r>
        <w:rPr>
          <w:sz w:val="18"/>
        </w:rPr>
        <w:t>Caenorhabditis</w:t>
      </w:r>
      <w:r>
        <w:rPr>
          <w:spacing w:val="-7"/>
          <w:sz w:val="18"/>
        </w:rPr>
        <w:t> </w:t>
      </w:r>
      <w:r>
        <w:rPr>
          <w:sz w:val="18"/>
        </w:rPr>
        <w:t>Elegans</w:t>
      </w:r>
      <w:r>
        <w:rPr>
          <w:spacing w:val="-7"/>
          <w:sz w:val="18"/>
        </w:rPr>
        <w:t> </w:t>
      </w:r>
      <w:r>
        <w:rPr>
          <w:sz w:val="18"/>
        </w:rPr>
        <w:t>Nematodes</w:t>
      </w:r>
      <w:r>
        <w:rPr>
          <w:sz w:val="18"/>
        </w:rPr>
        <w:t> Discovered</w:t>
      </w:r>
      <w:r>
        <w:rPr>
          <w:spacing w:val="-2"/>
          <w:sz w:val="18"/>
        </w:rPr>
        <w:t> </w:t>
      </w:r>
      <w:r>
        <w:rPr>
          <w:sz w:val="18"/>
        </w:rPr>
        <w:t>by</w:t>
      </w:r>
      <w:r>
        <w:rPr>
          <w:spacing w:val="-2"/>
          <w:sz w:val="18"/>
        </w:rPr>
        <w:t> </w:t>
      </w:r>
      <w:r>
        <w:rPr>
          <w:sz w:val="18"/>
        </w:rPr>
        <w:t>Output-Driven</w:t>
      </w:r>
      <w:r>
        <w:rPr>
          <w:spacing w:val="-1"/>
          <w:sz w:val="18"/>
        </w:rPr>
        <w:t> </w:t>
      </w:r>
      <w:r>
        <w:rPr>
          <w:sz w:val="18"/>
        </w:rPr>
        <w:t>Feedback</w:t>
      </w:r>
      <w:r>
        <w:rPr>
          <w:spacing w:val="-1"/>
          <w:sz w:val="18"/>
        </w:rPr>
        <w:t> </w:t>
      </w:r>
      <w:r>
        <w:rPr>
          <w:sz w:val="18"/>
        </w:rPr>
        <w:t>System</w:t>
      </w:r>
      <w:r>
        <w:rPr>
          <w:spacing w:val="-2"/>
          <w:sz w:val="18"/>
        </w:rPr>
        <w:t> </w:t>
      </w:r>
      <w:r>
        <w:rPr>
          <w:sz w:val="18"/>
        </w:rPr>
        <w:t>Control</w:t>
      </w:r>
      <w:r>
        <w:rPr>
          <w:spacing w:val="-2"/>
          <w:sz w:val="18"/>
        </w:rPr>
        <w:t> </w:t>
      </w:r>
      <w:r>
        <w:rPr>
          <w:sz w:val="18"/>
        </w:rPr>
        <w:t>Technique.</w:t>
      </w:r>
      <w:r>
        <w:rPr>
          <w:sz w:val="18"/>
        </w:rPr>
        <w:t> </w:t>
      </w:r>
      <w:r>
        <w:rPr>
          <w:rFonts w:ascii="Book Antiqua"/>
          <w:i/>
          <w:sz w:val="18"/>
        </w:rPr>
        <w:t>Sci. Adv. </w:t>
      </w:r>
      <w:r>
        <w:rPr>
          <w:sz w:val="18"/>
        </w:rPr>
        <w:t>2017, </w:t>
      </w:r>
      <w:r>
        <w:rPr>
          <w:rFonts w:ascii="Book Antiqua"/>
          <w:i/>
          <w:sz w:val="18"/>
        </w:rPr>
        <w:t>3</w:t>
      </w:r>
      <w:r>
        <w:rPr>
          <w:sz w:val="18"/>
        </w:rPr>
        <w:t>, No. eaao1254.</w:t>
      </w:r>
    </w:p>
    <w:p>
      <w:pPr>
        <w:pStyle w:val="ListParagraph"/>
        <w:numPr>
          <w:ilvl w:val="0"/>
          <w:numId w:val="3"/>
        </w:numPr>
        <w:tabs>
          <w:tab w:pos="578" w:val="left" w:leader="none"/>
        </w:tabs>
        <w:spacing w:line="228" w:lineRule="auto" w:before="4" w:after="0"/>
        <w:ind w:left="109" w:right="5397" w:firstLine="79"/>
        <w:jc w:val="both"/>
        <w:rPr>
          <w:sz w:val="18"/>
        </w:rPr>
      </w:pPr>
      <w:r>
        <w:rPr>
          <w:sz w:val="18"/>
        </w:rPr>
        <w:t>Idelevich, E. A.; Becker, K. How to Accelerate </w:t>
      </w:r>
      <w:r>
        <w:rPr>
          <w:sz w:val="18"/>
        </w:rPr>
        <w:t>Antimicrobial</w:t>
      </w:r>
      <w:r>
        <w:rPr>
          <w:sz w:val="18"/>
        </w:rPr>
        <w:t> Susceptibility Testing. </w:t>
      </w:r>
      <w:r>
        <w:rPr>
          <w:rFonts w:ascii="Book Antiqua"/>
          <w:i/>
          <w:sz w:val="18"/>
        </w:rPr>
        <w:t>Clin. Microbiol. Infect. </w:t>
      </w:r>
      <w:r>
        <w:rPr>
          <w:sz w:val="18"/>
        </w:rPr>
        <w:t>2019, </w:t>
      </w:r>
      <w:hyperlink r:id="rId40">
        <w:r>
          <w:rPr>
            <w:color w:val="1E4BA0"/>
            <w:sz w:val="18"/>
          </w:rPr>
          <w:t>DOI: </w:t>
        </w:r>
        <w:r>
          <w:rPr>
            <w:color w:val="1E4BA0"/>
            <w:sz w:val="18"/>
          </w:rPr>
          <w:t>10.1016/</w:t>
        </w:r>
      </w:hyperlink>
      <w:r>
        <w:rPr>
          <w:color w:val="1E4BA0"/>
          <w:sz w:val="18"/>
        </w:rPr>
        <w:t> </w:t>
      </w:r>
      <w:hyperlink r:id="rId40">
        <w:r>
          <w:rPr>
            <w:color w:val="1E4BA0"/>
            <w:spacing w:val="-2"/>
            <w:sz w:val="18"/>
          </w:rPr>
          <w:t>j.cmi.2019.04.025</w:t>
        </w:r>
      </w:hyperlink>
      <w:r>
        <w:rPr>
          <w:spacing w:val="-2"/>
          <w:sz w:val="18"/>
        </w:rPr>
        <w:t>.</w:t>
      </w:r>
    </w:p>
    <w:p>
      <w:pPr>
        <w:pStyle w:val="ListParagraph"/>
        <w:numPr>
          <w:ilvl w:val="0"/>
          <w:numId w:val="3"/>
        </w:numPr>
        <w:tabs>
          <w:tab w:pos="557" w:val="left" w:leader="none"/>
        </w:tabs>
        <w:spacing w:line="232" w:lineRule="auto" w:before="6" w:after="0"/>
        <w:ind w:left="109" w:right="5396" w:firstLine="79"/>
        <w:jc w:val="both"/>
        <w:rPr>
          <w:sz w:val="18"/>
        </w:rPr>
      </w:pPr>
      <w:r>
        <w:rPr>
          <w:sz w:val="18"/>
        </w:rPr>
        <w:t>Schoepp,</w:t>
      </w:r>
      <w:r>
        <w:rPr>
          <w:spacing w:val="-3"/>
          <w:sz w:val="18"/>
        </w:rPr>
        <w:t> </w:t>
      </w:r>
      <w:r>
        <w:rPr>
          <w:sz w:val="18"/>
        </w:rPr>
        <w:t>N.</w:t>
      </w:r>
      <w:r>
        <w:rPr>
          <w:spacing w:val="-4"/>
          <w:sz w:val="18"/>
        </w:rPr>
        <w:t> </w:t>
      </w:r>
      <w:r>
        <w:rPr>
          <w:sz w:val="18"/>
        </w:rPr>
        <w:t>G.;</w:t>
      </w:r>
      <w:r>
        <w:rPr>
          <w:spacing w:val="-3"/>
          <w:sz w:val="18"/>
        </w:rPr>
        <w:t> </w:t>
      </w:r>
      <w:r>
        <w:rPr>
          <w:sz w:val="18"/>
        </w:rPr>
        <w:t>Schlappi,</w:t>
      </w:r>
      <w:r>
        <w:rPr>
          <w:spacing w:val="-3"/>
          <w:sz w:val="18"/>
        </w:rPr>
        <w:t> </w:t>
      </w:r>
      <w:r>
        <w:rPr>
          <w:sz w:val="18"/>
        </w:rPr>
        <w:t>T.</w:t>
      </w:r>
      <w:r>
        <w:rPr>
          <w:spacing w:val="-4"/>
          <w:sz w:val="18"/>
        </w:rPr>
        <w:t> </w:t>
      </w:r>
      <w:r>
        <w:rPr>
          <w:sz w:val="18"/>
        </w:rPr>
        <w:t>S.;</w:t>
      </w:r>
      <w:r>
        <w:rPr>
          <w:spacing w:val="-3"/>
          <w:sz w:val="18"/>
        </w:rPr>
        <w:t> </w:t>
      </w:r>
      <w:r>
        <w:rPr>
          <w:sz w:val="18"/>
        </w:rPr>
        <w:t>Curtis,</w:t>
      </w:r>
      <w:r>
        <w:rPr>
          <w:spacing w:val="-3"/>
          <w:sz w:val="18"/>
        </w:rPr>
        <w:t> </w:t>
      </w:r>
      <w:r>
        <w:rPr>
          <w:sz w:val="18"/>
        </w:rPr>
        <w:t>M.</w:t>
      </w:r>
      <w:r>
        <w:rPr>
          <w:spacing w:val="-3"/>
          <w:sz w:val="18"/>
        </w:rPr>
        <w:t> </w:t>
      </w:r>
      <w:r>
        <w:rPr>
          <w:sz w:val="18"/>
        </w:rPr>
        <w:t>S.;</w:t>
      </w:r>
      <w:r>
        <w:rPr>
          <w:spacing w:val="-3"/>
          <w:sz w:val="18"/>
        </w:rPr>
        <w:t> </w:t>
      </w:r>
      <w:r>
        <w:rPr>
          <w:sz w:val="18"/>
        </w:rPr>
        <w:t>Butkovich,</w:t>
      </w:r>
      <w:r>
        <w:rPr>
          <w:spacing w:val="-4"/>
          <w:sz w:val="18"/>
        </w:rPr>
        <w:t> </w:t>
      </w:r>
      <w:r>
        <w:rPr>
          <w:sz w:val="18"/>
        </w:rPr>
        <w:t>S.</w:t>
      </w:r>
      <w:r>
        <w:rPr>
          <w:spacing w:val="-4"/>
          <w:sz w:val="18"/>
        </w:rPr>
        <w:t> </w:t>
      </w:r>
      <w:r>
        <w:rPr>
          <w:sz w:val="18"/>
        </w:rPr>
        <w:t>S.; </w:t>
      </w:r>
      <w:r>
        <w:rPr>
          <w:spacing w:val="-2"/>
          <w:sz w:val="18"/>
        </w:rPr>
        <w:t>Miller,</w:t>
      </w:r>
      <w:r>
        <w:rPr>
          <w:spacing w:val="-3"/>
          <w:sz w:val="18"/>
        </w:rPr>
        <w:t> </w:t>
      </w:r>
      <w:r>
        <w:rPr>
          <w:spacing w:val="-2"/>
          <w:sz w:val="18"/>
        </w:rPr>
        <w:t>S.; Humphries,</w:t>
      </w:r>
      <w:r>
        <w:rPr>
          <w:spacing w:val="-3"/>
          <w:sz w:val="18"/>
        </w:rPr>
        <w:t> </w:t>
      </w:r>
      <w:r>
        <w:rPr>
          <w:spacing w:val="-2"/>
          <w:sz w:val="18"/>
        </w:rPr>
        <w:t>R.</w:t>
      </w:r>
      <w:r>
        <w:rPr>
          <w:spacing w:val="-3"/>
          <w:sz w:val="18"/>
        </w:rPr>
        <w:t> </w:t>
      </w:r>
      <w:r>
        <w:rPr>
          <w:spacing w:val="-2"/>
          <w:sz w:val="18"/>
        </w:rPr>
        <w:t>M.; Ismagilov,</w:t>
      </w:r>
      <w:r>
        <w:rPr>
          <w:spacing w:val="-3"/>
          <w:sz w:val="18"/>
        </w:rPr>
        <w:t> </w:t>
      </w:r>
      <w:r>
        <w:rPr>
          <w:spacing w:val="-2"/>
          <w:sz w:val="18"/>
        </w:rPr>
        <w:t>R. F.</w:t>
      </w:r>
      <w:r>
        <w:rPr>
          <w:spacing w:val="-3"/>
          <w:sz w:val="18"/>
        </w:rPr>
        <w:t> </w:t>
      </w:r>
      <w:r>
        <w:rPr>
          <w:spacing w:val="-2"/>
          <w:sz w:val="18"/>
        </w:rPr>
        <w:t>Rapid </w:t>
      </w:r>
      <w:r>
        <w:rPr>
          <w:spacing w:val="-2"/>
          <w:sz w:val="18"/>
        </w:rPr>
        <w:t>Pathogen-Specifi</w:t>
      </w:r>
      <w:r>
        <w:rPr>
          <w:spacing w:val="-2"/>
          <w:sz w:val="18"/>
        </w:rPr>
        <w:t>c</w:t>
      </w:r>
      <w:r>
        <w:rPr>
          <w:spacing w:val="-2"/>
          <w:sz w:val="18"/>
        </w:rPr>
        <w:t> </w:t>
      </w:r>
      <w:r>
        <w:rPr>
          <w:sz w:val="18"/>
        </w:rPr>
        <w:t>Phenotypic Antibiotic Susceptibility Testing Using Digital </w:t>
      </w:r>
      <w:r>
        <w:rPr>
          <w:sz w:val="18"/>
        </w:rPr>
        <w:t>LAMP</w:t>
      </w:r>
      <w:r>
        <w:rPr>
          <w:sz w:val="18"/>
        </w:rPr>
        <w:t> Quantification</w:t>
      </w:r>
      <w:r>
        <w:rPr>
          <w:spacing w:val="40"/>
          <w:sz w:val="18"/>
        </w:rPr>
        <w:t> </w:t>
      </w:r>
      <w:r>
        <w:rPr>
          <w:sz w:val="18"/>
        </w:rPr>
        <w:t>in</w:t>
      </w:r>
      <w:r>
        <w:rPr>
          <w:spacing w:val="40"/>
          <w:sz w:val="18"/>
        </w:rPr>
        <w:t> </w:t>
      </w:r>
      <w:r>
        <w:rPr>
          <w:sz w:val="18"/>
        </w:rPr>
        <w:t>Clinical</w:t>
      </w:r>
      <w:r>
        <w:rPr>
          <w:spacing w:val="40"/>
          <w:sz w:val="18"/>
        </w:rPr>
        <w:t> </w:t>
      </w:r>
      <w:r>
        <w:rPr>
          <w:sz w:val="18"/>
        </w:rPr>
        <w:t>Samples.</w:t>
      </w:r>
      <w:r>
        <w:rPr>
          <w:spacing w:val="40"/>
          <w:sz w:val="18"/>
        </w:rPr>
        <w:t> </w:t>
      </w:r>
      <w:r>
        <w:rPr>
          <w:rFonts w:ascii="Book Antiqua"/>
          <w:i/>
          <w:sz w:val="18"/>
        </w:rPr>
        <w:t>Sci.</w:t>
      </w:r>
      <w:r>
        <w:rPr>
          <w:rFonts w:ascii="Book Antiqua"/>
          <w:i/>
          <w:spacing w:val="40"/>
          <w:sz w:val="18"/>
        </w:rPr>
        <w:t> </w:t>
      </w:r>
      <w:r>
        <w:rPr>
          <w:rFonts w:ascii="Book Antiqua"/>
          <w:i/>
          <w:sz w:val="18"/>
        </w:rPr>
        <w:t>Transl.</w:t>
      </w:r>
      <w:r>
        <w:rPr>
          <w:rFonts w:ascii="Book Antiqua"/>
          <w:i/>
          <w:spacing w:val="40"/>
          <w:sz w:val="18"/>
        </w:rPr>
        <w:t> </w:t>
      </w:r>
      <w:r>
        <w:rPr>
          <w:rFonts w:ascii="Book Antiqua"/>
          <w:i/>
          <w:sz w:val="18"/>
        </w:rPr>
        <w:t>Med.</w:t>
      </w:r>
      <w:r>
        <w:rPr>
          <w:rFonts w:ascii="Book Antiqua"/>
          <w:i/>
          <w:spacing w:val="40"/>
          <w:sz w:val="18"/>
        </w:rPr>
        <w:t> </w:t>
      </w:r>
      <w:r>
        <w:rPr>
          <w:sz w:val="18"/>
        </w:rPr>
        <w:t>2017,</w:t>
      </w:r>
      <w:r>
        <w:rPr>
          <w:spacing w:val="40"/>
          <w:sz w:val="18"/>
        </w:rPr>
        <w:t> </w:t>
      </w:r>
      <w:r>
        <w:rPr>
          <w:rFonts w:ascii="Book Antiqua"/>
          <w:i/>
          <w:sz w:val="18"/>
        </w:rPr>
        <w:t>9</w:t>
      </w:r>
      <w:r>
        <w:rPr>
          <w:sz w:val="18"/>
        </w:rPr>
        <w:t>, No. eaal3693.</w:t>
      </w:r>
    </w:p>
    <w:p>
      <w:pPr>
        <w:pStyle w:val="ListParagraph"/>
        <w:numPr>
          <w:ilvl w:val="0"/>
          <w:numId w:val="3"/>
        </w:numPr>
        <w:tabs>
          <w:tab w:pos="568" w:val="left" w:leader="none"/>
        </w:tabs>
        <w:spacing w:line="200" w:lineRule="exact" w:before="0" w:after="0"/>
        <w:ind w:left="568" w:right="0" w:hanging="379"/>
        <w:jc w:val="both"/>
        <w:rPr>
          <w:sz w:val="18"/>
        </w:rPr>
      </w:pPr>
      <w:r>
        <w:rPr>
          <w:spacing w:val="-2"/>
          <w:sz w:val="18"/>
        </w:rPr>
        <w:t>Baltekin,</w:t>
      </w:r>
      <w:r>
        <w:rPr>
          <w:spacing w:val="-3"/>
          <w:sz w:val="18"/>
        </w:rPr>
        <w:t> </w:t>
      </w:r>
      <w:r>
        <w:rPr>
          <w:spacing w:val="19"/>
          <w:w w:val="92"/>
          <w:sz w:val="18"/>
        </w:rPr>
        <w:t>O</w:t>
      </w:r>
      <w:r>
        <w:rPr>
          <w:rFonts w:ascii="Arial" w:hAnsi="Arial"/>
          <w:spacing w:val="-114"/>
          <w:w w:val="97"/>
          <w:position w:val="4"/>
          <w:sz w:val="18"/>
        </w:rPr>
        <w:t>̈</w:t>
      </w:r>
      <w:r>
        <w:rPr>
          <w:spacing w:val="43"/>
          <w:w w:val="105"/>
          <w:sz w:val="18"/>
        </w:rPr>
        <w:t>.;</w:t>
      </w:r>
      <w:r>
        <w:rPr>
          <w:spacing w:val="-1"/>
          <w:sz w:val="18"/>
        </w:rPr>
        <w:t> </w:t>
      </w:r>
      <w:r>
        <w:rPr>
          <w:spacing w:val="-2"/>
          <w:sz w:val="18"/>
        </w:rPr>
        <w:t>Boucharin,</w:t>
      </w:r>
      <w:r>
        <w:rPr>
          <w:spacing w:val="-1"/>
          <w:sz w:val="18"/>
        </w:rPr>
        <w:t> </w:t>
      </w:r>
      <w:r>
        <w:rPr>
          <w:spacing w:val="-2"/>
          <w:sz w:val="18"/>
        </w:rPr>
        <w:t>A.; Tano, E.;</w:t>
      </w:r>
      <w:r>
        <w:rPr>
          <w:sz w:val="18"/>
        </w:rPr>
        <w:t> </w:t>
      </w:r>
      <w:r>
        <w:rPr>
          <w:spacing w:val="-2"/>
          <w:sz w:val="18"/>
        </w:rPr>
        <w:t>Andersson,</w:t>
      </w:r>
      <w:r>
        <w:rPr>
          <w:spacing w:val="-1"/>
          <w:sz w:val="18"/>
        </w:rPr>
        <w:t> </w:t>
      </w:r>
      <w:r>
        <w:rPr>
          <w:spacing w:val="-2"/>
          <w:sz w:val="18"/>
        </w:rPr>
        <w:t>D. I.;</w:t>
      </w:r>
      <w:r>
        <w:rPr>
          <w:spacing w:val="-1"/>
          <w:sz w:val="18"/>
        </w:rPr>
        <w:t> </w:t>
      </w:r>
      <w:r>
        <w:rPr>
          <w:spacing w:val="-2"/>
          <w:sz w:val="18"/>
        </w:rPr>
        <w:t>Elf,</w:t>
      </w:r>
      <w:r>
        <w:rPr>
          <w:spacing w:val="-1"/>
          <w:sz w:val="18"/>
        </w:rPr>
        <w:t> </w:t>
      </w:r>
      <w:r>
        <w:rPr>
          <w:spacing w:val="-5"/>
          <w:sz w:val="18"/>
        </w:rPr>
        <w:t>J.</w:t>
      </w:r>
    </w:p>
    <w:p>
      <w:pPr>
        <w:spacing w:line="225" w:lineRule="auto" w:before="8"/>
        <w:ind w:left="109" w:right="5396" w:firstLine="0"/>
        <w:jc w:val="both"/>
        <w:rPr>
          <w:sz w:val="18"/>
        </w:rPr>
      </w:pPr>
      <w:r>
        <w:rPr>
          <w:sz w:val="18"/>
        </w:rPr>
        <w:t>Antibiotic Susceptibility Testing in Less than 30 Min Using </w:t>
      </w:r>
      <w:r>
        <w:rPr>
          <w:sz w:val="18"/>
        </w:rPr>
        <w:t>Direct Single-Cell</w:t>
      </w:r>
      <w:r>
        <w:rPr>
          <w:spacing w:val="-6"/>
          <w:sz w:val="18"/>
        </w:rPr>
        <w:t> </w:t>
      </w:r>
      <w:r>
        <w:rPr>
          <w:sz w:val="18"/>
        </w:rPr>
        <w:t>Imaging.</w:t>
      </w:r>
      <w:r>
        <w:rPr>
          <w:spacing w:val="-7"/>
          <w:sz w:val="18"/>
        </w:rPr>
        <w:t> </w:t>
      </w:r>
      <w:r>
        <w:rPr>
          <w:rFonts w:ascii="Book Antiqua" w:hAnsi="Book Antiqua"/>
          <w:i/>
          <w:sz w:val="18"/>
        </w:rPr>
        <w:t>Proc.</w:t>
      </w:r>
      <w:r>
        <w:rPr>
          <w:rFonts w:ascii="Book Antiqua" w:hAnsi="Book Antiqua"/>
          <w:i/>
          <w:spacing w:val="-6"/>
          <w:sz w:val="18"/>
        </w:rPr>
        <w:t> </w:t>
      </w:r>
      <w:r>
        <w:rPr>
          <w:rFonts w:ascii="Book Antiqua" w:hAnsi="Book Antiqua"/>
          <w:i/>
          <w:sz w:val="18"/>
        </w:rPr>
        <w:t>Natl.</w:t>
      </w:r>
      <w:r>
        <w:rPr>
          <w:rFonts w:ascii="Book Antiqua" w:hAnsi="Book Antiqua"/>
          <w:i/>
          <w:spacing w:val="-6"/>
          <w:sz w:val="18"/>
        </w:rPr>
        <w:t> </w:t>
      </w:r>
      <w:r>
        <w:rPr>
          <w:rFonts w:ascii="Book Antiqua" w:hAnsi="Book Antiqua"/>
          <w:i/>
          <w:sz w:val="18"/>
        </w:rPr>
        <w:t>Acad.</w:t>
      </w:r>
      <w:r>
        <w:rPr>
          <w:rFonts w:ascii="Book Antiqua" w:hAnsi="Book Antiqua"/>
          <w:i/>
          <w:spacing w:val="-7"/>
          <w:sz w:val="18"/>
        </w:rPr>
        <w:t> </w:t>
      </w:r>
      <w:r>
        <w:rPr>
          <w:rFonts w:ascii="Book Antiqua" w:hAnsi="Book Antiqua"/>
          <w:i/>
          <w:sz w:val="18"/>
        </w:rPr>
        <w:t>Sci.</w:t>
      </w:r>
      <w:r>
        <w:rPr>
          <w:rFonts w:ascii="Book Antiqua" w:hAnsi="Book Antiqua"/>
          <w:i/>
          <w:spacing w:val="-6"/>
          <w:sz w:val="18"/>
        </w:rPr>
        <w:t> </w:t>
      </w:r>
      <w:r>
        <w:rPr>
          <w:rFonts w:ascii="Book Antiqua" w:hAnsi="Book Antiqua"/>
          <w:i/>
          <w:sz w:val="18"/>
        </w:rPr>
        <w:t>U.S.A.</w:t>
      </w:r>
      <w:r>
        <w:rPr>
          <w:rFonts w:ascii="Book Antiqua" w:hAnsi="Book Antiqua"/>
          <w:i/>
          <w:spacing w:val="-6"/>
          <w:sz w:val="18"/>
        </w:rPr>
        <w:t> </w:t>
      </w:r>
      <w:r>
        <w:rPr>
          <w:sz w:val="18"/>
        </w:rPr>
        <w:t>2017,</w:t>
      </w:r>
      <w:r>
        <w:rPr>
          <w:spacing w:val="-6"/>
          <w:sz w:val="18"/>
        </w:rPr>
        <w:t> </w:t>
      </w:r>
      <w:r>
        <w:rPr>
          <w:rFonts w:ascii="Book Antiqua" w:hAnsi="Book Antiqua"/>
          <w:i/>
          <w:sz w:val="18"/>
        </w:rPr>
        <w:t>114</w:t>
      </w:r>
      <w:r>
        <w:rPr>
          <w:sz w:val="18"/>
        </w:rPr>
        <w:t>,</w:t>
      </w:r>
      <w:r>
        <w:rPr>
          <w:spacing w:val="-6"/>
          <w:sz w:val="18"/>
        </w:rPr>
        <w:t> </w:t>
      </w:r>
      <w:r>
        <w:rPr>
          <w:sz w:val="18"/>
        </w:rPr>
        <w:t>9170</w:t>
      </w:r>
      <w:r>
        <w:rPr>
          <w:rFonts w:ascii="Calibri" w:hAnsi="Calibri"/>
          <w:sz w:val="18"/>
        </w:rPr>
        <w:t>− </w:t>
      </w:r>
      <w:r>
        <w:rPr>
          <w:spacing w:val="-2"/>
          <w:sz w:val="18"/>
        </w:rPr>
        <w:t>9175.</w:t>
      </w:r>
    </w:p>
    <w:p>
      <w:pPr>
        <w:pStyle w:val="ListParagraph"/>
        <w:numPr>
          <w:ilvl w:val="0"/>
          <w:numId w:val="3"/>
        </w:numPr>
        <w:tabs>
          <w:tab w:pos="649" w:val="left" w:leader="none"/>
        </w:tabs>
        <w:spacing w:line="220" w:lineRule="auto" w:before="14" w:after="0"/>
        <w:ind w:left="109" w:right="5392" w:firstLine="79"/>
        <w:jc w:val="both"/>
        <w:rPr>
          <w:sz w:val="18"/>
        </w:rPr>
      </w:pPr>
      <w:r>
        <w:rPr>
          <w:sz w:val="18"/>
        </w:rPr>
        <w:t>Kelley, S. O. New Technologies for Rapid Bacterial Identification and Antibiotic Resistance Profiling. </w:t>
      </w:r>
      <w:r>
        <w:rPr>
          <w:rFonts w:ascii="Book Antiqua" w:hAnsi="Book Antiqua"/>
          <w:i/>
          <w:sz w:val="18"/>
        </w:rPr>
        <w:t>SLAS Technol.</w:t>
      </w:r>
      <w:r>
        <w:rPr>
          <w:rFonts w:ascii="Book Antiqua" w:hAnsi="Book Antiqua"/>
          <w:i/>
          <w:sz w:val="18"/>
        </w:rPr>
        <w:t> Transl. Life Sci. Innov. </w:t>
      </w:r>
      <w:r>
        <w:rPr>
          <w:sz w:val="18"/>
        </w:rPr>
        <w:t>2017, </w:t>
      </w:r>
      <w:r>
        <w:rPr>
          <w:rFonts w:ascii="Book Antiqua" w:hAnsi="Book Antiqua"/>
          <w:i/>
          <w:sz w:val="18"/>
        </w:rPr>
        <w:t>22</w:t>
      </w:r>
      <w:r>
        <w:rPr>
          <w:sz w:val="18"/>
        </w:rPr>
        <w:t>, 113</w:t>
      </w:r>
      <w:r>
        <w:rPr>
          <w:rFonts w:ascii="Calibri" w:hAnsi="Calibri"/>
          <w:sz w:val="18"/>
        </w:rPr>
        <w:t>−</w:t>
      </w:r>
      <w:r>
        <w:rPr>
          <w:sz w:val="18"/>
        </w:rPr>
        <w:t>121.</w:t>
      </w:r>
    </w:p>
    <w:sectPr>
      <w:headerReference w:type="default" r:id="rId38"/>
      <w:footerReference w:type="default" r:id="rId39"/>
      <w:pgSz w:w="12510" w:h="16370"/>
      <w:pgMar w:header="0" w:footer="719" w:top="840" w:bottom="900" w:left="1100" w:right="11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Book Antiqua">
    <w:altName w:val="Book Antiqua"/>
    <w:charset w:val="0"/>
    <w:family w:val="roman"/>
    <w:pitch w:val="variable"/>
  </w:font>
  <w:font w:name="Garamond">
    <w:altName w:val="Garamond"/>
    <w:charset w:val="0"/>
    <w:family w:val="roman"/>
    <w:pitch w:val="variable"/>
  </w:font>
  <w:font w:name="Gill Sans MT">
    <w:altName w:val="Gill Sans MT"/>
    <w:charset w:val="0"/>
    <w:family w:val="swiss"/>
    <w:pitch w:val="variable"/>
  </w:font>
  <w:font w:name="Calibri">
    <w:altName w:val="Calibri"/>
    <w:charset w:val="0"/>
    <w:family w:val="swiss"/>
    <w:pitch w:val="variable"/>
  </w:font>
  <w:font w:name="Lucida Sans">
    <w:altName w:val="Lucida Sans"/>
    <w:charset w:val="0"/>
    <w:family w:val="swiss"/>
    <w:pitch w:val="variable"/>
  </w:font>
  <w:font w:name="Cambria">
    <w:altName w:val="Cambria"/>
    <w:charset w:val="0"/>
    <w:family w:val="roman"/>
    <w:pitch w:val="variable"/>
  </w:font>
  <w:font w:name="Ebrima">
    <w:altName w:val="Ebrima"/>
    <w:charset w:val="0"/>
    <w:family w:val="auto"/>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09.631287pt;width:.3pt;height:.1pt;mso-position-horizontal-relative:page;mso-position-vertical-relative:page;z-index:-16031744" id="docshape5" coordorigin="353,16193" coordsize="6,0" path="m358,16193l353,16193,358,16193xe" filled="true" fillcolor="#000000" stroked="false">
          <v:path arrowok="t"/>
          <v:fill type="solid"/>
          <w10:wrap type="none"/>
        </v:shape>
      </w:pict>
    </w:r>
    <w:r>
      <w:rPr/>
      <w:pict>
        <v:shape style="position:absolute;margin-left:607.463989pt;margin-top:809.631287pt;width:.3pt;height:.1pt;mso-position-horizontal-relative:page;mso-position-vertical-relative:page;z-index:-16031232" id="docshape6" coordorigin="12149,16193" coordsize="6,0" path="m12155,16193l12149,16193,12155,16193xe" filled="true" fillcolor="#000000" stroked="false">
          <v:path arrowok="t"/>
          <v:fill type="solid"/>
          <w10:wrap type="none"/>
        </v:shape>
      </w:pict>
    </w:r>
    <w:r>
      <w:rPr/>
      <w:pict>
        <v:shape style="position:absolute;margin-left:9.0142pt;margin-top:800.674011pt;width:.1pt;height:.3pt;mso-position-horizontal-relative:page;mso-position-vertical-relative:page;z-index:-16030720" id="docshape7" coordorigin="180,16013" coordsize="0,6" path="m180,16013l180,16019e" filled="true" fillcolor="#000000" stroked="false">
          <v:path arrowok="t"/>
          <v:fill type="solid"/>
          <w10:wrap type="none"/>
        </v:shape>
      </w:pict>
    </w:r>
    <w:r>
      <w:rPr/>
      <w:pict>
        <v:shape style="position:absolute;margin-left:616.421997pt;margin-top:800.674011pt;width:.1pt;height:.3pt;mso-position-horizontal-relative:page;mso-position-vertical-relative:page;z-index:-16030208" id="docshape8" coordorigin="12328,16013" coordsize="0,6" path="m12328,16013l12328,16019e" filled="true" fillcolor="#000000" stroked="false">
          <v:path arrowok="t"/>
          <v:fill type="solid"/>
          <w10:wrap type="none"/>
        </v:shape>
      </w:pict>
    </w:r>
    <w:r>
      <w:rPr/>
      <w:pict>
        <v:shapetype id="_x0000_t202" o:spt="202" coordsize="21600,21600" path="m,l,21600r21600,l21600,xe">
          <v:stroke joinstyle="miter"/>
          <v:path gradientshapeok="t" o:connecttype="rect"/>
        </v:shapetype>
        <v:shape style="position:absolute;margin-left:487.125916pt;margin-top:775.467224pt;width:78.350pt;height:9.8pt;mso-position-horizontal-relative:page;mso-position-vertical-relative:page;z-index:-16029696" type="#_x0000_t202" id="docshape9" filled="false" stroked="false">
          <v:textbox inset="0,0,0,0">
            <w:txbxContent>
              <w:p>
                <w:pPr>
                  <w:spacing w:before="22"/>
                  <w:ind w:left="20" w:right="0" w:firstLine="0"/>
                  <w:jc w:val="left"/>
                  <w:rPr>
                    <w:rFonts w:ascii="Gill Sans MT" w:hAnsi="Gill Sans MT"/>
                    <w:sz w:val="12"/>
                  </w:rPr>
                </w:pPr>
                <w:r>
                  <w:rPr>
                    <w:rFonts w:ascii="Gill Sans MT" w:hAnsi="Gill Sans MT"/>
                    <w:i/>
                    <w:w w:val="105"/>
                    <w:sz w:val="12"/>
                  </w:rPr>
                  <w:t>ACS</w:t>
                </w:r>
                <w:r>
                  <w:rPr>
                    <w:rFonts w:ascii="Gill Sans MT" w:hAnsi="Gill Sans MT"/>
                    <w:i/>
                    <w:spacing w:val="-2"/>
                    <w:w w:val="105"/>
                    <w:sz w:val="12"/>
                  </w:rPr>
                  <w:t> </w:t>
                </w:r>
                <w:r>
                  <w:rPr>
                    <w:rFonts w:ascii="Gill Sans MT" w:hAnsi="Gill Sans MT"/>
                    <w:i/>
                    <w:w w:val="105"/>
                    <w:sz w:val="12"/>
                  </w:rPr>
                  <w:t>Sens. </w:t>
                </w:r>
                <w:r>
                  <w:rPr>
                    <w:rFonts w:ascii="Gill Sans MT" w:hAnsi="Gill Sans MT"/>
                    <w:w w:val="105"/>
                    <w:sz w:val="12"/>
                  </w:rPr>
                  <w:t>2019, 4,</w:t>
                </w:r>
                <w:r>
                  <w:rPr>
                    <w:rFonts w:ascii="Gill Sans MT" w:hAnsi="Gill Sans MT"/>
                    <w:spacing w:val="2"/>
                    <w:w w:val="105"/>
                    <w:sz w:val="12"/>
                  </w:rPr>
                  <w:t> </w:t>
                </w:r>
                <w:r>
                  <w:rPr>
                    <w:rFonts w:ascii="Gill Sans MT" w:hAnsi="Gill Sans MT"/>
                    <w:spacing w:val="-2"/>
                    <w:w w:val="105"/>
                    <w:sz w:val="12"/>
                  </w:rPr>
                  <w:t>2638</w:t>
                </w:r>
                <w:r>
                  <w:rPr>
                    <w:rFonts w:ascii="Calibri" w:hAnsi="Calibri"/>
                    <w:spacing w:val="-2"/>
                    <w:w w:val="105"/>
                    <w:sz w:val="12"/>
                  </w:rPr>
                  <w:t>−</w:t>
                </w:r>
                <w:r>
                  <w:rPr>
                    <w:rFonts w:ascii="Gill Sans MT" w:hAnsi="Gill Sans MT"/>
                    <w:spacing w:val="-2"/>
                    <w:w w:val="105"/>
                    <w:sz w:val="12"/>
                  </w:rPr>
                  <w:t>2645</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09.631287pt;width:.3pt;height:.1pt;mso-position-horizontal-relative:page;mso-position-vertical-relative:page;z-index:-16027136" id="docshape24" coordorigin="353,16193" coordsize="6,0" path="m358,16193l353,16193,358,16193xe" filled="true" fillcolor="#000000" stroked="false">
          <v:path arrowok="t"/>
          <v:fill type="solid"/>
          <w10:wrap type="none"/>
        </v:shape>
      </w:pict>
    </w:r>
    <w:r>
      <w:rPr/>
      <w:pict>
        <v:shape style="position:absolute;margin-left:607.463989pt;margin-top:809.631287pt;width:.3pt;height:.1pt;mso-position-horizontal-relative:page;mso-position-vertical-relative:page;z-index:-16026624" id="docshape25" coordorigin="12149,16193" coordsize="6,0" path="m12155,16193l12149,16193,12155,16193xe" filled="true" fillcolor="#000000" stroked="false">
          <v:path arrowok="t"/>
          <v:fill type="solid"/>
          <w10:wrap type="none"/>
        </v:shape>
      </w:pict>
    </w:r>
    <w:r>
      <w:rPr/>
      <w:pict>
        <v:shape style="position:absolute;margin-left:9.0142pt;margin-top:800.674011pt;width:.1pt;height:.3pt;mso-position-horizontal-relative:page;mso-position-vertical-relative:page;z-index:-16026112" id="docshape26" coordorigin="180,16013" coordsize="0,6" path="m180,16013l180,16019e" filled="true" fillcolor="#000000" stroked="false">
          <v:path arrowok="t"/>
          <v:fill type="solid"/>
          <w10:wrap type="none"/>
        </v:shape>
      </w:pict>
    </w:r>
    <w:r>
      <w:rPr/>
      <w:pict>
        <v:shape style="position:absolute;margin-left:616.421997pt;margin-top:800.674011pt;width:.1pt;height:.3pt;mso-position-horizontal-relative:page;mso-position-vertical-relative:page;z-index:-16025600" id="docshape27" coordorigin="12328,16013" coordsize="0,6" path="m12328,16013l12328,16019e" filled="true" fillcolor="#000000" stroked="false">
          <v:path arrowok="t"/>
          <v:fill type="solid"/>
          <w10:wrap type="none"/>
        </v:shape>
      </w:pict>
    </w:r>
    <w:r>
      <w:rPr/>
      <w:pict>
        <v:shape style="position:absolute;margin-left:301.440887pt;margin-top:771.406372pt;width:23.1pt;height:10.55pt;mso-position-horizontal-relative:page;mso-position-vertical-relative:page;z-index:-16025088" type="#_x0000_t202" id="docshape28" filled="false" stroked="false">
          <v:textbox inset="0,0,0,0">
            <w:txbxContent>
              <w:p>
                <w:pPr>
                  <w:spacing w:before="14"/>
                  <w:ind w:left="60" w:right="0" w:firstLine="0"/>
                  <w:jc w:val="left"/>
                  <w:rPr>
                    <w:rFonts w:ascii="Gill Sans MT"/>
                    <w:sz w:val="15"/>
                  </w:rPr>
                </w:pPr>
                <w:r>
                  <w:rPr>
                    <w:rFonts w:ascii="Gill Sans MT"/>
                    <w:spacing w:val="-4"/>
                    <w:w w:val="105"/>
                    <w:sz w:val="15"/>
                  </w:rPr>
                  <w:fldChar w:fldCharType="begin"/>
                </w:r>
                <w:r>
                  <w:rPr>
                    <w:rFonts w:ascii="Gill Sans MT"/>
                    <w:spacing w:val="-4"/>
                    <w:w w:val="105"/>
                    <w:sz w:val="15"/>
                  </w:rPr>
                  <w:instrText> PAGE </w:instrText>
                </w:r>
                <w:r>
                  <w:rPr>
                    <w:rFonts w:ascii="Gill Sans MT"/>
                    <w:spacing w:val="-4"/>
                    <w:w w:val="105"/>
                    <w:sz w:val="15"/>
                  </w:rPr>
                  <w:fldChar w:fldCharType="separate"/>
                </w:r>
                <w:r>
                  <w:rPr>
                    <w:rFonts w:ascii="Gill Sans MT"/>
                    <w:spacing w:val="-4"/>
                    <w:w w:val="105"/>
                    <w:sz w:val="15"/>
                  </w:rPr>
                  <w:t>2639</w:t>
                </w:r>
                <w:r>
                  <w:rPr>
                    <w:rFonts w:ascii="Gill Sans MT"/>
                    <w:spacing w:val="-4"/>
                    <w:w w:val="105"/>
                    <w:sz w:val="15"/>
                  </w:rPr>
                  <w:fldChar w:fldCharType="end"/>
                </w:r>
              </w:p>
            </w:txbxContent>
          </v:textbox>
          <w10:wrap type="none"/>
        </v:shape>
      </w:pict>
    </w:r>
    <w:r>
      <w:rPr/>
      <w:pict>
        <v:shape style="position:absolute;margin-left:479.925812pt;margin-top:772.805725pt;width:85.55pt;height:15.75pt;mso-position-horizontal-relative:page;mso-position-vertical-relative:page;z-index:-16024576" type="#_x0000_t202" id="docshape29" filled="false" stroked="false">
          <v:textbox inset="0,0,0,0">
            <w:txbxContent>
              <w:p>
                <w:pPr>
                  <w:spacing w:line="133" w:lineRule="exact" w:before="14"/>
                  <w:ind w:left="0" w:right="18" w:firstLine="0"/>
                  <w:jc w:val="right"/>
                  <w:rPr>
                    <w:rFonts w:ascii="Gill Sans MT"/>
                    <w:sz w:val="12"/>
                  </w:rPr>
                </w:pPr>
                <w:r>
                  <w:rPr>
                    <w:rFonts w:ascii="Gill Sans MT"/>
                    <w:w w:val="85"/>
                    <w:sz w:val="12"/>
                  </w:rPr>
                  <w:t>DOI:</w:t>
                </w:r>
                <w:r>
                  <w:rPr>
                    <w:rFonts w:ascii="Gill Sans MT"/>
                    <w:spacing w:val="-4"/>
                    <w:sz w:val="12"/>
                  </w:rPr>
                  <w:t> </w:t>
                </w:r>
                <w:hyperlink r:id="rId1">
                  <w:r>
                    <w:rPr>
                      <w:rFonts w:ascii="Gill Sans MT"/>
                      <w:color w:val="1E4BA0"/>
                      <w:spacing w:val="-2"/>
                      <w:sz w:val="12"/>
                    </w:rPr>
                    <w:t>10.1021/acssensors.9b01031</w:t>
                  </w:r>
                </w:hyperlink>
              </w:p>
              <w:p>
                <w:pPr>
                  <w:spacing w:line="141" w:lineRule="exact" w:before="0"/>
                  <w:ind w:left="0" w:right="18" w:firstLine="0"/>
                  <w:jc w:val="right"/>
                  <w:rPr>
                    <w:rFonts w:ascii="Gill Sans MT" w:hAnsi="Gill Sans MT"/>
                    <w:sz w:val="12"/>
                  </w:rPr>
                </w:pPr>
                <w:r>
                  <w:rPr>
                    <w:rFonts w:ascii="Gill Sans MT" w:hAnsi="Gill Sans MT"/>
                    <w:i/>
                    <w:w w:val="105"/>
                    <w:sz w:val="12"/>
                  </w:rPr>
                  <w:t>ACS</w:t>
                </w:r>
                <w:r>
                  <w:rPr>
                    <w:rFonts w:ascii="Gill Sans MT" w:hAnsi="Gill Sans MT"/>
                    <w:i/>
                    <w:spacing w:val="-2"/>
                    <w:w w:val="105"/>
                    <w:sz w:val="12"/>
                  </w:rPr>
                  <w:t> </w:t>
                </w:r>
                <w:r>
                  <w:rPr>
                    <w:rFonts w:ascii="Gill Sans MT" w:hAnsi="Gill Sans MT"/>
                    <w:i/>
                    <w:w w:val="105"/>
                    <w:sz w:val="12"/>
                  </w:rPr>
                  <w:t>Sens. </w:t>
                </w:r>
                <w:r>
                  <w:rPr>
                    <w:rFonts w:ascii="Gill Sans MT" w:hAnsi="Gill Sans MT"/>
                    <w:w w:val="105"/>
                    <w:sz w:val="12"/>
                  </w:rPr>
                  <w:t>2019, 4,</w:t>
                </w:r>
                <w:r>
                  <w:rPr>
                    <w:rFonts w:ascii="Gill Sans MT" w:hAnsi="Gill Sans MT"/>
                    <w:spacing w:val="2"/>
                    <w:w w:val="105"/>
                    <w:sz w:val="12"/>
                  </w:rPr>
                  <w:t> </w:t>
                </w:r>
                <w:r>
                  <w:rPr>
                    <w:rFonts w:ascii="Gill Sans MT" w:hAnsi="Gill Sans MT"/>
                    <w:spacing w:val="-2"/>
                    <w:w w:val="105"/>
                    <w:sz w:val="12"/>
                  </w:rPr>
                  <w:t>2638</w:t>
                </w:r>
                <w:r>
                  <w:rPr>
                    <w:rFonts w:ascii="Calibri" w:hAnsi="Calibri"/>
                    <w:spacing w:val="-2"/>
                    <w:w w:val="105"/>
                    <w:sz w:val="12"/>
                  </w:rPr>
                  <w:t>−</w:t>
                </w:r>
                <w:r>
                  <w:rPr>
                    <w:rFonts w:ascii="Gill Sans MT" w:hAnsi="Gill Sans MT"/>
                    <w:spacing w:val="-2"/>
                    <w:w w:val="105"/>
                    <w:sz w:val="12"/>
                  </w:rPr>
                  <w:t>2645</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09.631287pt;width:.3pt;height:.1pt;mso-position-horizontal-relative:page;mso-position-vertical-relative:page;z-index:-16020480" id="docshape45" coordorigin="353,16193" coordsize="6,0" path="m358,16193l353,16193,358,16193xe" filled="true" fillcolor="#000000" stroked="false">
          <v:path arrowok="t"/>
          <v:fill type="solid"/>
          <w10:wrap type="none"/>
        </v:shape>
      </w:pict>
    </w:r>
    <w:r>
      <w:rPr/>
      <w:pict>
        <v:shape style="position:absolute;margin-left:607.463989pt;margin-top:809.631287pt;width:.3pt;height:.1pt;mso-position-horizontal-relative:page;mso-position-vertical-relative:page;z-index:-16019968" id="docshape46" coordorigin="12149,16193" coordsize="6,0" path="m12155,16193l12149,16193,12155,16193xe" filled="true" fillcolor="#000000" stroked="false">
          <v:path arrowok="t"/>
          <v:fill type="solid"/>
          <w10:wrap type="none"/>
        </v:shape>
      </w:pict>
    </w:r>
    <w:r>
      <w:rPr/>
      <w:pict>
        <v:shape style="position:absolute;margin-left:9.0142pt;margin-top:800.674011pt;width:.1pt;height:.3pt;mso-position-horizontal-relative:page;mso-position-vertical-relative:page;z-index:-16019456" id="docshape47" coordorigin="180,16013" coordsize="0,6" path="m180,16013l180,16019e" filled="true" fillcolor="#000000" stroked="false">
          <v:path arrowok="t"/>
          <v:fill type="solid"/>
          <w10:wrap type="none"/>
        </v:shape>
      </w:pict>
    </w:r>
    <w:r>
      <w:rPr/>
      <w:pict>
        <v:shape style="position:absolute;margin-left:616.421997pt;margin-top:800.674011pt;width:.1pt;height:.3pt;mso-position-horizontal-relative:page;mso-position-vertical-relative:page;z-index:-16018944" id="docshape48" coordorigin="12328,16013" coordsize="0,6" path="m12328,16013l12328,16019e" filled="true" fillcolor="#000000" stroked="false">
          <v:path arrowok="t"/>
          <v:fill type="solid"/>
          <w10:wrap type="none"/>
        </v:shape>
      </w:pict>
    </w:r>
    <w:r>
      <w:rPr/>
      <w:pict>
        <v:shape style="position:absolute;margin-left:301.440887pt;margin-top:771.406372pt;width:23.1pt;height:10.55pt;mso-position-horizontal-relative:page;mso-position-vertical-relative:page;z-index:-16018432" type="#_x0000_t202" id="docshape49" filled="false" stroked="false">
          <v:textbox inset="0,0,0,0">
            <w:txbxContent>
              <w:p>
                <w:pPr>
                  <w:spacing w:before="14"/>
                  <w:ind w:left="60" w:right="0" w:firstLine="0"/>
                  <w:jc w:val="left"/>
                  <w:rPr>
                    <w:rFonts w:ascii="Gill Sans MT"/>
                    <w:sz w:val="15"/>
                  </w:rPr>
                </w:pPr>
                <w:r>
                  <w:rPr>
                    <w:rFonts w:ascii="Gill Sans MT"/>
                    <w:spacing w:val="-4"/>
                    <w:w w:val="105"/>
                    <w:sz w:val="15"/>
                  </w:rPr>
                  <w:fldChar w:fldCharType="begin"/>
                </w:r>
                <w:r>
                  <w:rPr>
                    <w:rFonts w:ascii="Gill Sans MT"/>
                    <w:spacing w:val="-4"/>
                    <w:w w:val="105"/>
                    <w:sz w:val="15"/>
                  </w:rPr>
                  <w:instrText> PAGE </w:instrText>
                </w:r>
                <w:r>
                  <w:rPr>
                    <w:rFonts w:ascii="Gill Sans MT"/>
                    <w:spacing w:val="-4"/>
                    <w:w w:val="105"/>
                    <w:sz w:val="15"/>
                  </w:rPr>
                  <w:fldChar w:fldCharType="separate"/>
                </w:r>
                <w:r>
                  <w:rPr>
                    <w:rFonts w:ascii="Gill Sans MT"/>
                    <w:spacing w:val="-4"/>
                    <w:w w:val="105"/>
                    <w:sz w:val="15"/>
                  </w:rPr>
                  <w:t>2640</w:t>
                </w:r>
                <w:r>
                  <w:rPr>
                    <w:rFonts w:ascii="Gill Sans MT"/>
                    <w:spacing w:val="-4"/>
                    <w:w w:val="105"/>
                    <w:sz w:val="15"/>
                  </w:rPr>
                  <w:fldChar w:fldCharType="end"/>
                </w:r>
              </w:p>
            </w:txbxContent>
          </v:textbox>
          <w10:wrap type="none"/>
        </v:shape>
      </w:pict>
    </w:r>
    <w:r>
      <w:rPr/>
      <w:pict>
        <v:shape style="position:absolute;margin-left:479.925812pt;margin-top:772.805725pt;width:85.55pt;height:15.75pt;mso-position-horizontal-relative:page;mso-position-vertical-relative:page;z-index:-16017920" type="#_x0000_t202" id="docshape50" filled="false" stroked="false">
          <v:textbox inset="0,0,0,0">
            <w:txbxContent>
              <w:p>
                <w:pPr>
                  <w:spacing w:line="133" w:lineRule="exact" w:before="14"/>
                  <w:ind w:left="0" w:right="18" w:firstLine="0"/>
                  <w:jc w:val="right"/>
                  <w:rPr>
                    <w:rFonts w:ascii="Gill Sans MT"/>
                    <w:sz w:val="12"/>
                  </w:rPr>
                </w:pPr>
                <w:r>
                  <w:rPr>
                    <w:rFonts w:ascii="Gill Sans MT"/>
                    <w:w w:val="85"/>
                    <w:sz w:val="12"/>
                  </w:rPr>
                  <w:t>DOI:</w:t>
                </w:r>
                <w:r>
                  <w:rPr>
                    <w:rFonts w:ascii="Gill Sans MT"/>
                    <w:spacing w:val="-4"/>
                    <w:sz w:val="12"/>
                  </w:rPr>
                  <w:t> </w:t>
                </w:r>
                <w:hyperlink r:id="rId1">
                  <w:r>
                    <w:rPr>
                      <w:rFonts w:ascii="Gill Sans MT"/>
                      <w:color w:val="1E4BA0"/>
                      <w:spacing w:val="-2"/>
                      <w:sz w:val="12"/>
                    </w:rPr>
                    <w:t>10.1021/acssensors.9b01031</w:t>
                  </w:r>
                </w:hyperlink>
              </w:p>
              <w:p>
                <w:pPr>
                  <w:spacing w:line="141" w:lineRule="exact" w:before="0"/>
                  <w:ind w:left="0" w:right="18" w:firstLine="0"/>
                  <w:jc w:val="right"/>
                  <w:rPr>
                    <w:rFonts w:ascii="Gill Sans MT" w:hAnsi="Gill Sans MT"/>
                    <w:sz w:val="12"/>
                  </w:rPr>
                </w:pPr>
                <w:r>
                  <w:rPr>
                    <w:rFonts w:ascii="Gill Sans MT" w:hAnsi="Gill Sans MT"/>
                    <w:i/>
                    <w:w w:val="105"/>
                    <w:sz w:val="12"/>
                  </w:rPr>
                  <w:t>ACS</w:t>
                </w:r>
                <w:r>
                  <w:rPr>
                    <w:rFonts w:ascii="Gill Sans MT" w:hAnsi="Gill Sans MT"/>
                    <w:i/>
                    <w:spacing w:val="-2"/>
                    <w:w w:val="105"/>
                    <w:sz w:val="12"/>
                  </w:rPr>
                  <w:t> </w:t>
                </w:r>
                <w:r>
                  <w:rPr>
                    <w:rFonts w:ascii="Gill Sans MT" w:hAnsi="Gill Sans MT"/>
                    <w:i/>
                    <w:w w:val="105"/>
                    <w:sz w:val="12"/>
                  </w:rPr>
                  <w:t>Sens. </w:t>
                </w:r>
                <w:r>
                  <w:rPr>
                    <w:rFonts w:ascii="Gill Sans MT" w:hAnsi="Gill Sans MT"/>
                    <w:w w:val="105"/>
                    <w:sz w:val="12"/>
                  </w:rPr>
                  <w:t>2019, 4,</w:t>
                </w:r>
                <w:r>
                  <w:rPr>
                    <w:rFonts w:ascii="Gill Sans MT" w:hAnsi="Gill Sans MT"/>
                    <w:spacing w:val="2"/>
                    <w:w w:val="105"/>
                    <w:sz w:val="12"/>
                  </w:rPr>
                  <w:t> </w:t>
                </w:r>
                <w:r>
                  <w:rPr>
                    <w:rFonts w:ascii="Gill Sans MT" w:hAnsi="Gill Sans MT"/>
                    <w:spacing w:val="-2"/>
                    <w:w w:val="105"/>
                    <w:sz w:val="12"/>
                  </w:rPr>
                  <w:t>2638</w:t>
                </w:r>
                <w:r>
                  <w:rPr>
                    <w:rFonts w:ascii="Calibri" w:hAnsi="Calibri"/>
                    <w:spacing w:val="-2"/>
                    <w:w w:val="105"/>
                    <w:sz w:val="12"/>
                  </w:rPr>
                  <w:t>−</w:t>
                </w:r>
                <w:r>
                  <w:rPr>
                    <w:rFonts w:ascii="Gill Sans MT" w:hAnsi="Gill Sans MT"/>
                    <w:spacing w:val="-2"/>
                    <w:w w:val="105"/>
                    <w:sz w:val="12"/>
                  </w:rPr>
                  <w:t>2645</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09.631287pt;width:.3pt;height:.1pt;mso-position-horizontal-relative:page;mso-position-vertical-relative:page;z-index:-16015360" id="docshape61" coordorigin="353,16193" coordsize="6,0" path="m358,16193l353,16193,358,16193xe" filled="true" fillcolor="#000000" stroked="false">
          <v:path arrowok="t"/>
          <v:fill type="solid"/>
          <w10:wrap type="none"/>
        </v:shape>
      </w:pict>
    </w:r>
    <w:r>
      <w:rPr/>
      <w:pict>
        <v:shape style="position:absolute;margin-left:607.463989pt;margin-top:809.631287pt;width:.3pt;height:.1pt;mso-position-horizontal-relative:page;mso-position-vertical-relative:page;z-index:-16014848" id="docshape62" coordorigin="12149,16193" coordsize="6,0" path="m12155,16193l12149,16193,12155,16193xe" filled="true" fillcolor="#000000" stroked="false">
          <v:path arrowok="t"/>
          <v:fill type="solid"/>
          <w10:wrap type="none"/>
        </v:shape>
      </w:pict>
    </w:r>
    <w:r>
      <w:rPr/>
      <w:pict>
        <v:shape style="position:absolute;margin-left:9.0142pt;margin-top:800.674011pt;width:.1pt;height:.3pt;mso-position-horizontal-relative:page;mso-position-vertical-relative:page;z-index:-16014336" id="docshape63" coordorigin="180,16013" coordsize="0,6" path="m180,16013l180,16019e" filled="true" fillcolor="#000000" stroked="false">
          <v:path arrowok="t"/>
          <v:fill type="solid"/>
          <w10:wrap type="none"/>
        </v:shape>
      </w:pict>
    </w:r>
    <w:r>
      <w:rPr/>
      <w:pict>
        <v:shape style="position:absolute;margin-left:616.421997pt;margin-top:800.674011pt;width:.1pt;height:.3pt;mso-position-horizontal-relative:page;mso-position-vertical-relative:page;z-index:-16013824" id="docshape64" coordorigin="12328,16013" coordsize="0,6" path="m12328,16013l12328,16019e" filled="true" fillcolor="#000000" stroked="false">
          <v:path arrowok="t"/>
          <v:fill type="solid"/>
          <w10:wrap type="none"/>
        </v:shape>
      </w:pict>
    </w:r>
    <w:r>
      <w:rPr/>
      <w:pict>
        <v:shape style="position:absolute;margin-left:301.440887pt;margin-top:771.406372pt;width:23.1pt;height:10.55pt;mso-position-horizontal-relative:page;mso-position-vertical-relative:page;z-index:-16013312" type="#_x0000_t202" id="docshape65" filled="false" stroked="false">
          <v:textbox inset="0,0,0,0">
            <w:txbxContent>
              <w:p>
                <w:pPr>
                  <w:spacing w:before="14"/>
                  <w:ind w:left="60" w:right="0" w:firstLine="0"/>
                  <w:jc w:val="left"/>
                  <w:rPr>
                    <w:rFonts w:ascii="Gill Sans MT"/>
                    <w:sz w:val="15"/>
                  </w:rPr>
                </w:pPr>
                <w:r>
                  <w:rPr>
                    <w:rFonts w:ascii="Gill Sans MT"/>
                    <w:spacing w:val="-4"/>
                    <w:w w:val="105"/>
                    <w:sz w:val="15"/>
                  </w:rPr>
                  <w:fldChar w:fldCharType="begin"/>
                </w:r>
                <w:r>
                  <w:rPr>
                    <w:rFonts w:ascii="Gill Sans MT"/>
                    <w:spacing w:val="-4"/>
                    <w:w w:val="105"/>
                    <w:sz w:val="15"/>
                  </w:rPr>
                  <w:instrText> PAGE </w:instrText>
                </w:r>
                <w:r>
                  <w:rPr>
                    <w:rFonts w:ascii="Gill Sans MT"/>
                    <w:spacing w:val="-4"/>
                    <w:w w:val="105"/>
                    <w:sz w:val="15"/>
                  </w:rPr>
                  <w:fldChar w:fldCharType="separate"/>
                </w:r>
                <w:r>
                  <w:rPr>
                    <w:rFonts w:ascii="Gill Sans MT"/>
                    <w:spacing w:val="-4"/>
                    <w:w w:val="105"/>
                    <w:sz w:val="15"/>
                  </w:rPr>
                  <w:t>2644</w:t>
                </w:r>
                <w:r>
                  <w:rPr>
                    <w:rFonts w:ascii="Gill Sans MT"/>
                    <w:spacing w:val="-4"/>
                    <w:w w:val="105"/>
                    <w:sz w:val="15"/>
                  </w:rPr>
                  <w:fldChar w:fldCharType="end"/>
                </w:r>
              </w:p>
            </w:txbxContent>
          </v:textbox>
          <w10:wrap type="none"/>
        </v:shape>
      </w:pict>
    </w:r>
    <w:r>
      <w:rPr/>
      <w:pict>
        <v:shape style="position:absolute;margin-left:479.925812pt;margin-top:772.805725pt;width:85.55pt;height:15.75pt;mso-position-horizontal-relative:page;mso-position-vertical-relative:page;z-index:-16012800" type="#_x0000_t202" id="docshape66" filled="false" stroked="false">
          <v:textbox inset="0,0,0,0">
            <w:txbxContent>
              <w:p>
                <w:pPr>
                  <w:spacing w:line="133" w:lineRule="exact" w:before="14"/>
                  <w:ind w:left="0" w:right="18" w:firstLine="0"/>
                  <w:jc w:val="right"/>
                  <w:rPr>
                    <w:rFonts w:ascii="Gill Sans MT"/>
                    <w:sz w:val="12"/>
                  </w:rPr>
                </w:pPr>
                <w:r>
                  <w:rPr>
                    <w:rFonts w:ascii="Gill Sans MT"/>
                    <w:w w:val="85"/>
                    <w:sz w:val="12"/>
                  </w:rPr>
                  <w:t>DOI:</w:t>
                </w:r>
                <w:r>
                  <w:rPr>
                    <w:rFonts w:ascii="Gill Sans MT"/>
                    <w:spacing w:val="-4"/>
                    <w:sz w:val="12"/>
                  </w:rPr>
                  <w:t> </w:t>
                </w:r>
                <w:hyperlink r:id="rId1">
                  <w:r>
                    <w:rPr>
                      <w:rFonts w:ascii="Gill Sans MT"/>
                      <w:color w:val="1E4BA0"/>
                      <w:spacing w:val="-2"/>
                      <w:sz w:val="12"/>
                    </w:rPr>
                    <w:t>10.1021/acssensors.9b01031</w:t>
                  </w:r>
                </w:hyperlink>
              </w:p>
              <w:p>
                <w:pPr>
                  <w:spacing w:line="141" w:lineRule="exact" w:before="0"/>
                  <w:ind w:left="0" w:right="18" w:firstLine="0"/>
                  <w:jc w:val="right"/>
                  <w:rPr>
                    <w:rFonts w:ascii="Gill Sans MT" w:hAnsi="Gill Sans MT"/>
                    <w:sz w:val="12"/>
                  </w:rPr>
                </w:pPr>
                <w:r>
                  <w:rPr>
                    <w:rFonts w:ascii="Gill Sans MT" w:hAnsi="Gill Sans MT"/>
                    <w:i/>
                    <w:w w:val="105"/>
                    <w:sz w:val="12"/>
                  </w:rPr>
                  <w:t>ACS</w:t>
                </w:r>
                <w:r>
                  <w:rPr>
                    <w:rFonts w:ascii="Gill Sans MT" w:hAnsi="Gill Sans MT"/>
                    <w:i/>
                    <w:spacing w:val="-2"/>
                    <w:w w:val="105"/>
                    <w:sz w:val="12"/>
                  </w:rPr>
                  <w:t> </w:t>
                </w:r>
                <w:r>
                  <w:rPr>
                    <w:rFonts w:ascii="Gill Sans MT" w:hAnsi="Gill Sans MT"/>
                    <w:i/>
                    <w:w w:val="105"/>
                    <w:sz w:val="12"/>
                  </w:rPr>
                  <w:t>Sens. </w:t>
                </w:r>
                <w:r>
                  <w:rPr>
                    <w:rFonts w:ascii="Gill Sans MT" w:hAnsi="Gill Sans MT"/>
                    <w:w w:val="105"/>
                    <w:sz w:val="12"/>
                  </w:rPr>
                  <w:t>2019, 4,</w:t>
                </w:r>
                <w:r>
                  <w:rPr>
                    <w:rFonts w:ascii="Gill Sans MT" w:hAnsi="Gill Sans MT"/>
                    <w:spacing w:val="2"/>
                    <w:w w:val="105"/>
                    <w:sz w:val="12"/>
                  </w:rPr>
                  <w:t> </w:t>
                </w:r>
                <w:r>
                  <w:rPr>
                    <w:rFonts w:ascii="Gill Sans MT" w:hAnsi="Gill Sans MT"/>
                    <w:spacing w:val="-2"/>
                    <w:w w:val="105"/>
                    <w:sz w:val="12"/>
                  </w:rPr>
                  <w:t>2638</w:t>
                </w:r>
                <w:r>
                  <w:rPr>
                    <w:rFonts w:ascii="Calibri" w:hAnsi="Calibri"/>
                    <w:spacing w:val="-2"/>
                    <w:w w:val="105"/>
                    <w:sz w:val="12"/>
                  </w:rPr>
                  <w:t>−</w:t>
                </w:r>
                <w:r>
                  <w:rPr>
                    <w:rFonts w:ascii="Gill Sans MT" w:hAnsi="Gill Sans MT"/>
                    <w:spacing w:val="-2"/>
                    <w:w w:val="105"/>
                    <w:sz w:val="12"/>
                  </w:rPr>
                  <w:t>2645</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09.631287pt;width:.3pt;height:.1pt;mso-position-horizontal-relative:page;mso-position-vertical-relative:page;z-index:-16012288" id="docshape74" coordorigin="353,16193" coordsize="6,0" path="m358,16193l353,16193,358,16193xe" filled="true" fillcolor="#000000" stroked="false">
          <v:path arrowok="t"/>
          <v:fill type="solid"/>
          <w10:wrap type="none"/>
        </v:shape>
      </w:pict>
    </w:r>
    <w:r>
      <w:rPr/>
      <w:pict>
        <v:shape style="position:absolute;margin-left:607.463989pt;margin-top:809.631287pt;width:.3pt;height:.1pt;mso-position-horizontal-relative:page;mso-position-vertical-relative:page;z-index:-16011776" id="docshape75" coordorigin="12149,16193" coordsize="6,0" path="m12155,16193l12149,16193,12155,16193xe" filled="true" fillcolor="#000000" stroked="false">
          <v:path arrowok="t"/>
          <v:fill type="solid"/>
          <w10:wrap type="none"/>
        </v:shape>
      </w:pict>
    </w:r>
    <w:r>
      <w:rPr/>
      <w:pict>
        <v:shape style="position:absolute;margin-left:9.0142pt;margin-top:800.674011pt;width:.1pt;height:.3pt;mso-position-horizontal-relative:page;mso-position-vertical-relative:page;z-index:-16011264" id="docshape76" coordorigin="180,16013" coordsize="0,6" path="m180,16013l180,16019e" filled="true" fillcolor="#000000" stroked="false">
          <v:path arrowok="t"/>
          <v:fill type="solid"/>
          <w10:wrap type="none"/>
        </v:shape>
      </w:pict>
    </w:r>
    <w:r>
      <w:rPr/>
      <w:pict>
        <v:shape style="position:absolute;margin-left:616.421997pt;margin-top:800.674011pt;width:.1pt;height:.3pt;mso-position-horizontal-relative:page;mso-position-vertical-relative:page;z-index:-16010752" id="docshape77" coordorigin="12328,16013" coordsize="0,6" path="m12328,16013l12328,16019e" filled="true" fillcolor="#000000" stroked="false">
          <v:path arrowok="t"/>
          <v:fill type="solid"/>
          <w10:wrap type="none"/>
        </v:shape>
      </w:pict>
    </w:r>
    <w:r>
      <w:rPr/>
      <w:pict>
        <v:shape style="position:absolute;margin-left:301.440887pt;margin-top:771.406372pt;width:23.1pt;height:10.55pt;mso-position-horizontal-relative:page;mso-position-vertical-relative:page;z-index:-16010240" type="#_x0000_t202" id="docshape78" filled="false" stroked="false">
          <v:textbox inset="0,0,0,0">
            <w:txbxContent>
              <w:p>
                <w:pPr>
                  <w:spacing w:before="14"/>
                  <w:ind w:left="60" w:right="0" w:firstLine="0"/>
                  <w:jc w:val="left"/>
                  <w:rPr>
                    <w:rFonts w:ascii="Gill Sans MT"/>
                    <w:sz w:val="15"/>
                  </w:rPr>
                </w:pPr>
                <w:r>
                  <w:rPr>
                    <w:rFonts w:ascii="Gill Sans MT"/>
                    <w:spacing w:val="-4"/>
                    <w:w w:val="105"/>
                    <w:sz w:val="15"/>
                  </w:rPr>
                  <w:fldChar w:fldCharType="begin"/>
                </w:r>
                <w:r>
                  <w:rPr>
                    <w:rFonts w:ascii="Gill Sans MT"/>
                    <w:spacing w:val="-4"/>
                    <w:w w:val="105"/>
                    <w:sz w:val="15"/>
                  </w:rPr>
                  <w:instrText> PAGE </w:instrText>
                </w:r>
                <w:r>
                  <w:rPr>
                    <w:rFonts w:ascii="Gill Sans MT"/>
                    <w:spacing w:val="-4"/>
                    <w:w w:val="105"/>
                    <w:sz w:val="15"/>
                  </w:rPr>
                  <w:fldChar w:fldCharType="separate"/>
                </w:r>
                <w:r>
                  <w:rPr>
                    <w:rFonts w:ascii="Gill Sans MT"/>
                    <w:spacing w:val="-4"/>
                    <w:w w:val="105"/>
                    <w:sz w:val="15"/>
                  </w:rPr>
                  <w:t>2645</w:t>
                </w:r>
                <w:r>
                  <w:rPr>
                    <w:rFonts w:ascii="Gill Sans MT"/>
                    <w:spacing w:val="-4"/>
                    <w:w w:val="105"/>
                    <w:sz w:val="15"/>
                  </w:rPr>
                  <w:fldChar w:fldCharType="end"/>
                </w:r>
              </w:p>
            </w:txbxContent>
          </v:textbox>
          <w10:wrap type="none"/>
        </v:shape>
      </w:pict>
    </w:r>
    <w:r>
      <w:rPr/>
      <w:pict>
        <v:shape style="position:absolute;margin-left:479.925812pt;margin-top:772.805725pt;width:85.55pt;height:15.75pt;mso-position-horizontal-relative:page;mso-position-vertical-relative:page;z-index:-16009728" type="#_x0000_t202" id="docshape79" filled="false" stroked="false">
          <v:textbox inset="0,0,0,0">
            <w:txbxContent>
              <w:p>
                <w:pPr>
                  <w:spacing w:line="133" w:lineRule="exact" w:before="14"/>
                  <w:ind w:left="0" w:right="18" w:firstLine="0"/>
                  <w:jc w:val="right"/>
                  <w:rPr>
                    <w:rFonts w:ascii="Gill Sans MT"/>
                    <w:sz w:val="12"/>
                  </w:rPr>
                </w:pPr>
                <w:r>
                  <w:rPr>
                    <w:rFonts w:ascii="Gill Sans MT"/>
                    <w:w w:val="85"/>
                    <w:sz w:val="12"/>
                  </w:rPr>
                  <w:t>DOI:</w:t>
                </w:r>
                <w:r>
                  <w:rPr>
                    <w:rFonts w:ascii="Gill Sans MT"/>
                    <w:spacing w:val="-4"/>
                    <w:sz w:val="12"/>
                  </w:rPr>
                  <w:t> </w:t>
                </w:r>
                <w:hyperlink r:id="rId1">
                  <w:r>
                    <w:rPr>
                      <w:rFonts w:ascii="Gill Sans MT"/>
                      <w:color w:val="1E4BA0"/>
                      <w:spacing w:val="-2"/>
                      <w:sz w:val="12"/>
                    </w:rPr>
                    <w:t>10.1021/acssensors.9b01031</w:t>
                  </w:r>
                </w:hyperlink>
              </w:p>
              <w:p>
                <w:pPr>
                  <w:spacing w:line="141" w:lineRule="exact" w:before="0"/>
                  <w:ind w:left="0" w:right="18" w:firstLine="0"/>
                  <w:jc w:val="right"/>
                  <w:rPr>
                    <w:rFonts w:ascii="Gill Sans MT" w:hAnsi="Gill Sans MT"/>
                    <w:sz w:val="12"/>
                  </w:rPr>
                </w:pPr>
                <w:r>
                  <w:rPr>
                    <w:rFonts w:ascii="Gill Sans MT" w:hAnsi="Gill Sans MT"/>
                    <w:i/>
                    <w:w w:val="105"/>
                    <w:sz w:val="12"/>
                  </w:rPr>
                  <w:t>ACS</w:t>
                </w:r>
                <w:r>
                  <w:rPr>
                    <w:rFonts w:ascii="Gill Sans MT" w:hAnsi="Gill Sans MT"/>
                    <w:i/>
                    <w:spacing w:val="-2"/>
                    <w:w w:val="105"/>
                    <w:sz w:val="12"/>
                  </w:rPr>
                  <w:t> </w:t>
                </w:r>
                <w:r>
                  <w:rPr>
                    <w:rFonts w:ascii="Gill Sans MT" w:hAnsi="Gill Sans MT"/>
                    <w:i/>
                    <w:w w:val="105"/>
                    <w:sz w:val="12"/>
                  </w:rPr>
                  <w:t>Sens. </w:t>
                </w:r>
                <w:r>
                  <w:rPr>
                    <w:rFonts w:ascii="Gill Sans MT" w:hAnsi="Gill Sans MT"/>
                    <w:w w:val="105"/>
                    <w:sz w:val="12"/>
                  </w:rPr>
                  <w:t>2019, 4,</w:t>
                </w:r>
                <w:r>
                  <w:rPr>
                    <w:rFonts w:ascii="Gill Sans MT" w:hAnsi="Gill Sans MT"/>
                    <w:spacing w:val="2"/>
                    <w:w w:val="105"/>
                    <w:sz w:val="12"/>
                  </w:rPr>
                  <w:t> </w:t>
                </w:r>
                <w:r>
                  <w:rPr>
                    <w:rFonts w:ascii="Gill Sans MT" w:hAnsi="Gill Sans MT"/>
                    <w:spacing w:val="-2"/>
                    <w:w w:val="105"/>
                    <w:sz w:val="12"/>
                  </w:rPr>
                  <w:t>2638</w:t>
                </w:r>
                <w:r>
                  <w:rPr>
                    <w:rFonts w:ascii="Calibri" w:hAnsi="Calibri"/>
                    <w:spacing w:val="-2"/>
                    <w:w w:val="105"/>
                    <w:sz w:val="12"/>
                  </w:rPr>
                  <w:t>−</w:t>
                </w:r>
                <w:r>
                  <w:rPr>
                    <w:rFonts w:ascii="Gill Sans MT" w:hAnsi="Gill Sans MT"/>
                    <w:spacing w:val="-2"/>
                    <w:w w:val="105"/>
                    <w:sz w:val="12"/>
                  </w:rPr>
                  <w:t>2645</w:t>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731pt;width:.3pt;height:.1pt;mso-position-horizontal-relative:page;mso-position-vertical-relative:page;z-index:-16033792" id="docshape1" coordorigin="353,175" coordsize="6,0" path="m358,175l353,175,358,175xe" filled="true" fillcolor="#000000" stroked="false">
          <v:path arrowok="t"/>
          <v:fill type="solid"/>
          <w10:wrap type="none"/>
        </v:shape>
      </w:pict>
    </w:r>
    <w:r>
      <w:rPr/>
      <w:pict>
        <v:shape style="position:absolute;margin-left:607.463989pt;margin-top:8.731pt;width:.3pt;height:.1pt;mso-position-horizontal-relative:page;mso-position-vertical-relative:page;z-index:-16033280" id="docshape2" coordorigin="12149,175" coordsize="6,0" path="m12155,175l12149,175,12155,175xe" filled="true" fillcolor="#000000" stroked="false">
          <v:path arrowok="t"/>
          <v:fill type="solid"/>
          <w10:wrap type="none"/>
        </v:shape>
      </w:pict>
    </w:r>
    <w:r>
      <w:rPr/>
      <w:pict>
        <v:shape style="position:absolute;margin-left:9.0142pt;margin-top:17.348pt;width:.1pt;height:.3pt;mso-position-horizontal-relative:page;mso-position-vertical-relative:page;z-index:-16032768" id="docshape3" coordorigin="180,347" coordsize="0,6" path="m180,347l180,353e" filled="true" fillcolor="#000000" stroked="false">
          <v:path arrowok="t"/>
          <v:fill type="solid"/>
          <w10:wrap type="none"/>
        </v:shape>
      </w:pict>
    </w:r>
    <w:r>
      <w:rPr/>
      <w:pict>
        <v:shape style="position:absolute;margin-left:616.421997pt;margin-top:17.348pt;width:.1pt;height:.3pt;mso-position-horizontal-relative:page;mso-position-vertical-relative:page;z-index:-16032256" id="docshape4" coordorigin="12328,347" coordsize="0,6" path="m12328,347l12328,353e" filled="true" fillcolor="#000000" stroked="false">
          <v:path arrowok="t"/>
          <v:fill type="solid"/>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731pt;width:.3pt;height:.1pt;mso-position-horizontal-relative:page;mso-position-vertical-relative:page;z-index:-16029184" id="docshape20" coordorigin="353,175" coordsize="6,0" path="m358,175l353,175,358,175xe" filled="true" fillcolor="#000000" stroked="false">
          <v:path arrowok="t"/>
          <v:fill type="solid"/>
          <w10:wrap type="none"/>
        </v:shape>
      </w:pict>
    </w:r>
    <w:r>
      <w:rPr/>
      <w:pict>
        <v:shape style="position:absolute;margin-left:607.463989pt;margin-top:8.731pt;width:.3pt;height:.1pt;mso-position-horizontal-relative:page;mso-position-vertical-relative:page;z-index:-16028672" id="docshape21" coordorigin="12149,175" coordsize="6,0" path="m12155,175l12149,175,12155,175xe" filled="true" fillcolor="#000000" stroked="false">
          <v:path arrowok="t"/>
          <v:fill type="solid"/>
          <w10:wrap type="none"/>
        </v:shape>
      </w:pict>
    </w:r>
    <w:r>
      <w:rPr/>
      <w:pict>
        <v:shape style="position:absolute;margin-left:9.0142pt;margin-top:17.348pt;width:.1pt;height:.3pt;mso-position-horizontal-relative:page;mso-position-vertical-relative:page;z-index:-16028160" id="docshape22" coordorigin="180,347" coordsize="0,6" path="m180,347l180,353e" filled="true" fillcolor="#000000" stroked="false">
          <v:path arrowok="t"/>
          <v:fill type="solid"/>
          <w10:wrap type="none"/>
        </v:shape>
      </w:pict>
    </w:r>
    <w:r>
      <w:rPr/>
      <w:pict>
        <v:shape style="position:absolute;margin-left:616.421997pt;margin-top:17.348pt;width:.1pt;height:.3pt;mso-position-horizontal-relative:page;mso-position-vertical-relative:page;z-index:-16027648" id="docshape23" coordorigin="12328,347" coordsize="0,6" path="m12328,347l12328,353e" filled="true" fillcolor="#000000" stroked="false">
          <v:path arrowok="t"/>
          <v:fill type="solid"/>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731pt;width:.3pt;height:.1pt;mso-position-horizontal-relative:page;mso-position-vertical-relative:page;z-index:-16024064" id="docshape38" coordorigin="353,175" coordsize="6,0" path="m358,175l353,175,358,175xe" filled="true" fillcolor="#000000" stroked="false">
          <v:path arrowok="t"/>
          <v:fill type="solid"/>
          <w10:wrap type="none"/>
        </v:shape>
      </w:pict>
    </w:r>
    <w:r>
      <w:rPr/>
      <w:pict>
        <v:shape style="position:absolute;margin-left:607.463989pt;margin-top:8.731pt;width:.3pt;height:.1pt;mso-position-horizontal-relative:page;mso-position-vertical-relative:page;z-index:-16023552" id="docshape39" coordorigin="12149,175" coordsize="6,0" path="m12155,175l12149,175,12155,175xe" filled="true" fillcolor="#000000" stroked="false">
          <v:path arrowok="t"/>
          <v:fill type="solid"/>
          <w10:wrap type="none"/>
        </v:shape>
      </w:pict>
    </w:r>
    <w:r>
      <w:rPr/>
      <w:pict>
        <v:shape style="position:absolute;margin-left:9.0142pt;margin-top:17.348pt;width:.1pt;height:.3pt;mso-position-horizontal-relative:page;mso-position-vertical-relative:page;z-index:-16023040" id="docshape40" coordorigin="180,347" coordsize="0,6" path="m180,347l180,353e" filled="true" fillcolor="#000000" stroked="false">
          <v:path arrowok="t"/>
          <v:fill type="solid"/>
          <w10:wrap type="none"/>
        </v:shape>
      </w:pict>
    </w:r>
    <w:r>
      <w:rPr/>
      <w:pict>
        <v:shape style="position:absolute;margin-left:616.421997pt;margin-top:17.348pt;width:.1pt;height:.3pt;mso-position-horizontal-relative:page;mso-position-vertical-relative:page;z-index:-16022528" id="docshape41" coordorigin="12328,347" coordsize="0,6" path="m12328,347l12328,353e" filled="true" fillcolor="#000000" stroked="false">
          <v:path arrowok="t"/>
          <v:fill type="solid"/>
          <w10:wrap type="none"/>
        </v:shape>
      </w:pict>
    </w:r>
    <w:r>
      <w:rPr/>
      <w:pict>
        <v:shape style="position:absolute;margin-left:60.472004pt;margin-top:47.168964pt;width:504.05pt;height:12.05pt;mso-position-horizontal-relative:page;mso-position-vertical-relative:page;z-index:-16022016" id="docshape42" coordorigin="1209,943" coordsize="10081,241" path="m11289,1164l1209,1164,1209,1184,11289,1184,11289,1164xm11290,943l10579,943,10579,1163,11290,1163,11290,943xe" filled="true" fillcolor="#008a52" stroked="false">
          <v:path arrowok="t"/>
          <v:fill type="solid"/>
          <w10:wrap type="none"/>
        </v:shape>
      </w:pict>
    </w:r>
    <w:r>
      <w:rPr/>
      <w:pict>
        <v:shape style="position:absolute;margin-left:59.491299pt;margin-top:45.78231pt;width:56.4pt;height:13.4pt;mso-position-horizontal-relative:page;mso-position-vertical-relative:page;z-index:-16021504" type="#_x0000_t202" id="docshape43" filled="false" stroked="false">
          <v:textbox inset="0,0,0,0">
            <w:txbxContent>
              <w:p>
                <w:pPr>
                  <w:spacing w:before="12"/>
                  <w:ind w:left="20" w:right="0" w:firstLine="0"/>
                  <w:jc w:val="left"/>
                  <w:rPr>
                    <w:rFonts w:ascii="Gill Sans MT"/>
                    <w:sz w:val="20"/>
                  </w:rPr>
                </w:pPr>
                <w:r>
                  <w:rPr>
                    <w:rFonts w:ascii="Gill Sans MT"/>
                    <w:color w:val="008A52"/>
                    <w:sz w:val="20"/>
                  </w:rPr>
                  <w:t>ACS</w:t>
                </w:r>
                <w:r>
                  <w:rPr>
                    <w:rFonts w:ascii="Gill Sans MT"/>
                    <w:color w:val="008A52"/>
                    <w:spacing w:val="-9"/>
                    <w:sz w:val="20"/>
                  </w:rPr>
                  <w:t> </w:t>
                </w:r>
                <w:r>
                  <w:rPr>
                    <w:rFonts w:ascii="Gill Sans MT"/>
                    <w:color w:val="008A52"/>
                    <w:spacing w:val="-2"/>
                    <w:sz w:val="20"/>
                  </w:rPr>
                  <w:t>Sensors</w:t>
                </w:r>
              </w:p>
            </w:txbxContent>
          </v:textbox>
          <w10:wrap type="none"/>
        </v:shape>
      </w:pict>
    </w:r>
    <w:r>
      <w:rPr/>
      <w:pict>
        <v:shape style="position:absolute;margin-left:534.974670pt;margin-top:47.648487pt;width:23.55pt;height:11.05pt;mso-position-horizontal-relative:page;mso-position-vertical-relative:page;z-index:-16020992" type="#_x0000_t202" id="docshape44" filled="false" stroked="false">
          <v:textbox inset="0,0,0,0">
            <w:txbxContent>
              <w:p>
                <w:pPr>
                  <w:spacing w:before="12"/>
                  <w:ind w:left="20" w:right="0" w:firstLine="0"/>
                  <w:jc w:val="left"/>
                  <w:rPr>
                    <w:rFonts w:ascii="Gill Sans MT"/>
                    <w:sz w:val="16"/>
                  </w:rPr>
                </w:pPr>
                <w:r>
                  <w:rPr>
                    <w:rFonts w:ascii="Gill Sans MT"/>
                    <w:color w:val="FFFFFF"/>
                    <w:spacing w:val="-2"/>
                    <w:sz w:val="16"/>
                  </w:rPr>
                  <w:t>Article</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17.632pt;margin-top:8.731pt;width:.3pt;height:.1pt;mso-position-horizontal-relative:page;mso-position-vertical-relative:page;z-index:-16017408" id="docshape57" coordorigin="353,175" coordsize="6,0" path="m358,175l353,175,358,175xe" filled="true" fillcolor="#000000" stroked="false">
          <v:path arrowok="t"/>
          <v:fill type="solid"/>
          <w10:wrap type="none"/>
        </v:shape>
      </w:pict>
    </w:r>
    <w:r>
      <w:rPr/>
      <w:pict>
        <v:shape style="position:absolute;margin-left:607.463989pt;margin-top:8.731pt;width:.3pt;height:.1pt;mso-position-horizontal-relative:page;mso-position-vertical-relative:page;z-index:-16016896" id="docshape58" coordorigin="12149,175" coordsize="6,0" path="m12155,175l12149,175,12155,175xe" filled="true" fillcolor="#000000" stroked="false">
          <v:path arrowok="t"/>
          <v:fill type="solid"/>
          <w10:wrap type="none"/>
        </v:shape>
      </w:pict>
    </w:r>
    <w:r>
      <w:rPr/>
      <w:pict>
        <v:shape style="position:absolute;margin-left:9.0142pt;margin-top:17.348pt;width:.1pt;height:.3pt;mso-position-horizontal-relative:page;mso-position-vertical-relative:page;z-index:-16016384" id="docshape59" coordorigin="180,347" coordsize="0,6" path="m180,347l180,353e" filled="true" fillcolor="#000000" stroked="false">
          <v:path arrowok="t"/>
          <v:fill type="solid"/>
          <w10:wrap type="none"/>
        </v:shape>
      </w:pict>
    </w:r>
    <w:r>
      <w:rPr/>
      <w:pict>
        <v:shape style="position:absolute;margin-left:616.421997pt;margin-top:17.348pt;width:.1pt;height:.3pt;mso-position-horizontal-relative:page;mso-position-vertical-relative:page;z-index:-16015872" id="docshape60" coordorigin="12328,347" coordsize="0,6" path="m12328,347l12328,353e" filled="true" fillcolor="#000000" stroked="false">
          <v:path arrowok="t"/>
          <v:fill type="solid"/>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
    <w:multiLevelType w:val="hybridMultilevel"/>
    <w:lvl w:ilvl="0">
      <w:start w:val="1"/>
      <w:numFmt w:val="decimal"/>
      <w:lvlText w:val="(%1)"/>
      <w:lvlJc w:val="left"/>
      <w:pPr>
        <w:ind w:left="109" w:hanging="342"/>
        <w:jc w:val="left"/>
      </w:pPr>
      <w:rPr>
        <w:rFonts w:hint="default" w:ascii="Garamond" w:hAnsi="Garamond" w:eastAsia="Garamond" w:cs="Garamond"/>
        <w:b w:val="0"/>
        <w:bCs w:val="0"/>
        <w:i w:val="0"/>
        <w:iCs w:val="0"/>
        <w:w w:val="122"/>
        <w:sz w:val="18"/>
        <w:szCs w:val="18"/>
        <w:lang w:val="en-US" w:eastAsia="en-US" w:bidi="ar-SA"/>
      </w:rPr>
    </w:lvl>
    <w:lvl w:ilvl="1">
      <w:start w:val="0"/>
      <w:numFmt w:val="bullet"/>
      <w:lvlText w:val="•"/>
      <w:lvlJc w:val="left"/>
      <w:pPr>
        <w:ind w:left="585" w:hanging="342"/>
      </w:pPr>
      <w:rPr>
        <w:rFonts w:hint="default"/>
        <w:lang w:val="en-US" w:eastAsia="en-US" w:bidi="ar-SA"/>
      </w:rPr>
    </w:lvl>
    <w:lvl w:ilvl="2">
      <w:start w:val="0"/>
      <w:numFmt w:val="bullet"/>
      <w:lvlText w:val="•"/>
      <w:lvlJc w:val="left"/>
      <w:pPr>
        <w:ind w:left="1071" w:hanging="342"/>
      </w:pPr>
      <w:rPr>
        <w:rFonts w:hint="default"/>
        <w:lang w:val="en-US" w:eastAsia="en-US" w:bidi="ar-SA"/>
      </w:rPr>
    </w:lvl>
    <w:lvl w:ilvl="3">
      <w:start w:val="0"/>
      <w:numFmt w:val="bullet"/>
      <w:lvlText w:val="•"/>
      <w:lvlJc w:val="left"/>
      <w:pPr>
        <w:ind w:left="1557" w:hanging="342"/>
      </w:pPr>
      <w:rPr>
        <w:rFonts w:hint="default"/>
        <w:lang w:val="en-US" w:eastAsia="en-US" w:bidi="ar-SA"/>
      </w:rPr>
    </w:lvl>
    <w:lvl w:ilvl="4">
      <w:start w:val="0"/>
      <w:numFmt w:val="bullet"/>
      <w:lvlText w:val="•"/>
      <w:lvlJc w:val="left"/>
      <w:pPr>
        <w:ind w:left="2043" w:hanging="342"/>
      </w:pPr>
      <w:rPr>
        <w:rFonts w:hint="default"/>
        <w:lang w:val="en-US" w:eastAsia="en-US" w:bidi="ar-SA"/>
      </w:rPr>
    </w:lvl>
    <w:lvl w:ilvl="5">
      <w:start w:val="0"/>
      <w:numFmt w:val="bullet"/>
      <w:lvlText w:val="•"/>
      <w:lvlJc w:val="left"/>
      <w:pPr>
        <w:ind w:left="2529" w:hanging="342"/>
      </w:pPr>
      <w:rPr>
        <w:rFonts w:hint="default"/>
        <w:lang w:val="en-US" w:eastAsia="en-US" w:bidi="ar-SA"/>
      </w:rPr>
    </w:lvl>
    <w:lvl w:ilvl="6">
      <w:start w:val="0"/>
      <w:numFmt w:val="bullet"/>
      <w:lvlText w:val="•"/>
      <w:lvlJc w:val="left"/>
      <w:pPr>
        <w:ind w:left="3015" w:hanging="342"/>
      </w:pPr>
      <w:rPr>
        <w:rFonts w:hint="default"/>
        <w:lang w:val="en-US" w:eastAsia="en-US" w:bidi="ar-SA"/>
      </w:rPr>
    </w:lvl>
    <w:lvl w:ilvl="7">
      <w:start w:val="0"/>
      <w:numFmt w:val="bullet"/>
      <w:lvlText w:val="•"/>
      <w:lvlJc w:val="left"/>
      <w:pPr>
        <w:ind w:left="3501" w:hanging="342"/>
      </w:pPr>
      <w:rPr>
        <w:rFonts w:hint="default"/>
        <w:lang w:val="en-US" w:eastAsia="en-US" w:bidi="ar-SA"/>
      </w:rPr>
    </w:lvl>
    <w:lvl w:ilvl="8">
      <w:start w:val="0"/>
      <w:numFmt w:val="bullet"/>
      <w:lvlText w:val="•"/>
      <w:lvlJc w:val="left"/>
      <w:pPr>
        <w:ind w:left="3987" w:hanging="342"/>
      </w:pPr>
      <w:rPr>
        <w:rFonts w:hint="default"/>
        <w:lang w:val="en-US" w:eastAsia="en-US" w:bidi="ar-SA"/>
      </w:rPr>
    </w:lvl>
  </w:abstractNum>
  <w:abstractNum w:abstractNumId="1">
    <w:multiLevelType w:val="hybridMultilevel"/>
    <w:lvl w:ilvl="0">
      <w:start w:val="0"/>
      <w:numFmt w:val="bullet"/>
      <w:lvlText w:val="■"/>
      <w:lvlJc w:val="left"/>
      <w:pPr>
        <w:ind w:left="440" w:hanging="332"/>
      </w:pPr>
      <w:rPr>
        <w:rFonts w:hint="default" w:ascii="Arial" w:hAnsi="Arial" w:eastAsia="Arial" w:cs="Arial"/>
        <w:b w:val="0"/>
        <w:bCs w:val="0"/>
        <w:i w:val="0"/>
        <w:iCs w:val="0"/>
        <w:color w:val="008A52"/>
        <w:w w:val="52"/>
        <w:position w:val="-7"/>
        <w:sz w:val="64"/>
        <w:szCs w:val="64"/>
        <w:lang w:val="en-US" w:eastAsia="en-US" w:bidi="ar-SA"/>
      </w:rPr>
    </w:lvl>
    <w:lvl w:ilvl="1">
      <w:start w:val="0"/>
      <w:numFmt w:val="bullet"/>
      <w:lvlText w:val="•"/>
      <w:lvlJc w:val="left"/>
      <w:pPr>
        <w:ind w:left="898" w:hanging="332"/>
      </w:pPr>
      <w:rPr>
        <w:rFonts w:hint="default"/>
        <w:lang w:val="en-US" w:eastAsia="en-US" w:bidi="ar-SA"/>
      </w:rPr>
    </w:lvl>
    <w:lvl w:ilvl="2">
      <w:start w:val="0"/>
      <w:numFmt w:val="bullet"/>
      <w:lvlText w:val="•"/>
      <w:lvlJc w:val="left"/>
      <w:pPr>
        <w:ind w:left="1357" w:hanging="332"/>
      </w:pPr>
      <w:rPr>
        <w:rFonts w:hint="default"/>
        <w:lang w:val="en-US" w:eastAsia="en-US" w:bidi="ar-SA"/>
      </w:rPr>
    </w:lvl>
    <w:lvl w:ilvl="3">
      <w:start w:val="0"/>
      <w:numFmt w:val="bullet"/>
      <w:lvlText w:val="•"/>
      <w:lvlJc w:val="left"/>
      <w:pPr>
        <w:ind w:left="1816" w:hanging="332"/>
      </w:pPr>
      <w:rPr>
        <w:rFonts w:hint="default"/>
        <w:lang w:val="en-US" w:eastAsia="en-US" w:bidi="ar-SA"/>
      </w:rPr>
    </w:lvl>
    <w:lvl w:ilvl="4">
      <w:start w:val="0"/>
      <w:numFmt w:val="bullet"/>
      <w:lvlText w:val="•"/>
      <w:lvlJc w:val="left"/>
      <w:pPr>
        <w:ind w:left="2275" w:hanging="332"/>
      </w:pPr>
      <w:rPr>
        <w:rFonts w:hint="default"/>
        <w:lang w:val="en-US" w:eastAsia="en-US" w:bidi="ar-SA"/>
      </w:rPr>
    </w:lvl>
    <w:lvl w:ilvl="5">
      <w:start w:val="0"/>
      <w:numFmt w:val="bullet"/>
      <w:lvlText w:val="•"/>
      <w:lvlJc w:val="left"/>
      <w:pPr>
        <w:ind w:left="2734" w:hanging="332"/>
      </w:pPr>
      <w:rPr>
        <w:rFonts w:hint="default"/>
        <w:lang w:val="en-US" w:eastAsia="en-US" w:bidi="ar-SA"/>
      </w:rPr>
    </w:lvl>
    <w:lvl w:ilvl="6">
      <w:start w:val="0"/>
      <w:numFmt w:val="bullet"/>
      <w:lvlText w:val="•"/>
      <w:lvlJc w:val="left"/>
      <w:pPr>
        <w:ind w:left="3193" w:hanging="332"/>
      </w:pPr>
      <w:rPr>
        <w:rFonts w:hint="default"/>
        <w:lang w:val="en-US" w:eastAsia="en-US" w:bidi="ar-SA"/>
      </w:rPr>
    </w:lvl>
    <w:lvl w:ilvl="7">
      <w:start w:val="0"/>
      <w:numFmt w:val="bullet"/>
      <w:lvlText w:val="•"/>
      <w:lvlJc w:val="left"/>
      <w:pPr>
        <w:ind w:left="3652" w:hanging="332"/>
      </w:pPr>
      <w:rPr>
        <w:rFonts w:hint="default"/>
        <w:lang w:val="en-US" w:eastAsia="en-US" w:bidi="ar-SA"/>
      </w:rPr>
    </w:lvl>
    <w:lvl w:ilvl="8">
      <w:start w:val="0"/>
      <w:numFmt w:val="bullet"/>
      <w:lvlText w:val="•"/>
      <w:lvlJc w:val="left"/>
      <w:pPr>
        <w:ind w:left="4111" w:hanging="332"/>
      </w:pPr>
      <w:rPr>
        <w:rFonts w:hint="default"/>
        <w:lang w:val="en-US" w:eastAsia="en-US" w:bidi="ar-SA"/>
      </w:rPr>
    </w:lvl>
  </w:abstractNum>
  <w:abstractNum w:abstractNumId="0">
    <w:multiLevelType w:val="hybridMultilevel"/>
    <w:lvl w:ilvl="0">
      <w:start w:val="0"/>
      <w:numFmt w:val="bullet"/>
      <w:lvlText w:val="■"/>
      <w:lvlJc w:val="left"/>
      <w:pPr>
        <w:ind w:left="440" w:hanging="332"/>
      </w:pPr>
      <w:rPr>
        <w:rFonts w:hint="default" w:ascii="Arial" w:hAnsi="Arial" w:eastAsia="Arial" w:cs="Arial"/>
        <w:b w:val="0"/>
        <w:bCs w:val="0"/>
        <w:i w:val="0"/>
        <w:iCs w:val="0"/>
        <w:color w:val="008A52"/>
        <w:w w:val="52"/>
        <w:position w:val="-7"/>
        <w:sz w:val="64"/>
        <w:szCs w:val="64"/>
        <w:lang w:val="en-US" w:eastAsia="en-US" w:bidi="ar-SA"/>
      </w:rPr>
    </w:lvl>
    <w:lvl w:ilvl="1">
      <w:start w:val="0"/>
      <w:numFmt w:val="bullet"/>
      <w:lvlText w:val="•"/>
      <w:lvlJc w:val="left"/>
      <w:pPr>
        <w:ind w:left="808" w:hanging="332"/>
      </w:pPr>
      <w:rPr>
        <w:rFonts w:hint="default"/>
        <w:lang w:val="en-US" w:eastAsia="en-US" w:bidi="ar-SA"/>
      </w:rPr>
    </w:lvl>
    <w:lvl w:ilvl="2">
      <w:start w:val="0"/>
      <w:numFmt w:val="bullet"/>
      <w:lvlText w:val="•"/>
      <w:lvlJc w:val="left"/>
      <w:pPr>
        <w:ind w:left="1177" w:hanging="332"/>
      </w:pPr>
      <w:rPr>
        <w:rFonts w:hint="default"/>
        <w:lang w:val="en-US" w:eastAsia="en-US" w:bidi="ar-SA"/>
      </w:rPr>
    </w:lvl>
    <w:lvl w:ilvl="3">
      <w:start w:val="0"/>
      <w:numFmt w:val="bullet"/>
      <w:lvlText w:val="•"/>
      <w:lvlJc w:val="left"/>
      <w:pPr>
        <w:ind w:left="1546" w:hanging="332"/>
      </w:pPr>
      <w:rPr>
        <w:rFonts w:hint="default"/>
        <w:lang w:val="en-US" w:eastAsia="en-US" w:bidi="ar-SA"/>
      </w:rPr>
    </w:lvl>
    <w:lvl w:ilvl="4">
      <w:start w:val="0"/>
      <w:numFmt w:val="bullet"/>
      <w:lvlText w:val="•"/>
      <w:lvlJc w:val="left"/>
      <w:pPr>
        <w:ind w:left="1915" w:hanging="332"/>
      </w:pPr>
      <w:rPr>
        <w:rFonts w:hint="default"/>
        <w:lang w:val="en-US" w:eastAsia="en-US" w:bidi="ar-SA"/>
      </w:rPr>
    </w:lvl>
    <w:lvl w:ilvl="5">
      <w:start w:val="0"/>
      <w:numFmt w:val="bullet"/>
      <w:lvlText w:val="•"/>
      <w:lvlJc w:val="left"/>
      <w:pPr>
        <w:ind w:left="2284" w:hanging="332"/>
      </w:pPr>
      <w:rPr>
        <w:rFonts w:hint="default"/>
        <w:lang w:val="en-US" w:eastAsia="en-US" w:bidi="ar-SA"/>
      </w:rPr>
    </w:lvl>
    <w:lvl w:ilvl="6">
      <w:start w:val="0"/>
      <w:numFmt w:val="bullet"/>
      <w:lvlText w:val="•"/>
      <w:lvlJc w:val="left"/>
      <w:pPr>
        <w:ind w:left="2652" w:hanging="332"/>
      </w:pPr>
      <w:rPr>
        <w:rFonts w:hint="default"/>
        <w:lang w:val="en-US" w:eastAsia="en-US" w:bidi="ar-SA"/>
      </w:rPr>
    </w:lvl>
    <w:lvl w:ilvl="7">
      <w:start w:val="0"/>
      <w:numFmt w:val="bullet"/>
      <w:lvlText w:val="•"/>
      <w:lvlJc w:val="left"/>
      <w:pPr>
        <w:ind w:left="3021" w:hanging="332"/>
      </w:pPr>
      <w:rPr>
        <w:rFonts w:hint="default"/>
        <w:lang w:val="en-US" w:eastAsia="en-US" w:bidi="ar-SA"/>
      </w:rPr>
    </w:lvl>
    <w:lvl w:ilvl="8">
      <w:start w:val="0"/>
      <w:numFmt w:val="bullet"/>
      <w:lvlText w:val="•"/>
      <w:lvlJc w:val="left"/>
      <w:pPr>
        <w:ind w:left="3390" w:hanging="332"/>
      </w:pPr>
      <w:rPr>
        <w:rFonts w:hint="default"/>
        <w:lang w:val="en-US" w:eastAsia="en-US" w:bidi="ar-SA"/>
      </w:rPr>
    </w:lvl>
  </w:abstract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Garamond" w:hAnsi="Garamond" w:eastAsia="Garamond" w:cs="Garamond"/>
      <w:lang w:val="en-US" w:eastAsia="en-US" w:bidi="ar-SA"/>
    </w:rPr>
  </w:style>
  <w:style w:styleId="BodyText" w:type="paragraph">
    <w:name w:val="Body Text"/>
    <w:basedOn w:val="Normal"/>
    <w:uiPriority w:val="1"/>
    <w:qFormat/>
    <w:pPr>
      <w:ind w:left="109"/>
    </w:pPr>
    <w:rPr>
      <w:rFonts w:ascii="Garamond" w:hAnsi="Garamond" w:eastAsia="Garamond" w:cs="Garamond"/>
      <w:sz w:val="18"/>
      <w:szCs w:val="18"/>
      <w:lang w:val="en-US" w:eastAsia="en-US" w:bidi="ar-SA"/>
    </w:rPr>
  </w:style>
  <w:style w:styleId="Heading1" w:type="paragraph">
    <w:name w:val="Heading 1"/>
    <w:basedOn w:val="Normal"/>
    <w:uiPriority w:val="1"/>
    <w:qFormat/>
    <w:pPr>
      <w:ind w:left="439"/>
      <w:outlineLvl w:val="1"/>
    </w:pPr>
    <w:rPr>
      <w:rFonts w:ascii="Gill Sans MT" w:hAnsi="Gill Sans MT" w:eastAsia="Gill Sans MT" w:cs="Gill Sans MT"/>
      <w:sz w:val="21"/>
      <w:szCs w:val="21"/>
      <w:lang w:val="en-US" w:eastAsia="en-US" w:bidi="ar-SA"/>
    </w:rPr>
  </w:style>
  <w:style w:styleId="Title" w:type="paragraph">
    <w:name w:val="Title"/>
    <w:basedOn w:val="Normal"/>
    <w:uiPriority w:val="1"/>
    <w:qFormat/>
    <w:pPr>
      <w:spacing w:line="643" w:lineRule="exact"/>
    </w:pPr>
    <w:rPr>
      <w:rFonts w:ascii="Garamond" w:hAnsi="Garamond" w:eastAsia="Garamond" w:cs="Garamond"/>
      <w:sz w:val="60"/>
      <w:szCs w:val="60"/>
      <w:lang w:val="en-US" w:eastAsia="en-US" w:bidi="ar-SA"/>
    </w:rPr>
  </w:style>
  <w:style w:styleId="ListParagraph" w:type="paragraph">
    <w:name w:val="List Paragraph"/>
    <w:basedOn w:val="Normal"/>
    <w:uiPriority w:val="1"/>
    <w:qFormat/>
    <w:pPr>
      <w:ind w:left="109" w:firstLine="79"/>
      <w:jc w:val="both"/>
    </w:pPr>
    <w:rPr>
      <w:rFonts w:ascii="Garamond" w:hAnsi="Garamond" w:eastAsia="Garamond" w:cs="Garamond"/>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hyperlink" Target="http://pubs.acs.org/action/showCitFormats?doi=10.1021/acssensors.9b01031" TargetMode="External"/><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hyperlink" Target="http://dx.doi.org/10.1021/acssensors.9b01031" TargetMode="External"/><Relationship Id="rId15" Type="http://schemas.openxmlformats.org/officeDocument/2006/relationships/header" Target="header2.xml"/><Relationship Id="rId16" Type="http://schemas.openxmlformats.org/officeDocument/2006/relationships/footer" Target="footer2.xml"/><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header" Target="header3.xml"/><Relationship Id="rId20" Type="http://schemas.openxmlformats.org/officeDocument/2006/relationships/footer" Target="footer3.xml"/><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hyperlink" Target="http://pubs.acs.org/doi/suppl/10.1021/acssensors.9b01031/suppl_file/se9b01031_si_001.pdf" TargetMode="External"/><Relationship Id="rId24" Type="http://schemas.openxmlformats.org/officeDocument/2006/relationships/image" Target="media/image11.png"/><Relationship Id="rId25" Type="http://schemas.openxmlformats.org/officeDocument/2006/relationships/image" Target="media/image12.jpeg"/><Relationship Id="rId26" Type="http://schemas.openxmlformats.org/officeDocument/2006/relationships/image" Target="media/image13.jpeg"/><Relationship Id="rId27" Type="http://schemas.openxmlformats.org/officeDocument/2006/relationships/header" Target="header4.xml"/><Relationship Id="rId28" Type="http://schemas.openxmlformats.org/officeDocument/2006/relationships/footer" Target="footer4.xml"/><Relationship Id="rId29" Type="http://schemas.openxmlformats.org/officeDocument/2006/relationships/hyperlink" Target="http://pubs.acs.org/" TargetMode="External"/><Relationship Id="rId30" Type="http://schemas.openxmlformats.org/officeDocument/2006/relationships/hyperlink" Target="http://pubs.acs.org/doi/abs/10.1021/acssensors.9b01031" TargetMode="External"/><Relationship Id="rId31" Type="http://schemas.openxmlformats.org/officeDocument/2006/relationships/hyperlink" Target="http://pubs.acs.org/doi/suppl/10.1021/acssensors.9b01031/suppl_file/se9b01031_si_002.avi" TargetMode="External"/><Relationship Id="rId32" Type="http://schemas.openxmlformats.org/officeDocument/2006/relationships/hyperlink" Target="http://pubs.acs.org/doi/suppl/10.1021/acssensors.9b01031/suppl_file/se9b01031_si_003.avi" TargetMode="External"/><Relationship Id="rId33" Type="http://schemas.openxmlformats.org/officeDocument/2006/relationships/hyperlink" Target="http://pubs.acs.org/doi/suppl/10.1021/acssensors.9b01031/suppl_file/se9b01031_si_004.avi" TargetMode="External"/><Relationship Id="rId34" Type="http://schemas.openxmlformats.org/officeDocument/2006/relationships/hyperlink" Target="mailto:gregory@iastate.edu" TargetMode="External"/><Relationship Id="rId35" Type="http://schemas.openxmlformats.org/officeDocument/2006/relationships/hyperlink" Target="mailto:pandey@iastate.edu" TargetMode="External"/><Relationship Id="rId36" Type="http://schemas.openxmlformats.org/officeDocument/2006/relationships/image" Target="media/image14.png"/><Relationship Id="rId37" Type="http://schemas.openxmlformats.org/officeDocument/2006/relationships/hyperlink" Target="http://orcid.org/0000-0002-8617-7653" TargetMode="External"/><Relationship Id="rId38" Type="http://schemas.openxmlformats.org/officeDocument/2006/relationships/header" Target="header5.xml"/><Relationship Id="rId39" Type="http://schemas.openxmlformats.org/officeDocument/2006/relationships/footer" Target="footer5.xml"/><Relationship Id="rId40" Type="http://schemas.openxmlformats.org/officeDocument/2006/relationships/hyperlink" Target="http://dx.doi.org/10.1016/j.cmi.2019.04.025" TargetMode="External"/><Relationship Id="rId41"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http://dx.doi.org/10.1021/acssensors.9b01031"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dx.doi.org/10.1021/acssensors.9b01031"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dx.doi.org/10.1021/acssensors.9b01031"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dx.doi.org/10.1021/acssensors.9b0103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Taejoon Kong, Nicholas Backes, Upender Kalwa, Christopher Legner, Gregory J. Phillips, and Santosh Pandey</dc:creator>
  <cp:keywords>microfluidics,bacteria,single cell,antibiotics,gene expression,CRISPR interference</cp:keywords>
  <dc:subject>ACS Sens. 2019.4:2638-2645</dc:subject>
  <dc:title>Adhesive Tape Microfluidics with an Autofocusing Module That Incorporates CRISPR Interference: Applications to Long-Term Bacterial Antibiotic Studies</dc:title>
  <dcterms:created xsi:type="dcterms:W3CDTF">2023-01-23T04:32:20Z</dcterms:created>
  <dcterms:modified xsi:type="dcterms:W3CDTF">2023-01-23T04:32:20Z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2019-10-17T00:00:00Z</vt:filetime>
  </property>
  <property fmtid="{D5CDD505-2E9C-101B-9397-08002B2CF9AE}" pid="3" name="Creator">
    <vt:lpwstr>PTC Arbortext Advanced Print Publisher 11.1.4300/W Library-x64</vt:lpwstr>
  </property>
  <property fmtid="{D5CDD505-2E9C-101B-9397-08002B2CF9AE}" pid="4" name="JCALibraryBuild">
    <vt:lpwstr>4.1.i3 HF01</vt:lpwstr>
  </property>
  <property fmtid="{D5CDD505-2E9C-101B-9397-08002B2CF9AE}" pid="5" name="LastSaved">
    <vt:filetime>2023-01-23T00:00:00Z</vt:filetime>
  </property>
  <property fmtid="{D5CDD505-2E9C-101B-9397-08002B2CF9AE}" pid="6" name="Producer">
    <vt:lpwstr>Acrobat Distiller 8.1.0 (Windows); modified using iText 4.2.0 by 1T3XT</vt:lpwstr>
  </property>
  <property fmtid="{D5CDD505-2E9C-101B-9397-08002B2CF9AE}" pid="7" name="fpage">
    <vt:lpwstr>2638</vt:lpwstr>
  </property>
  <property fmtid="{D5CDD505-2E9C-101B-9397-08002B2CF9AE}" pid="8" name="jav:journal_article_version">
    <vt:lpwstr>VoR</vt:lpwstr>
  </property>
  <property fmtid="{D5CDD505-2E9C-101B-9397-08002B2CF9AE}" pid="9" name="lpage">
    <vt:lpwstr>2645</vt:lpwstr>
  </property>
  <property fmtid="{D5CDD505-2E9C-101B-9397-08002B2CF9AE}" pid="10" name="prism:doi">
    <vt:lpwstr>10.1021/acssensors.9b01031</vt:lpwstr>
  </property>
  <property fmtid="{D5CDD505-2E9C-101B-9397-08002B2CF9AE}" pid="11" name="prism:versionIdentifier">
    <vt:lpwstr>Issue</vt:lpwstr>
  </property>
</Properties>
</file>