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BD2" w:rsidRPr="00301848" w:rsidRDefault="00E06BD2">
      <w:pPr>
        <w:rPr>
          <w:rFonts w:cs="Times New Roman"/>
          <w:b/>
          <w:sz w:val="24"/>
          <w:szCs w:val="24"/>
        </w:rPr>
      </w:pPr>
      <w:r w:rsidRPr="00301848">
        <w:rPr>
          <w:rFonts w:cs="Times New Roman"/>
          <w:b/>
          <w:sz w:val="24"/>
          <w:szCs w:val="24"/>
        </w:rPr>
        <w:t>Background:</w:t>
      </w:r>
    </w:p>
    <w:p w:rsidR="00C55D3D" w:rsidRPr="00301848" w:rsidRDefault="00C55D3D">
      <w:pPr>
        <w:rPr>
          <w:rFonts w:cs="Times New Roman"/>
          <w:sz w:val="24"/>
          <w:szCs w:val="24"/>
        </w:rPr>
      </w:pPr>
      <w:r w:rsidRPr="00301848">
        <w:rPr>
          <w:rFonts w:cs="Times New Roman"/>
          <w:sz w:val="24"/>
          <w:szCs w:val="24"/>
        </w:rPr>
        <w:t>In general, introductory accounting courses present multiple challenges for instructors such as low student motivation, attendance, participation, and knowledge retention, and high student anxiety and withdraw</w:t>
      </w:r>
      <w:bookmarkStart w:id="0" w:name="_GoBack"/>
      <w:bookmarkEnd w:id="0"/>
      <w:r w:rsidRPr="00301848">
        <w:rPr>
          <w:rFonts w:cs="Times New Roman"/>
          <w:sz w:val="24"/>
          <w:szCs w:val="24"/>
        </w:rPr>
        <w:t>al rates (</w:t>
      </w:r>
      <w:proofErr w:type="spellStart"/>
      <w:r w:rsidRPr="00301848">
        <w:rPr>
          <w:rFonts w:cs="Times New Roman"/>
          <w:sz w:val="24"/>
          <w:szCs w:val="24"/>
        </w:rPr>
        <w:t>Brickner</w:t>
      </w:r>
      <w:proofErr w:type="spellEnd"/>
      <w:r w:rsidRPr="00301848">
        <w:rPr>
          <w:rFonts w:cs="Times New Roman"/>
          <w:sz w:val="24"/>
          <w:szCs w:val="24"/>
        </w:rPr>
        <w:t xml:space="preserve"> &amp; </w:t>
      </w:r>
      <w:proofErr w:type="spellStart"/>
      <w:r w:rsidRPr="00301848">
        <w:rPr>
          <w:rFonts w:cs="Times New Roman"/>
          <w:sz w:val="24"/>
          <w:szCs w:val="24"/>
        </w:rPr>
        <w:t>Etter</w:t>
      </w:r>
      <w:proofErr w:type="spellEnd"/>
      <w:r w:rsidRPr="00301848">
        <w:rPr>
          <w:rFonts w:cs="Times New Roman"/>
          <w:sz w:val="24"/>
          <w:szCs w:val="24"/>
        </w:rPr>
        <w:t xml:space="preserve">, 2008). From the </w:t>
      </w:r>
      <w:r w:rsidRPr="00301848">
        <w:rPr>
          <w:rFonts w:cs="Times New Roman"/>
          <w:sz w:val="24"/>
          <w:szCs w:val="24"/>
        </w:rPr>
        <w:t>my</w:t>
      </w:r>
      <w:r w:rsidRPr="00301848">
        <w:rPr>
          <w:rFonts w:cs="Times New Roman"/>
          <w:sz w:val="24"/>
          <w:szCs w:val="24"/>
        </w:rPr>
        <w:t xml:space="preserve"> experience of lecturing accounting for 8 years, the biggest stumbling block with introductory accounting (also known as principles or fundamentals of accounting) is learning the double entry accounting system. Double entry is often one of the first things students encounter with accounting as it is fundamental to all other concepts subsequently learned. So what makes </w:t>
      </w:r>
      <w:r w:rsidRPr="00301848">
        <w:rPr>
          <w:rFonts w:cs="Times New Roman"/>
          <w:sz w:val="24"/>
          <w:szCs w:val="24"/>
        </w:rPr>
        <w:t xml:space="preserve">double entry </w:t>
      </w:r>
      <w:r w:rsidRPr="00301848">
        <w:rPr>
          <w:rFonts w:cs="Times New Roman"/>
          <w:sz w:val="24"/>
          <w:szCs w:val="24"/>
        </w:rPr>
        <w:t xml:space="preserve">accounting notoriously difficult to understand and anecdotally the most feared subject for some students? (Frampton &amp; </w:t>
      </w:r>
      <w:proofErr w:type="spellStart"/>
      <w:r w:rsidRPr="00301848">
        <w:rPr>
          <w:rFonts w:cs="Times New Roman"/>
          <w:sz w:val="24"/>
          <w:szCs w:val="24"/>
        </w:rPr>
        <w:t>Robilliard</w:t>
      </w:r>
      <w:proofErr w:type="spellEnd"/>
      <w:r w:rsidRPr="00301848">
        <w:rPr>
          <w:rFonts w:cs="Times New Roman"/>
          <w:sz w:val="24"/>
          <w:szCs w:val="24"/>
        </w:rPr>
        <w:t>, 2010).</w:t>
      </w:r>
    </w:p>
    <w:p w:rsidR="00C55D3D" w:rsidRPr="00301848" w:rsidRDefault="00C55D3D">
      <w:pPr>
        <w:rPr>
          <w:rFonts w:cs="Times New Roman"/>
          <w:sz w:val="24"/>
          <w:szCs w:val="24"/>
        </w:rPr>
      </w:pPr>
      <w:r w:rsidRPr="00301848">
        <w:rPr>
          <w:rFonts w:cs="Times New Roman"/>
          <w:sz w:val="24"/>
          <w:szCs w:val="24"/>
        </w:rPr>
        <w:t xml:space="preserve">While </w:t>
      </w:r>
      <w:r w:rsidRPr="00301848">
        <w:rPr>
          <w:rFonts w:cs="Times New Roman"/>
          <w:sz w:val="24"/>
          <w:szCs w:val="24"/>
        </w:rPr>
        <w:t xml:space="preserve">quite a lot has been written about student issues with learning introductory accounting in general, </w:t>
      </w:r>
      <w:r w:rsidRPr="00301848">
        <w:rPr>
          <w:rFonts w:cs="Times New Roman"/>
          <w:sz w:val="24"/>
          <w:szCs w:val="24"/>
        </w:rPr>
        <w:t xml:space="preserve">fewer studies have focused on students’ ability </w:t>
      </w:r>
      <w:r w:rsidRPr="00301848">
        <w:rPr>
          <w:rFonts w:cs="Times New Roman"/>
          <w:sz w:val="24"/>
          <w:szCs w:val="24"/>
        </w:rPr>
        <w:t>to master the double entry concepts of accounting. For this study, I have used</w:t>
      </w:r>
      <w:r w:rsidRPr="00301848">
        <w:rPr>
          <w:rFonts w:cs="Times New Roman"/>
          <w:sz w:val="24"/>
          <w:szCs w:val="24"/>
        </w:rPr>
        <w:t xml:space="preserve"> </w:t>
      </w:r>
      <w:proofErr w:type="spellStart"/>
      <w:r w:rsidRPr="00301848">
        <w:rPr>
          <w:rFonts w:cs="Times New Roman"/>
          <w:sz w:val="24"/>
          <w:szCs w:val="24"/>
        </w:rPr>
        <w:t>phenomenographic</w:t>
      </w:r>
      <w:proofErr w:type="spellEnd"/>
      <w:r w:rsidRPr="00301848">
        <w:rPr>
          <w:rFonts w:cs="Times New Roman"/>
          <w:sz w:val="24"/>
          <w:szCs w:val="24"/>
        </w:rPr>
        <w:t xml:space="preserve"> approach to analyse and interpret data from individual semi-structured interviews with students from </w:t>
      </w:r>
      <w:r w:rsidRPr="00301848">
        <w:rPr>
          <w:rFonts w:cs="Times New Roman"/>
          <w:sz w:val="24"/>
          <w:szCs w:val="24"/>
        </w:rPr>
        <w:t xml:space="preserve">an </w:t>
      </w:r>
      <w:r w:rsidRPr="00301848">
        <w:rPr>
          <w:rFonts w:cs="Times New Roman"/>
          <w:sz w:val="24"/>
          <w:szCs w:val="24"/>
        </w:rPr>
        <w:t xml:space="preserve">introductory </w:t>
      </w:r>
      <w:r w:rsidRPr="00301848">
        <w:rPr>
          <w:rFonts w:cs="Times New Roman"/>
          <w:sz w:val="24"/>
          <w:szCs w:val="24"/>
        </w:rPr>
        <w:t xml:space="preserve">accounting course specifically focusing on their approaches to solving double entry accounting problems. </w:t>
      </w:r>
    </w:p>
    <w:p w:rsidR="00F93087" w:rsidRPr="00301848" w:rsidRDefault="00C55D3D">
      <w:pPr>
        <w:rPr>
          <w:rFonts w:cs="Times New Roman"/>
          <w:sz w:val="24"/>
          <w:szCs w:val="24"/>
        </w:rPr>
      </w:pPr>
      <w:r w:rsidRPr="00301848">
        <w:rPr>
          <w:rFonts w:cs="Times New Roman"/>
          <w:sz w:val="24"/>
          <w:szCs w:val="24"/>
        </w:rPr>
        <w:t xml:space="preserve">Prior to discussing the output of my analysis, it is important to highlight </w:t>
      </w:r>
      <w:r w:rsidR="00F93087" w:rsidRPr="00301848">
        <w:rPr>
          <w:rFonts w:cs="Times New Roman"/>
          <w:sz w:val="24"/>
          <w:szCs w:val="24"/>
        </w:rPr>
        <w:t xml:space="preserve">the importance of students mastering double entry accounting. </w:t>
      </w:r>
      <w:r w:rsidR="00F93087" w:rsidRPr="00301848">
        <w:rPr>
          <w:rFonts w:cs="Times New Roman"/>
          <w:sz w:val="24"/>
          <w:szCs w:val="24"/>
        </w:rPr>
        <w:t xml:space="preserve">It is critical that students leave these introductory courses being able to understand and apply the basic accounting concepts. Not only are they necessary for students to learn subsequent material but they also provide a strong foundation for basic business finance skills which are required for most professions. </w:t>
      </w:r>
      <w:r w:rsidR="00F93087" w:rsidRPr="00301848">
        <w:rPr>
          <w:rFonts w:cs="Times New Roman"/>
          <w:sz w:val="24"/>
          <w:szCs w:val="24"/>
        </w:rPr>
        <w:t>We want students to be able to transfer their knowledge and understanding of the double entry concepts to all the problems they encounter so that they can become adept at dealing with multiple double entry transactions</w:t>
      </w:r>
      <w:r w:rsidR="00EC41F6" w:rsidRPr="00301848">
        <w:rPr>
          <w:rFonts w:cs="Times New Roman"/>
          <w:sz w:val="24"/>
          <w:szCs w:val="24"/>
        </w:rPr>
        <w:t xml:space="preserve"> of a basic and complex nature</w:t>
      </w:r>
      <w:r w:rsidR="00F93087" w:rsidRPr="00301848">
        <w:rPr>
          <w:rFonts w:cs="Times New Roman"/>
          <w:sz w:val="24"/>
          <w:szCs w:val="24"/>
        </w:rPr>
        <w:t xml:space="preserve">. </w:t>
      </w:r>
    </w:p>
    <w:p w:rsidR="00F93087" w:rsidRPr="00301848" w:rsidRDefault="00F93087" w:rsidP="00F93087">
      <w:pPr>
        <w:spacing w:after="0" w:line="240" w:lineRule="auto"/>
        <w:rPr>
          <w:rFonts w:cs="Times New Roman"/>
          <w:sz w:val="24"/>
          <w:szCs w:val="24"/>
        </w:rPr>
      </w:pPr>
      <w:r w:rsidRPr="00301848">
        <w:rPr>
          <w:rFonts w:cs="Times New Roman"/>
          <w:sz w:val="24"/>
          <w:szCs w:val="24"/>
        </w:rPr>
        <w:t>The research literature on problem solving has shown differences between experienced</w:t>
      </w:r>
    </w:p>
    <w:p w:rsidR="00F93087" w:rsidRPr="00301848" w:rsidRDefault="00F93087" w:rsidP="00F93087">
      <w:pPr>
        <w:spacing w:after="0" w:line="240" w:lineRule="auto"/>
        <w:rPr>
          <w:rFonts w:cs="Times New Roman"/>
          <w:sz w:val="24"/>
          <w:szCs w:val="24"/>
        </w:rPr>
      </w:pPr>
      <w:r w:rsidRPr="00301848">
        <w:rPr>
          <w:rFonts w:cs="Times New Roman"/>
          <w:sz w:val="24"/>
          <w:szCs w:val="24"/>
        </w:rPr>
        <w:t>(</w:t>
      </w:r>
      <w:proofErr w:type="gramStart"/>
      <w:r w:rsidRPr="00301848">
        <w:rPr>
          <w:rFonts w:cs="Times New Roman"/>
          <w:sz w:val="24"/>
          <w:szCs w:val="24"/>
        </w:rPr>
        <w:t>or</w:t>
      </w:r>
      <w:proofErr w:type="gramEnd"/>
      <w:r w:rsidRPr="00301848">
        <w:rPr>
          <w:rFonts w:cs="Times New Roman"/>
          <w:sz w:val="24"/>
          <w:szCs w:val="24"/>
        </w:rPr>
        <w:t xml:space="preserve"> “expert”) problem solvers and those who are inexperienced (or “novices”) both in their</w:t>
      </w:r>
    </w:p>
    <w:p w:rsidR="00F93087" w:rsidRPr="00301848" w:rsidRDefault="00F93087" w:rsidP="00F93087">
      <w:pPr>
        <w:spacing w:after="0" w:line="240" w:lineRule="auto"/>
        <w:rPr>
          <w:rFonts w:cs="Times New Roman"/>
          <w:sz w:val="24"/>
          <w:szCs w:val="24"/>
        </w:rPr>
      </w:pPr>
      <w:proofErr w:type="gramStart"/>
      <w:r w:rsidRPr="00301848">
        <w:rPr>
          <w:rFonts w:cs="Times New Roman"/>
          <w:sz w:val="24"/>
          <w:szCs w:val="24"/>
        </w:rPr>
        <w:t>procedures</w:t>
      </w:r>
      <w:proofErr w:type="gramEnd"/>
      <w:r w:rsidRPr="00301848">
        <w:rPr>
          <w:rFonts w:cs="Times New Roman"/>
          <w:sz w:val="24"/>
          <w:szCs w:val="24"/>
        </w:rPr>
        <w:t xml:space="preserve"> for solving problems and their organization of knowledge in memory (Chi, </w:t>
      </w:r>
      <w:proofErr w:type="spellStart"/>
      <w:r w:rsidRPr="00301848">
        <w:rPr>
          <w:rFonts w:cs="Times New Roman"/>
          <w:sz w:val="24"/>
          <w:szCs w:val="24"/>
        </w:rPr>
        <w:t>Feltovich</w:t>
      </w:r>
      <w:proofErr w:type="spellEnd"/>
      <w:r w:rsidRPr="00301848">
        <w:rPr>
          <w:rFonts w:cs="Times New Roman"/>
          <w:sz w:val="24"/>
          <w:szCs w:val="24"/>
        </w:rPr>
        <w:t xml:space="preserve">, &amp; Glaser, 1980; Larkin &amp; </w:t>
      </w:r>
      <w:proofErr w:type="spellStart"/>
      <w:r w:rsidRPr="00301848">
        <w:rPr>
          <w:rFonts w:cs="Times New Roman"/>
          <w:sz w:val="24"/>
          <w:szCs w:val="24"/>
        </w:rPr>
        <w:t>Reif</w:t>
      </w:r>
      <w:proofErr w:type="spellEnd"/>
      <w:r w:rsidRPr="00301848">
        <w:rPr>
          <w:rFonts w:cs="Times New Roman"/>
          <w:sz w:val="24"/>
          <w:szCs w:val="24"/>
        </w:rPr>
        <w:t>, 1979).</w:t>
      </w:r>
      <w:r w:rsidRPr="00301848">
        <w:rPr>
          <w:rFonts w:cs="Times New Roman"/>
          <w:sz w:val="24"/>
          <w:szCs w:val="24"/>
        </w:rPr>
        <w:t xml:space="preserve"> A lot has been written about problem solving in physics education. </w:t>
      </w:r>
      <w:r w:rsidRPr="00301848">
        <w:rPr>
          <w:rFonts w:cs="Times New Roman"/>
          <w:sz w:val="24"/>
          <w:szCs w:val="24"/>
        </w:rPr>
        <w:t xml:space="preserve">In physics problem solving, novice students tend to spend little time representing the problem and quickly jump into quantitative expressions (Larkin, 1979; </w:t>
      </w:r>
      <w:proofErr w:type="spellStart"/>
      <w:r w:rsidRPr="00301848">
        <w:rPr>
          <w:rFonts w:cs="Times New Roman"/>
          <w:sz w:val="24"/>
          <w:szCs w:val="24"/>
        </w:rPr>
        <w:t>Pretz</w:t>
      </w:r>
      <w:proofErr w:type="spellEnd"/>
      <w:r w:rsidRPr="00301848">
        <w:rPr>
          <w:rFonts w:cs="Times New Roman"/>
          <w:sz w:val="24"/>
          <w:szCs w:val="24"/>
        </w:rPr>
        <w:t xml:space="preserve"> et al., 2003). Instructors have found that novice students implement problem solving techniques that include haphazard formula-seeking and solution pattern matching (</w:t>
      </w:r>
      <w:proofErr w:type="spellStart"/>
      <w:r w:rsidRPr="00301848">
        <w:rPr>
          <w:rFonts w:cs="Times New Roman"/>
          <w:sz w:val="24"/>
          <w:szCs w:val="24"/>
        </w:rPr>
        <w:t>Reif</w:t>
      </w:r>
      <w:proofErr w:type="spellEnd"/>
      <w:r w:rsidRPr="00301848">
        <w:rPr>
          <w:rFonts w:cs="Times New Roman"/>
          <w:sz w:val="24"/>
          <w:szCs w:val="24"/>
        </w:rPr>
        <w:t xml:space="preserve"> et al.</w:t>
      </w:r>
      <w:proofErr w:type="gramStart"/>
      <w:r w:rsidRPr="00301848">
        <w:rPr>
          <w:rFonts w:cs="Times New Roman"/>
          <w:sz w:val="24"/>
          <w:szCs w:val="24"/>
        </w:rPr>
        <w:t>,1976</w:t>
      </w:r>
      <w:proofErr w:type="gramEnd"/>
      <w:r w:rsidRPr="00301848">
        <w:rPr>
          <w:rFonts w:cs="Times New Roman"/>
          <w:sz w:val="24"/>
          <w:szCs w:val="24"/>
        </w:rPr>
        <w:t xml:space="preserve">; Mazur, 1997; Van </w:t>
      </w:r>
      <w:proofErr w:type="spellStart"/>
      <w:r w:rsidRPr="00301848">
        <w:rPr>
          <w:rFonts w:cs="Times New Roman"/>
          <w:sz w:val="24"/>
          <w:szCs w:val="24"/>
        </w:rPr>
        <w:t>Heuvelen</w:t>
      </w:r>
      <w:proofErr w:type="spellEnd"/>
      <w:r w:rsidRPr="00301848">
        <w:rPr>
          <w:rFonts w:cs="Times New Roman"/>
          <w:sz w:val="24"/>
          <w:szCs w:val="24"/>
        </w:rPr>
        <w:t>, 1991).</w:t>
      </w:r>
      <w:r w:rsidRPr="00301848">
        <w:rPr>
          <w:rFonts w:cs="Times New Roman"/>
          <w:sz w:val="24"/>
          <w:szCs w:val="24"/>
        </w:rPr>
        <w:t xml:space="preserve"> </w:t>
      </w:r>
      <w:r w:rsidRPr="00301848">
        <w:rPr>
          <w:rFonts w:cs="Times New Roman"/>
          <w:sz w:val="24"/>
          <w:szCs w:val="24"/>
        </w:rPr>
        <w:t>In contrast, experts solve problems by interjecting an a</w:t>
      </w:r>
      <w:r w:rsidRPr="00301848">
        <w:rPr>
          <w:rFonts w:cs="Times New Roman"/>
          <w:sz w:val="24"/>
          <w:szCs w:val="24"/>
        </w:rPr>
        <w:t xml:space="preserve">dditional step of a qualitative </w:t>
      </w:r>
      <w:r w:rsidRPr="00301848">
        <w:rPr>
          <w:rFonts w:cs="Times New Roman"/>
          <w:sz w:val="24"/>
          <w:szCs w:val="24"/>
        </w:rPr>
        <w:t xml:space="preserve">analysis or a low-detail overview of the problem before writing down equations (Larkin, 1979; </w:t>
      </w:r>
      <w:proofErr w:type="spellStart"/>
      <w:r w:rsidRPr="00301848">
        <w:rPr>
          <w:rFonts w:cs="Times New Roman"/>
          <w:sz w:val="24"/>
          <w:szCs w:val="24"/>
        </w:rPr>
        <w:t>Pretz</w:t>
      </w:r>
      <w:proofErr w:type="spellEnd"/>
      <w:r w:rsidRPr="00301848">
        <w:rPr>
          <w:rFonts w:cs="Times New Roman"/>
          <w:sz w:val="24"/>
          <w:szCs w:val="24"/>
        </w:rPr>
        <w:t xml:space="preserve"> et al., 2003). This qualitative analysis used by experts, such as a verbal description or a picture, serves as a decision guide for planning and evaluating the solution (Larkin &amp; </w:t>
      </w:r>
      <w:proofErr w:type="spellStart"/>
      <w:r w:rsidRPr="00301848">
        <w:rPr>
          <w:rFonts w:cs="Times New Roman"/>
          <w:sz w:val="24"/>
          <w:szCs w:val="24"/>
        </w:rPr>
        <w:t>Reif</w:t>
      </w:r>
      <w:proofErr w:type="spellEnd"/>
      <w:r w:rsidRPr="00301848">
        <w:rPr>
          <w:rFonts w:cs="Times New Roman"/>
          <w:sz w:val="24"/>
          <w:szCs w:val="24"/>
        </w:rPr>
        <w:t>, 1979).</w:t>
      </w:r>
    </w:p>
    <w:p w:rsidR="00E06BD2" w:rsidRPr="00301848" w:rsidRDefault="00F93087">
      <w:pPr>
        <w:rPr>
          <w:rFonts w:cs="Times New Roman"/>
          <w:sz w:val="24"/>
          <w:szCs w:val="24"/>
        </w:rPr>
      </w:pPr>
      <w:r w:rsidRPr="00301848">
        <w:rPr>
          <w:rFonts w:cs="Times New Roman"/>
          <w:sz w:val="24"/>
          <w:szCs w:val="24"/>
        </w:rPr>
        <w:t xml:space="preserve"> </w:t>
      </w:r>
    </w:p>
    <w:p w:rsidR="00796789" w:rsidRPr="00301848" w:rsidRDefault="00EC41F6">
      <w:pPr>
        <w:rPr>
          <w:rFonts w:cs="Times New Roman"/>
          <w:sz w:val="24"/>
          <w:szCs w:val="24"/>
        </w:rPr>
      </w:pPr>
      <w:r w:rsidRPr="00301848">
        <w:rPr>
          <w:rFonts w:cs="Times New Roman"/>
          <w:sz w:val="24"/>
          <w:szCs w:val="24"/>
        </w:rPr>
        <w:t>One of the goals in teaching double entry accounting is that we want our students to shift from this novice state of problem solving to that of being an expert. What has emerged from this study</w:t>
      </w:r>
      <w:r w:rsidR="00C55D3D" w:rsidRPr="00301848">
        <w:rPr>
          <w:rFonts w:cs="Times New Roman"/>
          <w:sz w:val="24"/>
          <w:szCs w:val="24"/>
        </w:rPr>
        <w:t xml:space="preserve"> is a preliminary set of hierarchical categories that describe the students’ </w:t>
      </w:r>
      <w:r w:rsidR="00C55D3D" w:rsidRPr="00301848">
        <w:rPr>
          <w:rFonts w:cs="Times New Roman"/>
          <w:sz w:val="24"/>
          <w:szCs w:val="24"/>
        </w:rPr>
        <w:lastRenderedPageBreak/>
        <w:t xml:space="preserve">approaches </w:t>
      </w:r>
      <w:r w:rsidR="00C55D3D" w:rsidRPr="00301848">
        <w:rPr>
          <w:rFonts w:cs="Times New Roman"/>
          <w:sz w:val="24"/>
          <w:szCs w:val="24"/>
        </w:rPr>
        <w:t>in dealing with double entry problems</w:t>
      </w:r>
      <w:r w:rsidR="00C55D3D" w:rsidRPr="00301848">
        <w:rPr>
          <w:rFonts w:cs="Times New Roman"/>
          <w:sz w:val="24"/>
          <w:szCs w:val="24"/>
        </w:rPr>
        <w:t>.</w:t>
      </w:r>
      <w:r w:rsidR="00C55D3D" w:rsidRPr="00301848">
        <w:rPr>
          <w:rFonts w:cs="Times New Roman"/>
          <w:sz w:val="24"/>
          <w:szCs w:val="24"/>
        </w:rPr>
        <w:t xml:space="preserve"> </w:t>
      </w:r>
      <w:r w:rsidRPr="00301848">
        <w:rPr>
          <w:rFonts w:cs="Times New Roman"/>
          <w:sz w:val="24"/>
          <w:szCs w:val="24"/>
        </w:rPr>
        <w:t xml:space="preserve">Each of these categories places the students somewhere on this continuum between being a novice or expert problem solver. </w:t>
      </w:r>
    </w:p>
    <w:p w:rsidR="00EC41F6" w:rsidRPr="00301848" w:rsidRDefault="00EC41F6">
      <w:pPr>
        <w:rPr>
          <w:rFonts w:cs="Times New Roman"/>
          <w:sz w:val="24"/>
          <w:szCs w:val="24"/>
        </w:rPr>
      </w:pPr>
    </w:p>
    <w:p w:rsidR="00EC41F6" w:rsidRPr="00301848" w:rsidRDefault="00EC41F6">
      <w:pPr>
        <w:rPr>
          <w:rFonts w:cs="Times New Roman"/>
          <w:b/>
          <w:sz w:val="24"/>
          <w:szCs w:val="24"/>
        </w:rPr>
      </w:pPr>
      <w:r w:rsidRPr="00301848">
        <w:rPr>
          <w:rFonts w:cs="Times New Roman"/>
          <w:b/>
          <w:sz w:val="24"/>
          <w:szCs w:val="24"/>
        </w:rPr>
        <w:t>Research Findings:</w:t>
      </w:r>
    </w:p>
    <w:p w:rsidR="00EC41F6" w:rsidRPr="00301848" w:rsidRDefault="00EC41F6" w:rsidP="00EC41F6">
      <w:pPr>
        <w:rPr>
          <w:rFonts w:cs="Times New Roman"/>
          <w:sz w:val="24"/>
          <w:szCs w:val="24"/>
        </w:rPr>
      </w:pPr>
      <w:r w:rsidRPr="00301848">
        <w:rPr>
          <w:rFonts w:cs="Times New Roman"/>
          <w:sz w:val="24"/>
          <w:szCs w:val="24"/>
        </w:rPr>
        <w:t xml:space="preserve">Prior to discussing our findings, </w:t>
      </w:r>
      <w:r w:rsidRPr="00301848">
        <w:rPr>
          <w:rFonts w:cs="Times New Roman"/>
          <w:sz w:val="24"/>
          <w:szCs w:val="24"/>
        </w:rPr>
        <w:t xml:space="preserve">it is worth keeping in mind how </w:t>
      </w:r>
      <w:r w:rsidRPr="00301848">
        <w:rPr>
          <w:rFonts w:cs="Times New Roman"/>
          <w:sz w:val="24"/>
          <w:szCs w:val="24"/>
        </w:rPr>
        <w:t xml:space="preserve">we wanted students </w:t>
      </w:r>
      <w:r w:rsidRPr="00301848">
        <w:rPr>
          <w:rFonts w:cs="Times New Roman"/>
          <w:sz w:val="24"/>
          <w:szCs w:val="24"/>
        </w:rPr>
        <w:t xml:space="preserve">to approach solving each of these problems, i.e. using the approach they were taught in class. </w:t>
      </w:r>
    </w:p>
    <w:p w:rsidR="00EC41F6" w:rsidRPr="00301848" w:rsidRDefault="00EC41F6" w:rsidP="00EC41F6">
      <w:pPr>
        <w:rPr>
          <w:rFonts w:cs="Times New Roman"/>
          <w:sz w:val="24"/>
          <w:szCs w:val="24"/>
        </w:rPr>
      </w:pPr>
      <w:r w:rsidRPr="00301848">
        <w:rPr>
          <w:rFonts w:cs="Times New Roman"/>
          <w:sz w:val="24"/>
          <w:szCs w:val="24"/>
        </w:rPr>
        <w:t>The DEAD CLIC approach to double entry problem solving is a four step process as follows:</w:t>
      </w:r>
    </w:p>
    <w:p w:rsidR="00EC41F6" w:rsidRPr="00301848" w:rsidRDefault="00EC41F6" w:rsidP="00EC41F6">
      <w:pPr>
        <w:numPr>
          <w:ilvl w:val="0"/>
          <w:numId w:val="1"/>
        </w:numPr>
        <w:rPr>
          <w:rFonts w:cs="Times New Roman"/>
          <w:sz w:val="24"/>
          <w:szCs w:val="24"/>
        </w:rPr>
      </w:pPr>
      <w:r w:rsidRPr="00301848">
        <w:rPr>
          <w:rFonts w:cs="Times New Roman"/>
          <w:sz w:val="24"/>
          <w:szCs w:val="24"/>
        </w:rPr>
        <w:t>Identify the accounts affected by the transaction;</w:t>
      </w:r>
    </w:p>
    <w:p w:rsidR="00EC41F6" w:rsidRPr="00301848" w:rsidRDefault="00EC41F6" w:rsidP="00EC41F6">
      <w:pPr>
        <w:numPr>
          <w:ilvl w:val="0"/>
          <w:numId w:val="1"/>
        </w:numPr>
        <w:rPr>
          <w:rFonts w:cs="Times New Roman"/>
          <w:sz w:val="24"/>
          <w:szCs w:val="24"/>
        </w:rPr>
      </w:pPr>
      <w:r w:rsidRPr="00301848">
        <w:rPr>
          <w:rFonts w:cs="Times New Roman"/>
          <w:sz w:val="24"/>
          <w:szCs w:val="24"/>
        </w:rPr>
        <w:t>Identify the DEAD CLIC element of the financial statements involved; that is, asset, liability, income, expense, drawings or capital;</w:t>
      </w:r>
    </w:p>
    <w:p w:rsidR="00EC41F6" w:rsidRPr="00301848" w:rsidRDefault="00EC41F6" w:rsidP="00EC41F6">
      <w:pPr>
        <w:numPr>
          <w:ilvl w:val="0"/>
          <w:numId w:val="1"/>
        </w:numPr>
        <w:rPr>
          <w:rFonts w:cs="Times New Roman"/>
          <w:sz w:val="24"/>
          <w:szCs w:val="24"/>
        </w:rPr>
      </w:pPr>
      <w:r w:rsidRPr="00301848">
        <w:rPr>
          <w:rFonts w:cs="Times New Roman"/>
          <w:sz w:val="24"/>
          <w:szCs w:val="24"/>
        </w:rPr>
        <w:t>Understand the impact of the transaction on each account identified in Step 1 (Does the balance increase or decrease as a result of the transaction?); and</w:t>
      </w:r>
    </w:p>
    <w:p w:rsidR="00EC41F6" w:rsidRPr="00301848" w:rsidRDefault="00EC41F6" w:rsidP="00EC41F6">
      <w:pPr>
        <w:numPr>
          <w:ilvl w:val="0"/>
          <w:numId w:val="1"/>
        </w:numPr>
        <w:rPr>
          <w:rFonts w:cs="Times New Roman"/>
          <w:sz w:val="24"/>
          <w:szCs w:val="24"/>
        </w:rPr>
      </w:pPr>
      <w:r w:rsidRPr="00301848">
        <w:rPr>
          <w:rFonts w:cs="Times New Roman"/>
          <w:sz w:val="24"/>
          <w:szCs w:val="24"/>
        </w:rPr>
        <w:t xml:space="preserve">Apply accounting terminology of ‘debit’ and ‘credit’. </w:t>
      </w:r>
    </w:p>
    <w:p w:rsidR="00EC41F6" w:rsidRPr="00301848" w:rsidRDefault="00EC41F6" w:rsidP="00EC41F6">
      <w:pPr>
        <w:rPr>
          <w:rFonts w:cs="Times New Roman"/>
          <w:sz w:val="24"/>
          <w:szCs w:val="24"/>
        </w:rPr>
      </w:pPr>
      <w:r w:rsidRPr="00301848">
        <w:rPr>
          <w:rFonts w:cs="Times New Roman"/>
          <w:sz w:val="24"/>
          <w:szCs w:val="24"/>
        </w:rPr>
        <w:t>If every student left the module fully understanding double entry</w:t>
      </w:r>
      <w:r w:rsidRPr="00301848">
        <w:rPr>
          <w:rFonts w:cs="Times New Roman"/>
          <w:sz w:val="24"/>
          <w:szCs w:val="24"/>
        </w:rPr>
        <w:t xml:space="preserve"> as it had been taught to them</w:t>
      </w:r>
      <w:r w:rsidRPr="00301848">
        <w:rPr>
          <w:rFonts w:cs="Times New Roman"/>
          <w:sz w:val="24"/>
          <w:szCs w:val="24"/>
        </w:rPr>
        <w:t xml:space="preserve">, then we would have expected each of them to discuss the above process in determining their answer. What has emerged as student learning is a variety of approaches. Some who have learned the process correctly and can apply it. Some who have partially learned it and try to apply it but come unstuck </w:t>
      </w:r>
      <w:r w:rsidRPr="00301848">
        <w:rPr>
          <w:rFonts w:cs="Times New Roman"/>
          <w:sz w:val="24"/>
          <w:szCs w:val="24"/>
        </w:rPr>
        <w:t xml:space="preserve">somewhere in the process due </w:t>
      </w:r>
      <w:r w:rsidR="00E06BD2" w:rsidRPr="00301848">
        <w:rPr>
          <w:rFonts w:cs="Times New Roman"/>
          <w:sz w:val="24"/>
          <w:szCs w:val="24"/>
        </w:rPr>
        <w:t>to jumping to solution mode too quickly</w:t>
      </w:r>
      <w:r w:rsidRPr="00301848">
        <w:rPr>
          <w:rFonts w:cs="Times New Roman"/>
          <w:sz w:val="24"/>
          <w:szCs w:val="24"/>
        </w:rPr>
        <w:t xml:space="preserve"> and some who have </w:t>
      </w:r>
      <w:r w:rsidR="00E06BD2" w:rsidRPr="00301848">
        <w:rPr>
          <w:rFonts w:cs="Times New Roman"/>
          <w:sz w:val="24"/>
          <w:szCs w:val="24"/>
        </w:rPr>
        <w:t>relied heavily on practice and repetition of previous examples and finally some who have no clear approach and stumble through their answer</w:t>
      </w:r>
      <w:r w:rsidRPr="00301848">
        <w:rPr>
          <w:rFonts w:cs="Times New Roman"/>
          <w:sz w:val="24"/>
          <w:szCs w:val="24"/>
        </w:rPr>
        <w:t>. In short we have come up with four broad categories of student approach</w:t>
      </w:r>
      <w:r w:rsidR="00E06BD2" w:rsidRPr="00301848">
        <w:rPr>
          <w:rFonts w:cs="Times New Roman"/>
          <w:sz w:val="24"/>
          <w:szCs w:val="24"/>
        </w:rPr>
        <w:t>es</w:t>
      </w:r>
      <w:r w:rsidRPr="00301848">
        <w:rPr>
          <w:rFonts w:cs="Times New Roman"/>
          <w:sz w:val="24"/>
          <w:szCs w:val="24"/>
        </w:rPr>
        <w:t xml:space="preserve"> as follows:</w:t>
      </w:r>
    </w:p>
    <w:p w:rsidR="00EC41F6" w:rsidRPr="00301848" w:rsidRDefault="00EC41F6" w:rsidP="00EC41F6">
      <w:pPr>
        <w:pStyle w:val="ListParagraph"/>
        <w:numPr>
          <w:ilvl w:val="0"/>
          <w:numId w:val="2"/>
        </w:numPr>
        <w:rPr>
          <w:rFonts w:asciiTheme="minorHAnsi" w:hAnsiTheme="minorHAnsi"/>
          <w:sz w:val="24"/>
          <w:szCs w:val="24"/>
        </w:rPr>
      </w:pPr>
      <w:r w:rsidRPr="00301848">
        <w:rPr>
          <w:rFonts w:asciiTheme="minorHAnsi" w:hAnsiTheme="minorHAnsi"/>
          <w:sz w:val="24"/>
          <w:szCs w:val="24"/>
        </w:rPr>
        <w:t>Systematic Approach</w:t>
      </w:r>
    </w:p>
    <w:p w:rsidR="00EC41F6" w:rsidRPr="00301848" w:rsidRDefault="00EC41F6" w:rsidP="00EC41F6">
      <w:pPr>
        <w:pStyle w:val="ListParagraph"/>
        <w:numPr>
          <w:ilvl w:val="0"/>
          <w:numId w:val="2"/>
        </w:numPr>
        <w:rPr>
          <w:rFonts w:asciiTheme="minorHAnsi" w:hAnsiTheme="minorHAnsi"/>
          <w:sz w:val="24"/>
          <w:szCs w:val="24"/>
        </w:rPr>
      </w:pPr>
      <w:r w:rsidRPr="00301848">
        <w:rPr>
          <w:rFonts w:asciiTheme="minorHAnsi" w:hAnsiTheme="minorHAnsi"/>
          <w:sz w:val="24"/>
          <w:szCs w:val="24"/>
        </w:rPr>
        <w:t>Unstructured Approach</w:t>
      </w:r>
    </w:p>
    <w:p w:rsidR="00EC41F6" w:rsidRPr="00301848" w:rsidRDefault="00EC41F6" w:rsidP="00EC41F6">
      <w:pPr>
        <w:pStyle w:val="ListParagraph"/>
        <w:numPr>
          <w:ilvl w:val="0"/>
          <w:numId w:val="2"/>
        </w:numPr>
        <w:rPr>
          <w:rFonts w:asciiTheme="minorHAnsi" w:hAnsiTheme="minorHAnsi"/>
          <w:sz w:val="24"/>
          <w:szCs w:val="24"/>
        </w:rPr>
      </w:pPr>
      <w:r w:rsidRPr="00301848">
        <w:rPr>
          <w:rFonts w:asciiTheme="minorHAnsi" w:hAnsiTheme="minorHAnsi"/>
          <w:sz w:val="24"/>
          <w:szCs w:val="24"/>
        </w:rPr>
        <w:t>Reproduction Approach</w:t>
      </w:r>
    </w:p>
    <w:p w:rsidR="00EC41F6" w:rsidRPr="00301848" w:rsidRDefault="00EC41F6" w:rsidP="00EC41F6">
      <w:pPr>
        <w:pStyle w:val="ListParagraph"/>
        <w:numPr>
          <w:ilvl w:val="0"/>
          <w:numId w:val="2"/>
        </w:numPr>
        <w:rPr>
          <w:rFonts w:asciiTheme="minorHAnsi" w:hAnsiTheme="minorHAnsi"/>
          <w:sz w:val="24"/>
          <w:szCs w:val="24"/>
        </w:rPr>
      </w:pPr>
      <w:r w:rsidRPr="00301848">
        <w:rPr>
          <w:rFonts w:asciiTheme="minorHAnsi" w:hAnsiTheme="minorHAnsi"/>
          <w:sz w:val="24"/>
          <w:szCs w:val="24"/>
        </w:rPr>
        <w:t>Jumbled Approach</w:t>
      </w:r>
    </w:p>
    <w:p w:rsidR="00EC41F6" w:rsidRPr="00301848" w:rsidRDefault="00EC41F6">
      <w:pPr>
        <w:rPr>
          <w:rFonts w:cs="Times New Roman"/>
          <w:sz w:val="24"/>
          <w:szCs w:val="24"/>
        </w:rPr>
      </w:pPr>
    </w:p>
    <w:p w:rsidR="00E06BD2" w:rsidRPr="00301848" w:rsidRDefault="00E06BD2">
      <w:pPr>
        <w:rPr>
          <w:rFonts w:cs="Times New Roman"/>
          <w:sz w:val="24"/>
          <w:szCs w:val="24"/>
        </w:rPr>
      </w:pPr>
      <w:r w:rsidRPr="00301848">
        <w:rPr>
          <w:rFonts w:cs="Times New Roman"/>
          <w:sz w:val="24"/>
          <w:szCs w:val="24"/>
        </w:rPr>
        <w:t xml:space="preserve">In my proposal for this research study, I came across an interesting suggestion by </w:t>
      </w:r>
      <w:r w:rsidRPr="00301848">
        <w:rPr>
          <w:rFonts w:cs="Times New Roman"/>
          <w:sz w:val="24"/>
          <w:szCs w:val="24"/>
        </w:rPr>
        <w:t xml:space="preserve">Frampton &amp; </w:t>
      </w:r>
      <w:proofErr w:type="spellStart"/>
      <w:r w:rsidRPr="00301848">
        <w:rPr>
          <w:rFonts w:cs="Times New Roman"/>
          <w:sz w:val="24"/>
          <w:szCs w:val="24"/>
        </w:rPr>
        <w:t>Robilliard</w:t>
      </w:r>
      <w:proofErr w:type="spellEnd"/>
      <w:r w:rsidRPr="00301848">
        <w:rPr>
          <w:rFonts w:cs="Times New Roman"/>
          <w:sz w:val="24"/>
          <w:szCs w:val="24"/>
        </w:rPr>
        <w:t xml:space="preserve"> (2010) </w:t>
      </w:r>
      <w:r w:rsidRPr="00301848">
        <w:rPr>
          <w:rFonts w:cs="Times New Roman"/>
          <w:sz w:val="24"/>
          <w:szCs w:val="24"/>
        </w:rPr>
        <w:t xml:space="preserve">that resonated with me and has stuck in my mind throughout this </w:t>
      </w:r>
      <w:r w:rsidR="008D2D21" w:rsidRPr="00301848">
        <w:rPr>
          <w:rFonts w:cs="Times New Roman"/>
          <w:sz w:val="24"/>
          <w:szCs w:val="24"/>
        </w:rPr>
        <w:t>research process</w:t>
      </w:r>
      <w:r w:rsidRPr="00301848">
        <w:rPr>
          <w:rFonts w:cs="Times New Roman"/>
          <w:sz w:val="24"/>
          <w:szCs w:val="24"/>
        </w:rPr>
        <w:t xml:space="preserve">. </w:t>
      </w:r>
      <w:r w:rsidRPr="00301848">
        <w:rPr>
          <w:rFonts w:cs="Times New Roman"/>
          <w:sz w:val="24"/>
          <w:szCs w:val="24"/>
        </w:rPr>
        <w:t xml:space="preserve">Frampton &amp; </w:t>
      </w:r>
      <w:proofErr w:type="spellStart"/>
      <w:r w:rsidRPr="00301848">
        <w:rPr>
          <w:rFonts w:cs="Times New Roman"/>
          <w:sz w:val="24"/>
          <w:szCs w:val="24"/>
        </w:rPr>
        <w:t>Robilliard</w:t>
      </w:r>
      <w:proofErr w:type="spellEnd"/>
      <w:r w:rsidRPr="00301848">
        <w:rPr>
          <w:rFonts w:cs="Times New Roman"/>
          <w:sz w:val="24"/>
          <w:szCs w:val="24"/>
        </w:rPr>
        <w:t xml:space="preserve"> (2010)</w:t>
      </w:r>
      <w:r w:rsidRPr="00301848">
        <w:rPr>
          <w:rFonts w:cs="Times New Roman"/>
          <w:sz w:val="24"/>
          <w:szCs w:val="24"/>
        </w:rPr>
        <w:t xml:space="preserve"> </w:t>
      </w:r>
      <w:r w:rsidRPr="00301848">
        <w:rPr>
          <w:rFonts w:cs="Times New Roman"/>
          <w:sz w:val="24"/>
          <w:szCs w:val="24"/>
        </w:rPr>
        <w:t xml:space="preserve">suggest that most accounting courses gloss over, or even completely ignore the fundamentals of accounting because it can be actually difficult to teach. They infer that teachers and professionals know how it works, but they don’t know how to explain it to others – it has become an unconscious competence. </w:t>
      </w:r>
      <w:r w:rsidRPr="00301848">
        <w:rPr>
          <w:rFonts w:cs="Times New Roman"/>
          <w:sz w:val="24"/>
          <w:szCs w:val="24"/>
        </w:rPr>
        <w:t xml:space="preserve">Reflecting on my own personal learning journey with double entry accounting, I would have to agree with them. I have the </w:t>
      </w:r>
      <w:r w:rsidRPr="00301848">
        <w:rPr>
          <w:rFonts w:cs="Times New Roman"/>
          <w:sz w:val="24"/>
          <w:szCs w:val="24"/>
        </w:rPr>
        <w:t xml:space="preserve">benefit of 14 years professional experience of practicing as an accountant prior to </w:t>
      </w:r>
      <w:r w:rsidRPr="00301848">
        <w:rPr>
          <w:rFonts w:cs="Times New Roman"/>
          <w:sz w:val="24"/>
          <w:szCs w:val="24"/>
        </w:rPr>
        <w:t>embarking on a lecturing career. T</w:t>
      </w:r>
      <w:r w:rsidRPr="00301848">
        <w:rPr>
          <w:rFonts w:cs="Times New Roman"/>
          <w:sz w:val="24"/>
          <w:szCs w:val="24"/>
        </w:rPr>
        <w:t xml:space="preserve">he light bulb moment with double entry accounting occurred early in my career as a practice accountant mainly as a result of it being a requirement of my job and having to post entries every day. It was simply learned by </w:t>
      </w:r>
      <w:r w:rsidRPr="00301848">
        <w:rPr>
          <w:rFonts w:cs="Times New Roman"/>
          <w:sz w:val="24"/>
          <w:szCs w:val="24"/>
        </w:rPr>
        <w:lastRenderedPageBreak/>
        <w:t>doing it. This was some 6 or 7 years after having first being introduced to it in university.</w:t>
      </w:r>
      <w:r w:rsidRPr="00301848">
        <w:rPr>
          <w:rFonts w:cs="Times New Roman"/>
          <w:sz w:val="24"/>
          <w:szCs w:val="24"/>
        </w:rPr>
        <w:t xml:space="preserve"> I</w:t>
      </w:r>
      <w:r w:rsidRPr="00301848">
        <w:rPr>
          <w:rFonts w:cs="Times New Roman"/>
          <w:sz w:val="24"/>
          <w:szCs w:val="24"/>
        </w:rPr>
        <w:t>f I refer to the course manual we (CIT - Cork Institute of Technology) provide to our introductory accounting students, there is little historical background or context provided. We simply instruct students to always debit assets, expenses and drawings when they are increasing and to always credit liabilities, income and owners’ equity (capital) when they are increasing. If any of these items are decreasing, then the opposite needs to occur, i.e. instead of debiting, we credit and vice versa.</w:t>
      </w:r>
      <w:r w:rsidR="00731A4E" w:rsidRPr="00301848">
        <w:rPr>
          <w:rFonts w:cs="Times New Roman"/>
          <w:sz w:val="24"/>
          <w:szCs w:val="24"/>
        </w:rPr>
        <w:t xml:space="preserve"> (The DEAD CLIC process outlined above.)</w:t>
      </w:r>
      <w:r w:rsidRPr="00301848">
        <w:rPr>
          <w:rFonts w:cs="Times New Roman"/>
          <w:sz w:val="24"/>
          <w:szCs w:val="24"/>
        </w:rPr>
        <w:t xml:space="preserve"> Reflecting on this, </w:t>
      </w:r>
      <w:r w:rsidR="008D2D21" w:rsidRPr="00301848">
        <w:rPr>
          <w:rFonts w:cs="Times New Roman"/>
          <w:sz w:val="24"/>
          <w:szCs w:val="24"/>
        </w:rPr>
        <w:t xml:space="preserve">it could be suggested that </w:t>
      </w:r>
      <w:r w:rsidRPr="00301848">
        <w:rPr>
          <w:rFonts w:cs="Times New Roman"/>
          <w:sz w:val="24"/>
          <w:szCs w:val="24"/>
        </w:rPr>
        <w:t>emphasis is frequently placed on memorizing the rules and many students have little or no practical context from which to draw and help them understand this subject (Allen et al. 2011). Having considered how this concept is presented to students, I can see where their confusion might be building – questions like, what does debit or credit mean? What’s an asset? What’s a liability? What does increasing / decreasing mean etc.</w:t>
      </w:r>
    </w:p>
    <w:p w:rsidR="008D2D21" w:rsidRPr="00301848" w:rsidRDefault="008D2D21">
      <w:pPr>
        <w:rPr>
          <w:rFonts w:cs="Times New Roman"/>
          <w:sz w:val="24"/>
          <w:szCs w:val="24"/>
        </w:rPr>
      </w:pPr>
      <w:r w:rsidRPr="00301848">
        <w:rPr>
          <w:rFonts w:cs="Times New Roman"/>
          <w:sz w:val="24"/>
          <w:szCs w:val="24"/>
        </w:rPr>
        <w:t>This has led me to adding a final category to the hierarchy being a “Conceptual Approach”. This approach describes t</w:t>
      </w:r>
      <w:r w:rsidR="00E06334" w:rsidRPr="00301848">
        <w:rPr>
          <w:rFonts w:cs="Times New Roman"/>
          <w:sz w:val="24"/>
          <w:szCs w:val="24"/>
        </w:rPr>
        <w:t xml:space="preserve">he true expert where the subject </w:t>
      </w:r>
      <w:r w:rsidR="00E06334" w:rsidRPr="00301848">
        <w:rPr>
          <w:rFonts w:cs="Times New Roman"/>
          <w:sz w:val="24"/>
          <w:szCs w:val="24"/>
        </w:rPr>
        <w:t>focuses on understanding broader principles or ideas (what we call “concepts”) that can later be applied to a variety of specific examples.</w:t>
      </w:r>
      <w:r w:rsidR="00E06334" w:rsidRPr="00301848">
        <w:rPr>
          <w:rFonts w:cs="Times New Roman"/>
          <w:sz w:val="24"/>
          <w:szCs w:val="24"/>
        </w:rPr>
        <w:t xml:space="preserve"> None of the students in my study displayed this level of understanding which </w:t>
      </w:r>
      <w:r w:rsidR="00A35789" w:rsidRPr="00301848">
        <w:rPr>
          <w:rFonts w:cs="Times New Roman"/>
          <w:sz w:val="24"/>
          <w:szCs w:val="24"/>
        </w:rPr>
        <w:t>is partly due to this being their first accounting module but also perhaps due to</w:t>
      </w:r>
      <w:r w:rsidR="00E06334" w:rsidRPr="00301848">
        <w:rPr>
          <w:rFonts w:cs="Times New Roman"/>
          <w:sz w:val="24"/>
          <w:szCs w:val="24"/>
        </w:rPr>
        <w:t xml:space="preserve"> how the course was presented to them as discussed above. </w:t>
      </w:r>
    </w:p>
    <w:p w:rsidR="00E06334" w:rsidRPr="00301848" w:rsidRDefault="00E06334">
      <w:pPr>
        <w:rPr>
          <w:rFonts w:cs="Times New Roman"/>
          <w:sz w:val="24"/>
          <w:szCs w:val="24"/>
        </w:rPr>
      </w:pPr>
      <w:r w:rsidRPr="00301848">
        <w:rPr>
          <w:rFonts w:cs="Times New Roman"/>
          <w:sz w:val="24"/>
          <w:szCs w:val="24"/>
        </w:rPr>
        <w:t xml:space="preserve">The picture below is a visual depiction of the </w:t>
      </w:r>
      <w:r w:rsidR="00A35789" w:rsidRPr="00301848">
        <w:rPr>
          <w:rFonts w:cs="Times New Roman"/>
          <w:sz w:val="24"/>
          <w:szCs w:val="24"/>
        </w:rPr>
        <w:t xml:space="preserve">Hierarchical </w:t>
      </w:r>
      <w:r w:rsidRPr="00301848">
        <w:rPr>
          <w:rFonts w:cs="Times New Roman"/>
          <w:sz w:val="24"/>
          <w:szCs w:val="24"/>
        </w:rPr>
        <w:t>Outcome Space beneath which the categories that emerged from the study have been discussed in detail.</w:t>
      </w:r>
    </w:p>
    <w:p w:rsidR="00B83063" w:rsidRPr="00301848" w:rsidRDefault="00B83063">
      <w:pPr>
        <w:rPr>
          <w:rFonts w:cs="Times New Roman"/>
          <w:sz w:val="24"/>
          <w:szCs w:val="24"/>
        </w:rPr>
      </w:pPr>
      <w:r w:rsidRPr="00301848">
        <w:rPr>
          <w:noProof/>
          <w:lang w:eastAsia="en-IE"/>
        </w:rPr>
        <w:drawing>
          <wp:inline distT="0" distB="0" distL="0" distR="0" wp14:anchorId="79DEB8CA" wp14:editId="492DFD16">
            <wp:extent cx="6116130" cy="3838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4321" t="6503" r="16242" b="4827"/>
                    <a:stretch/>
                  </pic:blipFill>
                  <pic:spPr bwMode="auto">
                    <a:xfrm>
                      <a:off x="0" y="0"/>
                      <a:ext cx="6134453" cy="3850075"/>
                    </a:xfrm>
                    <a:prstGeom prst="rect">
                      <a:avLst/>
                    </a:prstGeom>
                    <a:ln>
                      <a:noFill/>
                    </a:ln>
                    <a:extLst>
                      <a:ext uri="{53640926-AAD7-44D8-BBD7-CCE9431645EC}">
                        <a14:shadowObscured xmlns:a14="http://schemas.microsoft.com/office/drawing/2010/main"/>
                      </a:ext>
                    </a:extLst>
                  </pic:spPr>
                </pic:pic>
              </a:graphicData>
            </a:graphic>
          </wp:inline>
        </w:drawing>
      </w:r>
    </w:p>
    <w:p w:rsidR="00B83063" w:rsidRPr="00301848" w:rsidRDefault="00B83063">
      <w:pPr>
        <w:rPr>
          <w:rFonts w:cs="Times New Roman"/>
          <w:sz w:val="24"/>
          <w:szCs w:val="24"/>
        </w:rPr>
      </w:pPr>
    </w:p>
    <w:p w:rsidR="00821F56" w:rsidRPr="00301848" w:rsidRDefault="007A2D0A">
      <w:pPr>
        <w:rPr>
          <w:rFonts w:cs="Times New Roman"/>
          <w:b/>
        </w:rPr>
      </w:pPr>
      <w:r w:rsidRPr="00301848">
        <w:rPr>
          <w:rFonts w:cs="Times New Roman"/>
          <w:b/>
        </w:rPr>
        <w:lastRenderedPageBreak/>
        <w:t>Systematic Approach:</w:t>
      </w:r>
    </w:p>
    <w:p w:rsidR="007A2D0A" w:rsidRPr="00301848" w:rsidRDefault="007A2D0A">
      <w:pPr>
        <w:rPr>
          <w:rFonts w:cs="Times New Roman"/>
        </w:rPr>
      </w:pPr>
      <w:r w:rsidRPr="00301848">
        <w:rPr>
          <w:rFonts w:cs="Times New Roman"/>
        </w:rPr>
        <w:t xml:space="preserve">Students who followed a systematic approach to solving these problems recalled the DEAD CLIC approach that was taught in class and followed the steps within this approach in order to arrive at the correct answer. Out of the sample of 11 students, only two used this approach explicitly. </w:t>
      </w:r>
    </w:p>
    <w:p w:rsidR="007A2D0A" w:rsidRPr="00301848" w:rsidRDefault="007A2D0A">
      <w:pPr>
        <w:rPr>
          <w:rFonts w:cs="Times New Roman"/>
          <w:sz w:val="20"/>
        </w:rPr>
      </w:pPr>
      <w:r w:rsidRPr="00301848">
        <w:rPr>
          <w:rFonts w:cs="Times New Roman"/>
          <w:sz w:val="20"/>
        </w:rPr>
        <w:t>“I’m debiting the rent because this is an expense and my expense is increasing so it goes on the debit side, and then I’m crediting the bank because my bank account is decreasing, so it’s being credited."</w:t>
      </w:r>
      <w:r w:rsidR="00877318" w:rsidRPr="00301848">
        <w:rPr>
          <w:rFonts w:cs="Times New Roman"/>
          <w:sz w:val="20"/>
        </w:rPr>
        <w:t>…referring to question 4</w:t>
      </w:r>
    </w:p>
    <w:p w:rsidR="007A2D0A" w:rsidRPr="00301848" w:rsidRDefault="007A2D0A" w:rsidP="007A2D0A">
      <w:pPr>
        <w:jc w:val="right"/>
        <w:rPr>
          <w:rFonts w:cs="Times New Roman"/>
          <w:sz w:val="20"/>
        </w:rPr>
      </w:pPr>
      <w:r w:rsidRPr="00301848">
        <w:rPr>
          <w:rFonts w:cs="Times New Roman"/>
          <w:sz w:val="20"/>
        </w:rPr>
        <w:t>(Student 4)</w:t>
      </w:r>
    </w:p>
    <w:p w:rsidR="007A2D0A" w:rsidRPr="00301848" w:rsidRDefault="007A2D0A" w:rsidP="007A2D0A">
      <w:pPr>
        <w:rPr>
          <w:rFonts w:cs="Times New Roman"/>
        </w:rPr>
      </w:pPr>
      <w:r w:rsidRPr="00301848">
        <w:rPr>
          <w:rFonts w:cs="Times New Roman"/>
        </w:rPr>
        <w:t xml:space="preserve">Using this approach, students had a plan for solving the problem and were able to identify the correct variables that would be needed for the correct answer. Interestingly, while these two students could explain the answer they arrived at via the approach they used, when probed on their understanding of it, </w:t>
      </w:r>
      <w:r w:rsidR="00731A4E" w:rsidRPr="00301848">
        <w:rPr>
          <w:rFonts w:cs="Times New Roman"/>
        </w:rPr>
        <w:t xml:space="preserve">it </w:t>
      </w:r>
      <w:r w:rsidRPr="00301848">
        <w:rPr>
          <w:rFonts w:cs="Times New Roman"/>
        </w:rPr>
        <w:t xml:space="preserve">did not always make sense to them. </w:t>
      </w:r>
    </w:p>
    <w:p w:rsidR="00964432" w:rsidRPr="00301848" w:rsidRDefault="00964432" w:rsidP="007A2D0A">
      <w:pPr>
        <w:rPr>
          <w:rFonts w:cs="Times New Roman"/>
          <w:sz w:val="20"/>
        </w:rPr>
      </w:pPr>
      <w:r w:rsidRPr="00301848">
        <w:rPr>
          <w:rFonts w:cs="Times New Roman"/>
          <w:sz w:val="20"/>
        </w:rPr>
        <w:t>“I don’t understand what a debit is” and “when someone says, “Credit,” I would say “I still owe them the money,” but “a debit wouldn’t mean anything to me”</w:t>
      </w:r>
    </w:p>
    <w:p w:rsidR="00964432" w:rsidRPr="00301848" w:rsidRDefault="00964432" w:rsidP="00964432">
      <w:pPr>
        <w:jc w:val="right"/>
        <w:rPr>
          <w:rFonts w:cs="Times New Roman"/>
          <w:sz w:val="20"/>
        </w:rPr>
      </w:pPr>
      <w:r w:rsidRPr="00301848">
        <w:rPr>
          <w:rFonts w:cs="Times New Roman"/>
          <w:sz w:val="20"/>
        </w:rPr>
        <w:t>(Student 11)</w:t>
      </w:r>
    </w:p>
    <w:p w:rsidR="00A35789" w:rsidRPr="00301848" w:rsidRDefault="00A35789" w:rsidP="00A35789">
      <w:pPr>
        <w:rPr>
          <w:rFonts w:cs="Times New Roman"/>
        </w:rPr>
      </w:pPr>
      <w:r w:rsidRPr="00301848">
        <w:rPr>
          <w:rFonts w:cs="Times New Roman"/>
        </w:rPr>
        <w:t xml:space="preserve">Out of 33 questions, 5 were answered using this approach and 83% were answered correctly first time. The range of correct answers were across all three questions, i.e. basic to the most complex. </w:t>
      </w:r>
    </w:p>
    <w:p w:rsidR="00964432" w:rsidRPr="00301848" w:rsidRDefault="00A00B7B" w:rsidP="00964432">
      <w:pPr>
        <w:rPr>
          <w:rFonts w:cs="Times New Roman"/>
          <w:b/>
        </w:rPr>
      </w:pPr>
      <w:r w:rsidRPr="00301848">
        <w:rPr>
          <w:rFonts w:cs="Times New Roman"/>
          <w:b/>
        </w:rPr>
        <w:t>Unstructured Approach:</w:t>
      </w:r>
    </w:p>
    <w:p w:rsidR="00A00B7B" w:rsidRPr="00301848" w:rsidRDefault="00A00B7B" w:rsidP="00964432">
      <w:pPr>
        <w:rPr>
          <w:rFonts w:cs="Times New Roman"/>
        </w:rPr>
      </w:pPr>
      <w:r w:rsidRPr="00301848">
        <w:rPr>
          <w:rFonts w:cs="Times New Roman"/>
        </w:rPr>
        <w:t>In this category, students are aware of the DEAD CLIC approach but instead of following it systematically, they jump or skip steps in the process by identifying variables needed for the solution that they recognise. They then apply the debit and credit to the accounts and were able to partially explain it using the rules</w:t>
      </w:r>
      <w:r w:rsidR="003C287D" w:rsidRPr="00301848">
        <w:rPr>
          <w:rFonts w:cs="Times New Roman"/>
        </w:rPr>
        <w:t xml:space="preserve"> or logic around DEAD CLIC but not explicitly following it</w:t>
      </w:r>
      <w:r w:rsidRPr="00301848">
        <w:rPr>
          <w:rFonts w:cs="Times New Roman"/>
        </w:rPr>
        <w:t>. In some cases, these students were so confident they had one side of the entry correct, that they just knew to debit or credit the other or opposite side</w:t>
      </w:r>
      <w:r w:rsidR="003C287D" w:rsidRPr="00301848">
        <w:rPr>
          <w:rFonts w:cs="Times New Roman"/>
        </w:rPr>
        <w:t xml:space="preserve"> which led them not to explore the </w:t>
      </w:r>
      <w:r w:rsidR="002306C4" w:rsidRPr="00301848">
        <w:rPr>
          <w:rFonts w:cs="Times New Roman"/>
        </w:rPr>
        <w:t xml:space="preserve">double entry </w:t>
      </w:r>
      <w:r w:rsidR="003C287D" w:rsidRPr="00301848">
        <w:rPr>
          <w:rFonts w:cs="Times New Roman"/>
        </w:rPr>
        <w:t>logic behind the solution</w:t>
      </w:r>
      <w:r w:rsidRPr="00301848">
        <w:rPr>
          <w:rFonts w:cs="Times New Roman"/>
        </w:rPr>
        <w:t xml:space="preserve">. </w:t>
      </w:r>
    </w:p>
    <w:p w:rsidR="00877318" w:rsidRPr="00301848" w:rsidRDefault="00877318" w:rsidP="00964432">
      <w:pPr>
        <w:rPr>
          <w:rFonts w:cs="Times New Roman"/>
          <w:sz w:val="20"/>
        </w:rPr>
      </w:pPr>
      <w:r w:rsidRPr="00301848">
        <w:rPr>
          <w:rFonts w:cs="Times New Roman"/>
          <w:sz w:val="20"/>
        </w:rPr>
        <w:t>“I would have, open</w:t>
      </w:r>
      <w:r w:rsidR="00C37747" w:rsidRPr="00301848">
        <w:rPr>
          <w:rFonts w:cs="Times New Roman"/>
          <w:sz w:val="20"/>
        </w:rPr>
        <w:t>ed</w:t>
      </w:r>
      <w:r w:rsidRPr="00301848">
        <w:rPr>
          <w:rFonts w:cs="Times New Roman"/>
          <w:sz w:val="20"/>
        </w:rPr>
        <w:t xml:space="preserve"> up an account for drawings because if he took it out for his own use, that’s what that’s called, and that is a debit straight away and then I would have to put cash under credit.”</w:t>
      </w:r>
    </w:p>
    <w:p w:rsidR="00877318" w:rsidRPr="00301848" w:rsidRDefault="00877318" w:rsidP="00C37747">
      <w:pPr>
        <w:jc w:val="right"/>
        <w:rPr>
          <w:rFonts w:cs="Times New Roman"/>
          <w:sz w:val="20"/>
        </w:rPr>
      </w:pPr>
      <w:r w:rsidRPr="00301848">
        <w:rPr>
          <w:rFonts w:cs="Times New Roman"/>
          <w:sz w:val="20"/>
        </w:rPr>
        <w:t>(Student 8)</w:t>
      </w:r>
    </w:p>
    <w:p w:rsidR="00877318" w:rsidRPr="00301848" w:rsidRDefault="00877318" w:rsidP="00964432">
      <w:pPr>
        <w:rPr>
          <w:rFonts w:cs="Times New Roman"/>
        </w:rPr>
      </w:pPr>
      <w:r w:rsidRPr="00301848">
        <w:rPr>
          <w:rFonts w:cs="Times New Roman"/>
        </w:rPr>
        <w:t xml:space="preserve">These students did make use of </w:t>
      </w:r>
      <w:r w:rsidR="00081ECD" w:rsidRPr="00301848">
        <w:rPr>
          <w:rFonts w:cs="Times New Roman"/>
        </w:rPr>
        <w:t xml:space="preserve">some of </w:t>
      </w:r>
      <w:r w:rsidRPr="00301848">
        <w:rPr>
          <w:rFonts w:cs="Times New Roman"/>
        </w:rPr>
        <w:t>the appropriate terminology around DEAD CLIC such as expenses, assets</w:t>
      </w:r>
      <w:r w:rsidR="00C37747" w:rsidRPr="00301848">
        <w:rPr>
          <w:rFonts w:cs="Times New Roman"/>
        </w:rPr>
        <w:t>, drawings</w:t>
      </w:r>
      <w:r w:rsidRPr="00301848">
        <w:rPr>
          <w:rFonts w:cs="Times New Roman"/>
        </w:rPr>
        <w:t xml:space="preserve"> </w:t>
      </w:r>
      <w:proofErr w:type="spellStart"/>
      <w:r w:rsidRPr="00301848">
        <w:rPr>
          <w:rFonts w:cs="Times New Roman"/>
        </w:rPr>
        <w:t>etc</w:t>
      </w:r>
      <w:proofErr w:type="spellEnd"/>
      <w:r w:rsidRPr="00301848">
        <w:rPr>
          <w:rFonts w:cs="Times New Roman"/>
        </w:rPr>
        <w:t xml:space="preserve"> and also made reference to balances increasing or decreasing in their discussion of the answer. It didn’t always makes sense to them which is probably why they have landed in this unstructured space</w:t>
      </w:r>
      <w:r w:rsidR="002306C4" w:rsidRPr="00301848">
        <w:rPr>
          <w:rFonts w:cs="Times New Roman"/>
        </w:rPr>
        <w:t>.</w:t>
      </w:r>
    </w:p>
    <w:p w:rsidR="00877318" w:rsidRPr="00301848" w:rsidRDefault="00877318" w:rsidP="00964432">
      <w:pPr>
        <w:rPr>
          <w:rFonts w:cs="Times New Roman"/>
          <w:sz w:val="20"/>
        </w:rPr>
      </w:pPr>
      <w:r w:rsidRPr="00301848">
        <w:rPr>
          <w:rFonts w:cs="Times New Roman"/>
          <w:sz w:val="20"/>
        </w:rPr>
        <w:t>“I did find confusing the increasing and decreasing. I would have said there now that their rent was decreasing because they paid it off”….referring to Question 4</w:t>
      </w:r>
    </w:p>
    <w:p w:rsidR="00490EF3" w:rsidRPr="00301848" w:rsidRDefault="00877318" w:rsidP="003C287D">
      <w:pPr>
        <w:jc w:val="right"/>
        <w:rPr>
          <w:rFonts w:cs="Times New Roman"/>
          <w:sz w:val="20"/>
        </w:rPr>
      </w:pPr>
      <w:r w:rsidRPr="00301848">
        <w:rPr>
          <w:rFonts w:cs="Times New Roman"/>
          <w:sz w:val="20"/>
        </w:rPr>
        <w:t>(Student 6)</w:t>
      </w:r>
    </w:p>
    <w:p w:rsidR="00731A4E" w:rsidRPr="00301848" w:rsidRDefault="002306C4" w:rsidP="002306C4">
      <w:pPr>
        <w:rPr>
          <w:rFonts w:cs="Times New Roman"/>
        </w:rPr>
      </w:pPr>
      <w:r w:rsidRPr="00301848">
        <w:rPr>
          <w:rFonts w:cs="Times New Roman"/>
        </w:rPr>
        <w:t>Their attempt at explaining the answer they arrived at was not always coherent in terms of accounting language.</w:t>
      </w:r>
      <w:r w:rsidR="00A35789" w:rsidRPr="00301848">
        <w:rPr>
          <w:rFonts w:cs="Times New Roman"/>
        </w:rPr>
        <w:t xml:space="preserve"> </w:t>
      </w:r>
      <w:r w:rsidR="00A35789" w:rsidRPr="00301848">
        <w:rPr>
          <w:rFonts w:cs="Times New Roman"/>
        </w:rPr>
        <w:t xml:space="preserve">Out of 33 questions, </w:t>
      </w:r>
      <w:r w:rsidR="00A35789" w:rsidRPr="00301848">
        <w:rPr>
          <w:rFonts w:cs="Times New Roman"/>
        </w:rPr>
        <w:t>9</w:t>
      </w:r>
      <w:r w:rsidR="00A35789" w:rsidRPr="00301848">
        <w:rPr>
          <w:rFonts w:cs="Times New Roman"/>
        </w:rPr>
        <w:t xml:space="preserve"> were answered using this approach and </w:t>
      </w:r>
      <w:r w:rsidR="00A35789" w:rsidRPr="00301848">
        <w:rPr>
          <w:rFonts w:cs="Times New Roman"/>
        </w:rPr>
        <w:t>44</w:t>
      </w:r>
      <w:r w:rsidR="00A35789" w:rsidRPr="00301848">
        <w:rPr>
          <w:rFonts w:cs="Times New Roman"/>
        </w:rPr>
        <w:t xml:space="preserve">% were answered correctly first time. The range of correct answers were across </w:t>
      </w:r>
      <w:r w:rsidR="00A35789" w:rsidRPr="00301848">
        <w:rPr>
          <w:rFonts w:cs="Times New Roman"/>
        </w:rPr>
        <w:t xml:space="preserve">the first two double entry problems which were </w:t>
      </w:r>
      <w:r w:rsidR="00301848" w:rsidRPr="00301848">
        <w:rPr>
          <w:rFonts w:cs="Times New Roman"/>
        </w:rPr>
        <w:t xml:space="preserve">basic and intermediate level. </w:t>
      </w:r>
      <w:r w:rsidR="00A35789" w:rsidRPr="00301848">
        <w:rPr>
          <w:rFonts w:cs="Times New Roman"/>
        </w:rPr>
        <w:t xml:space="preserve"> </w:t>
      </w:r>
    </w:p>
    <w:p w:rsidR="00D5504F" w:rsidRDefault="00D5504F" w:rsidP="00C37747">
      <w:pPr>
        <w:rPr>
          <w:rFonts w:cs="Times New Roman"/>
          <w:b/>
        </w:rPr>
      </w:pPr>
    </w:p>
    <w:p w:rsidR="00796789" w:rsidRPr="00301848" w:rsidRDefault="006915E3" w:rsidP="00C37747">
      <w:pPr>
        <w:rPr>
          <w:rFonts w:cs="Times New Roman"/>
          <w:sz w:val="20"/>
        </w:rPr>
      </w:pPr>
      <w:r w:rsidRPr="00301848">
        <w:rPr>
          <w:rFonts w:cs="Times New Roman"/>
          <w:b/>
        </w:rPr>
        <w:lastRenderedPageBreak/>
        <w:t xml:space="preserve">Reproduction </w:t>
      </w:r>
      <w:r w:rsidR="00C37747" w:rsidRPr="00301848">
        <w:rPr>
          <w:rFonts w:cs="Times New Roman"/>
          <w:b/>
        </w:rPr>
        <w:t>Approach</w:t>
      </w:r>
      <w:r w:rsidR="005A3360" w:rsidRPr="00301848">
        <w:rPr>
          <w:rFonts w:cs="Times New Roman"/>
          <w:b/>
        </w:rPr>
        <w:t xml:space="preserve">: </w:t>
      </w:r>
    </w:p>
    <w:p w:rsidR="005A3360" w:rsidRPr="00301848" w:rsidRDefault="005A3360" w:rsidP="00C37747">
      <w:pPr>
        <w:rPr>
          <w:rFonts w:cs="Times New Roman"/>
        </w:rPr>
      </w:pPr>
      <w:r w:rsidRPr="00301848">
        <w:rPr>
          <w:rFonts w:cs="Times New Roman"/>
        </w:rPr>
        <w:t xml:space="preserve">Students in this category approached solving the problems by largely associating the problems with similar ones they had seen </w:t>
      </w:r>
      <w:r w:rsidR="00C42DE7" w:rsidRPr="00301848">
        <w:rPr>
          <w:rFonts w:cs="Times New Roman"/>
        </w:rPr>
        <w:t>before. Some of the key techniques used by them included recognising words to help with account identification and then associating words given in the question with a particular account</w:t>
      </w:r>
      <w:r w:rsidRPr="00301848">
        <w:rPr>
          <w:rFonts w:cs="Times New Roman"/>
        </w:rPr>
        <w:t xml:space="preserve">. </w:t>
      </w:r>
      <w:r w:rsidR="00C42DE7" w:rsidRPr="00301848">
        <w:rPr>
          <w:rFonts w:cs="Times New Roman"/>
        </w:rPr>
        <w:t xml:space="preserve">This was most present in the association of drawings with personal use of the owner. </w:t>
      </w:r>
      <w:r w:rsidRPr="00301848">
        <w:rPr>
          <w:rFonts w:cs="Times New Roman"/>
        </w:rPr>
        <w:t xml:space="preserve">In their attempts to explain the answer, some of the double entry logic was used but for the most part, they were unsure why they were debiting or crediting an account. </w:t>
      </w:r>
      <w:r w:rsidR="00C42DE7" w:rsidRPr="00301848">
        <w:rPr>
          <w:rFonts w:cs="Times New Roman"/>
        </w:rPr>
        <w:t xml:space="preserve">In short, they were analysing these problems based on previous examples they had seen and then </w:t>
      </w:r>
      <w:r w:rsidR="00D767ED" w:rsidRPr="00301848">
        <w:rPr>
          <w:rFonts w:cs="Times New Roman"/>
        </w:rPr>
        <w:t xml:space="preserve">tried to fit the problem they were currently facing into a solution based on these examples. </w:t>
      </w:r>
      <w:r w:rsidR="00C42DE7" w:rsidRPr="00301848">
        <w:rPr>
          <w:rFonts w:cs="Times New Roman"/>
        </w:rPr>
        <w:t xml:space="preserve"> </w:t>
      </w:r>
      <w:r w:rsidR="00FE03D7" w:rsidRPr="00301848">
        <w:rPr>
          <w:rFonts w:cs="Times New Roman"/>
        </w:rPr>
        <w:t xml:space="preserve">There was however evidence of students having a level of understanding of their final solution. </w:t>
      </w:r>
    </w:p>
    <w:p w:rsidR="00B83063" w:rsidRPr="00301848" w:rsidRDefault="00B83063" w:rsidP="00C37747">
      <w:pPr>
        <w:rPr>
          <w:rFonts w:cs="Times New Roman"/>
        </w:rPr>
      </w:pPr>
    </w:p>
    <w:p w:rsidR="00B83063" w:rsidRPr="00301848" w:rsidRDefault="00B83063" w:rsidP="00C37747">
      <w:pPr>
        <w:rPr>
          <w:rFonts w:cs="Times New Roman"/>
        </w:rPr>
      </w:pPr>
    </w:p>
    <w:p w:rsidR="00B83063" w:rsidRPr="00301848" w:rsidRDefault="00B83063" w:rsidP="00C37747">
      <w:pPr>
        <w:rPr>
          <w:rFonts w:cs="Times New Roman"/>
        </w:rPr>
      </w:pPr>
    </w:p>
    <w:p w:rsidR="00A867B4" w:rsidRPr="00301848" w:rsidRDefault="002306C4" w:rsidP="00C37747">
      <w:pPr>
        <w:rPr>
          <w:rFonts w:cs="Times New Roman"/>
          <w:sz w:val="20"/>
          <w:szCs w:val="20"/>
        </w:rPr>
      </w:pPr>
      <w:r w:rsidRPr="00301848">
        <w:rPr>
          <w:rFonts w:cs="Times New Roman"/>
          <w:sz w:val="20"/>
          <w:szCs w:val="20"/>
        </w:rPr>
        <w:t xml:space="preserve"> </w:t>
      </w:r>
      <w:r w:rsidR="00E94F35" w:rsidRPr="00301848">
        <w:rPr>
          <w:rFonts w:cs="Times New Roman"/>
          <w:sz w:val="20"/>
          <w:szCs w:val="20"/>
        </w:rPr>
        <w:t>“</w:t>
      </w:r>
      <w:r w:rsidR="00A867B4" w:rsidRPr="00301848">
        <w:rPr>
          <w:rFonts w:cs="Times New Roman"/>
          <w:sz w:val="20"/>
          <w:szCs w:val="20"/>
        </w:rPr>
        <w:t>Just from doing it, like, and over and over and kind of, like, having, like, the, like the memory of doing it</w:t>
      </w:r>
      <w:r w:rsidR="00F20095" w:rsidRPr="00301848">
        <w:rPr>
          <w:rFonts w:cs="Times New Roman"/>
          <w:sz w:val="20"/>
          <w:szCs w:val="20"/>
        </w:rPr>
        <w:t>.”</w:t>
      </w:r>
    </w:p>
    <w:p w:rsidR="00E94F35" w:rsidRPr="00301848" w:rsidRDefault="00E94F35" w:rsidP="00E94F35">
      <w:pPr>
        <w:jc w:val="right"/>
        <w:rPr>
          <w:rFonts w:cs="Times New Roman"/>
          <w:sz w:val="20"/>
          <w:szCs w:val="20"/>
        </w:rPr>
      </w:pPr>
      <w:r w:rsidRPr="00301848">
        <w:rPr>
          <w:rFonts w:cs="Times New Roman"/>
          <w:sz w:val="20"/>
          <w:szCs w:val="20"/>
        </w:rPr>
        <w:t>(Student 7)</w:t>
      </w:r>
    </w:p>
    <w:p w:rsidR="00E94F35" w:rsidRPr="00301848" w:rsidRDefault="00E94F35" w:rsidP="00C37747">
      <w:pPr>
        <w:rPr>
          <w:rFonts w:cs="Times New Roman"/>
          <w:sz w:val="20"/>
          <w:szCs w:val="20"/>
        </w:rPr>
      </w:pPr>
      <w:r w:rsidRPr="00301848">
        <w:rPr>
          <w:rFonts w:cs="Times New Roman"/>
          <w:b/>
          <w:sz w:val="20"/>
          <w:szCs w:val="20"/>
        </w:rPr>
        <w:t>“</w:t>
      </w:r>
      <w:r w:rsidRPr="00301848">
        <w:rPr>
          <w:rFonts w:cs="Times New Roman"/>
          <w:sz w:val="20"/>
          <w:szCs w:val="20"/>
        </w:rPr>
        <w:t>I just saw that there was two different words, rent and cheque, and then cheque is always bank, so that was the two accounts”</w:t>
      </w:r>
    </w:p>
    <w:p w:rsidR="00E94F35" w:rsidRPr="00301848" w:rsidRDefault="00E94F35" w:rsidP="00F20095">
      <w:pPr>
        <w:jc w:val="right"/>
        <w:rPr>
          <w:rFonts w:cs="Times New Roman"/>
          <w:b/>
          <w:sz w:val="20"/>
          <w:szCs w:val="20"/>
        </w:rPr>
      </w:pPr>
      <w:r w:rsidRPr="00301848">
        <w:rPr>
          <w:rFonts w:cs="Times New Roman"/>
          <w:sz w:val="20"/>
          <w:szCs w:val="20"/>
        </w:rPr>
        <w:t>(Student 9)</w:t>
      </w:r>
    </w:p>
    <w:p w:rsidR="00087B06" w:rsidRPr="00301848" w:rsidRDefault="00087B06" w:rsidP="00E94F35">
      <w:pPr>
        <w:rPr>
          <w:rFonts w:cs="Times New Roman"/>
          <w:sz w:val="20"/>
          <w:szCs w:val="20"/>
        </w:rPr>
      </w:pPr>
      <w:r w:rsidRPr="00301848">
        <w:rPr>
          <w:rFonts w:cs="Times New Roman"/>
          <w:sz w:val="20"/>
          <w:szCs w:val="20"/>
        </w:rPr>
        <w:t xml:space="preserve"> “</w:t>
      </w:r>
      <w:proofErr w:type="gramStart"/>
      <w:r w:rsidRPr="00301848">
        <w:rPr>
          <w:rFonts w:cs="Times New Roman"/>
          <w:sz w:val="20"/>
          <w:szCs w:val="20"/>
        </w:rPr>
        <w:t>it’s</w:t>
      </w:r>
      <w:proofErr w:type="gramEnd"/>
      <w:r w:rsidRPr="00301848">
        <w:rPr>
          <w:rFonts w:cs="Times New Roman"/>
          <w:sz w:val="20"/>
          <w:szCs w:val="20"/>
        </w:rPr>
        <w:t xml:space="preserve"> the owner taking it out for his own use, so usually when I see that, I think drawings.” </w:t>
      </w:r>
    </w:p>
    <w:p w:rsidR="00E94F35" w:rsidRPr="00301848" w:rsidRDefault="00E94F35" w:rsidP="00F20095">
      <w:pPr>
        <w:jc w:val="right"/>
        <w:rPr>
          <w:rFonts w:cs="Times New Roman"/>
          <w:sz w:val="20"/>
          <w:szCs w:val="20"/>
        </w:rPr>
      </w:pPr>
      <w:r w:rsidRPr="00301848">
        <w:rPr>
          <w:rFonts w:cs="Times New Roman"/>
          <w:sz w:val="20"/>
          <w:szCs w:val="20"/>
        </w:rPr>
        <w:t>(Student 9)</w:t>
      </w:r>
    </w:p>
    <w:p w:rsidR="00F20095" w:rsidRPr="00301848" w:rsidRDefault="00F20095" w:rsidP="00E94F35">
      <w:pPr>
        <w:rPr>
          <w:rFonts w:cs="Times New Roman"/>
          <w:sz w:val="20"/>
          <w:szCs w:val="20"/>
        </w:rPr>
      </w:pPr>
      <w:r w:rsidRPr="00301848">
        <w:rPr>
          <w:rFonts w:cs="Times New Roman"/>
          <w:sz w:val="20"/>
          <w:szCs w:val="20"/>
        </w:rPr>
        <w:t>“ I found when I was doing the T accounts, the other one wouldn’t necessarily match up to CLIC, we’ll say, if the other one was DEAD so like, here now, rent is expense but bank isn’t, isn’t in li</w:t>
      </w:r>
      <w:r w:rsidR="002306C4" w:rsidRPr="00301848">
        <w:rPr>
          <w:rFonts w:cs="Times New Roman"/>
          <w:sz w:val="20"/>
          <w:szCs w:val="20"/>
        </w:rPr>
        <w:t>ability, income, or capital so.</w:t>
      </w:r>
      <w:r w:rsidRPr="00301848">
        <w:rPr>
          <w:rFonts w:cs="Times New Roman"/>
          <w:sz w:val="20"/>
          <w:szCs w:val="20"/>
        </w:rPr>
        <w:t>”</w:t>
      </w:r>
    </w:p>
    <w:p w:rsidR="00F20095" w:rsidRPr="00301848" w:rsidRDefault="00F20095" w:rsidP="00F20095">
      <w:pPr>
        <w:jc w:val="right"/>
        <w:rPr>
          <w:rFonts w:cs="Times New Roman"/>
          <w:sz w:val="20"/>
          <w:szCs w:val="20"/>
        </w:rPr>
      </w:pPr>
      <w:r w:rsidRPr="00301848">
        <w:rPr>
          <w:rFonts w:cs="Times New Roman"/>
          <w:sz w:val="20"/>
          <w:szCs w:val="20"/>
        </w:rPr>
        <w:t>(Student 6)</w:t>
      </w:r>
    </w:p>
    <w:p w:rsidR="002306C4" w:rsidRPr="00301848" w:rsidRDefault="002306C4" w:rsidP="002306C4">
      <w:pPr>
        <w:rPr>
          <w:rFonts w:cs="Times New Roman"/>
        </w:rPr>
      </w:pPr>
      <w:r w:rsidRPr="00301848">
        <w:t>When DEAD CLIC was shown to the students in this category during the interview, they recalled it but generally did not use it to solve problems. Students in this category were mostly successful in answering the first two problems due to their less complex nature by remembering a process or similar problem that they ha</w:t>
      </w:r>
      <w:r w:rsidR="007328C3" w:rsidRPr="00301848">
        <w:t>d</w:t>
      </w:r>
      <w:r w:rsidRPr="00301848">
        <w:t xml:space="preserve"> encountered</w:t>
      </w:r>
      <w:r w:rsidRPr="00301848">
        <w:rPr>
          <w:szCs w:val="24"/>
        </w:rPr>
        <w:t>.</w:t>
      </w:r>
      <w:r w:rsidR="00301848" w:rsidRPr="00301848">
        <w:rPr>
          <w:szCs w:val="24"/>
        </w:rPr>
        <w:t xml:space="preserve"> </w:t>
      </w:r>
      <w:r w:rsidR="00301848" w:rsidRPr="00301848">
        <w:rPr>
          <w:rFonts w:cs="Times New Roman"/>
        </w:rPr>
        <w:t xml:space="preserve">Out of 33 questions, </w:t>
      </w:r>
      <w:r w:rsidR="00301848" w:rsidRPr="00301848">
        <w:rPr>
          <w:rFonts w:cs="Times New Roman"/>
        </w:rPr>
        <w:t>1</w:t>
      </w:r>
      <w:r w:rsidR="00301848" w:rsidRPr="00301848">
        <w:rPr>
          <w:rFonts w:cs="Times New Roman"/>
        </w:rPr>
        <w:t xml:space="preserve">5 were answered using this approach and </w:t>
      </w:r>
      <w:r w:rsidR="00301848" w:rsidRPr="00301848">
        <w:rPr>
          <w:rFonts w:cs="Times New Roman"/>
        </w:rPr>
        <w:t>5</w:t>
      </w:r>
      <w:r w:rsidR="00301848" w:rsidRPr="00301848">
        <w:rPr>
          <w:rFonts w:cs="Times New Roman"/>
        </w:rPr>
        <w:t xml:space="preserve">3% were answered correctly first time. The range of correct answers were across </w:t>
      </w:r>
      <w:r w:rsidR="00301848">
        <w:rPr>
          <w:rFonts w:cs="Times New Roman"/>
        </w:rPr>
        <w:t>the first two questions.</w:t>
      </w:r>
    </w:p>
    <w:p w:rsidR="00A867B4" w:rsidRPr="00301848" w:rsidRDefault="00780BFC" w:rsidP="00C37747">
      <w:pPr>
        <w:rPr>
          <w:rFonts w:cs="Times New Roman"/>
          <w:b/>
          <w:sz w:val="24"/>
          <w:szCs w:val="24"/>
        </w:rPr>
      </w:pPr>
      <w:r w:rsidRPr="00301848">
        <w:rPr>
          <w:rFonts w:cs="Times New Roman"/>
          <w:b/>
          <w:sz w:val="24"/>
          <w:szCs w:val="24"/>
        </w:rPr>
        <w:t>Jumbled Approach</w:t>
      </w:r>
      <w:r w:rsidR="00A867B4" w:rsidRPr="00301848">
        <w:rPr>
          <w:rFonts w:cs="Times New Roman"/>
          <w:b/>
          <w:sz w:val="24"/>
          <w:szCs w:val="24"/>
        </w:rPr>
        <w:t>:</w:t>
      </w:r>
      <w:r w:rsidR="00593DD3" w:rsidRPr="00301848">
        <w:rPr>
          <w:rFonts w:cs="Times New Roman"/>
          <w:b/>
          <w:sz w:val="24"/>
          <w:szCs w:val="24"/>
        </w:rPr>
        <w:t xml:space="preserve"> </w:t>
      </w:r>
    </w:p>
    <w:p w:rsidR="00780BFC" w:rsidRPr="00301848" w:rsidRDefault="00780BFC" w:rsidP="00C37747">
      <w:pPr>
        <w:rPr>
          <w:rFonts w:cs="Times New Roman"/>
          <w:sz w:val="24"/>
          <w:szCs w:val="24"/>
        </w:rPr>
      </w:pPr>
      <w:r w:rsidRPr="00301848">
        <w:rPr>
          <w:rFonts w:cs="Times New Roman"/>
          <w:sz w:val="24"/>
          <w:szCs w:val="24"/>
        </w:rPr>
        <w:t>Students falling into this category had no clear approach or strategy for answering these problems. Traits demonstrated by them included guessing based on the words they were looking at in the question or coming up with their own jumbled logic for debiting or crediting an account;</w:t>
      </w:r>
    </w:p>
    <w:p w:rsidR="00780BFC" w:rsidRPr="00301848" w:rsidRDefault="00780BFC" w:rsidP="00C37747">
      <w:pPr>
        <w:rPr>
          <w:rFonts w:cs="Times New Roman"/>
          <w:sz w:val="20"/>
          <w:szCs w:val="24"/>
        </w:rPr>
      </w:pPr>
      <w:r w:rsidRPr="00301848">
        <w:rPr>
          <w:rFonts w:cs="Times New Roman"/>
          <w:sz w:val="20"/>
          <w:szCs w:val="24"/>
        </w:rPr>
        <w:t>“</w:t>
      </w:r>
      <w:proofErr w:type="gramStart"/>
      <w:r w:rsidRPr="00301848">
        <w:rPr>
          <w:rFonts w:cs="Times New Roman"/>
          <w:sz w:val="20"/>
          <w:szCs w:val="24"/>
        </w:rPr>
        <w:t>the</w:t>
      </w:r>
      <w:proofErr w:type="gramEnd"/>
      <w:r w:rsidRPr="00301848">
        <w:rPr>
          <w:rFonts w:cs="Times New Roman"/>
          <w:sz w:val="20"/>
          <w:szCs w:val="24"/>
        </w:rPr>
        <w:t xml:space="preserve"> way I remember bank is that “Bank” starts with B, but you don’t … Like, C comes after B, that’s why I know I had to credit bank.”</w:t>
      </w:r>
    </w:p>
    <w:p w:rsidR="00780BFC" w:rsidRDefault="00780BFC" w:rsidP="00780BFC">
      <w:pPr>
        <w:jc w:val="right"/>
        <w:rPr>
          <w:rFonts w:cs="Times New Roman"/>
          <w:sz w:val="20"/>
          <w:szCs w:val="24"/>
        </w:rPr>
      </w:pPr>
      <w:r w:rsidRPr="00301848">
        <w:rPr>
          <w:rFonts w:cs="Times New Roman"/>
          <w:sz w:val="20"/>
          <w:szCs w:val="24"/>
        </w:rPr>
        <w:t>(Student 5)</w:t>
      </w:r>
    </w:p>
    <w:p w:rsidR="00301848" w:rsidRPr="00301848" w:rsidRDefault="00301848" w:rsidP="00780BFC">
      <w:pPr>
        <w:jc w:val="right"/>
        <w:rPr>
          <w:rFonts w:cs="Times New Roman"/>
          <w:sz w:val="20"/>
          <w:szCs w:val="24"/>
        </w:rPr>
      </w:pPr>
    </w:p>
    <w:p w:rsidR="00780BFC" w:rsidRPr="00301848" w:rsidRDefault="00780BFC" w:rsidP="00C37747">
      <w:pPr>
        <w:rPr>
          <w:rFonts w:cs="Times New Roman"/>
          <w:sz w:val="20"/>
          <w:szCs w:val="24"/>
        </w:rPr>
      </w:pPr>
      <w:r w:rsidRPr="00301848">
        <w:rPr>
          <w:rFonts w:cs="Times New Roman"/>
          <w:sz w:val="20"/>
          <w:szCs w:val="24"/>
        </w:rPr>
        <w:lastRenderedPageBreak/>
        <w:t>“I always find that I only ever, I kind of guess these ones.” “Because you use the two words that would come out most.” “</w:t>
      </w:r>
      <w:proofErr w:type="gramStart"/>
      <w:r w:rsidRPr="00301848">
        <w:rPr>
          <w:rFonts w:cs="Times New Roman"/>
          <w:sz w:val="20"/>
          <w:szCs w:val="24"/>
        </w:rPr>
        <w:t>like</w:t>
      </w:r>
      <w:proofErr w:type="gramEnd"/>
      <w:r w:rsidRPr="00301848">
        <w:rPr>
          <w:rFonts w:cs="Times New Roman"/>
          <w:sz w:val="20"/>
          <w:szCs w:val="24"/>
        </w:rPr>
        <w:t>, the rent and the cheque to kind of put into your double entry”</w:t>
      </w:r>
    </w:p>
    <w:p w:rsidR="00780BFC" w:rsidRPr="00301848" w:rsidRDefault="00780BFC" w:rsidP="00780BFC">
      <w:pPr>
        <w:jc w:val="right"/>
        <w:rPr>
          <w:rFonts w:cs="Times New Roman"/>
          <w:sz w:val="20"/>
          <w:szCs w:val="24"/>
        </w:rPr>
      </w:pPr>
      <w:r w:rsidRPr="00301848">
        <w:rPr>
          <w:rFonts w:cs="Times New Roman"/>
          <w:sz w:val="20"/>
          <w:szCs w:val="24"/>
        </w:rPr>
        <w:t>(Student 10)</w:t>
      </w:r>
    </w:p>
    <w:p w:rsidR="00780BFC" w:rsidRPr="00301848" w:rsidRDefault="00780BFC" w:rsidP="00C37747">
      <w:pPr>
        <w:rPr>
          <w:rFonts w:cs="Times New Roman"/>
          <w:sz w:val="20"/>
          <w:szCs w:val="24"/>
        </w:rPr>
      </w:pPr>
      <w:r w:rsidRPr="00301848">
        <w:rPr>
          <w:rFonts w:cs="Times New Roman"/>
          <w:sz w:val="20"/>
          <w:szCs w:val="24"/>
        </w:rPr>
        <w:t>“</w:t>
      </w:r>
      <w:proofErr w:type="gramStart"/>
      <w:r w:rsidRPr="00301848">
        <w:rPr>
          <w:rFonts w:cs="Times New Roman"/>
          <w:sz w:val="20"/>
          <w:szCs w:val="24"/>
        </w:rPr>
        <w:t>no</w:t>
      </w:r>
      <w:proofErr w:type="gramEnd"/>
      <w:r w:rsidRPr="00301848">
        <w:rPr>
          <w:rFonts w:cs="Times New Roman"/>
          <w:sz w:val="20"/>
          <w:szCs w:val="24"/>
        </w:rPr>
        <w:t xml:space="preserve"> idea what to do with this one…..I didn’t know what that was, do you know, that the asset was decreasing so you would put in Credit. I thought you just kept it in Debit because of what it was.”</w:t>
      </w:r>
    </w:p>
    <w:p w:rsidR="00780BFC" w:rsidRPr="00301848" w:rsidRDefault="00780BFC" w:rsidP="00780BFC">
      <w:pPr>
        <w:jc w:val="right"/>
        <w:rPr>
          <w:rFonts w:cs="Times New Roman"/>
          <w:sz w:val="20"/>
          <w:szCs w:val="24"/>
        </w:rPr>
      </w:pPr>
      <w:r w:rsidRPr="00301848">
        <w:rPr>
          <w:rFonts w:cs="Times New Roman"/>
          <w:sz w:val="20"/>
          <w:szCs w:val="24"/>
        </w:rPr>
        <w:t>(Student 2)</w:t>
      </w:r>
    </w:p>
    <w:p w:rsidR="00301848" w:rsidRPr="00301848" w:rsidRDefault="00780BFC" w:rsidP="006915E3">
      <w:pPr>
        <w:rPr>
          <w:rFonts w:cs="Times New Roman"/>
        </w:rPr>
      </w:pPr>
      <w:r w:rsidRPr="00301848">
        <w:rPr>
          <w:rFonts w:cs="Times New Roman"/>
        </w:rPr>
        <w:t>These students were able to get into discussion on the answers and the interviewer was able to tease things out with them but in all cases, having n</w:t>
      </w:r>
      <w:r w:rsidR="007328C3" w:rsidRPr="00301848">
        <w:rPr>
          <w:rFonts w:cs="Times New Roman"/>
        </w:rPr>
        <w:t>o clear approach to solving the</w:t>
      </w:r>
      <w:r w:rsidRPr="00301848">
        <w:rPr>
          <w:rFonts w:cs="Times New Roman"/>
        </w:rPr>
        <w:t xml:space="preserve"> problem led them to the incorrect answer. </w:t>
      </w:r>
      <w:r w:rsidR="00301848" w:rsidRPr="00301848">
        <w:rPr>
          <w:rFonts w:cs="Times New Roman"/>
        </w:rPr>
        <w:t xml:space="preserve">Out of 33 questions, </w:t>
      </w:r>
      <w:r w:rsidR="00301848" w:rsidRPr="00301848">
        <w:rPr>
          <w:rFonts w:cs="Times New Roman"/>
        </w:rPr>
        <w:t>4</w:t>
      </w:r>
      <w:r w:rsidR="00301848" w:rsidRPr="00301848">
        <w:rPr>
          <w:rFonts w:cs="Times New Roman"/>
        </w:rPr>
        <w:t xml:space="preserve"> were answered using this approach </w:t>
      </w:r>
      <w:r w:rsidR="00301848" w:rsidRPr="00301848">
        <w:rPr>
          <w:rFonts w:cs="Times New Roman"/>
        </w:rPr>
        <w:t>and there were no correct answers.</w:t>
      </w:r>
      <w:r w:rsidR="00301848" w:rsidRPr="00301848">
        <w:rPr>
          <w:rFonts w:cs="Times New Roman"/>
        </w:rPr>
        <w:t xml:space="preserve"> </w:t>
      </w:r>
    </w:p>
    <w:p w:rsidR="00796789" w:rsidRPr="00301848" w:rsidRDefault="00095EE9" w:rsidP="006915E3">
      <w:pPr>
        <w:rPr>
          <w:rFonts w:cs="Times New Roman"/>
          <w:b/>
        </w:rPr>
      </w:pPr>
      <w:r w:rsidRPr="00301848">
        <w:rPr>
          <w:rFonts w:cs="Times New Roman"/>
          <w:b/>
        </w:rPr>
        <w:t>Comparing and Contrasting the Categories:</w:t>
      </w:r>
    </w:p>
    <w:p w:rsidR="00095EE9" w:rsidRPr="00301848" w:rsidRDefault="00095EE9" w:rsidP="006915E3">
      <w:pPr>
        <w:rPr>
          <w:rFonts w:cs="Times New Roman"/>
        </w:rPr>
      </w:pPr>
      <w:r w:rsidRPr="00301848">
        <w:rPr>
          <w:rFonts w:cs="Times New Roman"/>
        </w:rPr>
        <w:t xml:space="preserve">I followed an extremely iterative process in coming up with these categories in order to place the students approach to solving the problems in the correct space. </w:t>
      </w:r>
      <w:r w:rsidR="002655C7" w:rsidRPr="00301848">
        <w:rPr>
          <w:rFonts w:cs="Times New Roman"/>
        </w:rPr>
        <w:t>This has involved me going back to the interview scripts multiple times and sometimes moving students around the categories based on my increased level of understanding of the approaches they were using</w:t>
      </w:r>
      <w:r w:rsidR="00DB303E" w:rsidRPr="00301848">
        <w:rPr>
          <w:rFonts w:cs="Times New Roman"/>
        </w:rPr>
        <w:t xml:space="preserve"> as I read and re-read the transcripts</w:t>
      </w:r>
      <w:r w:rsidR="002655C7" w:rsidRPr="00301848">
        <w:rPr>
          <w:rFonts w:cs="Times New Roman"/>
        </w:rPr>
        <w:t xml:space="preserve">. </w:t>
      </w:r>
      <w:r w:rsidRPr="00301848">
        <w:rPr>
          <w:rFonts w:cs="Times New Roman"/>
        </w:rPr>
        <w:t xml:space="preserve">What I did find throughout this process is that there was one similarity across all the categories. Students in all categories tended to use a level of a memory based approach based on their past experience with double entry problems to arrive at their solution. The use of memory from the repetition and practice of questions was more strategic for students at the top end of the hierarchy as they have used their recall of past examples to help to answer the question but they were still able to explain the answer in relation to the double entry logic. Students at the lower end of the hierarchy tended to use memorisation as their main strategy for getting to the answer, i.e. when asked for an explanation of the answer this is where they fell short and lacked the logic to explain it because they had not gone to the trouble of seeking a deep level of understanding of the </w:t>
      </w:r>
      <w:r w:rsidR="00731A4E" w:rsidRPr="00301848">
        <w:rPr>
          <w:rFonts w:cs="Times New Roman"/>
        </w:rPr>
        <w:t>double entry</w:t>
      </w:r>
      <w:r w:rsidR="002655C7" w:rsidRPr="00301848">
        <w:rPr>
          <w:rFonts w:cs="Times New Roman"/>
        </w:rPr>
        <w:t xml:space="preserve"> </w:t>
      </w:r>
      <w:r w:rsidRPr="00301848">
        <w:rPr>
          <w:rFonts w:cs="Times New Roman"/>
        </w:rPr>
        <w:t xml:space="preserve">process to begin with. </w:t>
      </w:r>
    </w:p>
    <w:p w:rsidR="002655C7" w:rsidRPr="00301848" w:rsidRDefault="002655C7" w:rsidP="006915E3">
      <w:pPr>
        <w:rPr>
          <w:rFonts w:cs="Times New Roman"/>
        </w:rPr>
      </w:pPr>
      <w:r w:rsidRPr="00301848">
        <w:rPr>
          <w:rFonts w:cs="Times New Roman"/>
        </w:rPr>
        <w:t>It is not surprising then that some students moved between categories in their approach to answering the different questions. Refer to the table below:</w:t>
      </w:r>
    </w:p>
    <w:tbl>
      <w:tblPr>
        <w:tblW w:w="9016" w:type="dxa"/>
        <w:tblInd w:w="-10" w:type="dxa"/>
        <w:tblLook w:val="04A0" w:firstRow="1" w:lastRow="0" w:firstColumn="1" w:lastColumn="0" w:noHBand="0" w:noVBand="1"/>
      </w:tblPr>
      <w:tblGrid>
        <w:gridCol w:w="1798"/>
        <w:gridCol w:w="1746"/>
        <w:gridCol w:w="1985"/>
        <w:gridCol w:w="1842"/>
        <w:gridCol w:w="1645"/>
      </w:tblGrid>
      <w:tr w:rsidR="002655C7" w:rsidRPr="00301848" w:rsidTr="002655C7">
        <w:trPr>
          <w:trHeight w:val="315"/>
        </w:trPr>
        <w:tc>
          <w:tcPr>
            <w:tcW w:w="9016"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655C7" w:rsidRPr="00301848" w:rsidRDefault="002655C7" w:rsidP="002655C7">
            <w:pPr>
              <w:spacing w:after="0" w:line="240" w:lineRule="auto"/>
              <w:rPr>
                <w:rFonts w:eastAsia="Times New Roman" w:cs="Times New Roman"/>
                <w:b/>
                <w:bCs/>
                <w:color w:val="000000"/>
                <w:lang w:eastAsia="en-IE"/>
              </w:rPr>
            </w:pPr>
            <w:r w:rsidRPr="00301848">
              <w:rPr>
                <w:rFonts w:eastAsia="Times New Roman" w:cs="Times New Roman"/>
                <w:b/>
                <w:bCs/>
                <w:color w:val="000000"/>
                <w:lang w:eastAsia="en-IE"/>
              </w:rPr>
              <w:t>Table: Overview of Approaches used by Students</w:t>
            </w:r>
          </w:p>
        </w:tc>
      </w:tr>
      <w:tr w:rsidR="002655C7" w:rsidRPr="00301848" w:rsidTr="002655C7">
        <w:trPr>
          <w:trHeight w:val="300"/>
        </w:trPr>
        <w:tc>
          <w:tcPr>
            <w:tcW w:w="1798" w:type="dxa"/>
            <w:tcBorders>
              <w:top w:val="nil"/>
              <w:left w:val="single" w:sz="8" w:space="0" w:color="auto"/>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rPr>
                <w:rFonts w:eastAsia="Times New Roman" w:cs="Times New Roman"/>
                <w:color w:val="000000"/>
                <w:lang w:eastAsia="en-IE"/>
              </w:rPr>
            </w:pPr>
            <w:r w:rsidRPr="00301848">
              <w:rPr>
                <w:rFonts w:eastAsia="Times New Roman" w:cs="Times New Roman"/>
                <w:color w:val="000000"/>
                <w:lang w:eastAsia="en-IE"/>
              </w:rPr>
              <w:t> </w:t>
            </w:r>
          </w:p>
        </w:tc>
        <w:tc>
          <w:tcPr>
            <w:tcW w:w="1746"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b/>
                <w:bCs/>
                <w:color w:val="000000"/>
                <w:lang w:eastAsia="en-IE"/>
              </w:rPr>
            </w:pPr>
            <w:r w:rsidRPr="00301848">
              <w:rPr>
                <w:rFonts w:eastAsia="Times New Roman" w:cs="Times New Roman"/>
                <w:b/>
                <w:bCs/>
                <w:color w:val="000000"/>
                <w:lang w:eastAsia="en-IE"/>
              </w:rPr>
              <w:t>Systematic</w:t>
            </w:r>
          </w:p>
        </w:tc>
        <w:tc>
          <w:tcPr>
            <w:tcW w:w="1985"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b/>
                <w:bCs/>
                <w:color w:val="000000"/>
                <w:lang w:eastAsia="en-IE"/>
              </w:rPr>
            </w:pPr>
            <w:r w:rsidRPr="00301848">
              <w:rPr>
                <w:rFonts w:eastAsia="Times New Roman" w:cs="Times New Roman"/>
                <w:b/>
                <w:bCs/>
                <w:color w:val="000000"/>
                <w:lang w:eastAsia="en-IE"/>
              </w:rPr>
              <w:t>Unstructured</w:t>
            </w:r>
          </w:p>
        </w:tc>
        <w:tc>
          <w:tcPr>
            <w:tcW w:w="1842"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b/>
                <w:bCs/>
                <w:color w:val="000000"/>
                <w:lang w:eastAsia="en-IE"/>
              </w:rPr>
            </w:pPr>
            <w:r w:rsidRPr="00301848">
              <w:rPr>
                <w:rFonts w:eastAsia="Times New Roman" w:cs="Times New Roman"/>
                <w:b/>
                <w:bCs/>
                <w:color w:val="000000"/>
                <w:lang w:eastAsia="en-IE"/>
              </w:rPr>
              <w:t>Reproduction</w:t>
            </w:r>
          </w:p>
        </w:tc>
        <w:tc>
          <w:tcPr>
            <w:tcW w:w="1645" w:type="dxa"/>
            <w:tcBorders>
              <w:top w:val="nil"/>
              <w:left w:val="nil"/>
              <w:bottom w:val="single" w:sz="4" w:space="0" w:color="auto"/>
              <w:right w:val="single" w:sz="8"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b/>
                <w:bCs/>
                <w:color w:val="000000"/>
                <w:lang w:eastAsia="en-IE"/>
              </w:rPr>
            </w:pPr>
            <w:r w:rsidRPr="00301848">
              <w:rPr>
                <w:rFonts w:eastAsia="Times New Roman" w:cs="Times New Roman"/>
                <w:b/>
                <w:bCs/>
                <w:color w:val="000000"/>
                <w:lang w:eastAsia="en-IE"/>
              </w:rPr>
              <w:t>Jumbled</w:t>
            </w:r>
          </w:p>
        </w:tc>
      </w:tr>
      <w:tr w:rsidR="002655C7" w:rsidRPr="00301848" w:rsidTr="002655C7">
        <w:trPr>
          <w:trHeight w:val="300"/>
        </w:trPr>
        <w:tc>
          <w:tcPr>
            <w:tcW w:w="1798" w:type="dxa"/>
            <w:tcBorders>
              <w:top w:val="nil"/>
              <w:left w:val="single" w:sz="8" w:space="0" w:color="auto"/>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rPr>
                <w:rFonts w:eastAsia="Times New Roman" w:cs="Times New Roman"/>
                <w:color w:val="000000"/>
                <w:lang w:eastAsia="en-IE"/>
              </w:rPr>
            </w:pPr>
            <w:r w:rsidRPr="00301848">
              <w:rPr>
                <w:rFonts w:eastAsia="Times New Roman" w:cs="Times New Roman"/>
                <w:color w:val="000000"/>
                <w:lang w:eastAsia="en-IE"/>
              </w:rPr>
              <w:t>Student 1</w:t>
            </w:r>
          </w:p>
        </w:tc>
        <w:tc>
          <w:tcPr>
            <w:tcW w:w="1746"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985"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Q4, 7, 8</w:t>
            </w:r>
          </w:p>
        </w:tc>
        <w:tc>
          <w:tcPr>
            <w:tcW w:w="1842"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645" w:type="dxa"/>
            <w:tcBorders>
              <w:top w:val="nil"/>
              <w:left w:val="nil"/>
              <w:bottom w:val="single" w:sz="4" w:space="0" w:color="auto"/>
              <w:right w:val="single" w:sz="8"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r>
      <w:tr w:rsidR="002655C7" w:rsidRPr="00301848" w:rsidTr="002655C7">
        <w:trPr>
          <w:trHeight w:val="300"/>
        </w:trPr>
        <w:tc>
          <w:tcPr>
            <w:tcW w:w="1798" w:type="dxa"/>
            <w:tcBorders>
              <w:top w:val="nil"/>
              <w:left w:val="single" w:sz="8" w:space="0" w:color="auto"/>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rPr>
                <w:rFonts w:eastAsia="Times New Roman" w:cs="Times New Roman"/>
                <w:color w:val="000000"/>
                <w:lang w:eastAsia="en-IE"/>
              </w:rPr>
            </w:pPr>
            <w:r w:rsidRPr="00301848">
              <w:rPr>
                <w:rFonts w:eastAsia="Times New Roman" w:cs="Times New Roman"/>
                <w:color w:val="000000"/>
                <w:lang w:eastAsia="en-IE"/>
              </w:rPr>
              <w:t>Student 2</w:t>
            </w:r>
          </w:p>
        </w:tc>
        <w:tc>
          <w:tcPr>
            <w:tcW w:w="1746"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985"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842"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Q4, 8</w:t>
            </w:r>
          </w:p>
        </w:tc>
        <w:tc>
          <w:tcPr>
            <w:tcW w:w="1645" w:type="dxa"/>
            <w:tcBorders>
              <w:top w:val="nil"/>
              <w:left w:val="nil"/>
              <w:bottom w:val="single" w:sz="4" w:space="0" w:color="auto"/>
              <w:right w:val="single" w:sz="8"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Q7</w:t>
            </w:r>
          </w:p>
        </w:tc>
      </w:tr>
      <w:tr w:rsidR="002655C7" w:rsidRPr="00301848" w:rsidTr="002655C7">
        <w:trPr>
          <w:trHeight w:val="300"/>
        </w:trPr>
        <w:tc>
          <w:tcPr>
            <w:tcW w:w="1798" w:type="dxa"/>
            <w:tcBorders>
              <w:top w:val="nil"/>
              <w:left w:val="single" w:sz="8" w:space="0" w:color="auto"/>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rPr>
                <w:rFonts w:eastAsia="Times New Roman" w:cs="Times New Roman"/>
                <w:color w:val="000000"/>
                <w:lang w:eastAsia="en-IE"/>
              </w:rPr>
            </w:pPr>
            <w:r w:rsidRPr="00301848">
              <w:rPr>
                <w:rFonts w:eastAsia="Times New Roman" w:cs="Times New Roman"/>
                <w:color w:val="000000"/>
                <w:lang w:eastAsia="en-IE"/>
              </w:rPr>
              <w:t>Student 3</w:t>
            </w:r>
          </w:p>
        </w:tc>
        <w:tc>
          <w:tcPr>
            <w:tcW w:w="1746"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985"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Q4, 7</w:t>
            </w:r>
          </w:p>
        </w:tc>
        <w:tc>
          <w:tcPr>
            <w:tcW w:w="1842"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 8</w:t>
            </w:r>
          </w:p>
        </w:tc>
        <w:tc>
          <w:tcPr>
            <w:tcW w:w="1645" w:type="dxa"/>
            <w:tcBorders>
              <w:top w:val="nil"/>
              <w:left w:val="nil"/>
              <w:bottom w:val="single" w:sz="4" w:space="0" w:color="auto"/>
              <w:right w:val="single" w:sz="8"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r>
      <w:tr w:rsidR="002655C7" w:rsidRPr="00301848" w:rsidTr="002655C7">
        <w:trPr>
          <w:trHeight w:val="300"/>
        </w:trPr>
        <w:tc>
          <w:tcPr>
            <w:tcW w:w="1798" w:type="dxa"/>
            <w:tcBorders>
              <w:top w:val="nil"/>
              <w:left w:val="single" w:sz="8" w:space="0" w:color="auto"/>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rPr>
                <w:rFonts w:eastAsia="Times New Roman" w:cs="Times New Roman"/>
                <w:color w:val="000000"/>
                <w:lang w:eastAsia="en-IE"/>
              </w:rPr>
            </w:pPr>
            <w:r w:rsidRPr="00301848">
              <w:rPr>
                <w:rFonts w:eastAsia="Times New Roman" w:cs="Times New Roman"/>
                <w:color w:val="000000"/>
                <w:lang w:eastAsia="en-IE"/>
              </w:rPr>
              <w:t>Student 4</w:t>
            </w:r>
          </w:p>
        </w:tc>
        <w:tc>
          <w:tcPr>
            <w:tcW w:w="1746"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Q4, 8</w:t>
            </w:r>
          </w:p>
        </w:tc>
        <w:tc>
          <w:tcPr>
            <w:tcW w:w="1985"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Q7</w:t>
            </w:r>
          </w:p>
        </w:tc>
        <w:tc>
          <w:tcPr>
            <w:tcW w:w="1842"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645" w:type="dxa"/>
            <w:tcBorders>
              <w:top w:val="nil"/>
              <w:left w:val="nil"/>
              <w:bottom w:val="single" w:sz="4" w:space="0" w:color="auto"/>
              <w:right w:val="single" w:sz="8"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r>
      <w:tr w:rsidR="002655C7" w:rsidRPr="00301848" w:rsidTr="002655C7">
        <w:trPr>
          <w:trHeight w:val="300"/>
        </w:trPr>
        <w:tc>
          <w:tcPr>
            <w:tcW w:w="1798" w:type="dxa"/>
            <w:tcBorders>
              <w:top w:val="nil"/>
              <w:left w:val="single" w:sz="8" w:space="0" w:color="auto"/>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rPr>
                <w:rFonts w:eastAsia="Times New Roman" w:cs="Times New Roman"/>
                <w:color w:val="000000"/>
                <w:lang w:eastAsia="en-IE"/>
              </w:rPr>
            </w:pPr>
            <w:r w:rsidRPr="00301848">
              <w:rPr>
                <w:rFonts w:eastAsia="Times New Roman" w:cs="Times New Roman"/>
                <w:color w:val="000000"/>
                <w:lang w:eastAsia="en-IE"/>
              </w:rPr>
              <w:t>Student 5</w:t>
            </w:r>
          </w:p>
        </w:tc>
        <w:tc>
          <w:tcPr>
            <w:tcW w:w="1746"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985"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842"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Q8</w:t>
            </w:r>
          </w:p>
        </w:tc>
        <w:tc>
          <w:tcPr>
            <w:tcW w:w="1645" w:type="dxa"/>
            <w:tcBorders>
              <w:top w:val="nil"/>
              <w:left w:val="nil"/>
              <w:bottom w:val="single" w:sz="4" w:space="0" w:color="auto"/>
              <w:right w:val="single" w:sz="8"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Q4, 7</w:t>
            </w:r>
          </w:p>
        </w:tc>
      </w:tr>
      <w:tr w:rsidR="002655C7" w:rsidRPr="00301848" w:rsidTr="002655C7">
        <w:trPr>
          <w:trHeight w:val="300"/>
        </w:trPr>
        <w:tc>
          <w:tcPr>
            <w:tcW w:w="1798" w:type="dxa"/>
            <w:tcBorders>
              <w:top w:val="nil"/>
              <w:left w:val="single" w:sz="8" w:space="0" w:color="auto"/>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rPr>
                <w:rFonts w:eastAsia="Times New Roman" w:cs="Times New Roman"/>
                <w:color w:val="000000"/>
                <w:lang w:eastAsia="en-IE"/>
              </w:rPr>
            </w:pPr>
            <w:r w:rsidRPr="00301848">
              <w:rPr>
                <w:rFonts w:eastAsia="Times New Roman" w:cs="Times New Roman"/>
                <w:color w:val="000000"/>
                <w:lang w:eastAsia="en-IE"/>
              </w:rPr>
              <w:t>Student 6</w:t>
            </w:r>
          </w:p>
        </w:tc>
        <w:tc>
          <w:tcPr>
            <w:tcW w:w="1746"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985"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842"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Q4, 7, 8</w:t>
            </w:r>
          </w:p>
        </w:tc>
        <w:tc>
          <w:tcPr>
            <w:tcW w:w="1645" w:type="dxa"/>
            <w:tcBorders>
              <w:top w:val="nil"/>
              <w:left w:val="nil"/>
              <w:bottom w:val="single" w:sz="4" w:space="0" w:color="auto"/>
              <w:right w:val="single" w:sz="8"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r>
      <w:tr w:rsidR="002655C7" w:rsidRPr="00301848" w:rsidTr="002655C7">
        <w:trPr>
          <w:trHeight w:val="300"/>
        </w:trPr>
        <w:tc>
          <w:tcPr>
            <w:tcW w:w="1798" w:type="dxa"/>
            <w:tcBorders>
              <w:top w:val="nil"/>
              <w:left w:val="single" w:sz="8" w:space="0" w:color="auto"/>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rPr>
                <w:rFonts w:eastAsia="Times New Roman" w:cs="Times New Roman"/>
                <w:color w:val="000000"/>
                <w:lang w:eastAsia="en-IE"/>
              </w:rPr>
            </w:pPr>
            <w:r w:rsidRPr="00301848">
              <w:rPr>
                <w:rFonts w:eastAsia="Times New Roman" w:cs="Times New Roman"/>
                <w:color w:val="000000"/>
                <w:lang w:eastAsia="en-IE"/>
              </w:rPr>
              <w:t>Student 7</w:t>
            </w:r>
          </w:p>
        </w:tc>
        <w:tc>
          <w:tcPr>
            <w:tcW w:w="1746"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985"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842"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Q4, 7, 8</w:t>
            </w:r>
          </w:p>
        </w:tc>
        <w:tc>
          <w:tcPr>
            <w:tcW w:w="1645" w:type="dxa"/>
            <w:tcBorders>
              <w:top w:val="nil"/>
              <w:left w:val="nil"/>
              <w:bottom w:val="single" w:sz="4" w:space="0" w:color="auto"/>
              <w:right w:val="single" w:sz="8"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r>
      <w:tr w:rsidR="002655C7" w:rsidRPr="00301848" w:rsidTr="002655C7">
        <w:trPr>
          <w:trHeight w:val="300"/>
        </w:trPr>
        <w:tc>
          <w:tcPr>
            <w:tcW w:w="1798" w:type="dxa"/>
            <w:tcBorders>
              <w:top w:val="nil"/>
              <w:left w:val="single" w:sz="8" w:space="0" w:color="auto"/>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rPr>
                <w:rFonts w:eastAsia="Times New Roman" w:cs="Times New Roman"/>
                <w:color w:val="000000"/>
                <w:lang w:eastAsia="en-IE"/>
              </w:rPr>
            </w:pPr>
            <w:r w:rsidRPr="00301848">
              <w:rPr>
                <w:rFonts w:eastAsia="Times New Roman" w:cs="Times New Roman"/>
                <w:color w:val="000000"/>
                <w:lang w:eastAsia="en-IE"/>
              </w:rPr>
              <w:t>Student 8</w:t>
            </w:r>
          </w:p>
        </w:tc>
        <w:tc>
          <w:tcPr>
            <w:tcW w:w="1746"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985"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Q4, 7, 8</w:t>
            </w:r>
          </w:p>
        </w:tc>
        <w:tc>
          <w:tcPr>
            <w:tcW w:w="1842"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645" w:type="dxa"/>
            <w:tcBorders>
              <w:top w:val="nil"/>
              <w:left w:val="nil"/>
              <w:bottom w:val="single" w:sz="4" w:space="0" w:color="auto"/>
              <w:right w:val="single" w:sz="8"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r>
      <w:tr w:rsidR="002655C7" w:rsidRPr="00301848" w:rsidTr="002655C7">
        <w:trPr>
          <w:trHeight w:val="300"/>
        </w:trPr>
        <w:tc>
          <w:tcPr>
            <w:tcW w:w="1798" w:type="dxa"/>
            <w:tcBorders>
              <w:top w:val="nil"/>
              <w:left w:val="single" w:sz="8" w:space="0" w:color="auto"/>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rPr>
                <w:rFonts w:eastAsia="Times New Roman" w:cs="Times New Roman"/>
                <w:color w:val="000000"/>
                <w:lang w:eastAsia="en-IE"/>
              </w:rPr>
            </w:pPr>
            <w:r w:rsidRPr="00301848">
              <w:rPr>
                <w:rFonts w:eastAsia="Times New Roman" w:cs="Times New Roman"/>
                <w:color w:val="000000"/>
                <w:lang w:eastAsia="en-IE"/>
              </w:rPr>
              <w:t>Student 9</w:t>
            </w:r>
          </w:p>
        </w:tc>
        <w:tc>
          <w:tcPr>
            <w:tcW w:w="1746"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985"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842" w:type="dxa"/>
            <w:tcBorders>
              <w:top w:val="nil"/>
              <w:left w:val="nil"/>
              <w:bottom w:val="single" w:sz="4"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Q4, 7, 8</w:t>
            </w:r>
          </w:p>
        </w:tc>
        <w:tc>
          <w:tcPr>
            <w:tcW w:w="1645" w:type="dxa"/>
            <w:tcBorders>
              <w:top w:val="nil"/>
              <w:left w:val="nil"/>
              <w:bottom w:val="single" w:sz="4" w:space="0" w:color="auto"/>
              <w:right w:val="single" w:sz="8"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r>
      <w:tr w:rsidR="002655C7" w:rsidRPr="00301848" w:rsidTr="002655C7">
        <w:trPr>
          <w:trHeight w:val="300"/>
        </w:trPr>
        <w:tc>
          <w:tcPr>
            <w:tcW w:w="1798" w:type="dxa"/>
            <w:tcBorders>
              <w:top w:val="nil"/>
              <w:left w:val="single" w:sz="8" w:space="0" w:color="auto"/>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rPr>
                <w:rFonts w:eastAsia="Times New Roman" w:cs="Times New Roman"/>
                <w:color w:val="000000"/>
                <w:lang w:eastAsia="en-IE"/>
              </w:rPr>
            </w:pPr>
            <w:r w:rsidRPr="00301848">
              <w:rPr>
                <w:rFonts w:eastAsia="Times New Roman" w:cs="Times New Roman"/>
                <w:color w:val="000000"/>
                <w:lang w:eastAsia="en-IE"/>
              </w:rPr>
              <w:t>Student 10</w:t>
            </w:r>
          </w:p>
        </w:tc>
        <w:tc>
          <w:tcPr>
            <w:tcW w:w="1746"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985"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842" w:type="dxa"/>
            <w:tcBorders>
              <w:top w:val="nil"/>
              <w:left w:val="nil"/>
              <w:bottom w:val="single" w:sz="4" w:space="0" w:color="auto"/>
              <w:right w:val="single" w:sz="4"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Q7, 8</w:t>
            </w:r>
          </w:p>
        </w:tc>
        <w:tc>
          <w:tcPr>
            <w:tcW w:w="1645" w:type="dxa"/>
            <w:tcBorders>
              <w:top w:val="nil"/>
              <w:left w:val="nil"/>
              <w:bottom w:val="single" w:sz="4" w:space="0" w:color="auto"/>
              <w:right w:val="single" w:sz="8" w:space="0" w:color="auto"/>
            </w:tcBorders>
            <w:shd w:val="clear" w:color="auto" w:fill="auto"/>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Q4</w:t>
            </w:r>
          </w:p>
        </w:tc>
      </w:tr>
      <w:tr w:rsidR="002655C7" w:rsidRPr="00301848" w:rsidTr="002655C7">
        <w:trPr>
          <w:trHeight w:val="315"/>
        </w:trPr>
        <w:tc>
          <w:tcPr>
            <w:tcW w:w="1798" w:type="dxa"/>
            <w:tcBorders>
              <w:top w:val="nil"/>
              <w:left w:val="single" w:sz="8" w:space="0" w:color="auto"/>
              <w:bottom w:val="single" w:sz="8" w:space="0" w:color="auto"/>
              <w:right w:val="single" w:sz="4" w:space="0" w:color="auto"/>
            </w:tcBorders>
            <w:shd w:val="clear" w:color="000000" w:fill="D9D9D9"/>
            <w:noWrap/>
            <w:vAlign w:val="bottom"/>
            <w:hideMark/>
          </w:tcPr>
          <w:p w:rsidR="002655C7" w:rsidRPr="00301848" w:rsidRDefault="002655C7" w:rsidP="002655C7">
            <w:pPr>
              <w:spacing w:after="0" w:line="240" w:lineRule="auto"/>
              <w:rPr>
                <w:rFonts w:eastAsia="Times New Roman" w:cs="Times New Roman"/>
                <w:color w:val="000000"/>
                <w:lang w:eastAsia="en-IE"/>
              </w:rPr>
            </w:pPr>
            <w:r w:rsidRPr="00301848">
              <w:rPr>
                <w:rFonts w:eastAsia="Times New Roman" w:cs="Times New Roman"/>
                <w:color w:val="000000"/>
                <w:lang w:eastAsia="en-IE"/>
              </w:rPr>
              <w:t>Student 11</w:t>
            </w:r>
          </w:p>
        </w:tc>
        <w:tc>
          <w:tcPr>
            <w:tcW w:w="1746" w:type="dxa"/>
            <w:tcBorders>
              <w:top w:val="nil"/>
              <w:left w:val="nil"/>
              <w:bottom w:val="single" w:sz="8"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Q4, 7, 8</w:t>
            </w:r>
          </w:p>
        </w:tc>
        <w:tc>
          <w:tcPr>
            <w:tcW w:w="1985" w:type="dxa"/>
            <w:tcBorders>
              <w:top w:val="nil"/>
              <w:left w:val="nil"/>
              <w:bottom w:val="single" w:sz="8"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842" w:type="dxa"/>
            <w:tcBorders>
              <w:top w:val="nil"/>
              <w:left w:val="nil"/>
              <w:bottom w:val="single" w:sz="8" w:space="0" w:color="auto"/>
              <w:right w:val="single" w:sz="4"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c>
          <w:tcPr>
            <w:tcW w:w="1645" w:type="dxa"/>
            <w:tcBorders>
              <w:top w:val="nil"/>
              <w:left w:val="nil"/>
              <w:bottom w:val="single" w:sz="8" w:space="0" w:color="auto"/>
              <w:right w:val="single" w:sz="8" w:space="0" w:color="auto"/>
            </w:tcBorders>
            <w:shd w:val="clear" w:color="000000" w:fill="D9D9D9"/>
            <w:noWrap/>
            <w:vAlign w:val="bottom"/>
            <w:hideMark/>
          </w:tcPr>
          <w:p w:rsidR="002655C7" w:rsidRPr="00301848" w:rsidRDefault="002655C7" w:rsidP="002655C7">
            <w:pPr>
              <w:spacing w:after="0" w:line="240" w:lineRule="auto"/>
              <w:jc w:val="center"/>
              <w:rPr>
                <w:rFonts w:eastAsia="Times New Roman" w:cs="Times New Roman"/>
                <w:color w:val="000000"/>
                <w:lang w:eastAsia="en-IE"/>
              </w:rPr>
            </w:pPr>
            <w:r w:rsidRPr="00301848">
              <w:rPr>
                <w:rFonts w:eastAsia="Times New Roman" w:cs="Times New Roman"/>
                <w:color w:val="000000"/>
                <w:lang w:eastAsia="en-IE"/>
              </w:rPr>
              <w:t> </w:t>
            </w:r>
          </w:p>
        </w:tc>
      </w:tr>
    </w:tbl>
    <w:p w:rsidR="002655C7" w:rsidRPr="00301848" w:rsidRDefault="002655C7" w:rsidP="006915E3">
      <w:pPr>
        <w:rPr>
          <w:rFonts w:cs="Times New Roman"/>
        </w:rPr>
      </w:pPr>
    </w:p>
    <w:p w:rsidR="002655C7" w:rsidRPr="00301848" w:rsidRDefault="002655C7" w:rsidP="006915E3">
      <w:pPr>
        <w:rPr>
          <w:rFonts w:cs="Times New Roman"/>
        </w:rPr>
      </w:pPr>
      <w:r w:rsidRPr="00301848">
        <w:rPr>
          <w:rFonts w:cs="Times New Roman"/>
        </w:rPr>
        <w:lastRenderedPageBreak/>
        <w:t xml:space="preserve">In total 6 students stuck to one approach in solving these problems. </w:t>
      </w:r>
      <w:r w:rsidR="00DB303E" w:rsidRPr="00301848">
        <w:rPr>
          <w:rFonts w:cs="Times New Roman"/>
        </w:rPr>
        <w:t>For those that moved between approaches their movement between categories remained close to where they generally sat on the hierarchy, i.e. students either moved between Systematic and Unstructured or Unstructured and Reproduction or Reproduction and Jumbled, they did not move between extremes</w:t>
      </w:r>
      <w:r w:rsidR="00731A4E" w:rsidRPr="00301848">
        <w:rPr>
          <w:rFonts w:cs="Times New Roman"/>
        </w:rPr>
        <w:t xml:space="preserve"> on the continuum</w:t>
      </w:r>
      <w:r w:rsidR="00DB303E" w:rsidRPr="00301848">
        <w:rPr>
          <w:rFonts w:cs="Times New Roman"/>
        </w:rPr>
        <w:t>. This talks to the whole nature of the hierarchy and what it means. Each category is linked or could be considered a subset of each other as students move from having a jumbled level of understanding right up to having a logical and systematic approach for solving the double entry problems</w:t>
      </w:r>
      <w:r w:rsidR="00731A4E" w:rsidRPr="00301848">
        <w:rPr>
          <w:rFonts w:cs="Times New Roman"/>
        </w:rPr>
        <w:t>, i.e. moving from this novice to expert level in dealing with double entry transactions</w:t>
      </w:r>
      <w:r w:rsidR="00DB303E" w:rsidRPr="00301848">
        <w:rPr>
          <w:rFonts w:cs="Times New Roman"/>
        </w:rPr>
        <w:t xml:space="preserve">. </w:t>
      </w:r>
    </w:p>
    <w:sectPr w:rsidR="002655C7" w:rsidRPr="003018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362A2"/>
    <w:multiLevelType w:val="hybridMultilevel"/>
    <w:tmpl w:val="741A67E6"/>
    <w:lvl w:ilvl="0" w:tplc="18090001">
      <w:start w:val="1"/>
      <w:numFmt w:val="bullet"/>
      <w:lvlText w:val=""/>
      <w:lvlJc w:val="left"/>
      <w:pPr>
        <w:ind w:left="1185" w:hanging="360"/>
      </w:pPr>
      <w:rPr>
        <w:rFonts w:ascii="Symbol" w:hAnsi="Symbol" w:hint="default"/>
      </w:rPr>
    </w:lvl>
    <w:lvl w:ilvl="1" w:tplc="18090003" w:tentative="1">
      <w:start w:val="1"/>
      <w:numFmt w:val="bullet"/>
      <w:lvlText w:val="o"/>
      <w:lvlJc w:val="left"/>
      <w:pPr>
        <w:ind w:left="1905" w:hanging="360"/>
      </w:pPr>
      <w:rPr>
        <w:rFonts w:ascii="Courier New" w:hAnsi="Courier New" w:cs="Courier New" w:hint="default"/>
      </w:rPr>
    </w:lvl>
    <w:lvl w:ilvl="2" w:tplc="18090005" w:tentative="1">
      <w:start w:val="1"/>
      <w:numFmt w:val="bullet"/>
      <w:lvlText w:val=""/>
      <w:lvlJc w:val="left"/>
      <w:pPr>
        <w:ind w:left="2625" w:hanging="360"/>
      </w:pPr>
      <w:rPr>
        <w:rFonts w:ascii="Wingdings" w:hAnsi="Wingdings" w:hint="default"/>
      </w:rPr>
    </w:lvl>
    <w:lvl w:ilvl="3" w:tplc="18090001" w:tentative="1">
      <w:start w:val="1"/>
      <w:numFmt w:val="bullet"/>
      <w:lvlText w:val=""/>
      <w:lvlJc w:val="left"/>
      <w:pPr>
        <w:ind w:left="3345" w:hanging="360"/>
      </w:pPr>
      <w:rPr>
        <w:rFonts w:ascii="Symbol" w:hAnsi="Symbol" w:hint="default"/>
      </w:rPr>
    </w:lvl>
    <w:lvl w:ilvl="4" w:tplc="18090003" w:tentative="1">
      <w:start w:val="1"/>
      <w:numFmt w:val="bullet"/>
      <w:lvlText w:val="o"/>
      <w:lvlJc w:val="left"/>
      <w:pPr>
        <w:ind w:left="4065" w:hanging="360"/>
      </w:pPr>
      <w:rPr>
        <w:rFonts w:ascii="Courier New" w:hAnsi="Courier New" w:cs="Courier New" w:hint="default"/>
      </w:rPr>
    </w:lvl>
    <w:lvl w:ilvl="5" w:tplc="18090005" w:tentative="1">
      <w:start w:val="1"/>
      <w:numFmt w:val="bullet"/>
      <w:lvlText w:val=""/>
      <w:lvlJc w:val="left"/>
      <w:pPr>
        <w:ind w:left="4785" w:hanging="360"/>
      </w:pPr>
      <w:rPr>
        <w:rFonts w:ascii="Wingdings" w:hAnsi="Wingdings" w:hint="default"/>
      </w:rPr>
    </w:lvl>
    <w:lvl w:ilvl="6" w:tplc="18090001" w:tentative="1">
      <w:start w:val="1"/>
      <w:numFmt w:val="bullet"/>
      <w:lvlText w:val=""/>
      <w:lvlJc w:val="left"/>
      <w:pPr>
        <w:ind w:left="5505" w:hanging="360"/>
      </w:pPr>
      <w:rPr>
        <w:rFonts w:ascii="Symbol" w:hAnsi="Symbol" w:hint="default"/>
      </w:rPr>
    </w:lvl>
    <w:lvl w:ilvl="7" w:tplc="18090003" w:tentative="1">
      <w:start w:val="1"/>
      <w:numFmt w:val="bullet"/>
      <w:lvlText w:val="o"/>
      <w:lvlJc w:val="left"/>
      <w:pPr>
        <w:ind w:left="6225" w:hanging="360"/>
      </w:pPr>
      <w:rPr>
        <w:rFonts w:ascii="Courier New" w:hAnsi="Courier New" w:cs="Courier New" w:hint="default"/>
      </w:rPr>
    </w:lvl>
    <w:lvl w:ilvl="8" w:tplc="18090005" w:tentative="1">
      <w:start w:val="1"/>
      <w:numFmt w:val="bullet"/>
      <w:lvlText w:val=""/>
      <w:lvlJc w:val="left"/>
      <w:pPr>
        <w:ind w:left="6945" w:hanging="360"/>
      </w:pPr>
      <w:rPr>
        <w:rFonts w:ascii="Wingdings" w:hAnsi="Wingdings" w:hint="default"/>
      </w:rPr>
    </w:lvl>
  </w:abstractNum>
  <w:abstractNum w:abstractNumId="1" w15:restartNumberingAfterBreak="0">
    <w:nsid w:val="420B746C"/>
    <w:multiLevelType w:val="hybridMultilevel"/>
    <w:tmpl w:val="485442D4"/>
    <w:lvl w:ilvl="0" w:tplc="4796BA62">
      <w:start w:val="1"/>
      <w:numFmt w:val="decimal"/>
      <w:lvlText w:val="%1."/>
      <w:lvlJc w:val="left"/>
      <w:pPr>
        <w:tabs>
          <w:tab w:val="num" w:pos="720"/>
        </w:tabs>
        <w:ind w:left="720" w:hanging="360"/>
      </w:pPr>
    </w:lvl>
    <w:lvl w:ilvl="1" w:tplc="D5328360" w:tentative="1">
      <w:start w:val="1"/>
      <w:numFmt w:val="decimal"/>
      <w:lvlText w:val="%2."/>
      <w:lvlJc w:val="left"/>
      <w:pPr>
        <w:tabs>
          <w:tab w:val="num" w:pos="1440"/>
        </w:tabs>
        <w:ind w:left="1440" w:hanging="360"/>
      </w:pPr>
    </w:lvl>
    <w:lvl w:ilvl="2" w:tplc="583EC790" w:tentative="1">
      <w:start w:val="1"/>
      <w:numFmt w:val="decimal"/>
      <w:lvlText w:val="%3."/>
      <w:lvlJc w:val="left"/>
      <w:pPr>
        <w:tabs>
          <w:tab w:val="num" w:pos="2160"/>
        </w:tabs>
        <w:ind w:left="2160" w:hanging="360"/>
      </w:pPr>
    </w:lvl>
    <w:lvl w:ilvl="3" w:tplc="701A3458" w:tentative="1">
      <w:start w:val="1"/>
      <w:numFmt w:val="decimal"/>
      <w:lvlText w:val="%4."/>
      <w:lvlJc w:val="left"/>
      <w:pPr>
        <w:tabs>
          <w:tab w:val="num" w:pos="2880"/>
        </w:tabs>
        <w:ind w:left="2880" w:hanging="360"/>
      </w:pPr>
    </w:lvl>
    <w:lvl w:ilvl="4" w:tplc="85A8EF4A" w:tentative="1">
      <w:start w:val="1"/>
      <w:numFmt w:val="decimal"/>
      <w:lvlText w:val="%5."/>
      <w:lvlJc w:val="left"/>
      <w:pPr>
        <w:tabs>
          <w:tab w:val="num" w:pos="3600"/>
        </w:tabs>
        <w:ind w:left="3600" w:hanging="360"/>
      </w:pPr>
    </w:lvl>
    <w:lvl w:ilvl="5" w:tplc="A58691E0" w:tentative="1">
      <w:start w:val="1"/>
      <w:numFmt w:val="decimal"/>
      <w:lvlText w:val="%6."/>
      <w:lvlJc w:val="left"/>
      <w:pPr>
        <w:tabs>
          <w:tab w:val="num" w:pos="4320"/>
        </w:tabs>
        <w:ind w:left="4320" w:hanging="360"/>
      </w:pPr>
    </w:lvl>
    <w:lvl w:ilvl="6" w:tplc="A3826208" w:tentative="1">
      <w:start w:val="1"/>
      <w:numFmt w:val="decimal"/>
      <w:lvlText w:val="%7."/>
      <w:lvlJc w:val="left"/>
      <w:pPr>
        <w:tabs>
          <w:tab w:val="num" w:pos="5040"/>
        </w:tabs>
        <w:ind w:left="5040" w:hanging="360"/>
      </w:pPr>
    </w:lvl>
    <w:lvl w:ilvl="7" w:tplc="2A009922" w:tentative="1">
      <w:start w:val="1"/>
      <w:numFmt w:val="decimal"/>
      <w:lvlText w:val="%8."/>
      <w:lvlJc w:val="left"/>
      <w:pPr>
        <w:tabs>
          <w:tab w:val="num" w:pos="5760"/>
        </w:tabs>
        <w:ind w:left="5760" w:hanging="360"/>
      </w:pPr>
    </w:lvl>
    <w:lvl w:ilvl="8" w:tplc="475872DA"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D0A"/>
    <w:rsid w:val="00081ECD"/>
    <w:rsid w:val="00087B06"/>
    <w:rsid w:val="00095EE9"/>
    <w:rsid w:val="00107DE7"/>
    <w:rsid w:val="00153A80"/>
    <w:rsid w:val="002306C4"/>
    <w:rsid w:val="002655C7"/>
    <w:rsid w:val="00297EB3"/>
    <w:rsid w:val="002C2FBD"/>
    <w:rsid w:val="00301848"/>
    <w:rsid w:val="00393E40"/>
    <w:rsid w:val="003C287D"/>
    <w:rsid w:val="00490EF3"/>
    <w:rsid w:val="00593DD3"/>
    <w:rsid w:val="005A3360"/>
    <w:rsid w:val="006915E3"/>
    <w:rsid w:val="00731A4E"/>
    <w:rsid w:val="007328C3"/>
    <w:rsid w:val="00780BFC"/>
    <w:rsid w:val="00796789"/>
    <w:rsid w:val="007A2D0A"/>
    <w:rsid w:val="008149D8"/>
    <w:rsid w:val="00821F56"/>
    <w:rsid w:val="00877318"/>
    <w:rsid w:val="008D2D21"/>
    <w:rsid w:val="00964432"/>
    <w:rsid w:val="009F6F18"/>
    <w:rsid w:val="00A00B7B"/>
    <w:rsid w:val="00A35789"/>
    <w:rsid w:val="00A867B4"/>
    <w:rsid w:val="00B83063"/>
    <w:rsid w:val="00C37747"/>
    <w:rsid w:val="00C42DE7"/>
    <w:rsid w:val="00C55D3D"/>
    <w:rsid w:val="00CE3B1C"/>
    <w:rsid w:val="00D5504F"/>
    <w:rsid w:val="00D767ED"/>
    <w:rsid w:val="00DB303E"/>
    <w:rsid w:val="00E06334"/>
    <w:rsid w:val="00E064A9"/>
    <w:rsid w:val="00E06BD2"/>
    <w:rsid w:val="00E94F35"/>
    <w:rsid w:val="00EC41F6"/>
    <w:rsid w:val="00F20095"/>
    <w:rsid w:val="00F93087"/>
    <w:rsid w:val="00FD57A4"/>
    <w:rsid w:val="00FE03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5936E-7EA8-4522-8BF4-47E31FE72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2306C4"/>
    <w:pPr>
      <w:spacing w:after="0" w:line="240" w:lineRule="auto"/>
    </w:pPr>
    <w:rPr>
      <w:rFonts w:ascii="Times New Roman" w:eastAsia="Times New Roman" w:hAnsi="Times New Roman" w:cs="Times New Roman"/>
      <w:sz w:val="24"/>
      <w:szCs w:val="20"/>
    </w:rPr>
  </w:style>
  <w:style w:type="paragraph" w:styleId="ListParagraph">
    <w:name w:val="List Paragraph"/>
    <w:basedOn w:val="Normal"/>
    <w:uiPriority w:val="34"/>
    <w:qFormat/>
    <w:rsid w:val="00EC41F6"/>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596962">
      <w:bodyDiv w:val="1"/>
      <w:marLeft w:val="0"/>
      <w:marRight w:val="0"/>
      <w:marTop w:val="0"/>
      <w:marBottom w:val="0"/>
      <w:divBdr>
        <w:top w:val="none" w:sz="0" w:space="0" w:color="auto"/>
        <w:left w:val="none" w:sz="0" w:space="0" w:color="auto"/>
        <w:bottom w:val="none" w:sz="0" w:space="0" w:color="auto"/>
        <w:right w:val="none" w:sz="0" w:space="0" w:color="auto"/>
      </w:divBdr>
    </w:div>
    <w:div w:id="191400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7</Pages>
  <Words>2471</Words>
  <Characters>14088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Culhane</dc:creator>
  <cp:keywords/>
  <dc:description/>
  <cp:lastModifiedBy>Sarah Culhane</cp:lastModifiedBy>
  <cp:revision>11</cp:revision>
  <dcterms:created xsi:type="dcterms:W3CDTF">2017-05-31T08:49:00Z</dcterms:created>
  <dcterms:modified xsi:type="dcterms:W3CDTF">2017-06-01T10:38:00Z</dcterms:modified>
</cp:coreProperties>
</file>