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07"/>
        <w:gridCol w:w="1014"/>
        <w:gridCol w:w="658"/>
        <w:gridCol w:w="703"/>
        <w:gridCol w:w="1439"/>
        <w:gridCol w:w="1345"/>
        <w:gridCol w:w="1109"/>
        <w:gridCol w:w="1512"/>
        <w:gridCol w:w="1996"/>
        <w:gridCol w:w="2123"/>
        <w:gridCol w:w="1071"/>
      </w:tblGrid>
      <w:tr w:rsidR="00121F0D" w:rsidRPr="00121F0D" w14:paraId="7B68F1DB" w14:textId="77777777" w:rsidTr="00396780">
        <w:trPr>
          <w:trHeight w:val="288"/>
        </w:trPr>
        <w:tc>
          <w:tcPr>
            <w:tcW w:w="1308" w:type="dxa"/>
            <w:shd w:val="clear" w:color="auto" w:fill="7F7F7F" w:themeFill="text1" w:themeFillTint="80"/>
            <w:noWrap/>
            <w:hideMark/>
          </w:tcPr>
          <w:p w14:paraId="4B18E387" w14:textId="77777777" w:rsidR="00121F0D" w:rsidRPr="00121F0D" w:rsidRDefault="00121F0D">
            <w:pPr>
              <w:rPr>
                <w:b/>
                <w:bCs/>
                <w:lang w:val="it-IT"/>
              </w:rPr>
            </w:pPr>
            <w:r w:rsidRPr="00121F0D">
              <w:rPr>
                <w:b/>
                <w:bCs/>
              </w:rPr>
              <w:t>Authors and year</w:t>
            </w:r>
          </w:p>
        </w:tc>
        <w:tc>
          <w:tcPr>
            <w:tcW w:w="1014" w:type="dxa"/>
            <w:shd w:val="clear" w:color="auto" w:fill="7F7F7F" w:themeFill="text1" w:themeFillTint="80"/>
            <w:noWrap/>
            <w:hideMark/>
          </w:tcPr>
          <w:p w14:paraId="14DD83A5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Country</w:t>
            </w:r>
          </w:p>
        </w:tc>
        <w:tc>
          <w:tcPr>
            <w:tcW w:w="657" w:type="dxa"/>
            <w:shd w:val="clear" w:color="auto" w:fill="7F7F7F" w:themeFill="text1" w:themeFillTint="80"/>
            <w:noWrap/>
            <w:hideMark/>
          </w:tcPr>
          <w:p w14:paraId="110FFD01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Type</w:t>
            </w:r>
          </w:p>
        </w:tc>
        <w:tc>
          <w:tcPr>
            <w:tcW w:w="703" w:type="dxa"/>
            <w:shd w:val="clear" w:color="auto" w:fill="7F7F7F" w:themeFill="text1" w:themeFillTint="80"/>
            <w:noWrap/>
            <w:hideMark/>
          </w:tcPr>
          <w:p w14:paraId="2D69BB59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N cases</w:t>
            </w:r>
          </w:p>
        </w:tc>
        <w:tc>
          <w:tcPr>
            <w:tcW w:w="1439" w:type="dxa"/>
            <w:shd w:val="clear" w:color="auto" w:fill="7F7F7F" w:themeFill="text1" w:themeFillTint="80"/>
            <w:noWrap/>
            <w:hideMark/>
          </w:tcPr>
          <w:p w14:paraId="4C4510B6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Evolution of CM-1</w:t>
            </w:r>
          </w:p>
        </w:tc>
        <w:tc>
          <w:tcPr>
            <w:tcW w:w="1345" w:type="dxa"/>
            <w:shd w:val="clear" w:color="auto" w:fill="7F7F7F" w:themeFill="text1" w:themeFillTint="80"/>
            <w:noWrap/>
            <w:hideMark/>
          </w:tcPr>
          <w:p w14:paraId="109EE59F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Diagnosis of GHD</w:t>
            </w:r>
          </w:p>
        </w:tc>
        <w:tc>
          <w:tcPr>
            <w:tcW w:w="1109" w:type="dxa"/>
            <w:shd w:val="clear" w:color="auto" w:fill="7F7F7F" w:themeFill="text1" w:themeFillTint="80"/>
            <w:noWrap/>
            <w:hideMark/>
          </w:tcPr>
          <w:p w14:paraId="3ADBAD86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Age at rhGH start</w:t>
            </w:r>
          </w:p>
        </w:tc>
        <w:tc>
          <w:tcPr>
            <w:tcW w:w="1512" w:type="dxa"/>
            <w:shd w:val="clear" w:color="auto" w:fill="7F7F7F" w:themeFill="text1" w:themeFillTint="80"/>
            <w:noWrap/>
            <w:hideMark/>
          </w:tcPr>
          <w:p w14:paraId="189CC054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Dosage of rhGH</w:t>
            </w:r>
          </w:p>
        </w:tc>
        <w:tc>
          <w:tcPr>
            <w:tcW w:w="1996" w:type="dxa"/>
            <w:shd w:val="clear" w:color="auto" w:fill="7F7F7F" w:themeFill="text1" w:themeFillTint="80"/>
            <w:noWrap/>
            <w:hideMark/>
          </w:tcPr>
          <w:p w14:paraId="508B1767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Time between rhGH and symptoms' onset</w:t>
            </w:r>
          </w:p>
        </w:tc>
        <w:tc>
          <w:tcPr>
            <w:tcW w:w="2123" w:type="dxa"/>
            <w:shd w:val="clear" w:color="auto" w:fill="7F7F7F" w:themeFill="text1" w:themeFillTint="80"/>
            <w:noWrap/>
            <w:hideMark/>
          </w:tcPr>
          <w:p w14:paraId="030DAFCD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Surgical intervention</w:t>
            </w:r>
          </w:p>
        </w:tc>
        <w:tc>
          <w:tcPr>
            <w:tcW w:w="1071" w:type="dxa"/>
            <w:shd w:val="clear" w:color="auto" w:fill="7F7F7F" w:themeFill="text1" w:themeFillTint="80"/>
            <w:noWrap/>
            <w:hideMark/>
          </w:tcPr>
          <w:p w14:paraId="3F1DF5BC" w14:textId="77777777" w:rsidR="00121F0D" w:rsidRPr="00121F0D" w:rsidRDefault="00121F0D">
            <w:pPr>
              <w:rPr>
                <w:b/>
                <w:bCs/>
              </w:rPr>
            </w:pPr>
            <w:r w:rsidRPr="00121F0D">
              <w:rPr>
                <w:b/>
                <w:bCs/>
              </w:rPr>
              <w:t>OCEBM Levels of Evidence</w:t>
            </w:r>
          </w:p>
        </w:tc>
      </w:tr>
      <w:tr w:rsidR="00396780" w:rsidRPr="00121F0D" w14:paraId="0CE8210E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0413571F" w14:textId="77777777" w:rsidR="00121F0D" w:rsidRPr="00121F0D" w:rsidRDefault="00121F0D">
            <w:r w:rsidRPr="00121F0D">
              <w:t xml:space="preserve">K. Fujita et al. (1992) </w:t>
            </w:r>
            <w:r w:rsidRPr="00396780">
              <w:rPr>
                <w:b/>
                <w:bCs/>
              </w:rPr>
              <w:t>(28)</w:t>
            </w:r>
          </w:p>
        </w:tc>
        <w:tc>
          <w:tcPr>
            <w:tcW w:w="1014" w:type="dxa"/>
            <w:noWrap/>
            <w:hideMark/>
          </w:tcPr>
          <w:p w14:paraId="7501FDC6" w14:textId="77777777" w:rsidR="00121F0D" w:rsidRPr="00121F0D" w:rsidRDefault="00121F0D">
            <w:r w:rsidRPr="00121F0D">
              <w:t>Japan</w:t>
            </w:r>
          </w:p>
        </w:tc>
        <w:tc>
          <w:tcPr>
            <w:tcW w:w="657" w:type="dxa"/>
            <w:noWrap/>
            <w:hideMark/>
          </w:tcPr>
          <w:p w14:paraId="68719A00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692DE29D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205BA177" w14:textId="77777777" w:rsidR="00121F0D" w:rsidRPr="00121F0D" w:rsidRDefault="00121F0D">
            <w:r w:rsidRPr="00121F0D">
              <w:t>Worsening</w:t>
            </w:r>
          </w:p>
        </w:tc>
        <w:tc>
          <w:tcPr>
            <w:tcW w:w="1345" w:type="dxa"/>
            <w:noWrap/>
            <w:hideMark/>
          </w:tcPr>
          <w:p w14:paraId="764E1271" w14:textId="77777777" w:rsidR="00121F0D" w:rsidRPr="00121F0D" w:rsidRDefault="00121F0D">
            <w:r w:rsidRPr="00121F0D">
              <w:t>Yes</w:t>
            </w:r>
          </w:p>
        </w:tc>
        <w:tc>
          <w:tcPr>
            <w:tcW w:w="1109" w:type="dxa"/>
            <w:noWrap/>
            <w:hideMark/>
          </w:tcPr>
          <w:p w14:paraId="2C266C71" w14:textId="77777777" w:rsidR="00121F0D" w:rsidRPr="00121F0D" w:rsidRDefault="00121F0D">
            <w:r w:rsidRPr="00121F0D">
              <w:t>11y, 9 m</w:t>
            </w:r>
          </w:p>
        </w:tc>
        <w:tc>
          <w:tcPr>
            <w:tcW w:w="1512" w:type="dxa"/>
            <w:noWrap/>
            <w:hideMark/>
          </w:tcPr>
          <w:p w14:paraId="591AFA66" w14:textId="77777777" w:rsidR="00121F0D" w:rsidRPr="00121F0D" w:rsidRDefault="00121F0D">
            <w:r w:rsidRPr="00121F0D">
              <w:t>N.A.</w:t>
            </w:r>
          </w:p>
        </w:tc>
        <w:tc>
          <w:tcPr>
            <w:tcW w:w="1996" w:type="dxa"/>
            <w:noWrap/>
            <w:hideMark/>
          </w:tcPr>
          <w:p w14:paraId="7B05029A" w14:textId="77777777" w:rsidR="00121F0D" w:rsidRPr="00121F0D" w:rsidRDefault="00121F0D">
            <w:r w:rsidRPr="00121F0D">
              <w:t>7 m</w:t>
            </w:r>
          </w:p>
        </w:tc>
        <w:tc>
          <w:tcPr>
            <w:tcW w:w="2123" w:type="dxa"/>
            <w:noWrap/>
            <w:hideMark/>
          </w:tcPr>
          <w:p w14:paraId="0A41CF33" w14:textId="77777777" w:rsidR="00121F0D" w:rsidRPr="00121F0D" w:rsidRDefault="00121F0D">
            <w:r w:rsidRPr="00121F0D">
              <w:t>Decompression of occipital fossa</w:t>
            </w:r>
          </w:p>
        </w:tc>
        <w:tc>
          <w:tcPr>
            <w:tcW w:w="1071" w:type="dxa"/>
            <w:noWrap/>
            <w:hideMark/>
          </w:tcPr>
          <w:p w14:paraId="19B697BE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6156EC7C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4048BF12" w14:textId="77777777" w:rsidR="00121F0D" w:rsidRPr="00121F0D" w:rsidRDefault="00121F0D">
            <w:r w:rsidRPr="00121F0D">
              <w:t xml:space="preserve">Takakuwa S. et al (1996) </w:t>
            </w:r>
            <w:r w:rsidRPr="00396780">
              <w:rPr>
                <w:b/>
                <w:bCs/>
              </w:rPr>
              <w:t>(29)</w:t>
            </w:r>
          </w:p>
        </w:tc>
        <w:tc>
          <w:tcPr>
            <w:tcW w:w="1014" w:type="dxa"/>
            <w:noWrap/>
            <w:hideMark/>
          </w:tcPr>
          <w:p w14:paraId="41D6FD17" w14:textId="77777777" w:rsidR="00121F0D" w:rsidRPr="00121F0D" w:rsidRDefault="00121F0D">
            <w:r w:rsidRPr="00121F0D">
              <w:t>Japan</w:t>
            </w:r>
          </w:p>
        </w:tc>
        <w:tc>
          <w:tcPr>
            <w:tcW w:w="657" w:type="dxa"/>
            <w:noWrap/>
            <w:hideMark/>
          </w:tcPr>
          <w:p w14:paraId="6FB8363E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0905CF07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3EE4059A" w14:textId="77777777" w:rsidR="00121F0D" w:rsidRPr="00121F0D" w:rsidRDefault="00121F0D">
            <w:r w:rsidRPr="00121F0D">
              <w:t>Worsening</w:t>
            </w:r>
          </w:p>
        </w:tc>
        <w:tc>
          <w:tcPr>
            <w:tcW w:w="1345" w:type="dxa"/>
            <w:noWrap/>
            <w:hideMark/>
          </w:tcPr>
          <w:p w14:paraId="4CB7B86A" w14:textId="77777777" w:rsidR="00121F0D" w:rsidRPr="00121F0D" w:rsidRDefault="00121F0D">
            <w:r w:rsidRPr="00121F0D">
              <w:t>Yes (positive test)</w:t>
            </w:r>
          </w:p>
        </w:tc>
        <w:tc>
          <w:tcPr>
            <w:tcW w:w="1109" w:type="dxa"/>
            <w:noWrap/>
            <w:hideMark/>
          </w:tcPr>
          <w:p w14:paraId="3F2AA1AF" w14:textId="77777777" w:rsidR="00121F0D" w:rsidRPr="00121F0D" w:rsidRDefault="00121F0D">
            <w:r w:rsidRPr="00121F0D">
              <w:t>10y, 2 m</w:t>
            </w:r>
          </w:p>
        </w:tc>
        <w:tc>
          <w:tcPr>
            <w:tcW w:w="1512" w:type="dxa"/>
            <w:noWrap/>
            <w:hideMark/>
          </w:tcPr>
          <w:p w14:paraId="618994FB" w14:textId="77777777" w:rsidR="00121F0D" w:rsidRPr="00121F0D" w:rsidRDefault="00121F0D">
            <w:r w:rsidRPr="00121F0D">
              <w:t>0.5 U/kg/die</w:t>
            </w:r>
          </w:p>
        </w:tc>
        <w:tc>
          <w:tcPr>
            <w:tcW w:w="1996" w:type="dxa"/>
            <w:noWrap/>
            <w:hideMark/>
          </w:tcPr>
          <w:p w14:paraId="76255C4A" w14:textId="77777777" w:rsidR="00121F0D" w:rsidRPr="00121F0D" w:rsidRDefault="00121F0D">
            <w:r w:rsidRPr="00121F0D">
              <w:t>7 m</w:t>
            </w:r>
          </w:p>
        </w:tc>
        <w:tc>
          <w:tcPr>
            <w:tcW w:w="2123" w:type="dxa"/>
            <w:noWrap/>
            <w:hideMark/>
          </w:tcPr>
          <w:p w14:paraId="12526D6F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7F3CFA2F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02C48667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5EBB445C" w14:textId="77777777" w:rsidR="00121F0D" w:rsidRPr="00121F0D" w:rsidRDefault="00121F0D">
            <w:pPr>
              <w:rPr>
                <w:lang w:val="it-IT"/>
              </w:rPr>
            </w:pPr>
            <w:r w:rsidRPr="00121F0D">
              <w:rPr>
                <w:lang w:val="it-IT"/>
              </w:rPr>
              <w:t xml:space="preserve">Antonini S.R. et al (2007) </w:t>
            </w:r>
            <w:r w:rsidRPr="00396780">
              <w:rPr>
                <w:b/>
                <w:bCs/>
                <w:lang w:val="it-IT"/>
              </w:rPr>
              <w:t>(30)</w:t>
            </w:r>
          </w:p>
        </w:tc>
        <w:tc>
          <w:tcPr>
            <w:tcW w:w="1014" w:type="dxa"/>
            <w:noWrap/>
            <w:hideMark/>
          </w:tcPr>
          <w:p w14:paraId="513A6C2A" w14:textId="77777777" w:rsidR="00121F0D" w:rsidRPr="00121F0D" w:rsidRDefault="00121F0D">
            <w:r w:rsidRPr="00121F0D">
              <w:t>Brazil</w:t>
            </w:r>
          </w:p>
        </w:tc>
        <w:tc>
          <w:tcPr>
            <w:tcW w:w="657" w:type="dxa"/>
            <w:noWrap/>
            <w:hideMark/>
          </w:tcPr>
          <w:p w14:paraId="495472EE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47C9EEF9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28E1B07B" w14:textId="77777777" w:rsidR="00121F0D" w:rsidRPr="00121F0D" w:rsidRDefault="00121F0D">
            <w:r w:rsidRPr="00121F0D">
              <w:t>Worsening</w:t>
            </w:r>
          </w:p>
        </w:tc>
        <w:tc>
          <w:tcPr>
            <w:tcW w:w="1345" w:type="dxa"/>
            <w:noWrap/>
            <w:hideMark/>
          </w:tcPr>
          <w:p w14:paraId="753C3958" w14:textId="77777777" w:rsidR="00121F0D" w:rsidRPr="00121F0D" w:rsidRDefault="00121F0D">
            <w:r w:rsidRPr="00121F0D">
              <w:t>Yes (positive test) + GH1 gene deletion</w:t>
            </w:r>
          </w:p>
        </w:tc>
        <w:tc>
          <w:tcPr>
            <w:tcW w:w="1109" w:type="dxa"/>
            <w:noWrap/>
            <w:hideMark/>
          </w:tcPr>
          <w:p w14:paraId="2270DCEE" w14:textId="77777777" w:rsidR="00121F0D" w:rsidRPr="00121F0D" w:rsidRDefault="00121F0D">
            <w:r w:rsidRPr="00121F0D">
              <w:t>2y, 2m</w:t>
            </w:r>
          </w:p>
        </w:tc>
        <w:tc>
          <w:tcPr>
            <w:tcW w:w="1512" w:type="dxa"/>
            <w:noWrap/>
            <w:hideMark/>
          </w:tcPr>
          <w:p w14:paraId="5ED868F5" w14:textId="77777777" w:rsidR="00121F0D" w:rsidRPr="00121F0D" w:rsidRDefault="00121F0D">
            <w:r w:rsidRPr="00121F0D">
              <w:t>0.23 mg/kg/week</w:t>
            </w:r>
          </w:p>
        </w:tc>
        <w:tc>
          <w:tcPr>
            <w:tcW w:w="1996" w:type="dxa"/>
            <w:noWrap/>
            <w:hideMark/>
          </w:tcPr>
          <w:p w14:paraId="2F3F5852" w14:textId="77777777" w:rsidR="00121F0D" w:rsidRPr="00121F0D" w:rsidRDefault="00121F0D">
            <w:r w:rsidRPr="00121F0D">
              <w:t>2 y, 2m</w:t>
            </w:r>
          </w:p>
        </w:tc>
        <w:tc>
          <w:tcPr>
            <w:tcW w:w="2123" w:type="dxa"/>
            <w:noWrap/>
            <w:hideMark/>
          </w:tcPr>
          <w:p w14:paraId="2C2C090C" w14:textId="77777777" w:rsidR="00121F0D" w:rsidRPr="00121F0D" w:rsidRDefault="00121F0D">
            <w:r w:rsidRPr="00121F0D">
              <w:t>Endoscopic third ventriculostomy</w:t>
            </w:r>
          </w:p>
        </w:tc>
        <w:tc>
          <w:tcPr>
            <w:tcW w:w="1071" w:type="dxa"/>
            <w:noWrap/>
            <w:hideMark/>
          </w:tcPr>
          <w:p w14:paraId="3063E13C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4858F322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4864DB75" w14:textId="77777777" w:rsidR="00121F0D" w:rsidRPr="00121F0D" w:rsidRDefault="00121F0D">
            <w:r w:rsidRPr="00121F0D">
              <w:t xml:space="preserve">Murphy R. L. (2007) </w:t>
            </w:r>
            <w:r w:rsidRPr="00396780">
              <w:rPr>
                <w:b/>
                <w:bCs/>
              </w:rPr>
              <w:t>(8)</w:t>
            </w:r>
          </w:p>
        </w:tc>
        <w:tc>
          <w:tcPr>
            <w:tcW w:w="1014" w:type="dxa"/>
            <w:noWrap/>
            <w:hideMark/>
          </w:tcPr>
          <w:p w14:paraId="604400A1" w14:textId="77777777" w:rsidR="00121F0D" w:rsidRPr="00121F0D" w:rsidRDefault="00121F0D">
            <w:r w:rsidRPr="00121F0D">
              <w:t>USA</w:t>
            </w:r>
          </w:p>
        </w:tc>
        <w:tc>
          <w:tcPr>
            <w:tcW w:w="657" w:type="dxa"/>
            <w:noWrap/>
            <w:hideMark/>
          </w:tcPr>
          <w:p w14:paraId="2BD90B43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4091DCF6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36D6981E" w14:textId="77777777" w:rsidR="00121F0D" w:rsidRPr="00121F0D" w:rsidRDefault="00121F0D">
            <w:r w:rsidRPr="00121F0D">
              <w:t>Unchanged</w:t>
            </w:r>
          </w:p>
        </w:tc>
        <w:tc>
          <w:tcPr>
            <w:tcW w:w="1345" w:type="dxa"/>
            <w:noWrap/>
            <w:hideMark/>
          </w:tcPr>
          <w:p w14:paraId="61968D10" w14:textId="77777777" w:rsidR="00121F0D" w:rsidRPr="00121F0D" w:rsidRDefault="00121F0D">
            <w:r w:rsidRPr="00121F0D">
              <w:t>Yes (positive test)</w:t>
            </w:r>
          </w:p>
        </w:tc>
        <w:tc>
          <w:tcPr>
            <w:tcW w:w="1109" w:type="dxa"/>
            <w:noWrap/>
            <w:hideMark/>
          </w:tcPr>
          <w:p w14:paraId="67AE9AAB" w14:textId="77777777" w:rsidR="00121F0D" w:rsidRPr="00121F0D" w:rsidRDefault="00121F0D">
            <w:r w:rsidRPr="00121F0D">
              <w:t>N.A</w:t>
            </w:r>
          </w:p>
        </w:tc>
        <w:tc>
          <w:tcPr>
            <w:tcW w:w="1512" w:type="dxa"/>
            <w:noWrap/>
            <w:hideMark/>
          </w:tcPr>
          <w:p w14:paraId="307075A1" w14:textId="77777777" w:rsidR="00121F0D" w:rsidRPr="00121F0D" w:rsidRDefault="00121F0D">
            <w:r w:rsidRPr="00121F0D">
              <w:t>N.A.</w:t>
            </w:r>
          </w:p>
        </w:tc>
        <w:tc>
          <w:tcPr>
            <w:tcW w:w="1996" w:type="dxa"/>
            <w:noWrap/>
            <w:hideMark/>
          </w:tcPr>
          <w:p w14:paraId="655D5D5B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49D34AEB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49EDF190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55CED78A" w14:textId="77777777" w:rsidTr="00396780">
        <w:trPr>
          <w:trHeight w:val="576"/>
        </w:trPr>
        <w:tc>
          <w:tcPr>
            <w:tcW w:w="1308" w:type="dxa"/>
            <w:noWrap/>
            <w:hideMark/>
          </w:tcPr>
          <w:p w14:paraId="177446AE" w14:textId="77777777" w:rsidR="00121F0D" w:rsidRPr="00121F0D" w:rsidRDefault="00121F0D">
            <w:r w:rsidRPr="00121F0D">
              <w:t xml:space="preserve">Iughetti L. et al (2008) </w:t>
            </w:r>
            <w:r w:rsidRPr="00396780">
              <w:rPr>
                <w:b/>
                <w:bCs/>
              </w:rPr>
              <w:t>(24)</w:t>
            </w:r>
          </w:p>
        </w:tc>
        <w:tc>
          <w:tcPr>
            <w:tcW w:w="1014" w:type="dxa"/>
            <w:noWrap/>
            <w:hideMark/>
          </w:tcPr>
          <w:p w14:paraId="62C84731" w14:textId="65EA6539" w:rsidR="00121F0D" w:rsidRPr="00121F0D" w:rsidRDefault="00FB3923">
            <w:r>
              <w:t>Italy</w:t>
            </w:r>
          </w:p>
        </w:tc>
        <w:tc>
          <w:tcPr>
            <w:tcW w:w="657" w:type="dxa"/>
            <w:noWrap/>
            <w:hideMark/>
          </w:tcPr>
          <w:p w14:paraId="386015AB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592C060E" w14:textId="77777777" w:rsidR="00121F0D" w:rsidRPr="00121F0D" w:rsidRDefault="00121F0D">
            <w:r w:rsidRPr="00121F0D">
              <w:t>2</w:t>
            </w:r>
          </w:p>
        </w:tc>
        <w:tc>
          <w:tcPr>
            <w:tcW w:w="1439" w:type="dxa"/>
            <w:noWrap/>
            <w:hideMark/>
          </w:tcPr>
          <w:p w14:paraId="08F12520" w14:textId="77777777" w:rsidR="00121F0D" w:rsidRPr="00121F0D" w:rsidRDefault="00121F0D">
            <w:r w:rsidRPr="00121F0D">
              <w:t>Unchanged</w:t>
            </w:r>
          </w:p>
        </w:tc>
        <w:tc>
          <w:tcPr>
            <w:tcW w:w="1345" w:type="dxa"/>
            <w:noWrap/>
            <w:hideMark/>
          </w:tcPr>
          <w:p w14:paraId="2629EE87" w14:textId="77777777" w:rsidR="00121F0D" w:rsidRPr="00121F0D" w:rsidRDefault="00121F0D">
            <w:r w:rsidRPr="00121F0D">
              <w:t>GH1 gene deletion</w:t>
            </w:r>
          </w:p>
        </w:tc>
        <w:tc>
          <w:tcPr>
            <w:tcW w:w="1109" w:type="dxa"/>
            <w:hideMark/>
          </w:tcPr>
          <w:p w14:paraId="31B089D6" w14:textId="77777777" w:rsidR="00121F0D" w:rsidRPr="00121F0D" w:rsidRDefault="00121F0D">
            <w:r w:rsidRPr="00121F0D">
              <w:t xml:space="preserve">1st case:15y, 7m; </w:t>
            </w:r>
            <w:r w:rsidRPr="00121F0D">
              <w:br/>
              <w:t>2case:5 m.</w:t>
            </w:r>
          </w:p>
        </w:tc>
        <w:tc>
          <w:tcPr>
            <w:tcW w:w="1512" w:type="dxa"/>
            <w:hideMark/>
          </w:tcPr>
          <w:p w14:paraId="5CA49395" w14:textId="77777777" w:rsidR="00121F0D" w:rsidRPr="00121F0D" w:rsidRDefault="00121F0D">
            <w:r w:rsidRPr="00121F0D">
              <w:t>1st case:0.21 mg/kg/week;</w:t>
            </w:r>
            <w:r w:rsidRPr="00121F0D">
              <w:br/>
              <w:t>2nd case:0.23 mg/kg/die</w:t>
            </w:r>
          </w:p>
        </w:tc>
        <w:tc>
          <w:tcPr>
            <w:tcW w:w="1996" w:type="dxa"/>
            <w:noWrap/>
            <w:hideMark/>
          </w:tcPr>
          <w:p w14:paraId="30BEA7DA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1D3A1F2E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59CAD80A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6C1DC94E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7B2FB626" w14:textId="77777777" w:rsidR="00121F0D" w:rsidRPr="00121F0D" w:rsidRDefault="00121F0D">
            <w:r w:rsidRPr="00121F0D">
              <w:t xml:space="preserve">Hilal L. et al (2008) </w:t>
            </w:r>
            <w:r w:rsidRPr="00396780">
              <w:rPr>
                <w:b/>
                <w:bCs/>
              </w:rPr>
              <w:t>(25)</w:t>
            </w:r>
          </w:p>
        </w:tc>
        <w:tc>
          <w:tcPr>
            <w:tcW w:w="1014" w:type="dxa"/>
            <w:noWrap/>
            <w:hideMark/>
          </w:tcPr>
          <w:p w14:paraId="706BDB05" w14:textId="77777777" w:rsidR="00121F0D" w:rsidRPr="00121F0D" w:rsidRDefault="00121F0D">
            <w:r w:rsidRPr="00121F0D">
              <w:t>Morocco</w:t>
            </w:r>
          </w:p>
        </w:tc>
        <w:tc>
          <w:tcPr>
            <w:tcW w:w="657" w:type="dxa"/>
            <w:noWrap/>
            <w:hideMark/>
          </w:tcPr>
          <w:p w14:paraId="74BE3B89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40FEE630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0DD19D2D" w14:textId="77777777" w:rsidR="00121F0D" w:rsidRPr="00121F0D" w:rsidRDefault="00121F0D">
            <w:r w:rsidRPr="00121F0D">
              <w:t>Unchanged</w:t>
            </w:r>
          </w:p>
        </w:tc>
        <w:tc>
          <w:tcPr>
            <w:tcW w:w="1345" w:type="dxa"/>
            <w:noWrap/>
            <w:hideMark/>
          </w:tcPr>
          <w:p w14:paraId="3D8783BE" w14:textId="77777777" w:rsidR="00121F0D" w:rsidRPr="00121F0D" w:rsidRDefault="00121F0D">
            <w:r w:rsidRPr="00121F0D">
              <w:t>Mutation GHRHr gene</w:t>
            </w:r>
          </w:p>
        </w:tc>
        <w:tc>
          <w:tcPr>
            <w:tcW w:w="1109" w:type="dxa"/>
            <w:noWrap/>
            <w:hideMark/>
          </w:tcPr>
          <w:p w14:paraId="12D5D2F0" w14:textId="77777777" w:rsidR="00121F0D" w:rsidRPr="00121F0D" w:rsidRDefault="00121F0D">
            <w:r w:rsidRPr="00121F0D">
              <w:t>11y,6m</w:t>
            </w:r>
          </w:p>
        </w:tc>
        <w:tc>
          <w:tcPr>
            <w:tcW w:w="1512" w:type="dxa"/>
            <w:noWrap/>
            <w:hideMark/>
          </w:tcPr>
          <w:p w14:paraId="3009FC88" w14:textId="77777777" w:rsidR="00121F0D" w:rsidRPr="00121F0D" w:rsidRDefault="00121F0D">
            <w:r w:rsidRPr="00121F0D">
              <w:t>N.A.</w:t>
            </w:r>
          </w:p>
        </w:tc>
        <w:tc>
          <w:tcPr>
            <w:tcW w:w="1996" w:type="dxa"/>
            <w:noWrap/>
            <w:hideMark/>
          </w:tcPr>
          <w:p w14:paraId="0A29C1DB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7EFE96DE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07EEB837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61D1054C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4DC09F6F" w14:textId="77777777" w:rsidR="00121F0D" w:rsidRPr="00121F0D" w:rsidRDefault="00121F0D">
            <w:r w:rsidRPr="00121F0D">
              <w:t xml:space="preserve">Gupta A. (2008) </w:t>
            </w:r>
            <w:r w:rsidRPr="00396780">
              <w:rPr>
                <w:b/>
                <w:bCs/>
              </w:rPr>
              <w:t>(18)</w:t>
            </w:r>
          </w:p>
        </w:tc>
        <w:tc>
          <w:tcPr>
            <w:tcW w:w="1014" w:type="dxa"/>
            <w:noWrap/>
            <w:hideMark/>
          </w:tcPr>
          <w:p w14:paraId="71B146F4" w14:textId="77777777" w:rsidR="00121F0D" w:rsidRPr="00121F0D" w:rsidRDefault="00121F0D">
            <w:r w:rsidRPr="00121F0D">
              <w:t>Canada</w:t>
            </w:r>
          </w:p>
        </w:tc>
        <w:tc>
          <w:tcPr>
            <w:tcW w:w="657" w:type="dxa"/>
            <w:noWrap/>
            <w:hideMark/>
          </w:tcPr>
          <w:p w14:paraId="38FBF27B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34922BA1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66A09C3F" w14:textId="77777777" w:rsidR="00121F0D" w:rsidRPr="00121F0D" w:rsidRDefault="00121F0D">
            <w:r w:rsidRPr="00121F0D">
              <w:t>Resolution</w:t>
            </w:r>
          </w:p>
        </w:tc>
        <w:tc>
          <w:tcPr>
            <w:tcW w:w="1345" w:type="dxa"/>
            <w:noWrap/>
            <w:hideMark/>
          </w:tcPr>
          <w:p w14:paraId="3A971825" w14:textId="77777777" w:rsidR="00121F0D" w:rsidRPr="00121F0D" w:rsidRDefault="00121F0D">
            <w:r w:rsidRPr="00121F0D">
              <w:t>Yes (positive test)</w:t>
            </w:r>
          </w:p>
        </w:tc>
        <w:tc>
          <w:tcPr>
            <w:tcW w:w="1109" w:type="dxa"/>
            <w:noWrap/>
            <w:hideMark/>
          </w:tcPr>
          <w:p w14:paraId="51861590" w14:textId="77777777" w:rsidR="00121F0D" w:rsidRPr="00121F0D" w:rsidRDefault="00121F0D">
            <w:r w:rsidRPr="00121F0D">
              <w:t>9y</w:t>
            </w:r>
          </w:p>
        </w:tc>
        <w:tc>
          <w:tcPr>
            <w:tcW w:w="1512" w:type="dxa"/>
            <w:noWrap/>
            <w:hideMark/>
          </w:tcPr>
          <w:p w14:paraId="1FF61227" w14:textId="77777777" w:rsidR="00121F0D" w:rsidRPr="00121F0D" w:rsidRDefault="00121F0D">
            <w:r w:rsidRPr="00121F0D">
              <w:t>N.A.</w:t>
            </w:r>
          </w:p>
        </w:tc>
        <w:tc>
          <w:tcPr>
            <w:tcW w:w="1996" w:type="dxa"/>
            <w:noWrap/>
            <w:hideMark/>
          </w:tcPr>
          <w:p w14:paraId="3E2317AB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634FC91F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06E3877A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499B881D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2AC5145F" w14:textId="77777777" w:rsidR="00121F0D" w:rsidRPr="00121F0D" w:rsidRDefault="00121F0D">
            <w:r w:rsidRPr="00121F0D">
              <w:t xml:space="preserve">O’Grady M.J. (2011) </w:t>
            </w:r>
            <w:r w:rsidRPr="00396780">
              <w:rPr>
                <w:b/>
                <w:bCs/>
              </w:rPr>
              <w:t>(26)</w:t>
            </w:r>
          </w:p>
        </w:tc>
        <w:tc>
          <w:tcPr>
            <w:tcW w:w="1014" w:type="dxa"/>
            <w:noWrap/>
            <w:hideMark/>
          </w:tcPr>
          <w:p w14:paraId="65AB393B" w14:textId="77777777" w:rsidR="00121F0D" w:rsidRPr="00121F0D" w:rsidRDefault="00121F0D">
            <w:r w:rsidRPr="00121F0D">
              <w:t>Ireland</w:t>
            </w:r>
          </w:p>
        </w:tc>
        <w:tc>
          <w:tcPr>
            <w:tcW w:w="657" w:type="dxa"/>
            <w:noWrap/>
            <w:hideMark/>
          </w:tcPr>
          <w:p w14:paraId="74BF7987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70A61BDD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2F87D5D0" w14:textId="77777777" w:rsidR="00121F0D" w:rsidRPr="00121F0D" w:rsidRDefault="00121F0D">
            <w:r w:rsidRPr="00121F0D">
              <w:t>Worsening</w:t>
            </w:r>
          </w:p>
        </w:tc>
        <w:tc>
          <w:tcPr>
            <w:tcW w:w="1345" w:type="dxa"/>
            <w:noWrap/>
            <w:hideMark/>
          </w:tcPr>
          <w:p w14:paraId="09224F07" w14:textId="77777777" w:rsidR="00121F0D" w:rsidRPr="00121F0D" w:rsidRDefault="00121F0D">
            <w:r w:rsidRPr="00121F0D">
              <w:t>Yes (positive test)</w:t>
            </w:r>
          </w:p>
        </w:tc>
        <w:tc>
          <w:tcPr>
            <w:tcW w:w="1109" w:type="dxa"/>
            <w:noWrap/>
            <w:hideMark/>
          </w:tcPr>
          <w:p w14:paraId="043E7772" w14:textId="77777777" w:rsidR="00121F0D" w:rsidRPr="00121F0D" w:rsidRDefault="00121F0D">
            <w:r w:rsidRPr="00121F0D">
              <w:t>13y</w:t>
            </w:r>
          </w:p>
        </w:tc>
        <w:tc>
          <w:tcPr>
            <w:tcW w:w="1512" w:type="dxa"/>
            <w:noWrap/>
            <w:hideMark/>
          </w:tcPr>
          <w:p w14:paraId="6B78F0DB" w14:textId="77777777" w:rsidR="00121F0D" w:rsidRPr="00121F0D" w:rsidRDefault="00121F0D">
            <w:r w:rsidRPr="00121F0D">
              <w:t>0.024 mg/kg/die</w:t>
            </w:r>
          </w:p>
        </w:tc>
        <w:tc>
          <w:tcPr>
            <w:tcW w:w="1996" w:type="dxa"/>
            <w:noWrap/>
            <w:hideMark/>
          </w:tcPr>
          <w:p w14:paraId="19BCF45A" w14:textId="77777777" w:rsidR="00121F0D" w:rsidRPr="00121F0D" w:rsidRDefault="00121F0D">
            <w:r w:rsidRPr="00121F0D">
              <w:t>2 w</w:t>
            </w:r>
          </w:p>
        </w:tc>
        <w:tc>
          <w:tcPr>
            <w:tcW w:w="2123" w:type="dxa"/>
            <w:noWrap/>
            <w:hideMark/>
          </w:tcPr>
          <w:p w14:paraId="00F6DEAA" w14:textId="77777777" w:rsidR="00121F0D" w:rsidRPr="00121F0D" w:rsidRDefault="00121F0D">
            <w:r w:rsidRPr="00121F0D">
              <w:t>Neurosurgical review and ventriculoperitoneal shunt</w:t>
            </w:r>
          </w:p>
        </w:tc>
        <w:tc>
          <w:tcPr>
            <w:tcW w:w="1071" w:type="dxa"/>
            <w:noWrap/>
            <w:hideMark/>
          </w:tcPr>
          <w:p w14:paraId="19C8DB8E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502F216E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6EC1A859" w14:textId="77777777" w:rsidR="00121F0D" w:rsidRPr="00121F0D" w:rsidRDefault="00121F0D">
            <w:r w:rsidRPr="00121F0D">
              <w:t xml:space="preserve">Capalbo D. et al (2013) </w:t>
            </w:r>
            <w:r w:rsidRPr="00396780">
              <w:rPr>
                <w:b/>
                <w:bCs/>
              </w:rPr>
              <w:t>(23)</w:t>
            </w:r>
          </w:p>
        </w:tc>
        <w:tc>
          <w:tcPr>
            <w:tcW w:w="1014" w:type="dxa"/>
            <w:noWrap/>
            <w:hideMark/>
          </w:tcPr>
          <w:p w14:paraId="16643E65" w14:textId="77777777" w:rsidR="00121F0D" w:rsidRPr="00121F0D" w:rsidRDefault="00121F0D">
            <w:r w:rsidRPr="00121F0D">
              <w:t>Italy</w:t>
            </w:r>
          </w:p>
        </w:tc>
        <w:tc>
          <w:tcPr>
            <w:tcW w:w="657" w:type="dxa"/>
            <w:noWrap/>
            <w:hideMark/>
          </w:tcPr>
          <w:p w14:paraId="1EBA5713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6DAB3816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5C938912" w14:textId="77777777" w:rsidR="00121F0D" w:rsidRPr="00121F0D" w:rsidRDefault="00121F0D">
            <w:r w:rsidRPr="00121F0D">
              <w:t>Unchanged</w:t>
            </w:r>
          </w:p>
        </w:tc>
        <w:tc>
          <w:tcPr>
            <w:tcW w:w="1345" w:type="dxa"/>
            <w:noWrap/>
            <w:hideMark/>
          </w:tcPr>
          <w:p w14:paraId="22FE52BB" w14:textId="77777777" w:rsidR="00121F0D" w:rsidRPr="00121F0D" w:rsidRDefault="00121F0D">
            <w:r w:rsidRPr="00121F0D">
              <w:t>Noonan-like Syndrome</w:t>
            </w:r>
          </w:p>
        </w:tc>
        <w:tc>
          <w:tcPr>
            <w:tcW w:w="1109" w:type="dxa"/>
            <w:noWrap/>
            <w:hideMark/>
          </w:tcPr>
          <w:p w14:paraId="11B88596" w14:textId="77777777" w:rsidR="00121F0D" w:rsidRPr="00121F0D" w:rsidRDefault="00121F0D">
            <w:r w:rsidRPr="00121F0D">
              <w:t>9 y</w:t>
            </w:r>
          </w:p>
        </w:tc>
        <w:tc>
          <w:tcPr>
            <w:tcW w:w="1512" w:type="dxa"/>
            <w:noWrap/>
            <w:hideMark/>
          </w:tcPr>
          <w:p w14:paraId="6EE98110" w14:textId="77777777" w:rsidR="00121F0D" w:rsidRPr="00121F0D" w:rsidRDefault="00121F0D">
            <w:r w:rsidRPr="00121F0D">
              <w:t>0.04 mg/kg/die</w:t>
            </w:r>
          </w:p>
        </w:tc>
        <w:tc>
          <w:tcPr>
            <w:tcW w:w="1996" w:type="dxa"/>
            <w:noWrap/>
            <w:hideMark/>
          </w:tcPr>
          <w:p w14:paraId="0F093E26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70A1EAAE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0EB4FBDE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4F4F1A3F" w14:textId="77777777" w:rsidTr="00396780">
        <w:trPr>
          <w:trHeight w:val="576"/>
        </w:trPr>
        <w:tc>
          <w:tcPr>
            <w:tcW w:w="1308" w:type="dxa"/>
            <w:noWrap/>
            <w:hideMark/>
          </w:tcPr>
          <w:p w14:paraId="3B225220" w14:textId="77777777" w:rsidR="00121F0D" w:rsidRPr="00121F0D" w:rsidRDefault="00121F0D">
            <w:r w:rsidRPr="00121F0D">
              <w:t xml:space="preserve">Naftel R.P. (2013) </w:t>
            </w:r>
            <w:r w:rsidRPr="00396780">
              <w:rPr>
                <w:b/>
                <w:bCs/>
              </w:rPr>
              <w:t>(27)</w:t>
            </w:r>
          </w:p>
        </w:tc>
        <w:tc>
          <w:tcPr>
            <w:tcW w:w="1014" w:type="dxa"/>
            <w:noWrap/>
            <w:hideMark/>
          </w:tcPr>
          <w:p w14:paraId="2EB5754F" w14:textId="77777777" w:rsidR="00121F0D" w:rsidRPr="00121F0D" w:rsidRDefault="00121F0D">
            <w:r w:rsidRPr="00121F0D">
              <w:t>USA</w:t>
            </w:r>
          </w:p>
        </w:tc>
        <w:tc>
          <w:tcPr>
            <w:tcW w:w="657" w:type="dxa"/>
            <w:noWrap/>
            <w:hideMark/>
          </w:tcPr>
          <w:p w14:paraId="02622FD2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0BD12FC8" w14:textId="77777777" w:rsidR="00121F0D" w:rsidRPr="00121F0D" w:rsidRDefault="00121F0D">
            <w:r w:rsidRPr="00121F0D">
              <w:t>2</w:t>
            </w:r>
          </w:p>
        </w:tc>
        <w:tc>
          <w:tcPr>
            <w:tcW w:w="1439" w:type="dxa"/>
            <w:noWrap/>
            <w:hideMark/>
          </w:tcPr>
          <w:p w14:paraId="7322D0BD" w14:textId="77777777" w:rsidR="00121F0D" w:rsidRPr="00121F0D" w:rsidRDefault="00121F0D">
            <w:r w:rsidRPr="00121F0D">
              <w:t>Worsening</w:t>
            </w:r>
          </w:p>
        </w:tc>
        <w:tc>
          <w:tcPr>
            <w:tcW w:w="1345" w:type="dxa"/>
            <w:noWrap/>
            <w:hideMark/>
          </w:tcPr>
          <w:p w14:paraId="19AEE5A1" w14:textId="77777777" w:rsidR="00121F0D" w:rsidRPr="00121F0D" w:rsidRDefault="00121F0D">
            <w:r w:rsidRPr="00121F0D">
              <w:t>N.A.</w:t>
            </w:r>
          </w:p>
        </w:tc>
        <w:tc>
          <w:tcPr>
            <w:tcW w:w="1109" w:type="dxa"/>
            <w:hideMark/>
          </w:tcPr>
          <w:p w14:paraId="65AC094F" w14:textId="77777777" w:rsidR="00121F0D" w:rsidRPr="00121F0D" w:rsidRDefault="00121F0D">
            <w:r w:rsidRPr="00121F0D">
              <w:t>1st case:4y</w:t>
            </w:r>
            <w:r w:rsidRPr="00121F0D">
              <w:br/>
              <w:t>2nd case: 5y</w:t>
            </w:r>
          </w:p>
        </w:tc>
        <w:tc>
          <w:tcPr>
            <w:tcW w:w="1512" w:type="dxa"/>
            <w:noWrap/>
            <w:hideMark/>
          </w:tcPr>
          <w:p w14:paraId="13EE01E8" w14:textId="77777777" w:rsidR="00121F0D" w:rsidRPr="00121F0D" w:rsidRDefault="00121F0D">
            <w:r w:rsidRPr="00121F0D">
              <w:t>N.A.</w:t>
            </w:r>
          </w:p>
        </w:tc>
        <w:tc>
          <w:tcPr>
            <w:tcW w:w="1996" w:type="dxa"/>
            <w:hideMark/>
          </w:tcPr>
          <w:p w14:paraId="2CCBCB78" w14:textId="77777777" w:rsidR="00121F0D" w:rsidRPr="00121F0D" w:rsidRDefault="00121F0D">
            <w:r w:rsidRPr="00121F0D">
              <w:t xml:space="preserve">1st case:6 m </w:t>
            </w:r>
            <w:r w:rsidRPr="00121F0D">
              <w:br/>
              <w:t>2nd case: 9m</w:t>
            </w:r>
          </w:p>
        </w:tc>
        <w:tc>
          <w:tcPr>
            <w:tcW w:w="2123" w:type="dxa"/>
            <w:noWrap/>
            <w:hideMark/>
          </w:tcPr>
          <w:p w14:paraId="21497830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1A9488C1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2932D2D9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28AEBD54" w14:textId="77777777" w:rsidR="00121F0D" w:rsidRPr="00121F0D" w:rsidRDefault="00121F0D">
            <w:r w:rsidRPr="00121F0D">
              <w:lastRenderedPageBreak/>
              <w:t xml:space="preserve">Marzuillo P. el al (2013) </w:t>
            </w:r>
            <w:r w:rsidRPr="00396780">
              <w:rPr>
                <w:b/>
                <w:bCs/>
              </w:rPr>
              <w:t>(22)</w:t>
            </w:r>
          </w:p>
        </w:tc>
        <w:tc>
          <w:tcPr>
            <w:tcW w:w="1014" w:type="dxa"/>
            <w:noWrap/>
            <w:hideMark/>
          </w:tcPr>
          <w:p w14:paraId="52A1FC35" w14:textId="77777777" w:rsidR="00121F0D" w:rsidRPr="00121F0D" w:rsidRDefault="00121F0D">
            <w:r w:rsidRPr="00121F0D">
              <w:t>Italy</w:t>
            </w:r>
          </w:p>
        </w:tc>
        <w:tc>
          <w:tcPr>
            <w:tcW w:w="657" w:type="dxa"/>
            <w:noWrap/>
            <w:hideMark/>
          </w:tcPr>
          <w:p w14:paraId="2B555C0A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04B8BCDC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3E31F380" w14:textId="77777777" w:rsidR="00121F0D" w:rsidRPr="00121F0D" w:rsidRDefault="00121F0D">
            <w:r w:rsidRPr="00121F0D">
              <w:t>Unchanged</w:t>
            </w:r>
          </w:p>
        </w:tc>
        <w:tc>
          <w:tcPr>
            <w:tcW w:w="1345" w:type="dxa"/>
            <w:noWrap/>
            <w:hideMark/>
          </w:tcPr>
          <w:p w14:paraId="1D575C74" w14:textId="77777777" w:rsidR="00121F0D" w:rsidRPr="00121F0D" w:rsidRDefault="00121F0D">
            <w:r w:rsidRPr="00121F0D">
              <w:t>Rubeinstein-Taybe Syndrome (positive test)</w:t>
            </w:r>
          </w:p>
        </w:tc>
        <w:tc>
          <w:tcPr>
            <w:tcW w:w="1109" w:type="dxa"/>
            <w:noWrap/>
            <w:hideMark/>
          </w:tcPr>
          <w:p w14:paraId="3B8297A5" w14:textId="77777777" w:rsidR="00121F0D" w:rsidRPr="00121F0D" w:rsidRDefault="00121F0D">
            <w:r w:rsidRPr="00121F0D">
              <w:t>11 y</w:t>
            </w:r>
          </w:p>
        </w:tc>
        <w:tc>
          <w:tcPr>
            <w:tcW w:w="1512" w:type="dxa"/>
            <w:noWrap/>
            <w:hideMark/>
          </w:tcPr>
          <w:p w14:paraId="1C00760D" w14:textId="77777777" w:rsidR="00121F0D" w:rsidRPr="00121F0D" w:rsidRDefault="00121F0D">
            <w:r w:rsidRPr="00121F0D">
              <w:t>N.A.</w:t>
            </w:r>
          </w:p>
        </w:tc>
        <w:tc>
          <w:tcPr>
            <w:tcW w:w="1996" w:type="dxa"/>
            <w:noWrap/>
            <w:hideMark/>
          </w:tcPr>
          <w:p w14:paraId="58BD93C8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7BDB4F4C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277E092D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2D4C0BD8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1DCF9DF5" w14:textId="77777777" w:rsidR="00121F0D" w:rsidRPr="00121F0D" w:rsidRDefault="00121F0D">
            <w:r w:rsidRPr="00121F0D">
              <w:t xml:space="preserve">Mori T. et al (2018) </w:t>
            </w:r>
            <w:r w:rsidRPr="00396780">
              <w:rPr>
                <w:b/>
                <w:bCs/>
              </w:rPr>
              <w:t>(31)</w:t>
            </w:r>
          </w:p>
        </w:tc>
        <w:tc>
          <w:tcPr>
            <w:tcW w:w="1014" w:type="dxa"/>
            <w:noWrap/>
            <w:hideMark/>
          </w:tcPr>
          <w:p w14:paraId="40EB92A6" w14:textId="77777777" w:rsidR="00121F0D" w:rsidRPr="00121F0D" w:rsidRDefault="00121F0D">
            <w:r w:rsidRPr="00121F0D">
              <w:t>Japan</w:t>
            </w:r>
          </w:p>
        </w:tc>
        <w:tc>
          <w:tcPr>
            <w:tcW w:w="657" w:type="dxa"/>
            <w:noWrap/>
            <w:hideMark/>
          </w:tcPr>
          <w:p w14:paraId="2865D18F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652519F6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5B61E95A" w14:textId="77777777" w:rsidR="00121F0D" w:rsidRPr="00121F0D" w:rsidRDefault="00121F0D">
            <w:r w:rsidRPr="00121F0D">
              <w:t>Worsening</w:t>
            </w:r>
          </w:p>
        </w:tc>
        <w:tc>
          <w:tcPr>
            <w:tcW w:w="1345" w:type="dxa"/>
            <w:noWrap/>
            <w:hideMark/>
          </w:tcPr>
          <w:p w14:paraId="56420C9E" w14:textId="77777777" w:rsidR="00121F0D" w:rsidRPr="00121F0D" w:rsidRDefault="00121F0D">
            <w:r w:rsidRPr="00121F0D">
              <w:t>Yes (positive test)</w:t>
            </w:r>
          </w:p>
        </w:tc>
        <w:tc>
          <w:tcPr>
            <w:tcW w:w="1109" w:type="dxa"/>
            <w:noWrap/>
            <w:hideMark/>
          </w:tcPr>
          <w:p w14:paraId="3EEAEAF5" w14:textId="77777777" w:rsidR="00121F0D" w:rsidRPr="00121F0D" w:rsidRDefault="00121F0D">
            <w:r w:rsidRPr="00121F0D">
              <w:t>10y, 4 m</w:t>
            </w:r>
          </w:p>
        </w:tc>
        <w:tc>
          <w:tcPr>
            <w:tcW w:w="1512" w:type="dxa"/>
            <w:noWrap/>
            <w:hideMark/>
          </w:tcPr>
          <w:p w14:paraId="55447F83" w14:textId="77777777" w:rsidR="00121F0D" w:rsidRPr="00121F0D" w:rsidRDefault="00121F0D">
            <w:r w:rsidRPr="00121F0D">
              <w:t>0.35 mg/kg/week</w:t>
            </w:r>
          </w:p>
        </w:tc>
        <w:tc>
          <w:tcPr>
            <w:tcW w:w="1996" w:type="dxa"/>
            <w:noWrap/>
            <w:hideMark/>
          </w:tcPr>
          <w:p w14:paraId="3FDC9B82" w14:textId="77777777" w:rsidR="00121F0D" w:rsidRPr="00121F0D" w:rsidRDefault="00121F0D">
            <w:r w:rsidRPr="00121F0D">
              <w:t>2 y</w:t>
            </w:r>
          </w:p>
        </w:tc>
        <w:tc>
          <w:tcPr>
            <w:tcW w:w="2123" w:type="dxa"/>
            <w:noWrap/>
            <w:hideMark/>
          </w:tcPr>
          <w:p w14:paraId="0D4698AE" w14:textId="77777777" w:rsidR="00121F0D" w:rsidRPr="00121F0D" w:rsidRDefault="00121F0D">
            <w:r w:rsidRPr="00121F0D">
              <w:t>Decompression of occipital fossa</w:t>
            </w:r>
          </w:p>
        </w:tc>
        <w:tc>
          <w:tcPr>
            <w:tcW w:w="1071" w:type="dxa"/>
            <w:noWrap/>
            <w:hideMark/>
          </w:tcPr>
          <w:p w14:paraId="685C0581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40BC3ED1" w14:textId="77777777" w:rsidTr="00396780">
        <w:trPr>
          <w:trHeight w:val="864"/>
        </w:trPr>
        <w:tc>
          <w:tcPr>
            <w:tcW w:w="1308" w:type="dxa"/>
            <w:noWrap/>
            <w:hideMark/>
          </w:tcPr>
          <w:p w14:paraId="596F191C" w14:textId="77777777" w:rsidR="00121F0D" w:rsidRPr="00121F0D" w:rsidRDefault="00121F0D">
            <w:r w:rsidRPr="00121F0D">
              <w:t xml:space="preserve">Ballard H.et al (2020) </w:t>
            </w:r>
            <w:r w:rsidRPr="00396780">
              <w:rPr>
                <w:b/>
                <w:bCs/>
              </w:rPr>
              <w:t>(32)</w:t>
            </w:r>
          </w:p>
        </w:tc>
        <w:tc>
          <w:tcPr>
            <w:tcW w:w="1014" w:type="dxa"/>
            <w:noWrap/>
            <w:hideMark/>
          </w:tcPr>
          <w:p w14:paraId="1623377E" w14:textId="77777777" w:rsidR="00121F0D" w:rsidRPr="00121F0D" w:rsidRDefault="00121F0D">
            <w:r w:rsidRPr="00121F0D">
              <w:t>USA</w:t>
            </w:r>
          </w:p>
        </w:tc>
        <w:tc>
          <w:tcPr>
            <w:tcW w:w="657" w:type="dxa"/>
            <w:noWrap/>
            <w:hideMark/>
          </w:tcPr>
          <w:p w14:paraId="60149AF6" w14:textId="77777777" w:rsidR="00121F0D" w:rsidRPr="00121F0D" w:rsidRDefault="00121F0D">
            <w:r w:rsidRPr="00121F0D">
              <w:t>CS</w:t>
            </w:r>
          </w:p>
        </w:tc>
        <w:tc>
          <w:tcPr>
            <w:tcW w:w="703" w:type="dxa"/>
            <w:noWrap/>
            <w:hideMark/>
          </w:tcPr>
          <w:p w14:paraId="1189C66E" w14:textId="77777777" w:rsidR="00121F0D" w:rsidRPr="00121F0D" w:rsidRDefault="00121F0D">
            <w:r w:rsidRPr="00121F0D">
              <w:t>14</w:t>
            </w:r>
          </w:p>
        </w:tc>
        <w:tc>
          <w:tcPr>
            <w:tcW w:w="1439" w:type="dxa"/>
            <w:hideMark/>
          </w:tcPr>
          <w:p w14:paraId="4984497E" w14:textId="77777777" w:rsidR="00121F0D" w:rsidRDefault="00121F0D">
            <w:r w:rsidRPr="00121F0D">
              <w:t>Resolution (4)</w:t>
            </w:r>
            <w:r w:rsidRPr="00121F0D">
              <w:br/>
              <w:t>Worsening (6)</w:t>
            </w:r>
            <w:r w:rsidRPr="00121F0D">
              <w:br/>
              <w:t>Unchanged (</w:t>
            </w:r>
            <w:r w:rsidR="008A46C6">
              <w:t>1</w:t>
            </w:r>
            <w:r w:rsidRPr="00121F0D">
              <w:t>)</w:t>
            </w:r>
          </w:p>
          <w:p w14:paraId="6D8E357C" w14:textId="3EB183D2" w:rsidR="008A46C6" w:rsidRPr="00121F0D" w:rsidRDefault="008A46C6">
            <w:r>
              <w:t>Improvement (3)</w:t>
            </w:r>
          </w:p>
        </w:tc>
        <w:tc>
          <w:tcPr>
            <w:tcW w:w="1345" w:type="dxa"/>
            <w:noWrap/>
            <w:hideMark/>
          </w:tcPr>
          <w:p w14:paraId="03A6D9DA" w14:textId="77777777" w:rsidR="00121F0D" w:rsidRPr="00121F0D" w:rsidRDefault="00121F0D">
            <w:r w:rsidRPr="00121F0D">
              <w:t>Yes (positive test)</w:t>
            </w:r>
          </w:p>
        </w:tc>
        <w:tc>
          <w:tcPr>
            <w:tcW w:w="1109" w:type="dxa"/>
            <w:noWrap/>
            <w:hideMark/>
          </w:tcPr>
          <w:p w14:paraId="330020CA" w14:textId="77777777" w:rsidR="00121F0D" w:rsidRPr="00121F0D" w:rsidRDefault="00121F0D">
            <w:r w:rsidRPr="00121F0D">
              <w:t>N.A.</w:t>
            </w:r>
          </w:p>
        </w:tc>
        <w:tc>
          <w:tcPr>
            <w:tcW w:w="1512" w:type="dxa"/>
            <w:noWrap/>
            <w:hideMark/>
          </w:tcPr>
          <w:p w14:paraId="26F6BFC0" w14:textId="77777777" w:rsidR="00121F0D" w:rsidRPr="00121F0D" w:rsidRDefault="00121F0D">
            <w:r w:rsidRPr="00121F0D">
              <w:t>N.A.</w:t>
            </w:r>
          </w:p>
        </w:tc>
        <w:tc>
          <w:tcPr>
            <w:tcW w:w="1996" w:type="dxa"/>
            <w:noWrap/>
            <w:hideMark/>
          </w:tcPr>
          <w:p w14:paraId="6326DE79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6531AADC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3D74B122" w14:textId="77777777" w:rsidR="00121F0D" w:rsidRPr="00121F0D" w:rsidRDefault="00121F0D" w:rsidP="00121F0D">
            <w:r w:rsidRPr="00121F0D">
              <w:t>4</w:t>
            </w:r>
          </w:p>
        </w:tc>
      </w:tr>
      <w:tr w:rsidR="00121F0D" w:rsidRPr="00121F0D" w14:paraId="6CBB42B0" w14:textId="77777777" w:rsidTr="00396780">
        <w:trPr>
          <w:trHeight w:val="288"/>
        </w:trPr>
        <w:tc>
          <w:tcPr>
            <w:tcW w:w="1308" w:type="dxa"/>
            <w:noWrap/>
            <w:hideMark/>
          </w:tcPr>
          <w:p w14:paraId="10C2AD1F" w14:textId="77777777" w:rsidR="00121F0D" w:rsidRPr="00121F0D" w:rsidRDefault="00121F0D">
            <w:r w:rsidRPr="00121F0D">
              <w:t xml:space="preserve">Mori T. et al (2021) </w:t>
            </w:r>
            <w:r w:rsidRPr="00396780">
              <w:rPr>
                <w:b/>
                <w:bCs/>
              </w:rPr>
              <w:t>(19)</w:t>
            </w:r>
          </w:p>
        </w:tc>
        <w:tc>
          <w:tcPr>
            <w:tcW w:w="1014" w:type="dxa"/>
            <w:noWrap/>
            <w:hideMark/>
          </w:tcPr>
          <w:p w14:paraId="177845E5" w14:textId="77777777" w:rsidR="00121F0D" w:rsidRPr="00121F0D" w:rsidRDefault="00121F0D">
            <w:r w:rsidRPr="00121F0D">
              <w:t>Japan</w:t>
            </w:r>
          </w:p>
        </w:tc>
        <w:tc>
          <w:tcPr>
            <w:tcW w:w="657" w:type="dxa"/>
            <w:noWrap/>
            <w:hideMark/>
          </w:tcPr>
          <w:p w14:paraId="7C1E2E8A" w14:textId="77777777" w:rsidR="00121F0D" w:rsidRPr="00121F0D" w:rsidRDefault="00121F0D">
            <w:r w:rsidRPr="00121F0D">
              <w:t>CR</w:t>
            </w:r>
          </w:p>
        </w:tc>
        <w:tc>
          <w:tcPr>
            <w:tcW w:w="703" w:type="dxa"/>
            <w:noWrap/>
            <w:hideMark/>
          </w:tcPr>
          <w:p w14:paraId="2CEC67DC" w14:textId="77777777" w:rsidR="00121F0D" w:rsidRPr="00121F0D" w:rsidRDefault="00121F0D">
            <w:r w:rsidRPr="00121F0D">
              <w:t>1</w:t>
            </w:r>
          </w:p>
        </w:tc>
        <w:tc>
          <w:tcPr>
            <w:tcW w:w="1439" w:type="dxa"/>
            <w:noWrap/>
            <w:hideMark/>
          </w:tcPr>
          <w:p w14:paraId="045922FD" w14:textId="77777777" w:rsidR="00121F0D" w:rsidRPr="00121F0D" w:rsidRDefault="00121F0D">
            <w:r w:rsidRPr="00121F0D">
              <w:t>Improvement</w:t>
            </w:r>
          </w:p>
        </w:tc>
        <w:tc>
          <w:tcPr>
            <w:tcW w:w="1345" w:type="dxa"/>
            <w:noWrap/>
            <w:hideMark/>
          </w:tcPr>
          <w:p w14:paraId="6AA002FF" w14:textId="77777777" w:rsidR="00121F0D" w:rsidRPr="00121F0D" w:rsidRDefault="00121F0D">
            <w:r w:rsidRPr="00121F0D">
              <w:t>Turner Syndrome</w:t>
            </w:r>
          </w:p>
        </w:tc>
        <w:tc>
          <w:tcPr>
            <w:tcW w:w="1109" w:type="dxa"/>
            <w:noWrap/>
            <w:hideMark/>
          </w:tcPr>
          <w:p w14:paraId="179FEE98" w14:textId="77777777" w:rsidR="00121F0D" w:rsidRPr="00121F0D" w:rsidRDefault="00121F0D">
            <w:r w:rsidRPr="00121F0D">
              <w:t>1 y, 8 m</w:t>
            </w:r>
          </w:p>
        </w:tc>
        <w:tc>
          <w:tcPr>
            <w:tcW w:w="1512" w:type="dxa"/>
            <w:noWrap/>
            <w:hideMark/>
          </w:tcPr>
          <w:p w14:paraId="6D90FDA8" w14:textId="77777777" w:rsidR="00121F0D" w:rsidRPr="00121F0D" w:rsidRDefault="00121F0D">
            <w:r w:rsidRPr="00121F0D">
              <w:t>0.35 mg/kg/week</w:t>
            </w:r>
          </w:p>
        </w:tc>
        <w:tc>
          <w:tcPr>
            <w:tcW w:w="1996" w:type="dxa"/>
            <w:noWrap/>
            <w:hideMark/>
          </w:tcPr>
          <w:p w14:paraId="6E5FF7F6" w14:textId="77777777" w:rsidR="00121F0D" w:rsidRPr="00121F0D" w:rsidRDefault="00121F0D">
            <w:r w:rsidRPr="00121F0D">
              <w:t>N.A.</w:t>
            </w:r>
          </w:p>
        </w:tc>
        <w:tc>
          <w:tcPr>
            <w:tcW w:w="2123" w:type="dxa"/>
            <w:noWrap/>
            <w:hideMark/>
          </w:tcPr>
          <w:p w14:paraId="72B881CA" w14:textId="77777777" w:rsidR="00121F0D" w:rsidRPr="00121F0D" w:rsidRDefault="00121F0D">
            <w:r w:rsidRPr="00121F0D">
              <w:t>no</w:t>
            </w:r>
          </w:p>
        </w:tc>
        <w:tc>
          <w:tcPr>
            <w:tcW w:w="1071" w:type="dxa"/>
            <w:noWrap/>
            <w:hideMark/>
          </w:tcPr>
          <w:p w14:paraId="2B58121A" w14:textId="77777777" w:rsidR="00121F0D" w:rsidRPr="00121F0D" w:rsidRDefault="00121F0D" w:rsidP="00121F0D">
            <w:r w:rsidRPr="00121F0D">
              <w:t>4</w:t>
            </w:r>
          </w:p>
        </w:tc>
      </w:tr>
    </w:tbl>
    <w:p w14:paraId="1B958FB2" w14:textId="7F989E4E" w:rsidR="002422D1" w:rsidRPr="002D2E19" w:rsidRDefault="002D2E19" w:rsidP="00121F0D">
      <w:pPr>
        <w:rPr>
          <w:i/>
          <w:sz w:val="20"/>
          <w:szCs w:val="16"/>
        </w:rPr>
      </w:pPr>
      <w:r>
        <w:rPr>
          <w:i/>
          <w:sz w:val="20"/>
          <w:szCs w:val="16"/>
        </w:rPr>
        <w:t xml:space="preserve">CR: </w:t>
      </w:r>
      <w:r w:rsidRPr="002D2E19">
        <w:rPr>
          <w:i/>
          <w:sz w:val="20"/>
          <w:szCs w:val="16"/>
        </w:rPr>
        <w:t>Case Report,</w:t>
      </w:r>
      <w:r>
        <w:rPr>
          <w:i/>
          <w:sz w:val="20"/>
          <w:szCs w:val="16"/>
        </w:rPr>
        <w:t xml:space="preserve"> CS:</w:t>
      </w:r>
      <w:r w:rsidRPr="002D2E19">
        <w:rPr>
          <w:i/>
          <w:sz w:val="20"/>
          <w:szCs w:val="16"/>
        </w:rPr>
        <w:t xml:space="preserve"> Case Series, N.A</w:t>
      </w:r>
      <w:r>
        <w:rPr>
          <w:i/>
          <w:sz w:val="20"/>
          <w:szCs w:val="16"/>
        </w:rPr>
        <w:t>:</w:t>
      </w:r>
      <w:r w:rsidRPr="002D2E19">
        <w:rPr>
          <w:i/>
          <w:sz w:val="20"/>
          <w:szCs w:val="16"/>
        </w:rPr>
        <w:t xml:space="preserve"> Not Available.</w:t>
      </w:r>
    </w:p>
    <w:sectPr w:rsidR="002422D1" w:rsidRPr="002D2E19" w:rsidSect="00121F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BCBFA" w14:textId="77777777" w:rsidR="00E22237" w:rsidRDefault="00E22237" w:rsidP="000B3325">
      <w:pPr>
        <w:spacing w:after="0" w:line="240" w:lineRule="auto"/>
      </w:pPr>
      <w:r>
        <w:separator/>
      </w:r>
    </w:p>
  </w:endnote>
  <w:endnote w:type="continuationSeparator" w:id="0">
    <w:p w14:paraId="55248351" w14:textId="77777777" w:rsidR="00E22237" w:rsidRDefault="00E22237" w:rsidP="000B3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9F41" w14:textId="77777777" w:rsidR="00174D5C" w:rsidRDefault="00174D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44B51" w14:textId="77777777" w:rsidR="00174D5C" w:rsidRDefault="00174D5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81787" w14:textId="77777777" w:rsidR="00174D5C" w:rsidRDefault="00174D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1421" w14:textId="77777777" w:rsidR="00E22237" w:rsidRDefault="00E22237" w:rsidP="000B3325">
      <w:pPr>
        <w:spacing w:after="0" w:line="240" w:lineRule="auto"/>
      </w:pPr>
      <w:r>
        <w:separator/>
      </w:r>
    </w:p>
  </w:footnote>
  <w:footnote w:type="continuationSeparator" w:id="0">
    <w:p w14:paraId="1B0E5EB3" w14:textId="77777777" w:rsidR="00E22237" w:rsidRDefault="00E22237" w:rsidP="000B3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827F" w14:textId="77777777" w:rsidR="00174D5C" w:rsidRDefault="00174D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3CBA" w14:textId="49B092F1" w:rsidR="000B3325" w:rsidRDefault="000B3325">
    <w:pPr>
      <w:pStyle w:val="Intestazione"/>
    </w:pPr>
    <w:r w:rsidRPr="000B3325">
      <w:rPr>
        <w:b/>
        <w:bCs/>
      </w:rPr>
      <w:t xml:space="preserve">Suppl. Tab </w:t>
    </w:r>
    <w:r w:rsidR="00174D5C">
      <w:rPr>
        <w:b/>
        <w:bCs/>
      </w:rPr>
      <w:t>2</w:t>
    </w:r>
    <w:r w:rsidRPr="000B3325">
      <w:t xml:space="preserve">. Selection of studies included in the systematic literature.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5C510" w14:textId="77777777" w:rsidR="00174D5C" w:rsidRDefault="00174D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0D"/>
    <w:rsid w:val="00020719"/>
    <w:rsid w:val="0009769F"/>
    <w:rsid w:val="000B3325"/>
    <w:rsid w:val="00121F0D"/>
    <w:rsid w:val="00174D5C"/>
    <w:rsid w:val="002422D1"/>
    <w:rsid w:val="002D2E19"/>
    <w:rsid w:val="00396780"/>
    <w:rsid w:val="004A5553"/>
    <w:rsid w:val="008A46C6"/>
    <w:rsid w:val="00CE583F"/>
    <w:rsid w:val="00E22237"/>
    <w:rsid w:val="00FB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8B0BF"/>
  <w15:chartTrackingRefBased/>
  <w15:docId w15:val="{94028416-C3DF-4DD5-9BD7-A3CFEFBF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21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B33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332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0B33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332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Egidio Candela - egidio.candela@studio.unibo.it</dc:creator>
  <cp:keywords/>
  <dc:description/>
  <cp:lastModifiedBy>Egidio Candela - egidio.candela@studio.unibo.it</cp:lastModifiedBy>
  <cp:revision>6</cp:revision>
  <dcterms:created xsi:type="dcterms:W3CDTF">2022-03-08T17:42:00Z</dcterms:created>
  <dcterms:modified xsi:type="dcterms:W3CDTF">2022-08-08T13:33:00Z</dcterms:modified>
</cp:coreProperties>
</file>