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FA4C36" w14:textId="6337D143" w:rsidR="00DA0AE8" w:rsidRDefault="00DA0AE8" w:rsidP="00DA0AE8">
      <w:pPr>
        <w:pStyle w:val="Title"/>
        <w:rPr>
          <w:lang w:val="en-US"/>
        </w:rPr>
      </w:pPr>
      <w:r>
        <w:rPr>
          <w:lang w:val="en-US"/>
        </w:rPr>
        <w:t>Data Sources</w:t>
      </w:r>
    </w:p>
    <w:p w14:paraId="1EFE97E5" w14:textId="038163C7" w:rsidR="00DA0AE8" w:rsidRDefault="00DA0AE8" w:rsidP="00DA0AE8">
      <w:r>
        <w:rPr>
          <w:lang w:val="en-US"/>
        </w:rPr>
        <w:t>The data sources used for the steppe bison radiocarbon</w:t>
      </w:r>
      <w:r w:rsidR="00CB3B89">
        <w:rPr>
          <w:lang w:val="en-US"/>
        </w:rPr>
        <w:t>-dated fossil</w:t>
      </w:r>
      <w:r>
        <w:rPr>
          <w:lang w:val="en-US"/>
        </w:rPr>
        <w:t xml:space="preserve"> database </w:t>
      </w:r>
      <w:r w:rsidRPr="00DA0AE8">
        <w:t>are given here.</w:t>
      </w:r>
    </w:p>
    <w:p w14:paraId="1AD122B8" w14:textId="77777777" w:rsidR="008259E1" w:rsidRDefault="008259E1" w:rsidP="00DA0AE8"/>
    <w:p w14:paraId="0DB2D9DE" w14:textId="77777777" w:rsidR="0004285F" w:rsidRDefault="0004285F" w:rsidP="0004285F">
      <w:pPr>
        <w:spacing w:line="480" w:lineRule="auto"/>
        <w:ind w:hanging="480"/>
      </w:pPr>
      <w:r>
        <w:t xml:space="preserve">Froese, D., Stiller, M., Heintzman, P. D., Reyes, A. V., Zazula, G. D., Soares, A. E. R., Meyer, M., Hall, E., Jensen, B. J. L., Arnold, L. J., MacPhee, R. D. E., &amp; Shapiro, B. (2017). Fossil and genomic evidence constrains the timing of bison arrival in North America. </w:t>
      </w:r>
      <w:r>
        <w:rPr>
          <w:i/>
          <w:iCs/>
        </w:rPr>
        <w:t>Proceedings of the National Academy of Sciences</w:t>
      </w:r>
      <w:r>
        <w:t xml:space="preserve">, </w:t>
      </w:r>
      <w:r>
        <w:rPr>
          <w:i/>
          <w:iCs/>
        </w:rPr>
        <w:t>114</w:t>
      </w:r>
      <w:r>
        <w:t xml:space="preserve">(13), 3457–3462. </w:t>
      </w:r>
      <w:hyperlink r:id="rId4" w:history="1">
        <w:r>
          <w:rPr>
            <w:rStyle w:val="Hyperlink"/>
          </w:rPr>
          <w:t>https://doi.org/10.1073/pnas.1620754114</w:t>
        </w:r>
      </w:hyperlink>
    </w:p>
    <w:p w14:paraId="215CC3AF" w14:textId="77777777" w:rsidR="0004285F" w:rsidRDefault="0004285F" w:rsidP="0004285F">
      <w:pPr>
        <w:spacing w:line="480" w:lineRule="auto"/>
        <w:ind w:hanging="480"/>
      </w:pPr>
      <w:r>
        <w:t xml:space="preserve">Lorenzen, E. D., Nogués-Bravo, D., Orlando, L., Weinstock, J., Binladen, J., Marske, K. A., Ugan, A., Borregaard, M. K., Gilbert, M. T. P., Nielsen, R., Ho, S. Y. W., Goebel, T., Graf, K. E., Byers, D., Stenderup, J. T., Rasmussen, M., Campos, P. F., Leonard, J. A., Koepfli, K.-P., … Willerslev, E. (2011). Species-specific responses of Late Quaternary megafauna to climate and humans. </w:t>
      </w:r>
      <w:r>
        <w:rPr>
          <w:i/>
          <w:iCs/>
        </w:rPr>
        <w:t>Nature</w:t>
      </w:r>
      <w:r>
        <w:t xml:space="preserve">, </w:t>
      </w:r>
      <w:r>
        <w:rPr>
          <w:i/>
          <w:iCs/>
        </w:rPr>
        <w:t>479</w:t>
      </w:r>
      <w:r>
        <w:t xml:space="preserve">(7373), 359–364. </w:t>
      </w:r>
      <w:hyperlink r:id="rId5" w:history="1">
        <w:r>
          <w:rPr>
            <w:rStyle w:val="Hyperlink"/>
          </w:rPr>
          <w:t>https://doi.org/10.1038/nature10574</w:t>
        </w:r>
      </w:hyperlink>
    </w:p>
    <w:p w14:paraId="7ECBE697" w14:textId="77777777" w:rsidR="0004285F" w:rsidRDefault="0004285F" w:rsidP="0004285F">
      <w:pPr>
        <w:spacing w:line="480" w:lineRule="auto"/>
        <w:ind w:hanging="480"/>
      </w:pPr>
      <w:r>
        <w:t xml:space="preserve">Markova, A. K., Puzachenko, A. Yu., van Kolfschoten, T., Kosintsev, P. A., Kuznetsova, T. V., Tikhonov, A. N., Bachura, O. P., Ponomarev, D. V., van der Plicht, J., &amp; Kuitems, M. (2015). Changes in the Eurasian distribution of the musk ox (Ovibos moschatus) and the extinct bison (Bison priscus) during the last 50 ka BP. </w:t>
      </w:r>
      <w:r>
        <w:rPr>
          <w:i/>
          <w:iCs/>
        </w:rPr>
        <w:t>Quaternary International</w:t>
      </w:r>
      <w:r>
        <w:t xml:space="preserve">, </w:t>
      </w:r>
      <w:r>
        <w:rPr>
          <w:i/>
          <w:iCs/>
        </w:rPr>
        <w:t>378</w:t>
      </w:r>
      <w:r>
        <w:t xml:space="preserve">, 99–110. </w:t>
      </w:r>
      <w:hyperlink r:id="rId6" w:history="1">
        <w:r>
          <w:rPr>
            <w:rStyle w:val="Hyperlink"/>
          </w:rPr>
          <w:t>https://doi.org/10.1016/j.quaint.2015.01.020</w:t>
        </w:r>
      </w:hyperlink>
    </w:p>
    <w:p w14:paraId="6F5A1CC6" w14:textId="77777777" w:rsidR="0004285F" w:rsidRDefault="0004285F" w:rsidP="0004285F">
      <w:pPr>
        <w:spacing w:line="480" w:lineRule="auto"/>
        <w:ind w:hanging="480"/>
      </w:pPr>
      <w:r>
        <w:t xml:space="preserve">Orlova, L. A., Kuzmin, Y. V., &amp; Dementiev, V. N. (2004). A Review of the Evidence for Extinction Chronologies for Five Species of Upper Pleistocene Megafauna in Siberia. </w:t>
      </w:r>
      <w:r>
        <w:rPr>
          <w:i/>
          <w:iCs/>
        </w:rPr>
        <w:t>Radiocarbon</w:t>
      </w:r>
      <w:r>
        <w:t xml:space="preserve">, </w:t>
      </w:r>
      <w:r>
        <w:rPr>
          <w:i/>
          <w:iCs/>
        </w:rPr>
        <w:t>46</w:t>
      </w:r>
      <w:r>
        <w:t xml:space="preserve">(1), 301–314. </w:t>
      </w:r>
      <w:hyperlink r:id="rId7" w:history="1">
        <w:r>
          <w:rPr>
            <w:rStyle w:val="Hyperlink"/>
          </w:rPr>
          <w:t>https://doi.org/10.1017/S0033822200039618</w:t>
        </w:r>
      </w:hyperlink>
    </w:p>
    <w:p w14:paraId="6F0EC3C0" w14:textId="77777777" w:rsidR="0004285F" w:rsidRDefault="0004285F" w:rsidP="0004285F">
      <w:pPr>
        <w:spacing w:line="480" w:lineRule="auto"/>
        <w:ind w:hanging="480"/>
      </w:pPr>
      <w:r>
        <w:t xml:space="preserve">Reuther, J. D., Rogers, J. S., Rousseau, J., &amp; Druckenmiller, P. S. (2015). AMS Dating of the Late Pleistocene Mammals at the Colorado Creek Site, Interior Western Alaska. </w:t>
      </w:r>
      <w:r>
        <w:rPr>
          <w:i/>
          <w:iCs/>
        </w:rPr>
        <w:t>Radiocarbon</w:t>
      </w:r>
      <w:r>
        <w:t xml:space="preserve">, </w:t>
      </w:r>
      <w:r>
        <w:rPr>
          <w:i/>
          <w:iCs/>
        </w:rPr>
        <w:t>57</w:t>
      </w:r>
      <w:r>
        <w:t xml:space="preserve">(5), 943–954. </w:t>
      </w:r>
      <w:hyperlink r:id="rId8" w:history="1">
        <w:r>
          <w:rPr>
            <w:rStyle w:val="Hyperlink"/>
          </w:rPr>
          <w:t>https://doi.org/10.2458/azu_rc.57.18436</w:t>
        </w:r>
      </w:hyperlink>
    </w:p>
    <w:p w14:paraId="24788547" w14:textId="77777777" w:rsidR="0004285F" w:rsidRDefault="0004285F" w:rsidP="0004285F">
      <w:pPr>
        <w:spacing w:line="480" w:lineRule="auto"/>
        <w:ind w:hanging="480"/>
      </w:pPr>
      <w:r>
        <w:t xml:space="preserve">Rudaya, N. A. (2013). Environmental Conditions During the Early Human Settlement of Chagyrskaya Cave (Altai). </w:t>
      </w:r>
      <w:r>
        <w:rPr>
          <w:i/>
          <w:iCs/>
        </w:rPr>
        <w:t>Archaeology, Ethnology and Anthropology of Eurasia</w:t>
      </w:r>
      <w:r>
        <w:t xml:space="preserve">, </w:t>
      </w:r>
      <w:r>
        <w:rPr>
          <w:i/>
          <w:iCs/>
        </w:rPr>
        <w:t>41</w:t>
      </w:r>
      <w:r>
        <w:t xml:space="preserve">(1), 45–54. </w:t>
      </w:r>
      <w:hyperlink r:id="rId9" w:history="1">
        <w:r>
          <w:rPr>
            <w:rStyle w:val="Hyperlink"/>
          </w:rPr>
          <w:t>https://doi.org/10.1016/j.aeae.2013.07.004</w:t>
        </w:r>
      </w:hyperlink>
    </w:p>
    <w:p w14:paraId="3E9DB741" w14:textId="77777777" w:rsidR="0004285F" w:rsidRDefault="0004285F" w:rsidP="0004285F">
      <w:pPr>
        <w:spacing w:line="480" w:lineRule="auto"/>
        <w:ind w:hanging="480"/>
      </w:pPr>
      <w:r>
        <w:lastRenderedPageBreak/>
        <w:t xml:space="preserve">Shapiro, B., Drummond, A. J., Rambaut, A., Wilson, M. C., Matheus, P. E., Sher, A. V., Pybus, O. G., Gilbert, M. T. P., Barnes, I., Binladen, J., Willerslev, E., Hansen, A. J., Baryshnikov, G. F., Burns, J. A., Davydov, S., Driver, J. C., Froese, D. G., Harington, C. R., Keddie, G., … Cooper, A. (2004). Rise and Fall of the Beringian Steppe Bison. </w:t>
      </w:r>
      <w:r>
        <w:rPr>
          <w:i/>
          <w:iCs/>
        </w:rPr>
        <w:t>Science</w:t>
      </w:r>
      <w:r>
        <w:t xml:space="preserve">, </w:t>
      </w:r>
      <w:r>
        <w:rPr>
          <w:i/>
          <w:iCs/>
        </w:rPr>
        <w:t>306</w:t>
      </w:r>
      <w:r>
        <w:t xml:space="preserve">(5701), 1561–1565. </w:t>
      </w:r>
      <w:hyperlink r:id="rId10" w:history="1">
        <w:r>
          <w:rPr>
            <w:rStyle w:val="Hyperlink"/>
          </w:rPr>
          <w:t>https://doi.org/10.1126/science.1101074</w:t>
        </w:r>
      </w:hyperlink>
    </w:p>
    <w:p w14:paraId="438C16E0" w14:textId="77777777" w:rsidR="0004285F" w:rsidRDefault="0004285F" w:rsidP="0004285F">
      <w:pPr>
        <w:spacing w:line="480" w:lineRule="auto"/>
        <w:ind w:hanging="480"/>
      </w:pPr>
      <w:r>
        <w:t xml:space="preserve">Sher, A. V., Kuzmina, S. A., Kuznetsova, T. V., &amp; Sulerzhitsky, L. D. (2005). New insights into the Weichselian environment and climate of the East Siberian Arctic, derived from fossil insects, plants, and mammals. </w:t>
      </w:r>
      <w:r>
        <w:rPr>
          <w:i/>
          <w:iCs/>
        </w:rPr>
        <w:t>Quaternary Science Reviews</w:t>
      </w:r>
      <w:r>
        <w:t xml:space="preserve">, </w:t>
      </w:r>
      <w:r>
        <w:rPr>
          <w:i/>
          <w:iCs/>
        </w:rPr>
        <w:t>24</w:t>
      </w:r>
      <w:r>
        <w:t xml:space="preserve">(5), 533–569. </w:t>
      </w:r>
      <w:hyperlink r:id="rId11" w:history="1">
        <w:r>
          <w:rPr>
            <w:rStyle w:val="Hyperlink"/>
          </w:rPr>
          <w:t>https://doi.org/10.1016/j.quascirev.2004.09.007</w:t>
        </w:r>
      </w:hyperlink>
    </w:p>
    <w:p w14:paraId="7056562E" w14:textId="77777777" w:rsidR="0004285F" w:rsidRDefault="0004285F" w:rsidP="0004285F">
      <w:pPr>
        <w:spacing w:line="480" w:lineRule="auto"/>
        <w:ind w:hanging="480"/>
      </w:pPr>
      <w:r>
        <w:t xml:space="preserve">Vartanyan, S. L., Arslanov, K. A., Karhu, J. A., Possnert, G., &amp; Sulerzhitsky, L. D. (2008). Collection of radiocarbon dates on the mammoths (Mammuthus primigenius) and other genera of Wrangel Island, northeast Siberia, Russia. </w:t>
      </w:r>
      <w:r>
        <w:rPr>
          <w:i/>
          <w:iCs/>
        </w:rPr>
        <w:t>Quaternary Research</w:t>
      </w:r>
      <w:r>
        <w:t xml:space="preserve">, </w:t>
      </w:r>
      <w:r>
        <w:rPr>
          <w:i/>
          <w:iCs/>
        </w:rPr>
        <w:t>70</w:t>
      </w:r>
      <w:r>
        <w:t xml:space="preserve">(1), 51–59. </w:t>
      </w:r>
      <w:hyperlink r:id="rId12" w:history="1">
        <w:r>
          <w:rPr>
            <w:rStyle w:val="Hyperlink"/>
          </w:rPr>
          <w:t>https://doi.org/10.1016/j.yqres.2008.03.005</w:t>
        </w:r>
      </w:hyperlink>
    </w:p>
    <w:p w14:paraId="3B351580" w14:textId="77777777" w:rsidR="0004285F" w:rsidRDefault="0004285F" w:rsidP="0004285F">
      <w:pPr>
        <w:spacing w:line="480" w:lineRule="auto"/>
        <w:ind w:hanging="480"/>
      </w:pPr>
      <w:r>
        <w:t xml:space="preserve">Velivetskaya, T. A., Smirnov, N. G., Kiyashko, S. I., Ignatiev, A. V., &amp; Ulitko, A. I. (2016). Resolution-enhanced stable isotope profiles within the complete tooth rows of Late Pleistocene bisons (Middle Urals, Russia) as a record of their individual development and environmental changes. </w:t>
      </w:r>
      <w:r>
        <w:rPr>
          <w:i/>
          <w:iCs/>
        </w:rPr>
        <w:t>Quaternary International</w:t>
      </w:r>
      <w:r>
        <w:t xml:space="preserve">, </w:t>
      </w:r>
      <w:r>
        <w:rPr>
          <w:i/>
          <w:iCs/>
        </w:rPr>
        <w:t>400</w:t>
      </w:r>
      <w:r>
        <w:t xml:space="preserve">, 212–226. </w:t>
      </w:r>
      <w:hyperlink r:id="rId13" w:history="1">
        <w:r>
          <w:rPr>
            <w:rStyle w:val="Hyperlink"/>
          </w:rPr>
          <w:t>https://doi.org/10.1016/j.quaint.2014.12.011</w:t>
        </w:r>
      </w:hyperlink>
    </w:p>
    <w:p w14:paraId="3FC95C65" w14:textId="77777777" w:rsidR="00DA0AE8" w:rsidRPr="00DA0AE8" w:rsidRDefault="00DA0AE8" w:rsidP="00DA0AE8">
      <w:pPr>
        <w:rPr>
          <w:lang w:val="en-US"/>
        </w:rPr>
      </w:pPr>
    </w:p>
    <w:sectPr w:rsidR="00DA0AE8" w:rsidRPr="00DA0AE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0AE8"/>
    <w:rsid w:val="0004285F"/>
    <w:rsid w:val="008259E1"/>
    <w:rsid w:val="00CB3B89"/>
    <w:rsid w:val="00DA0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650C49"/>
  <w15:chartTrackingRefBased/>
  <w15:docId w15:val="{2E072408-1FF2-4DD0-AA44-810448AAE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A0AE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A0A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DefaultParagraphFont"/>
    <w:uiPriority w:val="99"/>
    <w:unhideWhenUsed/>
    <w:rsid w:val="00DA0AE8"/>
    <w:rPr>
      <w:color w:val="1F3864" w:themeColor="accent1" w:themeShade="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880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82668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44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57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20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2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166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16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53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9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2458/azu_rc.57.18436" TargetMode="External"/><Relationship Id="rId13" Type="http://schemas.openxmlformats.org/officeDocument/2006/relationships/hyperlink" Target="https://doi.org/10.1016/j.quaint.2014.12.011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doi.org/10.1017/S0033822200039618" TargetMode="External"/><Relationship Id="rId12" Type="http://schemas.openxmlformats.org/officeDocument/2006/relationships/hyperlink" Target="https://doi.org/10.1016/j.yqres.2008.03.005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i.org/10.1016/j.quaint.2015.01.020" TargetMode="External"/><Relationship Id="rId11" Type="http://schemas.openxmlformats.org/officeDocument/2006/relationships/hyperlink" Target="https://doi.org/10.1016/j.quascirev.2004.09.007" TargetMode="External"/><Relationship Id="rId5" Type="http://schemas.openxmlformats.org/officeDocument/2006/relationships/hyperlink" Target="https://doi.org/10.1038/nature10574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doi.org/10.1126/science.1101074" TargetMode="External"/><Relationship Id="rId4" Type="http://schemas.openxmlformats.org/officeDocument/2006/relationships/hyperlink" Target="https://doi.org/10.1073/pnas.1620754114" TargetMode="External"/><Relationship Id="rId9" Type="http://schemas.openxmlformats.org/officeDocument/2006/relationships/hyperlink" Target="https://doi.org/10.1016/j.aeae.2013.07.00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602</Words>
  <Characters>3437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Pilowsky</dc:creator>
  <cp:keywords/>
  <dc:description/>
  <cp:lastModifiedBy>Julia Pilowsky</cp:lastModifiedBy>
  <cp:revision>3</cp:revision>
  <dcterms:created xsi:type="dcterms:W3CDTF">2021-12-13T04:01:00Z</dcterms:created>
  <dcterms:modified xsi:type="dcterms:W3CDTF">2021-12-17T06:09:00Z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zotero-version="5.0.96.3"&gt;&lt;session id="K3bQGFig"/&gt;&lt;style id="" hasBibliography="0" bibliographyStyleHasBeenSet="0"/&gt;&lt;prefs/&gt;&lt;/data&gt;</vt:lpwstr>
  </property>
</Properties>
</file>