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A24BC1" w14:textId="77777777" w:rsidR="005F0DF5" w:rsidRPr="0034783E" w:rsidRDefault="005F0DF5" w:rsidP="005F0DF5">
      <w:pPr>
        <w:pStyle w:val="DocumentHeader"/>
        <w:jc w:val="center"/>
        <w:rPr>
          <w:sz w:val="36"/>
        </w:rPr>
      </w:pPr>
      <w:bookmarkStart w:id="0" w:name="_Toc233174966"/>
      <w:r w:rsidRPr="0034783E">
        <w:rPr>
          <w:sz w:val="36"/>
        </w:rPr>
        <w:t xml:space="preserve">Supplementary computational methods </w:t>
      </w:r>
    </w:p>
    <w:p w14:paraId="5240EF86" w14:textId="77777777" w:rsidR="005F0DF5" w:rsidRPr="005F0DF5" w:rsidRDefault="005F0DF5" w:rsidP="005F0DF5"/>
    <w:p w14:paraId="2031BB4D" w14:textId="77777777" w:rsidR="005F0DF5" w:rsidRPr="0034783E" w:rsidRDefault="005F0DF5" w:rsidP="005F0DF5">
      <w:pPr>
        <w:pStyle w:val="Heading1"/>
      </w:pPr>
      <w:r w:rsidRPr="0034783E">
        <w:t>preparation and pre-processin</w:t>
      </w:r>
      <w:bookmarkEnd w:id="0"/>
      <w:r>
        <w:t>g for sequencing data</w:t>
      </w:r>
    </w:p>
    <w:p w14:paraId="2EEB47B9" w14:textId="77777777" w:rsidR="005F0DF5" w:rsidRPr="0034783E" w:rsidRDefault="005F0DF5" w:rsidP="005F0DF5">
      <w:pPr>
        <w:pStyle w:val="Heading2"/>
      </w:pPr>
      <w:bookmarkStart w:id="1" w:name="_Toc233174967"/>
      <w:r w:rsidRPr="0034783E">
        <w:t>Genomic reference</w:t>
      </w:r>
      <w:bookmarkEnd w:id="1"/>
    </w:p>
    <w:p w14:paraId="132B5A61" w14:textId="77777777" w:rsidR="005F0DF5" w:rsidRPr="0034783E" w:rsidRDefault="005F0DF5" w:rsidP="005F0DF5">
      <w:r w:rsidRPr="0034783E">
        <w:t>We used the hg1</w:t>
      </w:r>
      <w:r>
        <w:t>9</w:t>
      </w:r>
      <w:r w:rsidRPr="0034783E">
        <w:t xml:space="preserve"> reference genome throughout this project. Chromosome files were downloaded from the UCSC genome browser website </w:t>
      </w:r>
      <w:r w:rsidRPr="0034783E">
        <w:fldChar w:fldCharType="begin"/>
      </w:r>
      <w:r>
        <w:instrText xml:space="preserve"> ADDIN EN.CITE &lt;EndNote&gt;&lt;Cite&gt;&lt;Author&gt;Dreszer&lt;/Author&gt;&lt;Year&gt;2012&lt;/Year&gt;&lt;RecNum&gt;8&lt;/RecNum&gt;&lt;record&gt;&lt;rec-number&gt;8&lt;/rec-number&gt;&lt;foreign-keys&gt;&lt;key app="EN" db-id="525wrapdwzw50vesva9v20s392t00v9apsdz"&gt;8&lt;/key&gt;&lt;/foreign-keys&gt;&lt;ref-type name="Journal Article"&gt;17&lt;/ref-type&gt;&lt;contributors&gt;&lt;authors&gt;&lt;author&gt;Dreszer, Timothy R.&lt;/author&gt;&lt;author&gt;Karolchik, Donna&lt;/author&gt;&lt;author&gt;Zweig, Ann S.&lt;/author&gt;&lt;author&gt;Hinrichs, Angie S.&lt;/author&gt;&lt;author&gt;Raney, Brian J.&lt;/author&gt;&lt;author&gt;Kuhn, Robert M.&lt;/author&gt;&lt;author&gt;Meyer, Laurence R.&lt;/author&gt;&lt;author&gt;Wong, Mathew&lt;/author&gt;&lt;author&gt;Sloan, Cricket A.&lt;/author&gt;&lt;author&gt;Rosenbloom, Kate R.&lt;/author&gt;&lt;author&gt;Roe, Greg&lt;/author&gt;&lt;author&gt;Rhead, Brooke&lt;/author&gt;&lt;author&gt;Pohl, Andy&lt;/author&gt;&lt;author&gt;Malladi, Venkat S.&lt;/author&gt;&lt;author&gt;Li, Chin H.&lt;/author&gt;&lt;author&gt;Learned, Katrina&lt;/author&gt;&lt;author&gt;Kirkup, Vanessa&lt;/author&gt;&lt;author&gt;Hsu, Fan&lt;/author&gt;&lt;author&gt;Harte, Rachel A.&lt;/author&gt;&lt;author&gt;Guruvadoo, Luvina&lt;/author&gt;&lt;author&gt;Goldman, Mary&lt;/author&gt;&lt;author&gt;Giardine, Belinda M.&lt;/author&gt;&lt;author&gt;Fujita, Pauline A.&lt;/author&gt;&lt;author&gt;Diekhans, Mark&lt;/author&gt;&lt;author&gt;Cline, Melissa S.&lt;/author&gt;&lt;author&gt;Clawson, Hiram&lt;/author&gt;&lt;author&gt;Barber, Galt P.&lt;/author&gt;&lt;author&gt;Haussler, David&lt;/author&gt;&lt;author&gt;James Kent, W.&lt;/author&gt;&lt;/authors&gt;&lt;/contributors&gt;&lt;titles&gt;&lt;title&gt;The UCSC Genome Browser database: extensions and updates 2011&lt;/title&gt;&lt;secondary-title&gt;Nucleic Acids Research&lt;/secondary-title&gt;&lt;/titles&gt;&lt;periodical&gt;&lt;full-title&gt;Nucleic Acids Research&lt;/full-title&gt;&lt;/periodical&gt;&lt;pages&gt;D918-D923&lt;/pages&gt;&lt;volume&gt;40&lt;/volume&gt;&lt;number&gt;D1&lt;/number&gt;&lt;dates&gt;&lt;year&gt;2012&lt;/year&gt;&lt;pub-dates&gt;&lt;date&gt;January 1, 2012&lt;/date&gt;&lt;/pub-dates&gt;&lt;/dates&gt;&lt;urls&gt;&lt;related-urls&gt;&lt;url&gt;http://nar.oxfordjournals.org/content/40/D1/D918.abstract&lt;/url&gt;&lt;/related-urls&gt;&lt;/urls&gt;&lt;electronic-resource-num&gt;10.1093/nar/gkr1055&lt;/electronic-resource-num&gt;&lt;/record&gt;&lt;/Cite&gt;&lt;/EndNote&gt;</w:instrText>
      </w:r>
      <w:r w:rsidRPr="0034783E">
        <w:fldChar w:fldCharType="separate"/>
      </w:r>
      <w:r>
        <w:rPr>
          <w:noProof/>
        </w:rPr>
        <w:t>[1]</w:t>
      </w:r>
      <w:r w:rsidRPr="0034783E">
        <w:fldChar w:fldCharType="end"/>
      </w:r>
      <w:r w:rsidRPr="0034783E">
        <w:t>.</w:t>
      </w:r>
    </w:p>
    <w:p w14:paraId="0136EA5F" w14:textId="77777777" w:rsidR="005F0DF5" w:rsidRPr="0034783E" w:rsidRDefault="005F0DF5" w:rsidP="005F0DF5">
      <w:pPr>
        <w:pStyle w:val="Heading2"/>
      </w:pPr>
      <w:bookmarkStart w:id="2" w:name="_Toc233174968"/>
      <w:r w:rsidRPr="0034783E">
        <w:t xml:space="preserve">Preparation of the </w:t>
      </w:r>
      <w:proofErr w:type="spellStart"/>
      <w:r w:rsidRPr="0034783E">
        <w:t>transcriptome</w:t>
      </w:r>
      <w:bookmarkEnd w:id="2"/>
      <w:proofErr w:type="spellEnd"/>
    </w:p>
    <w:p w14:paraId="32C9FBA8" w14:textId="77777777" w:rsidR="005F0DF5" w:rsidRPr="0034783E" w:rsidRDefault="005F0DF5" w:rsidP="005F0DF5">
      <w:r w:rsidRPr="0034783E">
        <w:t xml:space="preserve">We prepared a modified </w:t>
      </w:r>
      <w:proofErr w:type="spellStart"/>
      <w:r w:rsidRPr="0034783E">
        <w:t>transcriptome</w:t>
      </w:r>
      <w:proofErr w:type="spellEnd"/>
      <w:r w:rsidRPr="0034783E">
        <w:t xml:space="preserve"> from </w:t>
      </w:r>
      <w:proofErr w:type="spellStart"/>
      <w:r w:rsidRPr="0034783E">
        <w:t>RefSeq</w:t>
      </w:r>
      <w:proofErr w:type="spellEnd"/>
      <w:r w:rsidRPr="0034783E">
        <w:t xml:space="preserve"> </w:t>
      </w:r>
      <w:r>
        <w:fldChar w:fldCharType="begin"/>
      </w:r>
      <w:r>
        <w:instrText xml:space="preserve"> ADDIN EN.CITE &lt;EndNote&gt;&lt;Cite&gt;&lt;Author&gt;Pruitt&lt;/Author&gt;&lt;Year&gt;2012&lt;/Year&gt;&lt;RecNum&gt;11&lt;/RecNum&gt;&lt;record&gt;&lt;rec-number&gt;11&lt;/rec-number&gt;&lt;foreign-keys&gt;&lt;key app="EN" db-id="525wrapdwzw50vesva9v20s392t00v9apsdz"&gt;11&lt;/key&gt;&lt;/foreign-keys&gt;&lt;ref-type name="Journal Article"&gt;17&lt;/ref-type&gt;&lt;contributors&gt;&lt;authors&gt;&lt;author&gt;Pruitt, Kim D.&lt;/author&gt;&lt;author&gt;Tatusova, Tatiana&lt;/author&gt;&lt;author&gt;Brown, Garth R.&lt;/author&gt;&lt;author&gt;Maglott, Donna R.&lt;/author&gt;&lt;/authors&gt;&lt;/contributors&gt;&lt;titles&gt;&lt;title&gt;NCBI Reference Sequences (RefSeq): current status, new features and genome annotation policy&lt;/title&gt;&lt;secondary-title&gt;Nucleic Acids Research&lt;/secondary-title&gt;&lt;/titles&gt;&lt;periodical&gt;&lt;full-title&gt;Nucleic Acids Research&lt;/full-title&gt;&lt;/periodical&gt;&lt;pages&gt;D130-D135&lt;/pages&gt;&lt;volume&gt;40&lt;/volume&gt;&lt;number&gt;D1&lt;/number&gt;&lt;dates&gt;&lt;year&gt;2012&lt;/year&gt;&lt;pub-dates&gt;&lt;date&gt;January 1, 2012&lt;/date&gt;&lt;/pub-dates&gt;&lt;/dates&gt;&lt;urls&gt;&lt;related-urls&gt;&lt;url&gt;http://nar.oxfordjournals.org/content/40/D1/D130.abstract&lt;/url&gt;&lt;/related-urls&gt;&lt;/urls&gt;&lt;electronic-resource-num&gt;10.1093/nar/gkr1079&lt;/electronic-resource-num&gt;&lt;/record&gt;&lt;/Cite&gt;&lt;/EndNote&gt;</w:instrText>
      </w:r>
      <w:r>
        <w:fldChar w:fldCharType="separate"/>
      </w:r>
      <w:r>
        <w:rPr>
          <w:noProof/>
        </w:rPr>
        <w:t>[2]</w:t>
      </w:r>
      <w:r>
        <w:fldChar w:fldCharType="end"/>
      </w:r>
      <w:r w:rsidRPr="0034783E">
        <w:t xml:space="preserve">. </w:t>
      </w:r>
      <w:r>
        <w:t>T</w:t>
      </w:r>
      <w:r w:rsidRPr="0034783E">
        <w:t xml:space="preserve">he </w:t>
      </w:r>
      <w:proofErr w:type="spellStart"/>
      <w:r w:rsidRPr="0034783E">
        <w:t>RefSeq</w:t>
      </w:r>
      <w:proofErr w:type="spellEnd"/>
      <w:r w:rsidRPr="0034783E">
        <w:t xml:space="preserve"> exon annotations</w:t>
      </w:r>
      <w:r>
        <w:t xml:space="preserve"> were acquired</w:t>
      </w:r>
      <w:r w:rsidRPr="0034783E">
        <w:t xml:space="preserve"> from the UCSC genome browser website</w:t>
      </w:r>
      <w:r>
        <w:t>,</w:t>
      </w:r>
      <w:r w:rsidRPr="0034783E">
        <w:t xml:space="preserve"> </w:t>
      </w:r>
      <w:r>
        <w:t xml:space="preserve">as were </w:t>
      </w:r>
      <w:r w:rsidRPr="0034783E">
        <w:t>lookup table</w:t>
      </w:r>
      <w:r>
        <w:t>s</w:t>
      </w:r>
      <w:r w:rsidRPr="0034783E">
        <w:t xml:space="preserve"> linking each </w:t>
      </w:r>
      <w:proofErr w:type="spellStart"/>
      <w:r w:rsidRPr="0034783E">
        <w:t>RefSeq</w:t>
      </w:r>
      <w:proofErr w:type="spellEnd"/>
      <w:r w:rsidRPr="0034783E">
        <w:t xml:space="preserve"> identifier to an official gene symbol</w:t>
      </w:r>
      <w:r>
        <w:t>.</w:t>
      </w:r>
      <w:r w:rsidRPr="0034783E">
        <w:t xml:space="preserve"> After associating each transcript to a gene symbol, we removed </w:t>
      </w:r>
      <w:r>
        <w:t>any transcript</w:t>
      </w:r>
      <w:r w:rsidRPr="0034783E">
        <w:t xml:space="preserve"> that had exons on multiple chromosomes, or on both positive and negative strands. We then constructed our reference by collapsing all isoforms for a given gene into one super-transcript. We defined the super-transcript boundaries as the 5’ end of the 5’-most exon and the 3’ end of the 3’-most.</w:t>
      </w:r>
    </w:p>
    <w:p w14:paraId="09C817E7" w14:textId="77777777" w:rsidR="005F0DF5" w:rsidRPr="0034783E" w:rsidRDefault="005F0DF5" w:rsidP="005F0DF5">
      <w:pPr>
        <w:pStyle w:val="Heading2"/>
      </w:pPr>
      <w:bookmarkStart w:id="3" w:name="_Toc233174969"/>
      <w:r w:rsidRPr="0034783E">
        <w:t>Preparation of regions</w:t>
      </w:r>
      <w:bookmarkEnd w:id="3"/>
    </w:p>
    <w:p w14:paraId="5C49BCEA" w14:textId="77777777" w:rsidR="005F0DF5" w:rsidRPr="0034783E" w:rsidRDefault="005F0DF5" w:rsidP="005F0DF5">
      <w:r w:rsidRPr="0034783E">
        <w:t xml:space="preserve">We defined the regions of 3’ UTR, 5’ UTR, coding sequence and introns by collapsing all such labelled regions associated with </w:t>
      </w:r>
      <w:proofErr w:type="spellStart"/>
      <w:r w:rsidRPr="0034783E">
        <w:t>RefSeq</w:t>
      </w:r>
      <w:proofErr w:type="spellEnd"/>
      <w:r w:rsidRPr="0034783E">
        <w:t xml:space="preserve"> identifiers obtained from the UCSC genome browser. In cases where there is ambiguity, we use the following order of preference: 3’ UTR, 5’ UTR, coding, and intron. We consider any region of the genome not falling on of these four categories as </w:t>
      </w:r>
      <w:proofErr w:type="spellStart"/>
      <w:r w:rsidRPr="0034783E">
        <w:t>intergenic</w:t>
      </w:r>
      <w:proofErr w:type="spellEnd"/>
      <w:r w:rsidRPr="0034783E">
        <w:t xml:space="preserve">. </w:t>
      </w:r>
    </w:p>
    <w:p w14:paraId="13E143DA" w14:textId="77777777" w:rsidR="005F0DF5" w:rsidRPr="0034783E" w:rsidRDefault="005F0DF5" w:rsidP="005F0DF5">
      <w:pPr>
        <w:pStyle w:val="Heading1"/>
      </w:pPr>
      <w:bookmarkStart w:id="4" w:name="_Toc233174970"/>
      <w:r w:rsidRPr="0034783E">
        <w:t>Statistical analyses</w:t>
      </w:r>
      <w:bookmarkEnd w:id="4"/>
    </w:p>
    <w:p w14:paraId="43F4AE1A" w14:textId="77777777" w:rsidR="005F0DF5" w:rsidRPr="0034783E" w:rsidRDefault="005F0DF5" w:rsidP="005F0DF5">
      <w:pPr>
        <w:pStyle w:val="Heading2"/>
      </w:pPr>
      <w:bookmarkStart w:id="5" w:name="_Toc233174971"/>
      <w:r w:rsidRPr="0034783E">
        <w:t>Corrections for multiple hypothesis testing</w:t>
      </w:r>
      <w:bookmarkEnd w:id="5"/>
      <w:r w:rsidRPr="0034783E">
        <w:t xml:space="preserve"> </w:t>
      </w:r>
    </w:p>
    <w:p w14:paraId="1CC80638" w14:textId="77777777" w:rsidR="005F0DF5" w:rsidRPr="0034783E" w:rsidRDefault="005F0DF5" w:rsidP="005F0DF5">
      <w:r w:rsidRPr="0034783E">
        <w:t xml:space="preserve">Unless otherwise stated, all </w:t>
      </w:r>
      <w:r w:rsidRPr="00ED3474">
        <w:rPr>
          <w:i/>
        </w:rPr>
        <w:t>p</w:t>
      </w:r>
      <w:r w:rsidRPr="0034783E">
        <w:t xml:space="preserve">-values reported in this manuscript have been corrected for multiple hypothesis testing using the method of </w:t>
      </w:r>
      <w:proofErr w:type="spellStart"/>
      <w:r w:rsidRPr="0034783E">
        <w:t>Benjamini</w:t>
      </w:r>
      <w:proofErr w:type="spellEnd"/>
      <w:r w:rsidRPr="0034783E">
        <w:t xml:space="preserve"> and Hochberg </w:t>
      </w:r>
      <w:r w:rsidRPr="0034783E">
        <w:fldChar w:fldCharType="begin"/>
      </w:r>
      <w:r>
        <w:instrText xml:space="preserve"> ADDIN EN.CITE &lt;EndNote&gt;&lt;Cite ExcludeAuth="1"&gt;&lt;Author&gt;Hochberg&lt;/Author&gt;&lt;Year&gt;1995&lt;/Year&gt;&lt;RecNum&gt;10&lt;/RecNum&gt;&lt;record&gt;&lt;rec-number&gt;10&lt;/rec-number&gt;&lt;foreign-keys&gt;&lt;key app="EN" db-id="525wrapdwzw50vesva9v20s392t00v9apsdz"&gt;10&lt;/key&gt;&lt;/foreign-keys&gt;&lt;ref-type name="Journal Article"&gt;17&lt;/ref-type&gt;&lt;contributors&gt;&lt;authors&gt;&lt;author&gt;Yoav Benjamini and Yosef Hochberg&lt;/author&gt;&lt;/authors&gt;&lt;/contributors&gt;&lt;titles&gt;&lt;title&gt;Controlling the False Discovery Rate: A Practical and Powerful Approach to Multiple Testing&lt;/title&gt;&lt;secondary-title&gt;Journal of the Royal Statistical Society. Series B (Methodological)&lt;/secondary-title&gt;&lt;/titles&gt;&lt;periodical&gt;&lt;full-title&gt;Journal of the Royal Statistical Society. Series B (Methodological)&lt;/full-title&gt;&lt;/periodical&gt;&lt;pages&gt;289-300&lt;/pages&gt;&lt;volume&gt;57&lt;/volume&gt;&lt;number&gt;1&lt;/number&gt;&lt;dates&gt;&lt;year&gt;1995&lt;/year&gt;&lt;/dates&gt;&lt;urls&gt;&lt;/urls&gt;&lt;/record&gt;&lt;/Cite&gt;&lt;/EndNote&gt;</w:instrText>
      </w:r>
      <w:r w:rsidRPr="0034783E">
        <w:fldChar w:fldCharType="separate"/>
      </w:r>
      <w:r>
        <w:rPr>
          <w:noProof/>
        </w:rPr>
        <w:t>[3]</w:t>
      </w:r>
      <w:r w:rsidRPr="0034783E">
        <w:fldChar w:fldCharType="end"/>
      </w:r>
      <w:r w:rsidRPr="0034783E">
        <w:t xml:space="preserve">. </w:t>
      </w:r>
    </w:p>
    <w:p w14:paraId="40A365F7" w14:textId="77777777" w:rsidR="005F0DF5" w:rsidRPr="0034783E" w:rsidRDefault="005F0DF5" w:rsidP="005F0DF5">
      <w:pPr>
        <w:pStyle w:val="Heading1"/>
      </w:pPr>
      <w:bookmarkStart w:id="6" w:name="_Toc233174972"/>
      <w:r w:rsidRPr="0034783E">
        <w:t xml:space="preserve">Read mapping and preliminary </w:t>
      </w:r>
      <w:bookmarkEnd w:id="6"/>
      <w:r w:rsidRPr="0034783E">
        <w:t>PROCESSING FOR</w:t>
      </w:r>
      <w:r>
        <w:t xml:space="preserve"> sequencing data</w:t>
      </w:r>
    </w:p>
    <w:p w14:paraId="578B837B" w14:textId="77777777" w:rsidR="005F0DF5" w:rsidRPr="0034783E" w:rsidRDefault="005F0DF5" w:rsidP="005F0DF5">
      <w:pPr>
        <w:pStyle w:val="Heading2"/>
      </w:pPr>
      <w:bookmarkStart w:id="7" w:name="_Toc233174973"/>
      <w:r w:rsidRPr="0034783E">
        <w:t>Mapping of data</w:t>
      </w:r>
      <w:bookmarkEnd w:id="7"/>
    </w:p>
    <w:p w14:paraId="1E3FDBDB" w14:textId="5D882458" w:rsidR="005F0DF5" w:rsidRPr="0034783E" w:rsidRDefault="005F0DF5" w:rsidP="005F0DF5">
      <w:r w:rsidRPr="0034783E">
        <w:t>We constructed two masked versions of the hg1</w:t>
      </w:r>
      <w:r w:rsidR="005F0633">
        <w:t>9</w:t>
      </w:r>
      <w:r w:rsidRPr="0034783E">
        <w:t xml:space="preserve"> chromosomes. In the first, we masked all regions that are non-</w:t>
      </w:r>
      <w:proofErr w:type="spellStart"/>
      <w:r w:rsidRPr="0034783E">
        <w:t>exonic</w:t>
      </w:r>
      <w:proofErr w:type="spellEnd"/>
      <w:r w:rsidRPr="0034783E">
        <w:t xml:space="preserve"> (i.e. not 5’UTR, 3’UTR or coding) with Ns; we call this the </w:t>
      </w:r>
      <w:proofErr w:type="spellStart"/>
      <w:r w:rsidRPr="00A83B66">
        <w:rPr>
          <w:i/>
        </w:rPr>
        <w:t>exonic</w:t>
      </w:r>
      <w:proofErr w:type="spellEnd"/>
      <w:r w:rsidRPr="00A83B66">
        <w:rPr>
          <w:i/>
        </w:rPr>
        <w:t>-masked genome</w:t>
      </w:r>
      <w:r w:rsidRPr="0034783E">
        <w:t xml:space="preserve">. In the second, we do the same, but allow intronic regions; we call this the </w:t>
      </w:r>
      <w:r w:rsidRPr="00A83B66">
        <w:rPr>
          <w:i/>
        </w:rPr>
        <w:t>transcript-masked genome</w:t>
      </w:r>
      <w:r w:rsidRPr="0034783E">
        <w:t xml:space="preserve">. We also construct a junction database from all of the exon-exon junctions for each super-transcript. We used RMAP </w:t>
      </w:r>
      <w:r>
        <w:fldChar w:fldCharType="begin"/>
      </w:r>
      <w:r>
        <w:instrText xml:space="preserve"> ADDIN EN.CITE &lt;EndNote&gt;&lt;Cite&gt;&lt;Author&gt;Smith&lt;/Author&gt;&lt;Year&gt;2009&lt;/Year&gt;&lt;RecNum&gt;12&lt;/RecNum&gt;&lt;record&gt;&lt;rec-number&gt;12&lt;/rec-number&gt;&lt;foreign-keys&gt;&lt;key app="EN" db-id="525wrapdwzw50vesva9v20s392t00v9apsdz"&gt;12&lt;/key&gt;&lt;/foreign-keys&gt;&lt;ref-type name="Journal Article"&gt;17&lt;/ref-type&gt;&lt;contributors&gt;&lt;authors&gt;&lt;author&gt;Smith, Andrew D.&lt;/author&gt;&lt;author&gt;Chung, Wen-Yu&lt;/author&gt;&lt;author&gt;Hodges, Emily&lt;/author&gt;&lt;author&gt;Kendall, Jude&lt;/author&gt;&lt;author&gt;Hannon, Greg&lt;/author&gt;&lt;author&gt;Hicks, James&lt;/author&gt;&lt;author&gt;Xuan, Zhenyu&lt;/author&gt;&lt;author&gt;Zhang, Michael Q.&lt;/author&gt;&lt;/authors&gt;&lt;/contributors&gt;&lt;titles&gt;&lt;title&gt;Updates to the RMAP short-read mapping software&lt;/title&gt;&lt;secondary-title&gt;Bioinformatics&lt;/secondary-title&gt;&lt;/titles&gt;&lt;periodical&gt;&lt;full-title&gt;Bioinformatics&lt;/full-title&gt;&lt;/periodical&gt;&lt;pages&gt;2841-2842&lt;/pages&gt;&lt;volume&gt;25&lt;/volume&gt;&lt;number&gt;21&lt;/number&gt;&lt;dates&gt;&lt;year&gt;2009&lt;/year&gt;&lt;pub-dates&gt;&lt;date&gt;November 1, 2009&lt;/date&gt;&lt;/pub-dates&gt;&lt;/dates&gt;&lt;urls&gt;&lt;related-urls&gt;&lt;url&gt;http://bioinformatics.oxfordjournals.org/content/25/21/2841.abstract&lt;/url&gt;&lt;/related-urls&gt;&lt;/urls&gt;&lt;electronic-resource-num&gt;10.1093/bioinformatics/btp533&lt;/electronic-resource-num&gt;&lt;/record&gt;&lt;/Cite&gt;&lt;/EndNote&gt;</w:instrText>
      </w:r>
      <w:r>
        <w:fldChar w:fldCharType="separate"/>
      </w:r>
      <w:r>
        <w:rPr>
          <w:noProof/>
        </w:rPr>
        <w:t>[4]</w:t>
      </w:r>
      <w:r>
        <w:fldChar w:fldCharType="end"/>
      </w:r>
      <w:r w:rsidRPr="0034783E">
        <w:t xml:space="preserve"> to map the iCLIP data to the transcript-masked genome and the junction da</w:t>
      </w:r>
      <w:r>
        <w:t>tabase, while we mapped the RNA-</w:t>
      </w:r>
      <w:r w:rsidRPr="0034783E">
        <w:t xml:space="preserve">Seq data to the exon-masked genome. </w:t>
      </w:r>
    </w:p>
    <w:p w14:paraId="12E20FB1" w14:textId="77777777" w:rsidR="005F0DF5" w:rsidRPr="0034783E" w:rsidRDefault="005F0DF5" w:rsidP="005F0DF5">
      <w:pPr>
        <w:pStyle w:val="Heading2"/>
      </w:pPr>
      <w:bookmarkStart w:id="8" w:name="_Toc233174974"/>
      <w:r w:rsidRPr="0034783E">
        <w:t>Assignment of reads to regions, exons and genes</w:t>
      </w:r>
      <w:bookmarkEnd w:id="8"/>
    </w:p>
    <w:p w14:paraId="0580B672" w14:textId="77777777" w:rsidR="005F0DF5" w:rsidRPr="0034783E" w:rsidRDefault="005F0DF5" w:rsidP="005F0DF5">
      <w:r>
        <w:t>In the case of the RNA-Seq data, we count the number of reads mapping with their first mapped position within each exon of our super-transcript reference. The count of reads within a gene is then simply the sum of all read counts for the exons in its super-transcript.</w:t>
      </w:r>
    </w:p>
    <w:p w14:paraId="35E3EF48" w14:textId="77777777" w:rsidR="005F0DF5" w:rsidRPr="0034783E" w:rsidRDefault="005F0DF5" w:rsidP="005F0DF5">
      <w:pPr>
        <w:pStyle w:val="Heading1"/>
      </w:pPr>
      <w:bookmarkStart w:id="9" w:name="_Toc233174975"/>
      <w:r w:rsidRPr="0034783E">
        <w:t xml:space="preserve">Identification and analysis of </w:t>
      </w:r>
      <w:r>
        <w:t>hnRNP H</w:t>
      </w:r>
      <w:r w:rsidRPr="0034783E">
        <w:t>1 iCLIP sites and targets</w:t>
      </w:r>
      <w:bookmarkEnd w:id="9"/>
    </w:p>
    <w:p w14:paraId="045F7C05" w14:textId="77777777" w:rsidR="005F0DF5" w:rsidRPr="0034783E" w:rsidRDefault="005F0DF5" w:rsidP="005F0DF5">
      <w:pPr>
        <w:pStyle w:val="Heading2"/>
      </w:pPr>
      <w:bookmarkStart w:id="10" w:name="_Toc233174976"/>
      <w:r w:rsidRPr="0034783E">
        <w:t>Peak calling in iCLIP data</w:t>
      </w:r>
      <w:bookmarkEnd w:id="10"/>
    </w:p>
    <w:p w14:paraId="5E257DA4" w14:textId="7260BD6C" w:rsidR="005F0DF5" w:rsidRDefault="005F0DF5" w:rsidP="005F0DF5">
      <w:r w:rsidRPr="0034783E">
        <w:t>We call peaks in iCLIP data using Piranha</w:t>
      </w:r>
      <w:r>
        <w:t xml:space="preserve"> </w:t>
      </w:r>
      <w:r>
        <w:fldChar w:fldCharType="begin"/>
      </w:r>
      <w:r>
        <w:instrText xml:space="preserve"> ADDIN EN.CITE &lt;EndNote&gt;&lt;Cite&gt;&lt;Author&gt;Uren&lt;/Author&gt;&lt;Year&gt;2012&lt;/Year&gt;&lt;RecNum&gt;6&lt;/RecNum&gt;&lt;record&gt;&lt;rec-number&gt;6&lt;/rec-number&gt;&lt;foreign-keys&gt;&lt;key app="EN" db-id="525wrapdwzw50vesva9v20s392t00v9apsdz"&gt;6&lt;/key&gt;&lt;/foreign-keys&gt;&lt;ref-type name="Journal Article"&gt;17&lt;/ref-type&gt;&lt;contributors&gt;&lt;authors&gt;&lt;author&gt;Uren, Philip J.&lt;/author&gt;&lt;author&gt;Bahrami-Samani, Emad&lt;/author&gt;&lt;author&gt;Burns, Suzanne C.&lt;/author&gt;&lt;author&gt;Qiao, Mei&lt;/author&gt;&lt;author&gt;Karginov, Fedor V.&lt;/author&gt;&lt;author&gt;Hodges, Emily&lt;/author&gt;&lt;author&gt;Hannon, Gregory J.&lt;/author&gt;&lt;author&gt;Sanford, Jeremy R.&lt;/author&gt;&lt;author&gt;Penalva, Luiz O. F.&lt;/author&gt;&lt;author&gt;Smith, Andrew D.&lt;/author&gt;&lt;/authors&gt;&lt;/contributors&gt;&lt;titles&gt;&lt;title&gt;Site identification in high-throughput RNA–protein interaction data&lt;/title&gt;&lt;secondary-title&gt;Bioinformatics&lt;/secondary-title&gt;&lt;/titles&gt;&lt;periodical&gt;&lt;full-title&gt;Bioinformatics&lt;/full-title&gt;&lt;/periodical&gt;&lt;pages&gt;3013-3020&lt;/pages&gt;&lt;volume&gt;28&lt;/volume&gt;&lt;number&gt;23&lt;/number&gt;&lt;dates&gt;&lt;year&gt;2012&lt;/year&gt;&lt;pub-dates&gt;&lt;date&gt;December 1, 2012&lt;/date&gt;&lt;/pub-dates&gt;&lt;/dates&gt;&lt;urls&gt;&lt;related-urls&gt;&lt;url&gt;http://bioinformatics.oxfordjournals.org/content/28/23/3013.abstract&lt;/url&gt;&lt;/related-urls&gt;&lt;/urls&gt;&lt;electronic-resource-num&gt;10.1093/bioinformatics/bts569&lt;/electronic-resource-num&gt;&lt;/record&gt;&lt;/Cite&gt;&lt;/EndNote&gt;</w:instrText>
      </w:r>
      <w:r>
        <w:fldChar w:fldCharType="separate"/>
      </w:r>
      <w:r>
        <w:rPr>
          <w:noProof/>
        </w:rPr>
        <w:t>[5]</w:t>
      </w:r>
      <w:r>
        <w:fldChar w:fldCharType="end"/>
      </w:r>
      <w:r w:rsidRPr="0034783E">
        <w:t>, using a bin size of 1</w:t>
      </w:r>
      <w:r w:rsidR="005F0633">
        <w:t>0</w:t>
      </w:r>
      <w:r w:rsidRPr="0034783E">
        <w:t>nt</w:t>
      </w:r>
      <w:r w:rsidR="00F42DB8">
        <w:t xml:space="preserve"> but picking the cross-link location as the 5’ end of the peak</w:t>
      </w:r>
      <w:r w:rsidRPr="0034783E">
        <w:t xml:space="preserve">. We consider significant peaks to be those that have a corrected p-value less than 0.05. </w:t>
      </w:r>
    </w:p>
    <w:p w14:paraId="14352299" w14:textId="398A0595" w:rsidR="00624A0D" w:rsidRPr="0034783E" w:rsidRDefault="00624A0D" w:rsidP="00624A0D">
      <w:pPr>
        <w:pStyle w:val="Heading2"/>
      </w:pPr>
      <w:r w:rsidRPr="0034783E">
        <w:t xml:space="preserve">Peak calling in </w:t>
      </w:r>
      <w:proofErr w:type="spellStart"/>
      <w:r>
        <w:t>RIPSeq</w:t>
      </w:r>
      <w:proofErr w:type="spellEnd"/>
      <w:r w:rsidRPr="0034783E">
        <w:t xml:space="preserve"> data</w:t>
      </w:r>
    </w:p>
    <w:p w14:paraId="77FBD53C" w14:textId="43E85108" w:rsidR="00624A0D" w:rsidRPr="00624A0D" w:rsidRDefault="00624A0D" w:rsidP="00624A0D">
      <w:pPr>
        <w:spacing w:after="0"/>
        <w:jc w:val="left"/>
        <w:rPr>
          <w:rFonts w:eastAsia="Times New Roman" w:cs="Times New Roman"/>
          <w:szCs w:val="20"/>
          <w:lang w:val="en-US"/>
        </w:rPr>
      </w:pPr>
      <w:r w:rsidRPr="00624A0D">
        <w:rPr>
          <w:rFonts w:eastAsia="Times New Roman" w:cs="Times New Roman"/>
          <w:szCs w:val="20"/>
          <w:lang w:val="en-US"/>
        </w:rPr>
        <w:t xml:space="preserve">We called peaks in RIP-Seq </w:t>
      </w:r>
      <w:r w:rsidRPr="0034783E">
        <w:t>using Piranha</w:t>
      </w:r>
      <w:r>
        <w:t xml:space="preserve"> </w:t>
      </w:r>
      <w:r>
        <w:fldChar w:fldCharType="begin"/>
      </w:r>
      <w:r>
        <w:instrText xml:space="preserve"> ADDIN EN.CITE &lt;EndNote&gt;&lt;Cite&gt;&lt;Author&gt;Uren&lt;/Author&gt;&lt;Year&gt;2012&lt;/Year&gt;&lt;RecNum&gt;6&lt;/RecNum&gt;&lt;record&gt;&lt;rec-number&gt;6&lt;/rec-number&gt;&lt;foreign-keys&gt;&lt;key app="EN" db-id="525wrapdwzw50vesva9v20s392t00v9apsdz"&gt;6&lt;/key&gt;&lt;/foreign-keys&gt;&lt;ref-type name="Journal Article"&gt;17&lt;/ref-type&gt;&lt;contributors&gt;&lt;authors&gt;&lt;author&gt;Uren, Philip J.&lt;/author&gt;&lt;author&gt;Bahrami-Samani, Emad&lt;/author&gt;&lt;author&gt;Burns, Suzanne C.&lt;/author&gt;&lt;author&gt;Qiao, Mei&lt;/author&gt;&lt;author&gt;Karginov, Fedor V.&lt;/author&gt;&lt;author&gt;Hodges, Emily&lt;/author&gt;&lt;author&gt;Hannon, Gregory J.&lt;/author&gt;&lt;author&gt;Sanford, Jeremy R.&lt;/author&gt;&lt;author&gt;Penalva, Luiz O. F.&lt;/author&gt;&lt;author&gt;Smith, Andrew D.&lt;/author&gt;&lt;/authors&gt;&lt;/contributors&gt;&lt;titles&gt;&lt;title&gt;Site identification in high-throughput RNA–protein interaction data&lt;/title&gt;&lt;secondary-title&gt;Bioinformatics&lt;/secondary-title&gt;&lt;/titles&gt;&lt;periodical&gt;&lt;full-title&gt;Bioinformatics&lt;/full-title&gt;&lt;/periodical&gt;&lt;pages&gt;3013-3020&lt;/pages&gt;&lt;volume&gt;28&lt;/volume&gt;&lt;number&gt;23&lt;/number&gt;&lt;dates&gt;&lt;year&gt;2012&lt;/year&gt;&lt;pub-dates&gt;&lt;date&gt;December 1, 2012&lt;/date&gt;&lt;/pub-dates&gt;&lt;/dates&gt;&lt;urls&gt;&lt;related-urls&gt;&lt;url&gt;http://bioinformatics.oxfordjournals.org/content/28/23/3013.abstract&lt;/url&gt;&lt;/related-urls&gt;&lt;/urls&gt;&lt;electronic-resource-num&gt;10.1093/bioinformatics/bts569&lt;/electronic-resource-num&gt;&lt;/record&gt;&lt;/Cite&gt;&lt;/EndNote&gt;</w:instrText>
      </w:r>
      <w:r>
        <w:fldChar w:fldCharType="separate"/>
      </w:r>
      <w:r>
        <w:rPr>
          <w:noProof/>
        </w:rPr>
        <w:t>[5]</w:t>
      </w:r>
      <w:r>
        <w:fldChar w:fldCharType="end"/>
      </w:r>
      <w:r>
        <w:t>, where a</w:t>
      </w:r>
      <w:r w:rsidRPr="00624A0D">
        <w:rPr>
          <w:rFonts w:eastAsia="Times New Roman" w:cs="Times New Roman"/>
          <w:szCs w:val="20"/>
          <w:lang w:val="en-US"/>
        </w:rPr>
        <w:t xml:space="preserve"> ZTNB regression model </w:t>
      </w:r>
      <w:r>
        <w:rPr>
          <w:rFonts w:eastAsia="Times New Roman" w:cs="Times New Roman"/>
          <w:szCs w:val="20"/>
          <w:lang w:val="en-US"/>
        </w:rPr>
        <w:t>was used. I</w:t>
      </w:r>
      <w:r w:rsidRPr="00624A0D">
        <w:rPr>
          <w:rFonts w:eastAsia="Times New Roman" w:cs="Times New Roman"/>
          <w:szCs w:val="20"/>
          <w:lang w:val="en-US"/>
        </w:rPr>
        <w:t xml:space="preserve">n </w:t>
      </w:r>
      <w:r>
        <w:rPr>
          <w:rFonts w:eastAsia="Times New Roman" w:cs="Times New Roman"/>
          <w:szCs w:val="20"/>
          <w:lang w:val="en-US"/>
        </w:rPr>
        <w:t>this way</w:t>
      </w:r>
      <w:r w:rsidRPr="00624A0D">
        <w:rPr>
          <w:rFonts w:eastAsia="Times New Roman" w:cs="Times New Roman"/>
          <w:szCs w:val="20"/>
          <w:lang w:val="en-US"/>
        </w:rPr>
        <w:t xml:space="preserve"> the responses are the counts for the</w:t>
      </w:r>
      <w:r>
        <w:rPr>
          <w:rFonts w:eastAsia="Times New Roman" w:cs="Times New Roman"/>
          <w:szCs w:val="20"/>
          <w:lang w:val="en-US"/>
        </w:rPr>
        <w:t xml:space="preserve"> </w:t>
      </w:r>
      <w:r w:rsidRPr="00624A0D">
        <w:rPr>
          <w:rFonts w:eastAsia="Times New Roman" w:cs="Times New Roman"/>
          <w:szCs w:val="20"/>
          <w:lang w:val="en-US"/>
        </w:rPr>
        <w:t xml:space="preserve">experimental conditions (i.e. the IP using the </w:t>
      </w:r>
      <w:r w:rsidR="005F0633">
        <w:rPr>
          <w:rFonts w:eastAsia="Times New Roman" w:cs="Times New Roman"/>
          <w:szCs w:val="20"/>
          <w:lang w:val="en-US"/>
        </w:rPr>
        <w:t>hnRNP H1</w:t>
      </w:r>
      <w:r w:rsidRPr="00624A0D">
        <w:rPr>
          <w:rFonts w:eastAsia="Times New Roman" w:cs="Times New Roman"/>
          <w:szCs w:val="20"/>
          <w:lang w:val="en-US"/>
        </w:rPr>
        <w:t xml:space="preserve"> </w:t>
      </w:r>
      <w:r w:rsidRPr="00624A0D">
        <w:rPr>
          <w:rFonts w:eastAsia="Times New Roman" w:cs="Times New Roman"/>
          <w:szCs w:val="20"/>
          <w:lang w:val="en-US"/>
        </w:rPr>
        <w:lastRenderedPageBreak/>
        <w:t>antibody) and the single covariate used was the counts for the control (IP with non-specific antibody). Because RIP-Seq pr</w:t>
      </w:r>
      <w:r w:rsidR="0096675E">
        <w:rPr>
          <w:rFonts w:eastAsia="Times New Roman" w:cs="Times New Roman"/>
          <w:szCs w:val="20"/>
          <w:lang w:val="en-US"/>
        </w:rPr>
        <w:t>oduces more dispersed peaks, the peaks are called in transcript level</w:t>
      </w:r>
      <w:r w:rsidRPr="00624A0D">
        <w:rPr>
          <w:rFonts w:eastAsia="Times New Roman" w:cs="Times New Roman"/>
          <w:szCs w:val="20"/>
          <w:lang w:val="en-US"/>
        </w:rPr>
        <w:t>.</w:t>
      </w:r>
      <w:r w:rsidR="005F71E6">
        <w:rPr>
          <w:rFonts w:eastAsia="Times New Roman" w:cs="Times New Roman"/>
          <w:szCs w:val="20"/>
          <w:lang w:val="en-US"/>
        </w:rPr>
        <w:t xml:space="preserve"> </w:t>
      </w:r>
    </w:p>
    <w:p w14:paraId="5D2F4797" w14:textId="77777777" w:rsidR="005F71E6" w:rsidRDefault="005F71E6" w:rsidP="005F0DF5">
      <w:pPr>
        <w:pStyle w:val="Heading2"/>
      </w:pPr>
      <w:bookmarkStart w:id="11" w:name="_Toc233174977"/>
    </w:p>
    <w:p w14:paraId="5F51F4C3" w14:textId="77777777" w:rsidR="005F0DF5" w:rsidRPr="0034783E" w:rsidRDefault="005F0DF5" w:rsidP="005F0DF5">
      <w:pPr>
        <w:pStyle w:val="Heading2"/>
      </w:pPr>
      <w:r w:rsidRPr="0034783E">
        <w:t>Target identification from iCLIP data</w:t>
      </w:r>
      <w:bookmarkEnd w:id="11"/>
    </w:p>
    <w:p w14:paraId="6627C42A" w14:textId="44671A40" w:rsidR="005F0DF5" w:rsidRDefault="005F0DF5" w:rsidP="005F0DF5">
      <w:r w:rsidRPr="0034783E">
        <w:t xml:space="preserve">Target genes are defined to be </w:t>
      </w:r>
      <w:r w:rsidR="00DF613B">
        <w:t>any site that is supported with both iCLIP replicates.</w:t>
      </w:r>
    </w:p>
    <w:p w14:paraId="1E9D6B9B" w14:textId="77777777" w:rsidR="005F0DF5" w:rsidRPr="0034783E" w:rsidRDefault="005F0DF5" w:rsidP="005F0DF5">
      <w:pPr>
        <w:pStyle w:val="Heading2"/>
      </w:pPr>
      <w:bookmarkStart w:id="12" w:name="_Toc233174978"/>
      <w:r w:rsidRPr="0034783E">
        <w:t>Analysis of motif enrichment in iCLIP data</w:t>
      </w:r>
      <w:bookmarkEnd w:id="12"/>
    </w:p>
    <w:p w14:paraId="1835E5D0" w14:textId="2616657F" w:rsidR="005F0DF5" w:rsidRPr="0034783E" w:rsidRDefault="005F0DF5" w:rsidP="005F0DF5">
      <w:r>
        <w:t xml:space="preserve">There is a bias in </w:t>
      </w:r>
      <w:r w:rsidRPr="0034783E">
        <w:t xml:space="preserve">iCLIP data towards cross-linking at triple-uracil sequences </w:t>
      </w:r>
      <w:r w:rsidRPr="0034783E">
        <w:fldChar w:fldCharType="begin"/>
      </w:r>
      <w:r>
        <w:instrText xml:space="preserve"> ADDIN EN.CITE &lt;EndNote&gt;&lt;Cite&gt;&lt;Author&gt;Sugimoto&lt;/Author&gt;&lt;Year&gt;2012&lt;/Year&gt;&lt;RecNum&gt;5&lt;/RecNum&gt;&lt;record&gt;&lt;rec-number&gt;5&lt;/rec-number&gt;&lt;foreign-keys&gt;&lt;key app="EN" db-id="525wrapdwzw50vesva9v20s392t00v9apsdz"&gt;5&lt;/key&gt;&lt;/foreign-keys&gt;&lt;ref-type name="Journal Article"&gt;17&lt;/ref-type&gt;&lt;contributors&gt;&lt;authors&gt;&lt;author&gt;Sugimoto, Yoichiro&lt;/author&gt;&lt;author&gt;Konig, Julian&lt;/author&gt;&lt;author&gt;Hussain, Shobbir&lt;/author&gt;&lt;author&gt;Zupan, Blaz&lt;/author&gt;&lt;author&gt;Curk, Tomaz&lt;/author&gt;&lt;author&gt;Frye, Michaela&lt;/author&gt;&lt;author&gt;Ule, Jernej&lt;/author&gt;&lt;/authors&gt;&lt;/contributors&gt;&lt;titles&gt;&lt;title&gt;Analysis of CLIP and iCLIP methods for nucleotide-resolution studies of protein-RNA interactions&lt;/title&gt;&lt;secondary-title&gt;Genome Biology&lt;/secondary-title&gt;&lt;/titles&gt;&lt;periodical&gt;&lt;full-title&gt;Genome Biology&lt;/full-title&gt;&lt;/periodical&gt;&lt;pages&gt;R67&lt;/pages&gt;&lt;volume&gt;13&lt;/volume&gt;&lt;number&gt;8&lt;/number&gt;&lt;dates&gt;&lt;year&gt;2012&lt;/year&gt;&lt;/dates&gt;&lt;isbn&gt;1465-6906&lt;/isbn&gt;&lt;accession-num&gt;doi:10.1186/gb-2012-13-8-r67&lt;/accession-num&gt;&lt;urls&gt;&lt;related-urls&gt;&lt;url&gt;http://genomebiology.com/2012/13/8/R67&lt;/url&gt;&lt;/related-urls&gt;&lt;/urls&gt;&lt;/record&gt;&lt;/Cite&gt;&lt;/EndNote&gt;</w:instrText>
      </w:r>
      <w:r w:rsidRPr="0034783E">
        <w:fldChar w:fldCharType="separate"/>
      </w:r>
      <w:r>
        <w:rPr>
          <w:noProof/>
        </w:rPr>
        <w:t>[6]</w:t>
      </w:r>
      <w:r w:rsidRPr="0034783E">
        <w:fldChar w:fldCharType="end"/>
      </w:r>
      <w:r w:rsidRPr="0034783E">
        <w:t xml:space="preserve">. We observed a strong enrichment for these tri-nucleotides around our identified iCLIP sites. To ameliorate this when trying to determine enriched sequences around </w:t>
      </w:r>
      <w:r w:rsidR="00852F6C">
        <w:t>H1</w:t>
      </w:r>
      <w:r w:rsidR="00852F6C" w:rsidRPr="0034783E">
        <w:t xml:space="preserve"> </w:t>
      </w:r>
      <w:r w:rsidRPr="0034783E">
        <w:t xml:space="preserve">binding sites, we computed an expected number of occurrences for each tri-nucleotide. To do this, we identified the top 1000 most enriched locations from a set of public iCLIP datasets using Piranha </w:t>
      </w:r>
      <w:r w:rsidRPr="0034783E">
        <w:fldChar w:fldCharType="begin"/>
      </w:r>
      <w:r>
        <w:instrText xml:space="preserve"> ADDIN EN.CITE &lt;EndNote&gt;&lt;Cite&gt;&lt;Author&gt;Uren&lt;/Author&gt;&lt;Year&gt;2012&lt;/Year&gt;&lt;RecNum&gt;6&lt;/RecNum&gt;&lt;record&gt;&lt;rec-number&gt;6&lt;/rec-number&gt;&lt;foreign-keys&gt;&lt;key app="EN" db-id="525wrapdwzw50vesva9v20s392t00v9apsdz"&gt;6&lt;/key&gt;&lt;/foreign-keys&gt;&lt;ref-type name="Journal Article"&gt;17&lt;/ref-type&gt;&lt;contributors&gt;&lt;authors&gt;&lt;author&gt;Uren, Philip J.&lt;/author&gt;&lt;author&gt;Bahrami-Samani, Emad&lt;/author&gt;&lt;author&gt;Burns, Suzanne C.&lt;/author&gt;&lt;author&gt;Qiao, Mei&lt;/author&gt;&lt;author&gt;Karginov, Fedor V.&lt;/author&gt;&lt;author&gt;Hodges, Emily&lt;/author&gt;&lt;author&gt;Hannon, Gregory J.&lt;/author&gt;&lt;author&gt;Sanford, Jeremy R.&lt;/author&gt;&lt;author&gt;Penalva, Luiz O. F.&lt;/author&gt;&lt;author&gt;Smith, Andrew D.&lt;/author&gt;&lt;/authors&gt;&lt;/contributors&gt;&lt;titles&gt;&lt;title&gt;Site identification in high-throughput RNA–protein interaction data&lt;/title&gt;&lt;secondary-title&gt;Bioinformatics&lt;/secondary-title&gt;&lt;/titles&gt;&lt;periodical&gt;&lt;full-title&gt;Bioinformatics&lt;/full-title&gt;&lt;/periodical&gt;&lt;pages&gt;3013-3020&lt;/pages&gt;&lt;volume&gt;28&lt;/volume&gt;&lt;number&gt;23&lt;/number&gt;&lt;dates&gt;&lt;year&gt;2012&lt;/year&gt;&lt;pub-dates&gt;&lt;date&gt;December 1, 2012&lt;/date&gt;&lt;/pub-dates&gt;&lt;/dates&gt;&lt;urls&gt;&lt;related-urls&gt;&lt;url&gt;http://bioinformatics.oxfordjournals.org/content/28/23/3013.abstract&lt;/url&gt;&lt;/related-urls&gt;&lt;/urls&gt;&lt;electronic-resource-num&gt;10.1093/bioinformatics/bts569&lt;/electronic-resource-num&gt;&lt;/record&gt;&lt;/Cite&gt;&lt;/EndNote&gt;</w:instrText>
      </w:r>
      <w:r w:rsidRPr="0034783E">
        <w:fldChar w:fldCharType="separate"/>
      </w:r>
      <w:r>
        <w:rPr>
          <w:noProof/>
        </w:rPr>
        <w:t>[5]</w:t>
      </w:r>
      <w:r w:rsidRPr="0034783E">
        <w:fldChar w:fldCharType="end"/>
      </w:r>
      <w:r w:rsidRPr="0034783E">
        <w:t xml:space="preserve"> – dataset details below – and counted the number of times each possible tri-nucleotide occurs within +/- 2nt of the cross-link location as follows:</w:t>
      </w:r>
    </w:p>
    <w:p w14:paraId="66BE217F" w14:textId="77777777" w:rsidR="005F0DF5" w:rsidRPr="0034783E" w:rsidRDefault="005F0DF5" w:rsidP="005F0DF5">
      <w:pPr>
        <w:jc w:val="center"/>
      </w:pPr>
      <w:r w:rsidRPr="0034783E">
        <w:rPr>
          <w:position w:val="-20"/>
        </w:rPr>
        <w:object w:dxaOrig="2200" w:dyaOrig="980" w14:anchorId="4DB2D4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pt;height:49pt" o:ole="">
            <v:imagedata r:id="rId8" o:title=""/>
          </v:shape>
          <o:OLEObject Type="Embed" ProgID="Equation.3" ShapeID="_x0000_i1025" DrawAspect="Content" ObjectID="_1368645640" r:id="rId9"/>
        </w:object>
      </w:r>
      <w:r w:rsidRPr="0034783E">
        <w:t>,</w:t>
      </w:r>
    </w:p>
    <w:p w14:paraId="2717E32C" w14:textId="7842C14E" w:rsidR="005F0DF5" w:rsidRPr="0034783E" w:rsidRDefault="005F0DF5" w:rsidP="005F0DF5">
      <w:proofErr w:type="gramStart"/>
      <w:r w:rsidRPr="0034783E">
        <w:t>where</w:t>
      </w:r>
      <w:proofErr w:type="gramEnd"/>
      <w:r w:rsidRPr="0034783E">
        <w:t xml:space="preserve"> </w:t>
      </w:r>
      <w:r w:rsidRPr="0034783E">
        <w:rPr>
          <w:position w:val="-8"/>
        </w:rPr>
        <w:object w:dxaOrig="200" w:dyaOrig="280" w14:anchorId="6094C7BC">
          <v:shape id="_x0000_i1026" type="#_x0000_t75" style="width:10pt;height:14pt" o:ole="">
            <v:imagedata r:id="rId10" o:title=""/>
          </v:shape>
          <o:OLEObject Type="Embed" ProgID="Equation.3" ShapeID="_x0000_i1026" DrawAspect="Content" ObjectID="_1368645641" r:id="rId11"/>
        </w:object>
      </w:r>
      <w:r w:rsidRPr="0034783E">
        <w:t xml:space="preserve"> is the normalized count for tri-nucleotide </w:t>
      </w:r>
      <w:r w:rsidRPr="0034783E">
        <w:rPr>
          <w:position w:val="-2"/>
        </w:rPr>
        <w:object w:dxaOrig="140" w:dyaOrig="180" w14:anchorId="46BF528F">
          <v:shape id="_x0000_i1027" type="#_x0000_t75" style="width:7pt;height:9pt" o:ole="">
            <v:imagedata r:id="rId12" o:title=""/>
          </v:shape>
          <o:OLEObject Type="Embed" ProgID="Equation.3" ShapeID="_x0000_i1027" DrawAspect="Content" ObjectID="_1368645642" r:id="rId13"/>
        </w:object>
      </w:r>
      <w:r w:rsidRPr="0034783E">
        <w:t xml:space="preserve">, computed over </w:t>
      </w:r>
      <w:r w:rsidRPr="0034783E">
        <w:rPr>
          <w:position w:val="-2"/>
        </w:rPr>
        <w:object w:dxaOrig="180" w:dyaOrig="160" w14:anchorId="34CF1AEE">
          <v:shape id="_x0000_i1028" type="#_x0000_t75" style="width:9pt;height:8pt" o:ole="">
            <v:imagedata r:id="rId14" o:title=""/>
          </v:shape>
          <o:OLEObject Type="Embed" ProgID="Equation.3" ShapeID="_x0000_i1028" DrawAspect="Content" ObjectID="_1368645643" r:id="rId15"/>
        </w:object>
      </w:r>
      <w:r w:rsidRPr="0034783E">
        <w:t xml:space="preserve"> total datasets and </w:t>
      </w:r>
      <w:r w:rsidRPr="0034783E">
        <w:rPr>
          <w:position w:val="-12"/>
        </w:rPr>
        <w:object w:dxaOrig="880" w:dyaOrig="320" w14:anchorId="0848F448">
          <v:shape id="_x0000_i1029" type="#_x0000_t75" style="width:44pt;height:16pt" o:ole="">
            <v:imagedata r:id="rId16" o:title=""/>
          </v:shape>
          <o:OLEObject Type="Embed" ProgID="Equation.3" ShapeID="_x0000_i1029" DrawAspect="Content" ObjectID="_1368645644" r:id="rId17"/>
        </w:object>
      </w:r>
      <w:r w:rsidRPr="0034783E">
        <w:t xml:space="preserve"> is the indicator function that returns </w:t>
      </w:r>
      <w:r w:rsidRPr="0034783E">
        <w:rPr>
          <w:position w:val="-2"/>
        </w:rPr>
        <w:object w:dxaOrig="120" w:dyaOrig="200" w14:anchorId="71D01D22">
          <v:shape id="_x0000_i1030" type="#_x0000_t75" style="width:7pt;height:10pt" o:ole="">
            <v:imagedata r:id="rId18" o:title=""/>
          </v:shape>
          <o:OLEObject Type="Embed" ProgID="Equation.3" ShapeID="_x0000_i1030" DrawAspect="Content" ObjectID="_1368645645" r:id="rId19"/>
        </w:object>
      </w:r>
      <w:r w:rsidRPr="0034783E">
        <w:t xml:space="preserve"> if the tri-nucleotide starting at position </w:t>
      </w:r>
      <w:r w:rsidRPr="0034783E">
        <w:rPr>
          <w:position w:val="-2"/>
        </w:rPr>
        <w:object w:dxaOrig="120" w:dyaOrig="220" w14:anchorId="57FA9D48">
          <v:shape id="_x0000_i1031" type="#_x0000_t75" style="width:7pt;height:11pt" o:ole="">
            <v:imagedata r:id="rId20" o:title=""/>
          </v:shape>
          <o:OLEObject Type="Embed" ProgID="Equation.3" ShapeID="_x0000_i1031" DrawAspect="Content" ObjectID="_1368645646" r:id="rId21"/>
        </w:object>
      </w:r>
      <w:r w:rsidRPr="0034783E">
        <w:t xml:space="preserve"> of sequence </w:t>
      </w:r>
      <w:r w:rsidRPr="0034783E">
        <w:rPr>
          <w:position w:val="-2"/>
        </w:rPr>
        <w:object w:dxaOrig="180" w:dyaOrig="220" w14:anchorId="4470BDC7">
          <v:shape id="_x0000_i1032" type="#_x0000_t75" style="width:9pt;height:11pt" o:ole="">
            <v:imagedata r:id="rId22" o:title=""/>
          </v:shape>
          <o:OLEObject Type="Embed" ProgID="Equation.3" ShapeID="_x0000_i1032" DrawAspect="Content" ObjectID="_1368645647" r:id="rId23"/>
        </w:object>
      </w:r>
      <w:r w:rsidRPr="0034783E">
        <w:t xml:space="preserve"> from dataset </w:t>
      </w:r>
      <w:r w:rsidRPr="0034783E">
        <w:rPr>
          <w:position w:val="-8"/>
        </w:rPr>
        <w:object w:dxaOrig="160" w:dyaOrig="260" w14:anchorId="342D6757">
          <v:shape id="_x0000_i1033" type="#_x0000_t75" style="width:8pt;height:13pt" o:ole="">
            <v:imagedata r:id="rId24" o:title=""/>
          </v:shape>
          <o:OLEObject Type="Embed" ProgID="Equation.3" ShapeID="_x0000_i1033" DrawAspect="Content" ObjectID="_1368645648" r:id="rId25"/>
        </w:object>
      </w:r>
      <w:r w:rsidRPr="0034783E">
        <w:t xml:space="preserve"> is equal to </w:t>
      </w:r>
      <w:r w:rsidRPr="0034783E">
        <w:rPr>
          <w:position w:val="-2"/>
        </w:rPr>
        <w:object w:dxaOrig="140" w:dyaOrig="180" w14:anchorId="4CE24B99">
          <v:shape id="_x0000_i1034" type="#_x0000_t75" style="width:7pt;height:9pt" o:ole="">
            <v:imagedata r:id="rId26" o:title=""/>
          </v:shape>
          <o:OLEObject Type="Embed" ProgID="Equation.3" ShapeID="_x0000_i1034" DrawAspect="Content" ObjectID="_1368645649" r:id="rId27"/>
        </w:object>
      </w:r>
      <w:r w:rsidRPr="0034783E">
        <w:t xml:space="preserve">, and </w:t>
      </w:r>
      <w:r w:rsidRPr="0034783E">
        <w:rPr>
          <w:position w:val="-2"/>
        </w:rPr>
        <w:object w:dxaOrig="160" w:dyaOrig="200" w14:anchorId="207B0201">
          <v:shape id="_x0000_i1035" type="#_x0000_t75" style="width:8pt;height:10pt" o:ole="">
            <v:imagedata r:id="rId28" o:title=""/>
          </v:shape>
          <o:OLEObject Type="Embed" ProgID="Equation.3" ShapeID="_x0000_i1035" DrawAspect="Content" ObjectID="_1368645650" r:id="rId29"/>
        </w:object>
      </w:r>
      <w:r w:rsidRPr="0034783E">
        <w:t xml:space="preserve"> otherwise. We compute the observed counts from our three </w:t>
      </w:r>
      <w:r w:rsidR="00852F6C">
        <w:t>H1</w:t>
      </w:r>
      <w:r w:rsidR="00852F6C" w:rsidRPr="0034783E">
        <w:t xml:space="preserve"> </w:t>
      </w:r>
      <w:r w:rsidRPr="0034783E">
        <w:t>iCLIP replicates analogously:</w:t>
      </w:r>
    </w:p>
    <w:p w14:paraId="5A72E740" w14:textId="77777777" w:rsidR="005F0DF5" w:rsidRDefault="005F0DF5" w:rsidP="005F0DF5">
      <w:pPr>
        <w:jc w:val="center"/>
      </w:pPr>
      <w:r w:rsidRPr="0034783E">
        <w:rPr>
          <w:position w:val="-20"/>
        </w:rPr>
        <w:object w:dxaOrig="2200" w:dyaOrig="1020" w14:anchorId="2A08968A">
          <v:shape id="_x0000_i1036" type="#_x0000_t75" style="width:110pt;height:51pt" o:ole="">
            <v:imagedata r:id="rId30" o:title=""/>
          </v:shape>
          <o:OLEObject Type="Embed" ProgID="Equation.3" ShapeID="_x0000_i1036" DrawAspect="Content" ObjectID="_1368645651" r:id="rId31"/>
        </w:object>
      </w:r>
      <w:r>
        <w:t xml:space="preserve">, </w:t>
      </w:r>
    </w:p>
    <w:p w14:paraId="051E5B0B" w14:textId="77777777" w:rsidR="005F0DF5" w:rsidRPr="0034783E" w:rsidRDefault="005F0DF5" w:rsidP="005F0DF5">
      <w:proofErr w:type="gramStart"/>
      <w:r w:rsidRPr="0034783E">
        <w:t>where</w:t>
      </w:r>
      <w:proofErr w:type="gramEnd"/>
      <w:r w:rsidRPr="0034783E">
        <w:t xml:space="preserve"> </w:t>
      </w:r>
      <w:r w:rsidRPr="0034783E">
        <w:rPr>
          <w:position w:val="-12"/>
        </w:rPr>
        <w:object w:dxaOrig="320" w:dyaOrig="320" w14:anchorId="2683EC20">
          <v:shape id="_x0000_i1037" type="#_x0000_t75" style="width:16pt;height:16pt" o:ole="">
            <v:imagedata r:id="rId32" o:title=""/>
          </v:shape>
          <o:OLEObject Type="Embed" ProgID="Equation.3" ShapeID="_x0000_i1037" DrawAspect="Content" ObjectID="_1368645652" r:id="rId33"/>
        </w:object>
      </w:r>
      <w:r w:rsidRPr="0034783E">
        <w:t xml:space="preserve"> is the number of significant iCLIP sites reported for replicate j. We use the following public iCLIP datasets to compute the expected values: </w:t>
      </w:r>
    </w:p>
    <w:tbl>
      <w:tblPr>
        <w:tblStyle w:val="TableGrid"/>
        <w:tblpPr w:leftFromText="180" w:rightFromText="180" w:vertAnchor="text" w:tblpXSpec="center"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970"/>
        <w:gridCol w:w="2970"/>
      </w:tblGrid>
      <w:tr w:rsidR="005F0DF5" w:rsidRPr="0034783E" w14:paraId="747F9D48" w14:textId="77777777" w:rsidTr="005F0DF5">
        <w:tc>
          <w:tcPr>
            <w:tcW w:w="2970" w:type="dxa"/>
            <w:tcBorders>
              <w:top w:val="single" w:sz="4" w:space="0" w:color="auto"/>
              <w:bottom w:val="single" w:sz="4" w:space="0" w:color="auto"/>
            </w:tcBorders>
          </w:tcPr>
          <w:p w14:paraId="789771D6" w14:textId="77777777" w:rsidR="005F0DF5" w:rsidRPr="0034783E" w:rsidRDefault="005F0DF5" w:rsidP="005F0DF5">
            <w:r w:rsidRPr="0034783E">
              <w:t>RBP</w:t>
            </w:r>
          </w:p>
        </w:tc>
        <w:tc>
          <w:tcPr>
            <w:tcW w:w="2970" w:type="dxa"/>
            <w:tcBorders>
              <w:top w:val="single" w:sz="4" w:space="0" w:color="auto"/>
              <w:bottom w:val="single" w:sz="4" w:space="0" w:color="auto"/>
            </w:tcBorders>
          </w:tcPr>
          <w:p w14:paraId="64F70B76" w14:textId="77777777" w:rsidR="005F0DF5" w:rsidRPr="0034783E" w:rsidRDefault="005F0DF5" w:rsidP="005F0DF5">
            <w:r w:rsidRPr="0034783E">
              <w:t>Citation</w:t>
            </w:r>
          </w:p>
        </w:tc>
      </w:tr>
      <w:tr w:rsidR="005F0DF5" w:rsidRPr="0034783E" w14:paraId="4ABF4446" w14:textId="77777777" w:rsidTr="005F0DF5">
        <w:tc>
          <w:tcPr>
            <w:tcW w:w="2970" w:type="dxa"/>
            <w:tcBorders>
              <w:top w:val="single" w:sz="4" w:space="0" w:color="auto"/>
            </w:tcBorders>
          </w:tcPr>
          <w:p w14:paraId="5EC1D72E" w14:textId="77777777" w:rsidR="005F0DF5" w:rsidRPr="0034783E" w:rsidRDefault="005F0DF5" w:rsidP="005F0DF5">
            <w:proofErr w:type="spellStart"/>
            <w:r w:rsidRPr="0034783E">
              <w:t>HuR</w:t>
            </w:r>
            <w:proofErr w:type="spellEnd"/>
          </w:p>
        </w:tc>
        <w:tc>
          <w:tcPr>
            <w:tcW w:w="2970" w:type="dxa"/>
            <w:tcBorders>
              <w:top w:val="single" w:sz="4" w:space="0" w:color="auto"/>
            </w:tcBorders>
          </w:tcPr>
          <w:p w14:paraId="4D68DBA6" w14:textId="77777777" w:rsidR="005F0DF5" w:rsidRPr="0034783E" w:rsidRDefault="005F0DF5" w:rsidP="005F0DF5">
            <w:r w:rsidRPr="0034783E">
              <w:fldChar w:fldCharType="begin"/>
            </w:r>
            <w:r>
              <w:instrText xml:space="preserve"> ADDIN EN.CITE &lt;EndNote&gt;&lt;Cite&gt;&lt;Author&gt;Uren&lt;/Author&gt;&lt;Year&gt;2011&lt;/Year&gt;&lt;RecNum&gt;1&lt;/RecNum&gt;&lt;record&gt;&lt;rec-number&gt;1&lt;/rec-number&gt;&lt;foreign-keys&gt;&lt;key app="EN" db-id="525wrapdwzw50vesva9v20s392t00v9apsdz"&gt;1&lt;/key&gt;&lt;/foreign-keys&gt;&lt;ref-type name="Journal Article"&gt;17&lt;/ref-type&gt;&lt;contributors&gt;&lt;authors&gt;&lt;author&gt;Uren, Philip J.&lt;/author&gt;&lt;author&gt;Burns, Suzanne C.&lt;/author&gt;&lt;author&gt;Ruan, Jianhua&lt;/author&gt;&lt;author&gt;Singh, Kusum K.&lt;/author&gt;&lt;author&gt;Smith, Andrew D.&lt;/author&gt;&lt;author&gt;Penalva, Luiz O. F.&lt;/author&gt;&lt;/authors&gt;&lt;/contributors&gt;&lt;titles&gt;&lt;title&gt;Genomic Analyses of the RNA-binding Protein Hu Antigen R (HuR) Identify a Complex Network of Target Genes and Novel Characteristics of Its Binding Sites&lt;/title&gt;&lt;secondary-title&gt;Journal of Biological Chemistry&lt;/secondary-title&gt;&lt;/titles&gt;&lt;periodical&gt;&lt;full-title&gt;Journal of Biological Chemistry&lt;/full-title&gt;&lt;/periodical&gt;&lt;pages&gt;37063-37066&lt;/pages&gt;&lt;volume&gt;286&lt;/volume&gt;&lt;number&gt;43&lt;/number&gt;&lt;dates&gt;&lt;year&gt;2011&lt;/year&gt;&lt;pub-dates&gt;&lt;date&gt;October 28, 2011&lt;/date&gt;&lt;/pub-dates&gt;&lt;/dates&gt;&lt;urls&gt;&lt;related-urls&gt;&lt;url&gt;http://www.jbc.org/content/286/43/37063.abstract&lt;/url&gt;&lt;/related-urls&gt;&lt;/urls&gt;&lt;electronic-resource-num&gt;10.1074/jbc.C111.266882&lt;/electronic-resource-num&gt;&lt;/record&gt;&lt;/Cite&gt;&lt;/EndNote&gt;</w:instrText>
            </w:r>
            <w:r w:rsidRPr="0034783E">
              <w:fldChar w:fldCharType="separate"/>
            </w:r>
            <w:r>
              <w:rPr>
                <w:noProof/>
              </w:rPr>
              <w:t>[7]</w:t>
            </w:r>
            <w:r w:rsidRPr="0034783E">
              <w:fldChar w:fldCharType="end"/>
            </w:r>
          </w:p>
        </w:tc>
      </w:tr>
      <w:tr w:rsidR="005F0DF5" w:rsidRPr="0034783E" w14:paraId="6C2D3424" w14:textId="77777777" w:rsidTr="005F0DF5">
        <w:tc>
          <w:tcPr>
            <w:tcW w:w="2970" w:type="dxa"/>
          </w:tcPr>
          <w:p w14:paraId="26AB0A85" w14:textId="77777777" w:rsidR="005F0DF5" w:rsidRPr="0034783E" w:rsidRDefault="005F0DF5" w:rsidP="005F0DF5">
            <w:r w:rsidRPr="0034783E">
              <w:t>TIAL</w:t>
            </w:r>
          </w:p>
        </w:tc>
        <w:tc>
          <w:tcPr>
            <w:tcW w:w="2970" w:type="dxa"/>
          </w:tcPr>
          <w:p w14:paraId="0ABF6909" w14:textId="77777777" w:rsidR="005F0DF5" w:rsidRPr="0034783E" w:rsidRDefault="005F0DF5" w:rsidP="005F0DF5">
            <w:r w:rsidRPr="0034783E">
              <w:fldChar w:fldCharType="begin"/>
            </w:r>
            <w:r>
              <w:instrText xml:space="preserve"> ADDIN EN.CITE &lt;EndNote&gt;&lt;Cite&gt;&lt;Author&gt;Wang&lt;/Author&gt;&lt;Year&gt;2010&lt;/Year&gt;&lt;RecNum&gt;2&lt;/RecNum&gt;&lt;record&gt;&lt;rec-number&gt;2&lt;/rec-number&gt;&lt;foreign-keys&gt;&lt;key app="EN" db-id="525wrapdwzw50vesva9v20s392t00v9apsdz"&gt;2&lt;/key&gt;&lt;/foreign-keys&gt;&lt;ref-type name="Journal Article"&gt;17&lt;/ref-type&gt;&lt;contributors&gt;&lt;authors&gt;&lt;author&gt;Wang, Zhen&lt;/author&gt;&lt;author&gt;Kayikci, Melis&lt;/author&gt;&lt;author&gt;Briese, Michael&lt;/author&gt;&lt;author&gt;Zarnack, Kathi&lt;/author&gt;&lt;author&gt;Luscombe, Nicholas M.&lt;/author&gt;&lt;author&gt;Rot, Gregor&lt;/author&gt;&lt;author&gt;Zupan, Blaž&lt;/author&gt;&lt;author&gt;Curk, Tomaž&lt;/author&gt;&lt;author&gt;Ule, Jernej&lt;/author&gt;&lt;/authors&gt;&lt;/contributors&gt;&lt;titles&gt;&lt;title&gt;iCLIP Predicts the Dual Splicing Effects of TIA-RNA Interactions&lt;/title&gt;&lt;secondary-title&gt;PLoS Biol&lt;/secondary-title&gt;&lt;/titles&gt;&lt;periodical&gt;&lt;full-title&gt;PLoS Biol&lt;/full-title&gt;&lt;/periodical&gt;&lt;pages&gt;e1000530&lt;/pages&gt;&lt;volume&gt;8&lt;/volume&gt;&lt;number&gt;10&lt;/number&gt;&lt;dates&gt;&lt;year&gt;2010&lt;/year&gt;&lt;/dates&gt;&lt;publisher&gt;Public Library of Science&lt;/publisher&gt;&lt;urls&gt;&lt;related-urls&gt;&lt;url&gt;http://dx.doi.org/10.1371%2Fjournal.pbio.1000530&lt;/url&gt;&lt;/related-urls&gt;&lt;/urls&gt;&lt;electronic-resource-num&gt;10.1371/journal.pbio.1000530&lt;/electronic-resource-num&gt;&lt;/record&gt;&lt;/Cite&gt;&lt;/EndNote&gt;</w:instrText>
            </w:r>
            <w:r w:rsidRPr="0034783E">
              <w:fldChar w:fldCharType="separate"/>
            </w:r>
            <w:r>
              <w:rPr>
                <w:noProof/>
              </w:rPr>
              <w:t>[8]</w:t>
            </w:r>
            <w:r w:rsidRPr="0034783E">
              <w:fldChar w:fldCharType="end"/>
            </w:r>
          </w:p>
        </w:tc>
      </w:tr>
      <w:tr w:rsidR="005F0DF5" w:rsidRPr="0034783E" w14:paraId="1FE93290" w14:textId="77777777" w:rsidTr="005F0DF5">
        <w:tc>
          <w:tcPr>
            <w:tcW w:w="2970" w:type="dxa"/>
          </w:tcPr>
          <w:p w14:paraId="1D3639EC" w14:textId="77777777" w:rsidR="005F0DF5" w:rsidRPr="0034783E" w:rsidRDefault="005F0DF5" w:rsidP="005F0DF5">
            <w:r w:rsidRPr="0034783E">
              <w:t>TIA1</w:t>
            </w:r>
          </w:p>
        </w:tc>
        <w:tc>
          <w:tcPr>
            <w:tcW w:w="2970" w:type="dxa"/>
          </w:tcPr>
          <w:p w14:paraId="4458DB7D" w14:textId="77777777" w:rsidR="005F0DF5" w:rsidRPr="0034783E" w:rsidRDefault="005F0DF5" w:rsidP="005F0DF5">
            <w:r w:rsidRPr="0034783E">
              <w:fldChar w:fldCharType="begin"/>
            </w:r>
            <w:r>
              <w:instrText xml:space="preserve"> ADDIN EN.CITE &lt;EndNote&gt;&lt;Cite&gt;&lt;Author&gt;Wang&lt;/Author&gt;&lt;Year&gt;2010&lt;/Year&gt;&lt;RecNum&gt;2&lt;/RecNum&gt;&lt;record&gt;&lt;rec-number&gt;2&lt;/rec-number&gt;&lt;foreign-keys&gt;&lt;key app="EN" db-id="525wrapdwzw50vesva9v20s392t00v9apsdz"&gt;2&lt;/key&gt;&lt;/foreign-keys&gt;&lt;ref-type name="Journal Article"&gt;17&lt;/ref-type&gt;&lt;contributors&gt;&lt;authors&gt;&lt;author&gt;Wang, Zhen&lt;/author&gt;&lt;author&gt;Kayikci, Melis&lt;/author&gt;&lt;author&gt;Briese, Michael&lt;/author&gt;&lt;author&gt;Zarnack, Kathi&lt;/author&gt;&lt;author&gt;Luscombe, Nicholas M.&lt;/author&gt;&lt;author&gt;Rot, Gregor&lt;/author&gt;&lt;author&gt;Zupan, Blaž&lt;/author&gt;&lt;author&gt;Curk, Tomaž&lt;/author&gt;&lt;author&gt;Ule, Jernej&lt;/author&gt;&lt;/authors&gt;&lt;/contributors&gt;&lt;titles&gt;&lt;title&gt;iCLIP Predicts the Dual Splicing Effects of TIA-RNA Interactions&lt;/title&gt;&lt;secondary-title&gt;PLoS Biol&lt;/secondary-title&gt;&lt;/titles&gt;&lt;periodical&gt;&lt;full-title&gt;PLoS Biol&lt;/full-title&gt;&lt;/periodical&gt;&lt;pages&gt;e1000530&lt;/pages&gt;&lt;volume&gt;8&lt;/volume&gt;&lt;number&gt;10&lt;/number&gt;&lt;dates&gt;&lt;year&gt;2010&lt;/year&gt;&lt;/dates&gt;&lt;publisher&gt;Public Library of Science&lt;/publisher&gt;&lt;urls&gt;&lt;related-urls&gt;&lt;url&gt;http://dx.doi.org/10.1371%2Fjournal.pbio.1000530&lt;/url&gt;&lt;/related-urls&gt;&lt;/urls&gt;&lt;electronic-resource-num&gt;10.1371/journal.pbio.1000530&lt;/electronic-resource-num&gt;&lt;/record&gt;&lt;/Cite&gt;&lt;/EndNote&gt;</w:instrText>
            </w:r>
            <w:r w:rsidRPr="0034783E">
              <w:fldChar w:fldCharType="separate"/>
            </w:r>
            <w:r>
              <w:rPr>
                <w:noProof/>
              </w:rPr>
              <w:t>[8]</w:t>
            </w:r>
            <w:r w:rsidRPr="0034783E">
              <w:fldChar w:fldCharType="end"/>
            </w:r>
          </w:p>
        </w:tc>
      </w:tr>
      <w:tr w:rsidR="005F0DF5" w:rsidRPr="0034783E" w14:paraId="70BCC793" w14:textId="77777777" w:rsidTr="005F0DF5">
        <w:tc>
          <w:tcPr>
            <w:tcW w:w="2970" w:type="dxa"/>
          </w:tcPr>
          <w:p w14:paraId="50458438" w14:textId="77777777" w:rsidR="005F0DF5" w:rsidRPr="0034783E" w:rsidRDefault="005F0DF5" w:rsidP="005F0DF5">
            <w:proofErr w:type="spellStart"/>
            <w:proofErr w:type="gramStart"/>
            <w:r w:rsidRPr="0034783E">
              <w:t>hnRNPC</w:t>
            </w:r>
            <w:proofErr w:type="spellEnd"/>
            <w:proofErr w:type="gramEnd"/>
          </w:p>
        </w:tc>
        <w:tc>
          <w:tcPr>
            <w:tcW w:w="2970" w:type="dxa"/>
          </w:tcPr>
          <w:p w14:paraId="15EE443E" w14:textId="77777777" w:rsidR="005F0DF5" w:rsidRPr="0034783E" w:rsidRDefault="005F0DF5" w:rsidP="005F0DF5">
            <w:r w:rsidRPr="0034783E">
              <w:fldChar w:fldCharType="begin"/>
            </w:r>
            <w:r>
              <w:instrText xml:space="preserve"> ADDIN EN.CITE &lt;EndNote&gt;&lt;Cite&gt;&lt;Author&gt;Konig&lt;/Author&gt;&lt;Year&gt;2010&lt;/Year&gt;&lt;RecNum&gt;3&lt;/RecNum&gt;&lt;record&gt;&lt;rec-number&gt;3&lt;/rec-number&gt;&lt;foreign-keys&gt;&lt;key app="EN" db-id="525wrapdwzw50vesva9v20s392t00v9apsdz"&gt;3&lt;/key&gt;&lt;/foreign-keys&gt;&lt;ref-type name="Journal Article"&gt;17&lt;/ref-type&gt;&lt;contributors&gt;&lt;authors&gt;&lt;author&gt;Konig, Julian&lt;/author&gt;&lt;author&gt;Zarnack, Kathi&lt;/author&gt;&lt;author&gt;Rot, Gregor&lt;/author&gt;&lt;author&gt;Curk, Tomaz&lt;/author&gt;&lt;author&gt;Kayikci, Melis&lt;/author&gt;&lt;author&gt;Zupan, Blaz&lt;/author&gt;&lt;author&gt;Turner, Daniel J.&lt;/author&gt;&lt;author&gt;Luscombe, Nicholas M.&lt;/author&gt;&lt;author&gt;Ule, Jernej&lt;/author&gt;&lt;/authors&gt;&lt;/contributors&gt;&lt;titles&gt;&lt;title&gt;iCLIP reveals the function of hnRNP particles in splicing at individual nucleotide resolution&lt;/title&gt;&lt;secondary-title&gt;Nat Struct Mol Biol&lt;/secondary-title&gt;&lt;/titles&gt;&lt;periodical&gt;&lt;full-title&gt;Nat Struct Mol Biol&lt;/full-title&gt;&lt;/periodical&gt;&lt;pages&gt;909-915&lt;/pages&gt;&lt;volume&gt;17&lt;/volume&gt;&lt;number&gt;7&lt;/number&gt;&lt;dates&gt;&lt;year&gt;2010&lt;/year&gt;&lt;pub-dates&gt;&lt;date&gt;07//print&lt;/date&gt;&lt;/pub-dates&gt;&lt;/dates&gt;&lt;publisher&gt;Nature Publishing Group, a division of Macmillan Publishers Limited. All Rights Reserved.&lt;/publisher&gt;&lt;isbn&gt;1545-9993&lt;/isbn&gt;&lt;work-type&gt;10.1038/nsmb.1838&lt;/work-type&gt;&lt;urls&gt;&lt;related-urls&gt;&lt;url&gt;http://dx.doi.org/10.1038/nsmb.1838&lt;/url&gt;&lt;/related-urls&gt;&lt;/urls&gt;&lt;electronic-resource-num&gt;http://www.nature.com/nsmb/journal/v17/n7/abs/nsmb.1838.html#supplementary-information&lt;/electronic-resource-num&gt;&lt;/record&gt;&lt;/Cite&gt;&lt;/EndNote&gt;</w:instrText>
            </w:r>
            <w:r w:rsidRPr="0034783E">
              <w:fldChar w:fldCharType="separate"/>
            </w:r>
            <w:r>
              <w:rPr>
                <w:noProof/>
              </w:rPr>
              <w:t>[9]</w:t>
            </w:r>
            <w:r w:rsidRPr="0034783E">
              <w:fldChar w:fldCharType="end"/>
            </w:r>
          </w:p>
        </w:tc>
      </w:tr>
      <w:tr w:rsidR="005F0DF5" w:rsidRPr="0034783E" w14:paraId="60CCAFBD" w14:textId="77777777" w:rsidTr="005F0DF5">
        <w:tc>
          <w:tcPr>
            <w:tcW w:w="2970" w:type="dxa"/>
            <w:tcBorders>
              <w:bottom w:val="single" w:sz="4" w:space="0" w:color="auto"/>
            </w:tcBorders>
          </w:tcPr>
          <w:p w14:paraId="1541566E" w14:textId="77777777" w:rsidR="005F0DF5" w:rsidRPr="0034783E" w:rsidRDefault="005F0DF5" w:rsidP="005F0DF5">
            <w:r w:rsidRPr="0034783E">
              <w:t>TDP43</w:t>
            </w:r>
          </w:p>
        </w:tc>
        <w:tc>
          <w:tcPr>
            <w:tcW w:w="2970" w:type="dxa"/>
            <w:tcBorders>
              <w:bottom w:val="single" w:sz="4" w:space="0" w:color="auto"/>
            </w:tcBorders>
          </w:tcPr>
          <w:p w14:paraId="069D6F8A" w14:textId="77777777" w:rsidR="005F0DF5" w:rsidRPr="0034783E" w:rsidRDefault="005F0DF5" w:rsidP="005F0DF5">
            <w:r w:rsidRPr="0034783E">
              <w:fldChar w:fldCharType="begin"/>
            </w:r>
            <w:r>
              <w:instrText xml:space="preserve"> ADDIN EN.CITE &lt;EndNote&gt;&lt;Cite&gt;&lt;Author&gt;Tollervey&lt;/Author&gt;&lt;Year&gt;2011&lt;/Year&gt;&lt;RecNum&gt;4&lt;/RecNum&gt;&lt;record&gt;&lt;rec-number&gt;4&lt;/rec-number&gt;&lt;foreign-keys&gt;&lt;key app="EN" db-id="525wrapdwzw50vesva9v20s392t00v9apsdz"&gt;4&lt;/key&gt;&lt;/foreign-keys&gt;&lt;ref-type name="Journal Article"&gt;17&lt;/ref-type&gt;&lt;contributors&gt;&lt;authors&gt;&lt;author&gt;Tollervey, James R.&lt;/author&gt;&lt;author&gt;Curk, Tomaz&lt;/author&gt;&lt;author&gt;Rogelj, Boris&lt;/author&gt;&lt;author&gt;Briese, Michael&lt;/author&gt;&lt;author&gt;Cereda, Matteo&lt;/author&gt;&lt;author&gt;Kayikci, Melis&lt;/author&gt;&lt;author&gt;Konig, Julian&lt;/author&gt;&lt;author&gt;Hortobagyi, Tibor&lt;/author&gt;&lt;author&gt;Nishimura, Agnes L.&lt;/author&gt;&lt;author&gt;Zupunski, Vera&lt;/author&gt;&lt;author&gt;Patani, Rickie&lt;/author&gt;&lt;author&gt;Chandran, Siddharthan&lt;/author&gt;&lt;author&gt;Rot, Gregor&lt;/author&gt;&lt;author&gt;Zupan, Blaz&lt;/author&gt;&lt;author&gt;Shaw, Christopher E.&lt;/author&gt;&lt;author&gt;Ule, Jernej&lt;/author&gt;&lt;/authors&gt;&lt;/contributors&gt;&lt;titles&gt;&lt;title&gt;Characterizing the RNA targets and position-dependent splicing regulation by TDP-43&lt;/title&gt;&lt;secondary-title&gt;Nat Neurosci&lt;/secondary-title&gt;&lt;/titles&gt;&lt;periodical&gt;&lt;full-title&gt;Nat Neurosci&lt;/full-title&gt;&lt;/periodical&gt;&lt;pages&gt;452-458&lt;/pages&gt;&lt;volume&gt;14&lt;/volume&gt;&lt;number&gt;4&lt;/number&gt;&lt;dates&gt;&lt;year&gt;2011&lt;/year&gt;&lt;pub-dates&gt;&lt;date&gt;04//print&lt;/date&gt;&lt;/pub-dates&gt;&lt;/dates&gt;&lt;publisher&gt;Nature Publishing Group, a division of Macmillan Publishers Limited. All Rights Reserved.&lt;/publisher&gt;&lt;isbn&gt;1097-6256&lt;/isbn&gt;&lt;work-type&gt;10.1038/nn.2778&lt;/work-type&gt;&lt;urls&gt;&lt;related-urls&gt;&lt;url&gt;http://dx.doi.org/10.1038/nn.2778&lt;/url&gt;&lt;/related-urls&gt;&lt;/urls&gt;&lt;electronic-resource-num&gt;http://www.nature.com/neuro/journal/v14/n4/abs/nn.2778.html#supplementary-information&lt;/electronic-resource-num&gt;&lt;/record&gt;&lt;/Cite&gt;&lt;/EndNote&gt;</w:instrText>
            </w:r>
            <w:r w:rsidRPr="0034783E">
              <w:fldChar w:fldCharType="separate"/>
            </w:r>
            <w:r>
              <w:rPr>
                <w:noProof/>
              </w:rPr>
              <w:t>[10]</w:t>
            </w:r>
            <w:r w:rsidRPr="0034783E">
              <w:fldChar w:fldCharType="end"/>
            </w:r>
          </w:p>
        </w:tc>
      </w:tr>
    </w:tbl>
    <w:p w14:paraId="277EBEC0" w14:textId="77777777" w:rsidR="005F0DF5" w:rsidRDefault="005F0DF5" w:rsidP="005F0DF5">
      <w:r>
        <w:br w:type="textWrapping" w:clear="all"/>
      </w:r>
    </w:p>
    <w:p w14:paraId="4468A477" w14:textId="77777777" w:rsidR="005F0DF5" w:rsidRDefault="005F0DF5" w:rsidP="005F0DF5"/>
    <w:p w14:paraId="7D7A4577" w14:textId="77777777" w:rsidR="005F0DF5" w:rsidRDefault="005F0DF5" w:rsidP="005F0DF5"/>
    <w:p w14:paraId="56C7D712" w14:textId="77777777" w:rsidR="005F0DF5" w:rsidRPr="0034783E" w:rsidRDefault="005F0DF5" w:rsidP="005F0DF5">
      <w:pPr>
        <w:pStyle w:val="Heading1"/>
      </w:pPr>
      <w:bookmarkStart w:id="13" w:name="_Toc233174982"/>
      <w:r w:rsidRPr="0034783E">
        <w:t>Analysis of changes in mRNA levels and exon-inclusion rates</w:t>
      </w:r>
      <w:bookmarkEnd w:id="13"/>
    </w:p>
    <w:p w14:paraId="2EED621A" w14:textId="77777777" w:rsidR="001D0DD1" w:rsidRDefault="001D0DD1" w:rsidP="005F0DF5">
      <w:pPr>
        <w:pStyle w:val="Heading2"/>
      </w:pPr>
      <w:bookmarkStart w:id="14" w:name="_Toc233174983"/>
    </w:p>
    <w:p w14:paraId="4B92BCA8" w14:textId="77777777" w:rsidR="005F0DF5" w:rsidRPr="0034783E" w:rsidRDefault="005F0DF5" w:rsidP="005F0DF5">
      <w:pPr>
        <w:pStyle w:val="Heading2"/>
      </w:pPr>
      <w:r w:rsidRPr="0034783E">
        <w:t>Identification of exons with changed inclusion ratio from RNA-Seq data</w:t>
      </w:r>
      <w:bookmarkEnd w:id="14"/>
    </w:p>
    <w:p w14:paraId="3A5D8764" w14:textId="4AE73748" w:rsidR="00655AF7" w:rsidRPr="0034783E" w:rsidRDefault="005F0DF5" w:rsidP="005F0DF5">
      <w:r w:rsidRPr="0034783E">
        <w:t>To identify those exons with changes in inclusion ratios between the control and the knockdown condition, we paired each control replicate with its corresponding KD replicate and for each gene we constructed a two-by-two contingency table as follows:</w:t>
      </w:r>
    </w:p>
    <w:tbl>
      <w:tblPr>
        <w:tblStyle w:val="TableGrid"/>
        <w:tblW w:w="0" w:type="auto"/>
        <w:jc w:val="center"/>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060"/>
        <w:gridCol w:w="2610"/>
        <w:gridCol w:w="2070"/>
      </w:tblGrid>
      <w:tr w:rsidR="005F0DF5" w:rsidRPr="0034783E" w14:paraId="3D6C5F3C" w14:textId="77777777" w:rsidTr="005F0633">
        <w:trPr>
          <w:jc w:val="center"/>
        </w:trPr>
        <w:tc>
          <w:tcPr>
            <w:tcW w:w="3060" w:type="dxa"/>
            <w:tcBorders>
              <w:top w:val="single" w:sz="4" w:space="0" w:color="auto"/>
              <w:bottom w:val="single" w:sz="4" w:space="0" w:color="auto"/>
            </w:tcBorders>
          </w:tcPr>
          <w:p w14:paraId="0E090DFC" w14:textId="77777777" w:rsidR="005F0DF5" w:rsidRPr="0034783E" w:rsidRDefault="005F0DF5" w:rsidP="005F0633"/>
        </w:tc>
        <w:tc>
          <w:tcPr>
            <w:tcW w:w="2610" w:type="dxa"/>
            <w:tcBorders>
              <w:top w:val="single" w:sz="4" w:space="0" w:color="auto"/>
              <w:bottom w:val="single" w:sz="4" w:space="0" w:color="auto"/>
            </w:tcBorders>
          </w:tcPr>
          <w:p w14:paraId="0C6A4215" w14:textId="77777777" w:rsidR="005F0DF5" w:rsidRPr="0034783E" w:rsidRDefault="005F0DF5" w:rsidP="005F0633">
            <w:pPr>
              <w:jc w:val="center"/>
            </w:pPr>
            <w:r w:rsidRPr="0034783E">
              <w:t>Total RNA</w:t>
            </w:r>
          </w:p>
        </w:tc>
        <w:tc>
          <w:tcPr>
            <w:tcW w:w="2070" w:type="dxa"/>
            <w:tcBorders>
              <w:top w:val="single" w:sz="4" w:space="0" w:color="auto"/>
              <w:bottom w:val="single" w:sz="4" w:space="0" w:color="auto"/>
            </w:tcBorders>
          </w:tcPr>
          <w:p w14:paraId="6375E8AF" w14:textId="2FBA7889" w:rsidR="005F0DF5" w:rsidRPr="0034783E" w:rsidRDefault="00655AF7" w:rsidP="005F0633">
            <w:pPr>
              <w:jc w:val="center"/>
            </w:pPr>
            <w:r>
              <w:t>H</w:t>
            </w:r>
            <w:r w:rsidR="005F0DF5" w:rsidRPr="0034783E">
              <w:t>1 KD</w:t>
            </w:r>
          </w:p>
        </w:tc>
      </w:tr>
      <w:tr w:rsidR="005F0DF5" w:rsidRPr="0034783E" w14:paraId="42DD8985" w14:textId="77777777" w:rsidTr="005F0633">
        <w:trPr>
          <w:jc w:val="center"/>
        </w:trPr>
        <w:tc>
          <w:tcPr>
            <w:tcW w:w="3060" w:type="dxa"/>
            <w:tcBorders>
              <w:top w:val="single" w:sz="4" w:space="0" w:color="auto"/>
            </w:tcBorders>
          </w:tcPr>
          <w:p w14:paraId="018E5C97" w14:textId="77777777" w:rsidR="005F0DF5" w:rsidRPr="0034783E" w:rsidRDefault="005F0DF5" w:rsidP="005F0633">
            <w:pPr>
              <w:jc w:val="right"/>
            </w:pPr>
            <w:r w:rsidRPr="0034783E">
              <w:t xml:space="preserve">Within target exon </w:t>
            </w:r>
          </w:p>
        </w:tc>
        <w:tc>
          <w:tcPr>
            <w:tcW w:w="2610" w:type="dxa"/>
            <w:tcBorders>
              <w:top w:val="single" w:sz="4" w:space="0" w:color="auto"/>
            </w:tcBorders>
          </w:tcPr>
          <w:p w14:paraId="4D82AD86" w14:textId="77777777" w:rsidR="005F0DF5" w:rsidRPr="0034783E" w:rsidRDefault="005F0DF5" w:rsidP="005F0633">
            <w:pPr>
              <w:jc w:val="center"/>
            </w:pPr>
            <w:r w:rsidRPr="0034783E">
              <w:t>T11</w:t>
            </w:r>
          </w:p>
        </w:tc>
        <w:tc>
          <w:tcPr>
            <w:tcW w:w="2070" w:type="dxa"/>
            <w:tcBorders>
              <w:top w:val="single" w:sz="4" w:space="0" w:color="auto"/>
            </w:tcBorders>
          </w:tcPr>
          <w:p w14:paraId="2947CF04" w14:textId="77777777" w:rsidR="005F0DF5" w:rsidRPr="0034783E" w:rsidRDefault="005F0DF5" w:rsidP="005F0633">
            <w:pPr>
              <w:jc w:val="center"/>
            </w:pPr>
            <w:r w:rsidRPr="0034783E">
              <w:t>T12</w:t>
            </w:r>
          </w:p>
        </w:tc>
      </w:tr>
      <w:tr w:rsidR="005F0DF5" w:rsidRPr="0034783E" w14:paraId="6ACE313B" w14:textId="77777777" w:rsidTr="005F0633">
        <w:trPr>
          <w:jc w:val="center"/>
        </w:trPr>
        <w:tc>
          <w:tcPr>
            <w:tcW w:w="3060" w:type="dxa"/>
            <w:tcBorders>
              <w:bottom w:val="single" w:sz="4" w:space="0" w:color="auto"/>
            </w:tcBorders>
          </w:tcPr>
          <w:p w14:paraId="47F18E94" w14:textId="77777777" w:rsidR="005F0DF5" w:rsidRPr="0034783E" w:rsidRDefault="005F0DF5" w:rsidP="005F0633">
            <w:pPr>
              <w:jc w:val="right"/>
            </w:pPr>
            <w:r w:rsidRPr="0034783E">
              <w:t xml:space="preserve">Within other exons (same gene) </w:t>
            </w:r>
          </w:p>
        </w:tc>
        <w:tc>
          <w:tcPr>
            <w:tcW w:w="2610" w:type="dxa"/>
            <w:tcBorders>
              <w:bottom w:val="single" w:sz="4" w:space="0" w:color="auto"/>
            </w:tcBorders>
          </w:tcPr>
          <w:p w14:paraId="18F7A6C0" w14:textId="77777777" w:rsidR="005F0DF5" w:rsidRPr="0034783E" w:rsidRDefault="005F0DF5" w:rsidP="005F0633">
            <w:pPr>
              <w:jc w:val="center"/>
            </w:pPr>
            <w:r w:rsidRPr="0034783E">
              <w:t>T21</w:t>
            </w:r>
          </w:p>
        </w:tc>
        <w:tc>
          <w:tcPr>
            <w:tcW w:w="2070" w:type="dxa"/>
            <w:tcBorders>
              <w:bottom w:val="single" w:sz="4" w:space="0" w:color="auto"/>
            </w:tcBorders>
          </w:tcPr>
          <w:p w14:paraId="6FC4C533" w14:textId="77777777" w:rsidR="005F0DF5" w:rsidRPr="0034783E" w:rsidRDefault="005F0DF5" w:rsidP="005F0633">
            <w:pPr>
              <w:jc w:val="center"/>
            </w:pPr>
            <w:r w:rsidRPr="0034783E">
              <w:t>T22</w:t>
            </w:r>
          </w:p>
        </w:tc>
      </w:tr>
    </w:tbl>
    <w:p w14:paraId="0343A072" w14:textId="77777777" w:rsidR="005F0DF5" w:rsidRPr="0034783E" w:rsidRDefault="005F0DF5" w:rsidP="005F0DF5">
      <w:r w:rsidRPr="0034783E">
        <w:br/>
      </w:r>
      <w:proofErr w:type="gramStart"/>
      <w:r w:rsidRPr="0034783E">
        <w:t>where</w:t>
      </w:r>
      <w:proofErr w:type="gramEnd"/>
      <w:r w:rsidRPr="0034783E">
        <w:t>:</w:t>
      </w:r>
    </w:p>
    <w:p w14:paraId="546EDA34" w14:textId="77777777" w:rsidR="005F0DF5" w:rsidRPr="0034783E" w:rsidRDefault="005F0DF5" w:rsidP="005F0DF5">
      <w:pPr>
        <w:pStyle w:val="ListParagraph"/>
        <w:numPr>
          <w:ilvl w:val="0"/>
          <w:numId w:val="1"/>
        </w:numPr>
      </w:pPr>
      <w:r w:rsidRPr="0034783E">
        <w:t>T11 is the number of reads mapping into the exon of interest in the total RNA sample</w:t>
      </w:r>
    </w:p>
    <w:p w14:paraId="3BB5DDDA" w14:textId="1FFDBB33" w:rsidR="005F0DF5" w:rsidRPr="0034783E" w:rsidRDefault="005F0DF5" w:rsidP="005F0DF5">
      <w:pPr>
        <w:pStyle w:val="ListParagraph"/>
        <w:numPr>
          <w:ilvl w:val="0"/>
          <w:numId w:val="1"/>
        </w:numPr>
      </w:pPr>
      <w:r w:rsidRPr="0034783E">
        <w:t xml:space="preserve">T12 is the number of reads mapping into the exon of interest in the </w:t>
      </w:r>
      <w:r w:rsidR="00852F6C">
        <w:t>H1</w:t>
      </w:r>
      <w:r w:rsidRPr="0034783E">
        <w:t xml:space="preserve"> KD sample</w:t>
      </w:r>
    </w:p>
    <w:p w14:paraId="4B0CC052" w14:textId="77777777" w:rsidR="005F0DF5" w:rsidRPr="0034783E" w:rsidRDefault="005F0DF5" w:rsidP="005F0DF5">
      <w:pPr>
        <w:pStyle w:val="ListParagraph"/>
        <w:numPr>
          <w:ilvl w:val="0"/>
          <w:numId w:val="1"/>
        </w:numPr>
      </w:pPr>
      <w:r w:rsidRPr="0034783E">
        <w:t>T21 is the number of reads mapping into the gene, but outside the exon of interest in the total RNA sample</w:t>
      </w:r>
    </w:p>
    <w:p w14:paraId="433AF89C" w14:textId="0378948D" w:rsidR="005F0DF5" w:rsidRPr="0034783E" w:rsidRDefault="005F0DF5" w:rsidP="005F0DF5">
      <w:pPr>
        <w:pStyle w:val="ListParagraph"/>
        <w:numPr>
          <w:ilvl w:val="0"/>
          <w:numId w:val="1"/>
        </w:numPr>
      </w:pPr>
      <w:r w:rsidRPr="0034783E">
        <w:t xml:space="preserve">T22 is the number of reads mapping into the gene, but outside the exon of interest in the </w:t>
      </w:r>
      <w:r w:rsidR="00852F6C">
        <w:t>H1</w:t>
      </w:r>
      <w:r w:rsidRPr="0034783E">
        <w:t xml:space="preserve"> KD sample</w:t>
      </w:r>
    </w:p>
    <w:p w14:paraId="486044F3" w14:textId="77777777" w:rsidR="005F0DF5" w:rsidRDefault="005F0DF5" w:rsidP="005F0DF5">
      <w:r w:rsidRPr="0034783E">
        <w:t xml:space="preserve">We then performed Fisher’s exact test on this table to compute an odds-ratio and a two-tailed p-value for the significance of the change from an odds-ratio of 1. We perform this comparison for the 3 pairs of control/KD samples. We considered significant changes to be those with a corrected </w:t>
      </w:r>
      <w:r w:rsidRPr="0034783E">
        <w:rPr>
          <w:i/>
        </w:rPr>
        <w:t>p</w:t>
      </w:r>
      <w:r w:rsidRPr="0034783E">
        <w:t xml:space="preserve">-value less than 0.01 and an odds ratio greater than 1.5 (increase) or less than 0.66 (decrease) in three replicates. </w:t>
      </w:r>
    </w:p>
    <w:p w14:paraId="3041F4AC" w14:textId="77777777" w:rsidR="005F0DF5" w:rsidRPr="0034783E" w:rsidRDefault="005F0DF5" w:rsidP="005F0DF5">
      <w:pPr>
        <w:pStyle w:val="Heading2"/>
      </w:pPr>
      <w:bookmarkStart w:id="15" w:name="_Toc233174980"/>
      <w:r w:rsidRPr="0034783E">
        <w:t>Calculation of base-pair probability</w:t>
      </w:r>
      <w:bookmarkEnd w:id="15"/>
    </w:p>
    <w:p w14:paraId="6D542E84" w14:textId="77777777" w:rsidR="005F0DF5" w:rsidRPr="0034783E" w:rsidRDefault="005F0DF5" w:rsidP="005F0DF5">
      <w:r w:rsidRPr="0034783E">
        <w:t xml:space="preserve">To calculate the base-pair probability, we selected a subset of the significant iCLIP sites such that each was at least 200 nucleotides from the closest other site. We then computed the base-pair probabilities for a window of 100 nucleotides around each selected iCLIP site using a modified version of the RNA Vienna package </w:t>
      </w:r>
      <w:r w:rsidRPr="0034783E">
        <w:fldChar w:fldCharType="begin"/>
      </w:r>
      <w:r>
        <w:instrText xml:space="preserve"> ADDIN EN.CITE &lt;EndNote&gt;&lt;Cite&gt;&lt;Author&gt;Hofacker&lt;/Author&gt;&lt;Year&gt;2003&lt;/Year&gt;&lt;RecNum&gt;9&lt;/RecNum&gt;&lt;record&gt;&lt;rec-number&gt;9&lt;/rec-number&gt;&lt;foreign-keys&gt;&lt;key app="EN" db-id="525wrapdwzw50vesva9v20s392t00v9apsdz"&gt;9&lt;/key&gt;&lt;/foreign-keys&gt;&lt;ref-type name="Journal Article"&gt;17&lt;/ref-type&gt;&lt;contributors&gt;&lt;authors&gt;&lt;author&gt;Hofacker, Ivo L.&lt;/author&gt;&lt;/authors&gt;&lt;/contributors&gt;&lt;titles&gt;&lt;title&gt;Vienna RNA secondary structure server&lt;/title&gt;&lt;secondary-title&gt;Nucleic Acids Research&lt;/secondary-title&gt;&lt;/titles&gt;&lt;periodical&gt;&lt;full-title&gt;Nucleic Acids Research&lt;/full-title&gt;&lt;/periodical&gt;&lt;pages&gt;3429-3431&lt;/pages&gt;&lt;volume&gt;31&lt;/volume&gt;&lt;number&gt;13&lt;/number&gt;&lt;dates&gt;&lt;year&gt;2003&lt;/year&gt;&lt;pub-dates&gt;&lt;date&gt;July 1, 2003&lt;/date&gt;&lt;/pub-dates&gt;&lt;/dates&gt;&lt;urls&gt;&lt;related-urls&gt;&lt;url&gt;http://nar.oxfordjournals.org/content/31/13/3429.abstract&lt;/url&gt;&lt;/related-urls&gt;&lt;/urls&gt;&lt;electronic-resource-num&gt;10.1093/nar/gkg599&lt;/electronic-resource-num&gt;&lt;/record&gt;&lt;/Cite&gt;&lt;/EndNote&gt;</w:instrText>
      </w:r>
      <w:r w:rsidRPr="0034783E">
        <w:fldChar w:fldCharType="separate"/>
      </w:r>
      <w:r>
        <w:rPr>
          <w:noProof/>
        </w:rPr>
        <w:t>[11]</w:t>
      </w:r>
      <w:r w:rsidRPr="0034783E">
        <w:fldChar w:fldCharType="end"/>
      </w:r>
      <w:r w:rsidRPr="0034783E">
        <w:t>. Then we took the average base pair probability for each location in the window over all sequences. Since the folding algorithm favours the ends of the sequences to be single stranded to obtain more stable structures, the base pairing probabilities of the ends of sequences are biased towards zero. In order to fix this problem, although we folded a window of 100 nucleotides around the peaks, we only took the base pairing probability of the middle 80 nucleotides into account, and dropped 10 nucleotides from each end of all sequences.</w:t>
      </w:r>
    </w:p>
    <w:p w14:paraId="51897B75" w14:textId="77777777" w:rsidR="005F0DF5" w:rsidRPr="0034783E" w:rsidRDefault="005F0DF5" w:rsidP="005F0DF5">
      <w:pPr>
        <w:pStyle w:val="Heading2"/>
      </w:pPr>
      <w:bookmarkStart w:id="16" w:name="_Toc233174984"/>
      <w:r w:rsidRPr="0034783E">
        <w:t>Identification of differentially expressed genes from RNA-Seq data</w:t>
      </w:r>
      <w:bookmarkEnd w:id="16"/>
    </w:p>
    <w:p w14:paraId="22521AF0" w14:textId="092D4633" w:rsidR="005F0DF5" w:rsidRDefault="005F0DF5" w:rsidP="005F0DF5">
      <w:r w:rsidRPr="0034783E">
        <w:t xml:space="preserve">We used </w:t>
      </w:r>
      <w:proofErr w:type="spellStart"/>
      <w:r w:rsidRPr="0034783E">
        <w:t>EdgeR</w:t>
      </w:r>
      <w:proofErr w:type="spellEnd"/>
      <w:r w:rsidRPr="0034783E">
        <w:t xml:space="preserve"> to identif</w:t>
      </w:r>
      <w:r w:rsidR="009F4B1C">
        <w:t>y differentially expressed gene</w:t>
      </w:r>
      <w:r w:rsidR="009955EB">
        <w:t xml:space="preserve"> [12]</w:t>
      </w:r>
      <w:r w:rsidRPr="0034783E">
        <w:t xml:space="preserve">. </w:t>
      </w:r>
      <w:r w:rsidR="009F4B1C">
        <w:t>Two</w:t>
      </w:r>
      <w:r w:rsidRPr="0034783E">
        <w:t xml:space="preserve"> replicates of control total RNA and t</w:t>
      </w:r>
      <w:r w:rsidR="009F4B1C">
        <w:t>wo</w:t>
      </w:r>
      <w:r w:rsidRPr="0034783E">
        <w:t xml:space="preserve"> replicates of </w:t>
      </w:r>
      <w:r w:rsidR="009F4B1C">
        <w:t>hnRNP H1</w:t>
      </w:r>
      <w:r w:rsidRPr="0034783E">
        <w:t xml:space="preserve"> knockdown RNA-Seq</w:t>
      </w:r>
      <w:r>
        <w:t xml:space="preserve"> were used to construct a </w:t>
      </w:r>
      <w:r w:rsidR="009F4B1C">
        <w:t>4</w:t>
      </w:r>
      <w:r>
        <w:t>xN</w:t>
      </w:r>
      <w:r w:rsidRPr="0034783E">
        <w:t xml:space="preserve"> matrix of gene-read counts</w:t>
      </w:r>
      <w:r>
        <w:t xml:space="preserve"> (where N is the number of genes in our reference) that</w:t>
      </w:r>
      <w:r w:rsidRPr="0034783E">
        <w:t xml:space="preserve"> was provided to </w:t>
      </w:r>
      <w:proofErr w:type="spellStart"/>
      <w:r w:rsidRPr="0034783E">
        <w:t>EdgeR</w:t>
      </w:r>
      <w:proofErr w:type="spellEnd"/>
      <w:r w:rsidRPr="0034783E">
        <w:t xml:space="preserve">. We considered those genes reported as having a corrected </w:t>
      </w:r>
      <w:r w:rsidRPr="0019659F">
        <w:rPr>
          <w:i/>
        </w:rPr>
        <w:t>p</w:t>
      </w:r>
      <w:r w:rsidRPr="0034783E">
        <w:t xml:space="preserve">-value less than 0.05 as showing significant changes in expression. We divided this set into two lists: those genes that were up-regulated on </w:t>
      </w:r>
      <w:r w:rsidR="009F4B1C">
        <w:t>H</w:t>
      </w:r>
      <w:r w:rsidRPr="0034783E">
        <w:t xml:space="preserve">1 KD (i.e. had a greater normalized read-count in the </w:t>
      </w:r>
      <w:r w:rsidR="009F4B1C">
        <w:t>H</w:t>
      </w:r>
      <w:r w:rsidRPr="0034783E">
        <w:t xml:space="preserve">1 KD condition) and those genes that were down-regulated on </w:t>
      </w:r>
      <w:r w:rsidR="009F4B1C">
        <w:t>H</w:t>
      </w:r>
      <w:r w:rsidRPr="0034783E">
        <w:t xml:space="preserve">1 KD (i.e. had a lesser normalised read-count in the </w:t>
      </w:r>
      <w:r w:rsidR="009F4B1C">
        <w:t>H</w:t>
      </w:r>
      <w:r>
        <w:t>1</w:t>
      </w:r>
      <w:r w:rsidRPr="0034783E">
        <w:t xml:space="preserve"> KD condition)</w:t>
      </w:r>
    </w:p>
    <w:p w14:paraId="7D39C82F" w14:textId="582FDEF4" w:rsidR="001D0DD1" w:rsidRPr="0034783E" w:rsidRDefault="001D0DD1" w:rsidP="001D0DD1">
      <w:pPr>
        <w:pStyle w:val="Heading1"/>
      </w:pPr>
      <w:bookmarkStart w:id="17" w:name="_GoBack"/>
      <w:bookmarkEnd w:id="17"/>
      <w:r>
        <w:t>The effects of hnrnp h1 on alternative polyadenylation</w:t>
      </w:r>
    </w:p>
    <w:p w14:paraId="1E97C68F" w14:textId="431EBCDE" w:rsidR="005750E4" w:rsidRPr="005750E4" w:rsidRDefault="005750E4" w:rsidP="005750E4">
      <w:pPr>
        <w:pStyle w:val="Heading2"/>
      </w:pPr>
      <w:r w:rsidRPr="005750E4">
        <w:t>Changes in poly-A</w:t>
      </w:r>
    </w:p>
    <w:p w14:paraId="53A1B216" w14:textId="74FF213C" w:rsidR="001D0DD1" w:rsidRDefault="005750E4" w:rsidP="005F0DF5">
      <w:r>
        <w:rPr>
          <w:rFonts w:eastAsia="Times New Roman" w:cs="Times New Roman"/>
        </w:rPr>
        <w:t>Locations of alternative poly-A sites are taken from</w:t>
      </w:r>
      <w:r w:rsidR="00C6166E">
        <w:rPr>
          <w:rFonts w:eastAsia="Times New Roman" w:cs="Times New Roman"/>
        </w:rPr>
        <w:t xml:space="preserve"> </w:t>
      </w:r>
      <w:r w:rsidR="00C6166E" w:rsidRPr="0034783E">
        <w:fldChar w:fldCharType="begin"/>
      </w:r>
      <w:r w:rsidR="00C6166E">
        <w:instrText xml:space="preserve"> ADDIN EN.CITE &lt;EndNote&gt;&lt;Cite&gt;&lt;Author&gt;Hofacker&lt;/Author&gt;&lt;Year&gt;2003&lt;/Year&gt;&lt;RecNum&gt;9&lt;/RecNum&gt;&lt;record&gt;&lt;rec-number&gt;9&lt;/rec-number&gt;&lt;foreign-keys&gt;&lt;key app="EN" db-id="525wrapdwzw50vesva9v20s392t00v9apsdz"&gt;9&lt;/key&gt;&lt;/foreign-keys&gt;&lt;ref-type name="Journal Article"&gt;17&lt;/ref-type&gt;&lt;contributors&gt;&lt;authors&gt;&lt;author&gt;Hofacker, Ivo L.&lt;/author&gt;&lt;/authors&gt;&lt;/contributors&gt;&lt;titles&gt;&lt;title&gt;Vienna RNA secondary structure server&lt;/title&gt;&lt;secondary-title&gt;Nucleic Acids Research&lt;/secondary-title&gt;&lt;/titles&gt;&lt;periodical&gt;&lt;full-title&gt;Nucleic Acids Research&lt;/full-title&gt;&lt;/periodical&gt;&lt;pages&gt;3429-3431&lt;/pages&gt;&lt;volume&gt;31&lt;/volume&gt;&lt;number&gt;13&lt;/number&gt;&lt;dates&gt;&lt;year&gt;2003&lt;/year&gt;&lt;pub-dates&gt;&lt;date&gt;July 1, 2003&lt;/date&gt;&lt;/pub-dates&gt;&lt;/dates&gt;&lt;urls&gt;&lt;related-urls&gt;&lt;url&gt;http://nar.oxfordjournals.org/content/31/13/3429.abstract&lt;/url&gt;&lt;/related-urls&gt;&lt;/urls&gt;&lt;electronic-resource-num&gt;10.1093/nar/gkg599&lt;/electronic-resource-num&gt;&lt;/record&gt;&lt;/Cite&gt;&lt;/EndNote&gt;</w:instrText>
      </w:r>
      <w:r w:rsidR="00C6166E" w:rsidRPr="0034783E">
        <w:fldChar w:fldCharType="separate"/>
      </w:r>
      <w:r w:rsidR="00C6166E">
        <w:rPr>
          <w:noProof/>
        </w:rPr>
        <w:t>[1</w:t>
      </w:r>
      <w:r w:rsidR="009955EB">
        <w:rPr>
          <w:noProof/>
        </w:rPr>
        <w:t>3</w:t>
      </w:r>
      <w:r w:rsidR="00C6166E">
        <w:rPr>
          <w:noProof/>
        </w:rPr>
        <w:t>,1</w:t>
      </w:r>
      <w:r w:rsidR="009955EB">
        <w:rPr>
          <w:noProof/>
        </w:rPr>
        <w:t>4</w:t>
      </w:r>
      <w:r w:rsidR="00C6166E">
        <w:rPr>
          <w:noProof/>
        </w:rPr>
        <w:t>]</w:t>
      </w:r>
      <w:r w:rsidR="00C6166E" w:rsidRPr="0034783E">
        <w:fldChar w:fldCharType="end"/>
      </w:r>
      <w:r w:rsidR="00C6166E" w:rsidRPr="0034783E">
        <w:t>.</w:t>
      </w:r>
      <w:r>
        <w:rPr>
          <w:rFonts w:eastAsia="Times New Roman" w:cs="Times New Roman"/>
        </w:rPr>
        <w:t xml:space="preserve">To identify changes, we split 3' UTRs into segments bounded by </w:t>
      </w:r>
      <w:proofErr w:type="spellStart"/>
      <w:r>
        <w:rPr>
          <w:rFonts w:eastAsia="Times New Roman" w:cs="Times New Roman"/>
        </w:rPr>
        <w:t>polyA</w:t>
      </w:r>
      <w:proofErr w:type="spellEnd"/>
      <w:r>
        <w:rPr>
          <w:rFonts w:eastAsia="Times New Roman" w:cs="Times New Roman"/>
        </w:rPr>
        <w:t xml:space="preserve"> sites and tested for a change in ratio of reads within a segment relative to the whole 3' UTR using Fisher's exact test (similar to the test for changes in exon usage; see above). We classified 3' UTRs as lengthened if they contained a contiguous run of segments showing decreased usage upon hnRNP H1 knockdown followed by a contiguous run of segments showing increased usage upon hnRNP H1 knockdown. Conversely, we classified 3' UTRs as shortened if we observed a contiguous run of segments showing increased usage on </w:t>
      </w:r>
      <w:proofErr w:type="spellStart"/>
      <w:r>
        <w:rPr>
          <w:rFonts w:eastAsia="Times New Roman" w:cs="Times New Roman"/>
        </w:rPr>
        <w:t>hnRPH</w:t>
      </w:r>
      <w:proofErr w:type="spellEnd"/>
      <w:r>
        <w:rPr>
          <w:rFonts w:eastAsia="Times New Roman" w:cs="Times New Roman"/>
        </w:rPr>
        <w:t xml:space="preserve"> H1 knockdown followed by a contiguous run of segments showing decreased usage on hnRNP H1 knockdown.</w:t>
      </w:r>
    </w:p>
    <w:p w14:paraId="5C503CAA" w14:textId="342DC05E" w:rsidR="001D0DD1" w:rsidRPr="0034783E" w:rsidRDefault="001D0DD1" w:rsidP="001D0DD1">
      <w:pPr>
        <w:pStyle w:val="Heading1"/>
      </w:pPr>
      <w:r>
        <w:t>intron retention</w:t>
      </w:r>
    </w:p>
    <w:p w14:paraId="2362459E" w14:textId="723522F4" w:rsidR="001D0DD1" w:rsidRDefault="001D0DD1" w:rsidP="002F243F">
      <w:pPr>
        <w:pStyle w:val="Heading2"/>
      </w:pPr>
      <w:r>
        <w:t>Intron retention</w:t>
      </w:r>
    </w:p>
    <w:p w14:paraId="42F83110" w14:textId="7E21CFFD" w:rsidR="002F243F" w:rsidRDefault="002F243F" w:rsidP="001D0DD1">
      <w:r>
        <w:rPr>
          <w:rFonts w:eastAsia="Times New Roman" w:cs="Times New Roman"/>
        </w:rPr>
        <w:t>Changes in intron usage were called similarly to changes in exon usage (see above).</w:t>
      </w:r>
    </w:p>
    <w:p w14:paraId="218DE9D4" w14:textId="77777777" w:rsidR="001D0DD1" w:rsidRPr="0034783E" w:rsidRDefault="001D0DD1" w:rsidP="005F0DF5"/>
    <w:p w14:paraId="42E01E16" w14:textId="77777777" w:rsidR="009F4B1C" w:rsidRPr="0034783E" w:rsidRDefault="009F4B1C" w:rsidP="009F4B1C">
      <w:pPr>
        <w:pStyle w:val="Heading1"/>
      </w:pPr>
      <w:bookmarkStart w:id="18" w:name="_Toc233174986"/>
      <w:r w:rsidRPr="0034783E">
        <w:t>References</w:t>
      </w:r>
      <w:bookmarkEnd w:id="18"/>
    </w:p>
    <w:p w14:paraId="2AEF14F9" w14:textId="77777777" w:rsidR="009F4B1C" w:rsidRDefault="009F4B1C" w:rsidP="009F4B1C">
      <w:pPr>
        <w:spacing w:after="0"/>
        <w:ind w:left="720" w:hanging="720"/>
        <w:rPr>
          <w:noProof/>
        </w:rPr>
      </w:pPr>
      <w:r w:rsidRPr="0034783E">
        <w:fldChar w:fldCharType="begin"/>
      </w:r>
      <w:r w:rsidRPr="0034783E">
        <w:instrText xml:space="preserve"> ADDIN EN.REFLIST </w:instrText>
      </w:r>
      <w:r w:rsidRPr="0034783E">
        <w:fldChar w:fldCharType="separate"/>
      </w:r>
      <w:r>
        <w:rPr>
          <w:noProof/>
        </w:rPr>
        <w:t>1.</w:t>
      </w:r>
      <w:r>
        <w:rPr>
          <w:noProof/>
        </w:rPr>
        <w:tab/>
        <w:t xml:space="preserve">Dreszer, T.R., et al., </w:t>
      </w:r>
      <w:r w:rsidRPr="00D17A71">
        <w:rPr>
          <w:i/>
          <w:noProof/>
        </w:rPr>
        <w:t>The UCSC Genome Browser database: extensions and updates 2011.</w:t>
      </w:r>
      <w:r>
        <w:rPr>
          <w:noProof/>
        </w:rPr>
        <w:t xml:space="preserve"> Nucleic Acids Research, 2012. </w:t>
      </w:r>
      <w:r w:rsidRPr="00D17A71">
        <w:rPr>
          <w:b/>
          <w:noProof/>
        </w:rPr>
        <w:t>40</w:t>
      </w:r>
      <w:r>
        <w:rPr>
          <w:noProof/>
        </w:rPr>
        <w:t>(D1): p. D918-D923.</w:t>
      </w:r>
    </w:p>
    <w:p w14:paraId="31046C46" w14:textId="77777777" w:rsidR="009F4B1C" w:rsidRDefault="009F4B1C" w:rsidP="009F4B1C">
      <w:pPr>
        <w:spacing w:after="0"/>
        <w:ind w:left="720" w:hanging="720"/>
        <w:rPr>
          <w:noProof/>
        </w:rPr>
      </w:pPr>
      <w:r>
        <w:rPr>
          <w:noProof/>
        </w:rPr>
        <w:t>2.</w:t>
      </w:r>
      <w:r>
        <w:rPr>
          <w:noProof/>
        </w:rPr>
        <w:tab/>
        <w:t xml:space="preserve">Pruitt, K.D., et al., </w:t>
      </w:r>
      <w:r w:rsidRPr="00D17A71">
        <w:rPr>
          <w:i/>
          <w:noProof/>
        </w:rPr>
        <w:t>NCBI Reference Sequences (RefSeq): current status, new features and genome annotation policy.</w:t>
      </w:r>
      <w:r>
        <w:rPr>
          <w:noProof/>
        </w:rPr>
        <w:t xml:space="preserve"> Nucleic Acids Research, 2012. </w:t>
      </w:r>
      <w:r w:rsidRPr="00D17A71">
        <w:rPr>
          <w:b/>
          <w:noProof/>
        </w:rPr>
        <w:t>40</w:t>
      </w:r>
      <w:r>
        <w:rPr>
          <w:noProof/>
        </w:rPr>
        <w:t>(D1): p. D130-D135.</w:t>
      </w:r>
    </w:p>
    <w:p w14:paraId="11BA8EC7" w14:textId="77777777" w:rsidR="009F4B1C" w:rsidRDefault="009F4B1C" w:rsidP="009F4B1C">
      <w:pPr>
        <w:spacing w:after="0"/>
        <w:ind w:left="720" w:hanging="720"/>
        <w:rPr>
          <w:noProof/>
        </w:rPr>
      </w:pPr>
      <w:r>
        <w:rPr>
          <w:noProof/>
        </w:rPr>
        <w:t>3.</w:t>
      </w:r>
      <w:r>
        <w:rPr>
          <w:noProof/>
        </w:rPr>
        <w:tab/>
        <w:t xml:space="preserve">Hochberg, Y.B.a.Y., </w:t>
      </w:r>
      <w:r w:rsidRPr="00D17A71">
        <w:rPr>
          <w:i/>
          <w:noProof/>
        </w:rPr>
        <w:t>Controlling the False Discovery Rate: A Practical and Powerful Approach to Multiple Testing.</w:t>
      </w:r>
      <w:r>
        <w:rPr>
          <w:noProof/>
        </w:rPr>
        <w:t xml:space="preserve"> Journal of the Royal Statistical Society. Series B (Methodological), 1995. </w:t>
      </w:r>
      <w:r w:rsidRPr="00D17A71">
        <w:rPr>
          <w:b/>
          <w:noProof/>
        </w:rPr>
        <w:t>57</w:t>
      </w:r>
      <w:r>
        <w:rPr>
          <w:noProof/>
        </w:rPr>
        <w:t>(1): p. 289-300.</w:t>
      </w:r>
    </w:p>
    <w:p w14:paraId="3D041780" w14:textId="77777777" w:rsidR="009F4B1C" w:rsidRDefault="009F4B1C" w:rsidP="009F4B1C">
      <w:pPr>
        <w:spacing w:after="0"/>
        <w:ind w:left="720" w:hanging="720"/>
        <w:rPr>
          <w:noProof/>
        </w:rPr>
      </w:pPr>
      <w:r>
        <w:rPr>
          <w:noProof/>
        </w:rPr>
        <w:t>4.</w:t>
      </w:r>
      <w:r>
        <w:rPr>
          <w:noProof/>
        </w:rPr>
        <w:tab/>
        <w:t xml:space="preserve">Smith, A.D., et al., </w:t>
      </w:r>
      <w:r w:rsidRPr="00D17A71">
        <w:rPr>
          <w:i/>
          <w:noProof/>
        </w:rPr>
        <w:t>Updates to the RMAP short-read mapping software.</w:t>
      </w:r>
      <w:r>
        <w:rPr>
          <w:noProof/>
        </w:rPr>
        <w:t xml:space="preserve"> Bioinformatics, 2009. </w:t>
      </w:r>
      <w:r w:rsidRPr="00D17A71">
        <w:rPr>
          <w:b/>
          <w:noProof/>
        </w:rPr>
        <w:t>25</w:t>
      </w:r>
      <w:r>
        <w:rPr>
          <w:noProof/>
        </w:rPr>
        <w:t>(21): p. 2841-2842.</w:t>
      </w:r>
    </w:p>
    <w:p w14:paraId="61064D9C" w14:textId="77777777" w:rsidR="009F4B1C" w:rsidRDefault="009F4B1C" w:rsidP="009F4B1C">
      <w:pPr>
        <w:spacing w:after="0"/>
        <w:ind w:left="720" w:hanging="720"/>
        <w:rPr>
          <w:noProof/>
        </w:rPr>
      </w:pPr>
      <w:r>
        <w:rPr>
          <w:noProof/>
        </w:rPr>
        <w:t>5.</w:t>
      </w:r>
      <w:r>
        <w:rPr>
          <w:noProof/>
        </w:rPr>
        <w:tab/>
        <w:t xml:space="preserve">Uren, P.J., et al., </w:t>
      </w:r>
      <w:r w:rsidRPr="00D17A71">
        <w:rPr>
          <w:i/>
          <w:noProof/>
        </w:rPr>
        <w:t>Site identification in high-throughput RNA–protein interaction data.</w:t>
      </w:r>
      <w:r>
        <w:rPr>
          <w:noProof/>
        </w:rPr>
        <w:t xml:space="preserve"> Bioinformatics, 2012. </w:t>
      </w:r>
      <w:r w:rsidRPr="00D17A71">
        <w:rPr>
          <w:b/>
          <w:noProof/>
        </w:rPr>
        <w:t>28</w:t>
      </w:r>
      <w:r>
        <w:rPr>
          <w:noProof/>
        </w:rPr>
        <w:t>(23): p. 3013-3020.</w:t>
      </w:r>
    </w:p>
    <w:p w14:paraId="49DC37C8" w14:textId="77777777" w:rsidR="009F4B1C" w:rsidRDefault="009F4B1C" w:rsidP="009F4B1C">
      <w:pPr>
        <w:spacing w:after="0"/>
        <w:ind w:left="720" w:hanging="720"/>
        <w:rPr>
          <w:noProof/>
        </w:rPr>
      </w:pPr>
      <w:r>
        <w:rPr>
          <w:noProof/>
        </w:rPr>
        <w:t>6.</w:t>
      </w:r>
      <w:r>
        <w:rPr>
          <w:noProof/>
        </w:rPr>
        <w:tab/>
        <w:t xml:space="preserve">Sugimoto, Y., et al., </w:t>
      </w:r>
      <w:r w:rsidRPr="00D17A71">
        <w:rPr>
          <w:i/>
          <w:noProof/>
        </w:rPr>
        <w:t>Analysis of CLIP and iCLIP methods for nucleotide-resolution studies of protein-RNA interactions.</w:t>
      </w:r>
      <w:r>
        <w:rPr>
          <w:noProof/>
        </w:rPr>
        <w:t xml:space="preserve"> Genome Biology, 2012. </w:t>
      </w:r>
      <w:r w:rsidRPr="00D17A71">
        <w:rPr>
          <w:b/>
          <w:noProof/>
        </w:rPr>
        <w:t>13</w:t>
      </w:r>
      <w:r>
        <w:rPr>
          <w:noProof/>
        </w:rPr>
        <w:t>(8): p. R67.</w:t>
      </w:r>
    </w:p>
    <w:p w14:paraId="2054D2E4" w14:textId="77777777" w:rsidR="009F4B1C" w:rsidRDefault="009F4B1C" w:rsidP="009F4B1C">
      <w:pPr>
        <w:spacing w:after="0"/>
        <w:ind w:left="720" w:hanging="720"/>
        <w:rPr>
          <w:noProof/>
        </w:rPr>
      </w:pPr>
      <w:r>
        <w:rPr>
          <w:noProof/>
        </w:rPr>
        <w:t>7.</w:t>
      </w:r>
      <w:r>
        <w:rPr>
          <w:noProof/>
        </w:rPr>
        <w:tab/>
        <w:t xml:space="preserve">Uren, P.J., et al., </w:t>
      </w:r>
      <w:r w:rsidRPr="00D17A71">
        <w:rPr>
          <w:i/>
          <w:noProof/>
        </w:rPr>
        <w:t>Genomic Analyses of the RNA-binding Protein Hu Antigen R (HuR) Identify a Complex Network of Target Genes and Novel Characteristics of Its Binding Sites.</w:t>
      </w:r>
      <w:r>
        <w:rPr>
          <w:noProof/>
        </w:rPr>
        <w:t xml:space="preserve"> Journal of Biological Chemistry, 2011. </w:t>
      </w:r>
      <w:r w:rsidRPr="00D17A71">
        <w:rPr>
          <w:b/>
          <w:noProof/>
        </w:rPr>
        <w:t>286</w:t>
      </w:r>
      <w:r>
        <w:rPr>
          <w:noProof/>
        </w:rPr>
        <w:t>(43): p. 37063-37066.</w:t>
      </w:r>
    </w:p>
    <w:p w14:paraId="712B497F" w14:textId="77777777" w:rsidR="009F4B1C" w:rsidRDefault="009F4B1C" w:rsidP="009F4B1C">
      <w:pPr>
        <w:spacing w:after="0"/>
        <w:ind w:left="720" w:hanging="720"/>
        <w:rPr>
          <w:noProof/>
        </w:rPr>
      </w:pPr>
      <w:r>
        <w:rPr>
          <w:noProof/>
        </w:rPr>
        <w:t>8.</w:t>
      </w:r>
      <w:r>
        <w:rPr>
          <w:noProof/>
        </w:rPr>
        <w:tab/>
        <w:t xml:space="preserve">Wang, Z., et al., </w:t>
      </w:r>
      <w:r w:rsidRPr="00D17A71">
        <w:rPr>
          <w:i/>
          <w:noProof/>
        </w:rPr>
        <w:t>iCLIP Predicts the Dual Splicing Effects of TIA-RNA Interactions.</w:t>
      </w:r>
      <w:r>
        <w:rPr>
          <w:noProof/>
        </w:rPr>
        <w:t xml:space="preserve"> PLoS Biol, 2010. </w:t>
      </w:r>
      <w:r w:rsidRPr="00D17A71">
        <w:rPr>
          <w:b/>
          <w:noProof/>
        </w:rPr>
        <w:t>8</w:t>
      </w:r>
      <w:r>
        <w:rPr>
          <w:noProof/>
        </w:rPr>
        <w:t>(10): p. e1000530.</w:t>
      </w:r>
    </w:p>
    <w:p w14:paraId="24AF70B8" w14:textId="77777777" w:rsidR="009F4B1C" w:rsidRDefault="009F4B1C" w:rsidP="009F4B1C">
      <w:pPr>
        <w:spacing w:after="0"/>
        <w:ind w:left="720" w:hanging="720"/>
        <w:rPr>
          <w:noProof/>
        </w:rPr>
      </w:pPr>
      <w:r>
        <w:rPr>
          <w:noProof/>
        </w:rPr>
        <w:t>9.</w:t>
      </w:r>
      <w:r>
        <w:rPr>
          <w:noProof/>
        </w:rPr>
        <w:tab/>
        <w:t xml:space="preserve">Konig, J., et al., </w:t>
      </w:r>
      <w:r w:rsidRPr="00D17A71">
        <w:rPr>
          <w:i/>
          <w:noProof/>
        </w:rPr>
        <w:t>iCLIP reveals the function of hnRNP particles in splicing at individual nucleotide resolution.</w:t>
      </w:r>
      <w:r>
        <w:rPr>
          <w:noProof/>
        </w:rPr>
        <w:t xml:space="preserve"> Nat Struct Mol Biol, 2010. </w:t>
      </w:r>
      <w:r w:rsidRPr="00D17A71">
        <w:rPr>
          <w:b/>
          <w:noProof/>
        </w:rPr>
        <w:t>17</w:t>
      </w:r>
      <w:r>
        <w:rPr>
          <w:noProof/>
        </w:rPr>
        <w:t>(7): p. 909-915.</w:t>
      </w:r>
    </w:p>
    <w:p w14:paraId="798405C0" w14:textId="77777777" w:rsidR="009F4B1C" w:rsidRDefault="009F4B1C" w:rsidP="009F4B1C">
      <w:pPr>
        <w:spacing w:after="0"/>
        <w:ind w:left="720" w:hanging="720"/>
        <w:rPr>
          <w:noProof/>
        </w:rPr>
      </w:pPr>
      <w:r>
        <w:rPr>
          <w:noProof/>
        </w:rPr>
        <w:t>10.</w:t>
      </w:r>
      <w:r>
        <w:rPr>
          <w:noProof/>
        </w:rPr>
        <w:tab/>
        <w:t xml:space="preserve">Tollervey, J.R., et al., </w:t>
      </w:r>
      <w:r w:rsidRPr="00D17A71">
        <w:rPr>
          <w:i/>
          <w:noProof/>
        </w:rPr>
        <w:t>Characterizing the RNA targets and position-dependent splicing regulation by TDP-43.</w:t>
      </w:r>
      <w:r>
        <w:rPr>
          <w:noProof/>
        </w:rPr>
        <w:t xml:space="preserve"> Nat Neurosci, 2011. </w:t>
      </w:r>
      <w:r w:rsidRPr="00D17A71">
        <w:rPr>
          <w:b/>
          <w:noProof/>
        </w:rPr>
        <w:t>14</w:t>
      </w:r>
      <w:r>
        <w:rPr>
          <w:noProof/>
        </w:rPr>
        <w:t>(4): p. 452-458.</w:t>
      </w:r>
    </w:p>
    <w:p w14:paraId="26A528E5" w14:textId="77777777" w:rsidR="00D7262A" w:rsidRDefault="009F4B1C" w:rsidP="00D7262A">
      <w:pPr>
        <w:spacing w:after="0"/>
        <w:ind w:left="720" w:hanging="720"/>
        <w:rPr>
          <w:noProof/>
        </w:rPr>
      </w:pPr>
      <w:r>
        <w:rPr>
          <w:noProof/>
        </w:rPr>
        <w:t>11.</w:t>
      </w:r>
      <w:r>
        <w:rPr>
          <w:noProof/>
        </w:rPr>
        <w:tab/>
        <w:t xml:space="preserve">Hofacker, I.L., </w:t>
      </w:r>
      <w:r w:rsidRPr="00D17A71">
        <w:rPr>
          <w:i/>
          <w:noProof/>
        </w:rPr>
        <w:t>Vienna RNA secondary structure server.</w:t>
      </w:r>
      <w:r>
        <w:rPr>
          <w:noProof/>
        </w:rPr>
        <w:t xml:space="preserve"> Nucleic Acids Research, 2003. </w:t>
      </w:r>
      <w:r w:rsidRPr="00D17A71">
        <w:rPr>
          <w:b/>
          <w:noProof/>
        </w:rPr>
        <w:t>31</w:t>
      </w:r>
      <w:r>
        <w:rPr>
          <w:noProof/>
        </w:rPr>
        <w:t>(13): p. 3429-3431.</w:t>
      </w:r>
    </w:p>
    <w:p w14:paraId="0961669B" w14:textId="0689881B" w:rsidR="001E47FA" w:rsidRDefault="001E47FA" w:rsidP="001E47FA">
      <w:pPr>
        <w:spacing w:after="0"/>
        <w:ind w:left="720" w:hanging="720"/>
        <w:rPr>
          <w:noProof/>
        </w:rPr>
      </w:pPr>
      <w:r>
        <w:rPr>
          <w:noProof/>
        </w:rPr>
        <w:t>12.</w:t>
      </w:r>
      <w:r>
        <w:rPr>
          <w:noProof/>
        </w:rPr>
        <w:tab/>
      </w:r>
      <w:r w:rsidRPr="001E47FA">
        <w:rPr>
          <w:noProof/>
        </w:rPr>
        <w:t xml:space="preserve">Robinson, M., McCarthy, D., Chen, Y., Smyth, G.K.: edger: differential expression analysis of digital gene expression data user’s guide (2011) </w:t>
      </w:r>
    </w:p>
    <w:p w14:paraId="24D9A3BF" w14:textId="0E0DC2AA" w:rsidR="00D7262A" w:rsidRDefault="00D7262A" w:rsidP="00D7262A">
      <w:pPr>
        <w:spacing w:after="0"/>
        <w:ind w:left="720" w:hanging="720"/>
      </w:pPr>
      <w:r>
        <w:t>1</w:t>
      </w:r>
      <w:r w:rsidR="001E47FA">
        <w:t>3</w:t>
      </w:r>
      <w:r>
        <w:t>.</w:t>
      </w:r>
      <w:r>
        <w:tab/>
        <w:t xml:space="preserve">Cheng Y, Miura RM, Tian B. </w:t>
      </w:r>
      <w:r w:rsidRPr="007131B0">
        <w:t>Prediction of mRNA polyadenylation sites by support vector machine.</w:t>
      </w:r>
      <w:r>
        <w:t xml:space="preserve"> </w:t>
      </w:r>
      <w:r>
        <w:rPr>
          <w:rStyle w:val="Emphasis"/>
        </w:rPr>
        <w:t>Bioinformatics</w:t>
      </w:r>
      <w:r>
        <w:t>. 2006 Oct 1;</w:t>
      </w:r>
      <w:r>
        <w:rPr>
          <w:b/>
          <w:bCs/>
        </w:rPr>
        <w:t>22</w:t>
      </w:r>
      <w:r>
        <w:t>(19):2320-5.</w:t>
      </w:r>
    </w:p>
    <w:p w14:paraId="29A17861" w14:textId="10A1065F" w:rsidR="00D7262A" w:rsidRDefault="00D7262A" w:rsidP="00D7262A">
      <w:pPr>
        <w:spacing w:after="0"/>
        <w:ind w:left="720" w:hanging="720"/>
      </w:pPr>
      <w:r>
        <w:t>1</w:t>
      </w:r>
      <w:r w:rsidR="001E47FA">
        <w:t>4</w:t>
      </w:r>
      <w:r>
        <w:t>.</w:t>
      </w:r>
      <w:r>
        <w:tab/>
        <w:t xml:space="preserve">Zhang H, Hu J, Recce M, Tian B. </w:t>
      </w:r>
      <w:r w:rsidRPr="007131B0">
        <w:t>PolyA_DB: a database for mammalian mRNA polyadenylation.</w:t>
      </w:r>
      <w:r>
        <w:t xml:space="preserve"> </w:t>
      </w:r>
      <w:r>
        <w:rPr>
          <w:rStyle w:val="Emphasis"/>
        </w:rPr>
        <w:t>Nucleic Acids Res</w:t>
      </w:r>
      <w:r>
        <w:t>. 2005 Jan 1;</w:t>
      </w:r>
      <w:r>
        <w:rPr>
          <w:b/>
          <w:bCs/>
        </w:rPr>
        <w:t>33</w:t>
      </w:r>
      <w:r>
        <w:t>(Database issue):D116-120.</w:t>
      </w:r>
    </w:p>
    <w:p w14:paraId="296136B3" w14:textId="77777777" w:rsidR="00D7262A" w:rsidRDefault="00D7262A" w:rsidP="009F4B1C">
      <w:pPr>
        <w:spacing w:after="0"/>
        <w:ind w:left="720" w:hanging="720"/>
        <w:rPr>
          <w:noProof/>
        </w:rPr>
      </w:pPr>
    </w:p>
    <w:p w14:paraId="1D255613" w14:textId="77777777" w:rsidR="009F4B1C" w:rsidRDefault="009F4B1C" w:rsidP="009F4B1C">
      <w:pPr>
        <w:spacing w:after="0"/>
        <w:ind w:left="720" w:hanging="720"/>
        <w:rPr>
          <w:noProof/>
        </w:rPr>
      </w:pPr>
    </w:p>
    <w:p w14:paraId="3C63D64B" w14:textId="77777777" w:rsidR="005F0DF5" w:rsidRPr="0034783E" w:rsidRDefault="009F4B1C" w:rsidP="009F4B1C">
      <w:r w:rsidRPr="0034783E">
        <w:fldChar w:fldCharType="end"/>
      </w:r>
    </w:p>
    <w:p w14:paraId="5D20C859" w14:textId="77777777" w:rsidR="004B7C38" w:rsidRDefault="004B7C38"/>
    <w:sectPr w:rsidR="004B7C38" w:rsidSect="00E35D1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4DDC9" w14:textId="77777777" w:rsidR="001D0DD1" w:rsidRDefault="001D0DD1" w:rsidP="001D0DD1">
      <w:pPr>
        <w:spacing w:after="0"/>
      </w:pPr>
      <w:r>
        <w:separator/>
      </w:r>
    </w:p>
  </w:endnote>
  <w:endnote w:type="continuationSeparator" w:id="0">
    <w:p w14:paraId="7BF76F88" w14:textId="77777777" w:rsidR="001D0DD1" w:rsidRDefault="001D0DD1" w:rsidP="001D0DD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7EA2C" w14:textId="77777777" w:rsidR="001D0DD1" w:rsidRDefault="001D0DD1" w:rsidP="001D0DD1">
      <w:pPr>
        <w:spacing w:after="0"/>
      </w:pPr>
      <w:r>
        <w:separator/>
      </w:r>
    </w:p>
  </w:footnote>
  <w:footnote w:type="continuationSeparator" w:id="0">
    <w:p w14:paraId="67A3716E" w14:textId="77777777" w:rsidR="001D0DD1" w:rsidRDefault="001D0DD1" w:rsidP="001D0DD1">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30"/>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EC5E97"/>
    <w:multiLevelType w:val="hybridMultilevel"/>
    <w:tmpl w:val="14A43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DF5"/>
    <w:rsid w:val="000066AA"/>
    <w:rsid w:val="001D0DD1"/>
    <w:rsid w:val="001E47FA"/>
    <w:rsid w:val="002F243F"/>
    <w:rsid w:val="003C5105"/>
    <w:rsid w:val="004B7C38"/>
    <w:rsid w:val="004F2E6B"/>
    <w:rsid w:val="005750E4"/>
    <w:rsid w:val="005F0633"/>
    <w:rsid w:val="005F0DF5"/>
    <w:rsid w:val="005F71E6"/>
    <w:rsid w:val="00624A0D"/>
    <w:rsid w:val="00655AF7"/>
    <w:rsid w:val="007131B0"/>
    <w:rsid w:val="00852F6C"/>
    <w:rsid w:val="0096675E"/>
    <w:rsid w:val="009955EB"/>
    <w:rsid w:val="009F31C3"/>
    <w:rsid w:val="009F4B1C"/>
    <w:rsid w:val="00C6166E"/>
    <w:rsid w:val="00D7262A"/>
    <w:rsid w:val="00DF613B"/>
    <w:rsid w:val="00E35D1F"/>
    <w:rsid w:val="00E604E1"/>
    <w:rsid w:val="00F42D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1"/>
    <o:shapelayout v:ext="edit">
      <o:idmap v:ext="edit" data="1"/>
    </o:shapelayout>
  </w:shapeDefaults>
  <w:decimalSymbol w:val="."/>
  <w:listSeparator w:val=","/>
  <w14:docId w14:val="40C85E1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DF5"/>
    <w:pPr>
      <w:spacing w:after="200"/>
      <w:jc w:val="both"/>
    </w:pPr>
    <w:rPr>
      <w:rFonts w:ascii="Helvetica" w:eastAsiaTheme="minorHAnsi" w:hAnsi="Helvetica"/>
      <w:sz w:val="20"/>
      <w:lang w:val="en-AU"/>
    </w:rPr>
  </w:style>
  <w:style w:type="paragraph" w:styleId="Heading1">
    <w:name w:val="heading 1"/>
    <w:basedOn w:val="Normal"/>
    <w:next w:val="Normal"/>
    <w:link w:val="Heading1Char"/>
    <w:uiPriority w:val="9"/>
    <w:qFormat/>
    <w:rsid w:val="005F0DF5"/>
    <w:pPr>
      <w:keepNext/>
      <w:keepLines/>
      <w:shd w:val="clear" w:color="auto" w:fill="191919"/>
      <w:spacing w:before="120" w:after="0"/>
      <w:outlineLvl w:val="0"/>
    </w:pPr>
    <w:rPr>
      <w:rFonts w:ascii="Arial" w:eastAsiaTheme="majorEastAsia" w:hAnsi="Arial" w:cstheme="majorBidi"/>
      <w:b/>
      <w:bCs/>
      <w:caps/>
      <w:color w:val="FFFFFF" w:themeColor="background1"/>
      <w:szCs w:val="32"/>
    </w:rPr>
  </w:style>
  <w:style w:type="paragraph" w:styleId="Heading2">
    <w:name w:val="heading 2"/>
    <w:basedOn w:val="Normal"/>
    <w:next w:val="Normal"/>
    <w:link w:val="Heading2Char"/>
    <w:uiPriority w:val="9"/>
    <w:unhideWhenUsed/>
    <w:qFormat/>
    <w:rsid w:val="005F0DF5"/>
    <w:pPr>
      <w:keepNext/>
      <w:keepLines/>
      <w:spacing w:before="40" w:after="0"/>
      <w:outlineLvl w:val="1"/>
    </w:pPr>
    <w:rPr>
      <w:rFonts w:ascii="Arial" w:eastAsiaTheme="majorEastAsia" w:hAnsi="Arial"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0DF5"/>
    <w:rPr>
      <w:rFonts w:ascii="Arial" w:eastAsiaTheme="majorEastAsia" w:hAnsi="Arial" w:cstheme="majorBidi"/>
      <w:b/>
      <w:bCs/>
      <w:caps/>
      <w:color w:val="FFFFFF" w:themeColor="background1"/>
      <w:sz w:val="20"/>
      <w:szCs w:val="32"/>
      <w:shd w:val="clear" w:color="auto" w:fill="191919"/>
      <w:lang w:val="en-AU"/>
    </w:rPr>
  </w:style>
  <w:style w:type="character" w:customStyle="1" w:styleId="Heading2Char">
    <w:name w:val="Heading 2 Char"/>
    <w:basedOn w:val="DefaultParagraphFont"/>
    <w:link w:val="Heading2"/>
    <w:uiPriority w:val="9"/>
    <w:rsid w:val="005F0DF5"/>
    <w:rPr>
      <w:rFonts w:ascii="Arial" w:eastAsiaTheme="majorEastAsia" w:hAnsi="Arial" w:cstheme="majorBidi"/>
      <w:b/>
      <w:bCs/>
      <w:sz w:val="20"/>
      <w:szCs w:val="26"/>
      <w:lang w:val="en-AU"/>
    </w:rPr>
  </w:style>
  <w:style w:type="paragraph" w:customStyle="1" w:styleId="DocumentHeader">
    <w:name w:val="Document Header"/>
    <w:basedOn w:val="Normal"/>
    <w:qFormat/>
    <w:rsid w:val="005F0DF5"/>
    <w:pPr>
      <w:tabs>
        <w:tab w:val="right" w:pos="8630"/>
      </w:tabs>
    </w:pPr>
  </w:style>
  <w:style w:type="table" w:styleId="TableGrid">
    <w:name w:val="Table Grid"/>
    <w:basedOn w:val="TableNormal"/>
    <w:uiPriority w:val="59"/>
    <w:rsid w:val="005F0DF5"/>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F0DF5"/>
    <w:pPr>
      <w:ind w:left="720"/>
      <w:contextualSpacing/>
    </w:pPr>
  </w:style>
  <w:style w:type="paragraph" w:styleId="Header">
    <w:name w:val="header"/>
    <w:basedOn w:val="Normal"/>
    <w:link w:val="HeaderChar"/>
    <w:uiPriority w:val="99"/>
    <w:unhideWhenUsed/>
    <w:rsid w:val="001D0DD1"/>
    <w:pPr>
      <w:tabs>
        <w:tab w:val="center" w:pos="4320"/>
        <w:tab w:val="right" w:pos="8640"/>
      </w:tabs>
      <w:spacing w:after="0"/>
    </w:pPr>
  </w:style>
  <w:style w:type="character" w:customStyle="1" w:styleId="HeaderChar">
    <w:name w:val="Header Char"/>
    <w:basedOn w:val="DefaultParagraphFont"/>
    <w:link w:val="Header"/>
    <w:uiPriority w:val="99"/>
    <w:rsid w:val="001D0DD1"/>
    <w:rPr>
      <w:rFonts w:ascii="Helvetica" w:eastAsiaTheme="minorHAnsi" w:hAnsi="Helvetica"/>
      <w:sz w:val="20"/>
      <w:lang w:val="en-AU"/>
    </w:rPr>
  </w:style>
  <w:style w:type="paragraph" w:styleId="Footer">
    <w:name w:val="footer"/>
    <w:basedOn w:val="Normal"/>
    <w:link w:val="FooterChar"/>
    <w:uiPriority w:val="99"/>
    <w:unhideWhenUsed/>
    <w:rsid w:val="001D0DD1"/>
    <w:pPr>
      <w:tabs>
        <w:tab w:val="center" w:pos="4320"/>
        <w:tab w:val="right" w:pos="8640"/>
      </w:tabs>
      <w:spacing w:after="0"/>
    </w:pPr>
  </w:style>
  <w:style w:type="character" w:customStyle="1" w:styleId="FooterChar">
    <w:name w:val="Footer Char"/>
    <w:basedOn w:val="DefaultParagraphFont"/>
    <w:link w:val="Footer"/>
    <w:uiPriority w:val="99"/>
    <w:rsid w:val="001D0DD1"/>
    <w:rPr>
      <w:rFonts w:ascii="Helvetica" w:eastAsiaTheme="minorHAnsi" w:hAnsi="Helvetica"/>
      <w:sz w:val="20"/>
      <w:lang w:val="en-AU"/>
    </w:rPr>
  </w:style>
  <w:style w:type="paragraph" w:styleId="NormalWeb">
    <w:name w:val="Normal (Web)"/>
    <w:basedOn w:val="Normal"/>
    <w:uiPriority w:val="99"/>
    <w:semiHidden/>
    <w:unhideWhenUsed/>
    <w:rsid w:val="00D7262A"/>
    <w:pPr>
      <w:spacing w:before="100" w:beforeAutospacing="1" w:after="100" w:afterAutospacing="1"/>
      <w:jc w:val="left"/>
    </w:pPr>
    <w:rPr>
      <w:rFonts w:ascii="Times" w:eastAsiaTheme="minorEastAsia" w:hAnsi="Times" w:cs="Times New Roman"/>
      <w:szCs w:val="20"/>
      <w:lang w:val="en-US"/>
    </w:rPr>
  </w:style>
  <w:style w:type="character" w:styleId="Hyperlink">
    <w:name w:val="Hyperlink"/>
    <w:basedOn w:val="DefaultParagraphFont"/>
    <w:uiPriority w:val="99"/>
    <w:semiHidden/>
    <w:unhideWhenUsed/>
    <w:rsid w:val="00D7262A"/>
    <w:rPr>
      <w:color w:val="0000FF"/>
      <w:u w:val="single"/>
    </w:rPr>
  </w:style>
  <w:style w:type="character" w:styleId="Emphasis">
    <w:name w:val="Emphasis"/>
    <w:basedOn w:val="DefaultParagraphFont"/>
    <w:uiPriority w:val="20"/>
    <w:qFormat/>
    <w:rsid w:val="00D7262A"/>
    <w:rPr>
      <w:i/>
      <w:iCs/>
    </w:rPr>
  </w:style>
  <w:style w:type="character" w:styleId="FollowedHyperlink">
    <w:name w:val="FollowedHyperlink"/>
    <w:basedOn w:val="DefaultParagraphFont"/>
    <w:uiPriority w:val="99"/>
    <w:semiHidden/>
    <w:unhideWhenUsed/>
    <w:rsid w:val="00D7262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DF5"/>
    <w:pPr>
      <w:spacing w:after="200"/>
      <w:jc w:val="both"/>
    </w:pPr>
    <w:rPr>
      <w:rFonts w:ascii="Helvetica" w:eastAsiaTheme="minorHAnsi" w:hAnsi="Helvetica"/>
      <w:sz w:val="20"/>
      <w:lang w:val="en-AU"/>
    </w:rPr>
  </w:style>
  <w:style w:type="paragraph" w:styleId="Heading1">
    <w:name w:val="heading 1"/>
    <w:basedOn w:val="Normal"/>
    <w:next w:val="Normal"/>
    <w:link w:val="Heading1Char"/>
    <w:uiPriority w:val="9"/>
    <w:qFormat/>
    <w:rsid w:val="005F0DF5"/>
    <w:pPr>
      <w:keepNext/>
      <w:keepLines/>
      <w:shd w:val="clear" w:color="auto" w:fill="191919"/>
      <w:spacing w:before="120" w:after="0"/>
      <w:outlineLvl w:val="0"/>
    </w:pPr>
    <w:rPr>
      <w:rFonts w:ascii="Arial" w:eastAsiaTheme="majorEastAsia" w:hAnsi="Arial" w:cstheme="majorBidi"/>
      <w:b/>
      <w:bCs/>
      <w:caps/>
      <w:color w:val="FFFFFF" w:themeColor="background1"/>
      <w:szCs w:val="32"/>
    </w:rPr>
  </w:style>
  <w:style w:type="paragraph" w:styleId="Heading2">
    <w:name w:val="heading 2"/>
    <w:basedOn w:val="Normal"/>
    <w:next w:val="Normal"/>
    <w:link w:val="Heading2Char"/>
    <w:uiPriority w:val="9"/>
    <w:unhideWhenUsed/>
    <w:qFormat/>
    <w:rsid w:val="005F0DF5"/>
    <w:pPr>
      <w:keepNext/>
      <w:keepLines/>
      <w:spacing w:before="40" w:after="0"/>
      <w:outlineLvl w:val="1"/>
    </w:pPr>
    <w:rPr>
      <w:rFonts w:ascii="Arial" w:eastAsiaTheme="majorEastAsia" w:hAnsi="Arial"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0DF5"/>
    <w:rPr>
      <w:rFonts w:ascii="Arial" w:eastAsiaTheme="majorEastAsia" w:hAnsi="Arial" w:cstheme="majorBidi"/>
      <w:b/>
      <w:bCs/>
      <w:caps/>
      <w:color w:val="FFFFFF" w:themeColor="background1"/>
      <w:sz w:val="20"/>
      <w:szCs w:val="32"/>
      <w:shd w:val="clear" w:color="auto" w:fill="191919"/>
      <w:lang w:val="en-AU"/>
    </w:rPr>
  </w:style>
  <w:style w:type="character" w:customStyle="1" w:styleId="Heading2Char">
    <w:name w:val="Heading 2 Char"/>
    <w:basedOn w:val="DefaultParagraphFont"/>
    <w:link w:val="Heading2"/>
    <w:uiPriority w:val="9"/>
    <w:rsid w:val="005F0DF5"/>
    <w:rPr>
      <w:rFonts w:ascii="Arial" w:eastAsiaTheme="majorEastAsia" w:hAnsi="Arial" w:cstheme="majorBidi"/>
      <w:b/>
      <w:bCs/>
      <w:sz w:val="20"/>
      <w:szCs w:val="26"/>
      <w:lang w:val="en-AU"/>
    </w:rPr>
  </w:style>
  <w:style w:type="paragraph" w:customStyle="1" w:styleId="DocumentHeader">
    <w:name w:val="Document Header"/>
    <w:basedOn w:val="Normal"/>
    <w:qFormat/>
    <w:rsid w:val="005F0DF5"/>
    <w:pPr>
      <w:tabs>
        <w:tab w:val="right" w:pos="8630"/>
      </w:tabs>
    </w:pPr>
  </w:style>
  <w:style w:type="table" w:styleId="TableGrid">
    <w:name w:val="Table Grid"/>
    <w:basedOn w:val="TableNormal"/>
    <w:uiPriority w:val="59"/>
    <w:rsid w:val="005F0DF5"/>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F0DF5"/>
    <w:pPr>
      <w:ind w:left="720"/>
      <w:contextualSpacing/>
    </w:pPr>
  </w:style>
  <w:style w:type="paragraph" w:styleId="Header">
    <w:name w:val="header"/>
    <w:basedOn w:val="Normal"/>
    <w:link w:val="HeaderChar"/>
    <w:uiPriority w:val="99"/>
    <w:unhideWhenUsed/>
    <w:rsid w:val="001D0DD1"/>
    <w:pPr>
      <w:tabs>
        <w:tab w:val="center" w:pos="4320"/>
        <w:tab w:val="right" w:pos="8640"/>
      </w:tabs>
      <w:spacing w:after="0"/>
    </w:pPr>
  </w:style>
  <w:style w:type="character" w:customStyle="1" w:styleId="HeaderChar">
    <w:name w:val="Header Char"/>
    <w:basedOn w:val="DefaultParagraphFont"/>
    <w:link w:val="Header"/>
    <w:uiPriority w:val="99"/>
    <w:rsid w:val="001D0DD1"/>
    <w:rPr>
      <w:rFonts w:ascii="Helvetica" w:eastAsiaTheme="minorHAnsi" w:hAnsi="Helvetica"/>
      <w:sz w:val="20"/>
      <w:lang w:val="en-AU"/>
    </w:rPr>
  </w:style>
  <w:style w:type="paragraph" w:styleId="Footer">
    <w:name w:val="footer"/>
    <w:basedOn w:val="Normal"/>
    <w:link w:val="FooterChar"/>
    <w:uiPriority w:val="99"/>
    <w:unhideWhenUsed/>
    <w:rsid w:val="001D0DD1"/>
    <w:pPr>
      <w:tabs>
        <w:tab w:val="center" w:pos="4320"/>
        <w:tab w:val="right" w:pos="8640"/>
      </w:tabs>
      <w:spacing w:after="0"/>
    </w:pPr>
  </w:style>
  <w:style w:type="character" w:customStyle="1" w:styleId="FooterChar">
    <w:name w:val="Footer Char"/>
    <w:basedOn w:val="DefaultParagraphFont"/>
    <w:link w:val="Footer"/>
    <w:uiPriority w:val="99"/>
    <w:rsid w:val="001D0DD1"/>
    <w:rPr>
      <w:rFonts w:ascii="Helvetica" w:eastAsiaTheme="minorHAnsi" w:hAnsi="Helvetica"/>
      <w:sz w:val="20"/>
      <w:lang w:val="en-AU"/>
    </w:rPr>
  </w:style>
  <w:style w:type="paragraph" w:styleId="NormalWeb">
    <w:name w:val="Normal (Web)"/>
    <w:basedOn w:val="Normal"/>
    <w:uiPriority w:val="99"/>
    <w:semiHidden/>
    <w:unhideWhenUsed/>
    <w:rsid w:val="00D7262A"/>
    <w:pPr>
      <w:spacing w:before="100" w:beforeAutospacing="1" w:after="100" w:afterAutospacing="1"/>
      <w:jc w:val="left"/>
    </w:pPr>
    <w:rPr>
      <w:rFonts w:ascii="Times" w:eastAsiaTheme="minorEastAsia" w:hAnsi="Times" w:cs="Times New Roman"/>
      <w:szCs w:val="20"/>
      <w:lang w:val="en-US"/>
    </w:rPr>
  </w:style>
  <w:style w:type="character" w:styleId="Hyperlink">
    <w:name w:val="Hyperlink"/>
    <w:basedOn w:val="DefaultParagraphFont"/>
    <w:uiPriority w:val="99"/>
    <w:semiHidden/>
    <w:unhideWhenUsed/>
    <w:rsid w:val="00D7262A"/>
    <w:rPr>
      <w:color w:val="0000FF"/>
      <w:u w:val="single"/>
    </w:rPr>
  </w:style>
  <w:style w:type="character" w:styleId="Emphasis">
    <w:name w:val="Emphasis"/>
    <w:basedOn w:val="DefaultParagraphFont"/>
    <w:uiPriority w:val="20"/>
    <w:qFormat/>
    <w:rsid w:val="00D7262A"/>
    <w:rPr>
      <w:i/>
      <w:iCs/>
    </w:rPr>
  </w:style>
  <w:style w:type="character" w:styleId="FollowedHyperlink">
    <w:name w:val="FollowedHyperlink"/>
    <w:basedOn w:val="DefaultParagraphFont"/>
    <w:uiPriority w:val="99"/>
    <w:semiHidden/>
    <w:unhideWhenUsed/>
    <w:rsid w:val="00D726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087340">
      <w:bodyDiv w:val="1"/>
      <w:marLeft w:val="0"/>
      <w:marRight w:val="0"/>
      <w:marTop w:val="0"/>
      <w:marBottom w:val="0"/>
      <w:divBdr>
        <w:top w:val="none" w:sz="0" w:space="0" w:color="auto"/>
        <w:left w:val="none" w:sz="0" w:space="0" w:color="auto"/>
        <w:bottom w:val="none" w:sz="0" w:space="0" w:color="auto"/>
        <w:right w:val="none" w:sz="0" w:space="0" w:color="auto"/>
      </w:divBdr>
      <w:divsChild>
        <w:div w:id="1776903663">
          <w:marLeft w:val="0"/>
          <w:marRight w:val="0"/>
          <w:marTop w:val="0"/>
          <w:marBottom w:val="0"/>
          <w:divBdr>
            <w:top w:val="none" w:sz="0" w:space="0" w:color="auto"/>
            <w:left w:val="none" w:sz="0" w:space="0" w:color="auto"/>
            <w:bottom w:val="none" w:sz="0" w:space="0" w:color="auto"/>
            <w:right w:val="none" w:sz="0" w:space="0" w:color="auto"/>
          </w:divBdr>
        </w:div>
        <w:div w:id="396707873">
          <w:marLeft w:val="0"/>
          <w:marRight w:val="0"/>
          <w:marTop w:val="0"/>
          <w:marBottom w:val="0"/>
          <w:divBdr>
            <w:top w:val="none" w:sz="0" w:space="0" w:color="auto"/>
            <w:left w:val="none" w:sz="0" w:space="0" w:color="auto"/>
            <w:bottom w:val="none" w:sz="0" w:space="0" w:color="auto"/>
            <w:right w:val="none" w:sz="0" w:space="0" w:color="auto"/>
          </w:divBdr>
        </w:div>
        <w:div w:id="735199197">
          <w:marLeft w:val="0"/>
          <w:marRight w:val="0"/>
          <w:marTop w:val="0"/>
          <w:marBottom w:val="0"/>
          <w:divBdr>
            <w:top w:val="none" w:sz="0" w:space="0" w:color="auto"/>
            <w:left w:val="none" w:sz="0" w:space="0" w:color="auto"/>
            <w:bottom w:val="none" w:sz="0" w:space="0" w:color="auto"/>
            <w:right w:val="none" w:sz="0" w:space="0" w:color="auto"/>
          </w:divBdr>
        </w:div>
        <w:div w:id="622347351">
          <w:marLeft w:val="0"/>
          <w:marRight w:val="0"/>
          <w:marTop w:val="0"/>
          <w:marBottom w:val="0"/>
          <w:divBdr>
            <w:top w:val="none" w:sz="0" w:space="0" w:color="auto"/>
            <w:left w:val="none" w:sz="0" w:space="0" w:color="auto"/>
            <w:bottom w:val="none" w:sz="0" w:space="0" w:color="auto"/>
            <w:right w:val="none" w:sz="0" w:space="0" w:color="auto"/>
          </w:divBdr>
        </w:div>
        <w:div w:id="1574856546">
          <w:marLeft w:val="0"/>
          <w:marRight w:val="0"/>
          <w:marTop w:val="0"/>
          <w:marBottom w:val="0"/>
          <w:divBdr>
            <w:top w:val="none" w:sz="0" w:space="0" w:color="auto"/>
            <w:left w:val="none" w:sz="0" w:space="0" w:color="auto"/>
            <w:bottom w:val="none" w:sz="0" w:space="0" w:color="auto"/>
            <w:right w:val="none" w:sz="0" w:space="0" w:color="auto"/>
          </w:divBdr>
        </w:div>
      </w:divsChild>
    </w:div>
    <w:div w:id="20710744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7.wmf"/><Relationship Id="rId21" Type="http://schemas.openxmlformats.org/officeDocument/2006/relationships/oleObject" Target="embeddings/Microsoft_Equation7.bin"/><Relationship Id="rId22" Type="http://schemas.openxmlformats.org/officeDocument/2006/relationships/image" Target="media/image8.wmf"/><Relationship Id="rId23" Type="http://schemas.openxmlformats.org/officeDocument/2006/relationships/oleObject" Target="embeddings/Microsoft_Equation8.bin"/><Relationship Id="rId24" Type="http://schemas.openxmlformats.org/officeDocument/2006/relationships/image" Target="media/image9.wmf"/><Relationship Id="rId25" Type="http://schemas.openxmlformats.org/officeDocument/2006/relationships/oleObject" Target="embeddings/Microsoft_Equation9.bin"/><Relationship Id="rId26" Type="http://schemas.openxmlformats.org/officeDocument/2006/relationships/image" Target="media/image10.wmf"/><Relationship Id="rId27" Type="http://schemas.openxmlformats.org/officeDocument/2006/relationships/oleObject" Target="embeddings/Microsoft_Equation10.bin"/><Relationship Id="rId28" Type="http://schemas.openxmlformats.org/officeDocument/2006/relationships/image" Target="media/image11.wmf"/><Relationship Id="rId29" Type="http://schemas.openxmlformats.org/officeDocument/2006/relationships/oleObject" Target="embeddings/Microsoft_Equation11.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image" Target="media/image12.wmf"/><Relationship Id="rId31" Type="http://schemas.openxmlformats.org/officeDocument/2006/relationships/oleObject" Target="embeddings/Microsoft_Equation12.bin"/><Relationship Id="rId32" Type="http://schemas.openxmlformats.org/officeDocument/2006/relationships/image" Target="media/image13.wmf"/><Relationship Id="rId9" Type="http://schemas.openxmlformats.org/officeDocument/2006/relationships/oleObject" Target="embeddings/Microsoft_Equation1.bin"/><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33" Type="http://schemas.openxmlformats.org/officeDocument/2006/relationships/oleObject" Target="embeddings/Microsoft_Equation13.bin"/><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image" Target="media/image2.wmf"/><Relationship Id="rId11" Type="http://schemas.openxmlformats.org/officeDocument/2006/relationships/oleObject" Target="embeddings/Microsoft_Equation2.bin"/><Relationship Id="rId12" Type="http://schemas.openxmlformats.org/officeDocument/2006/relationships/image" Target="media/image3.wmf"/><Relationship Id="rId13" Type="http://schemas.openxmlformats.org/officeDocument/2006/relationships/oleObject" Target="embeddings/Microsoft_Equation3.bin"/><Relationship Id="rId14" Type="http://schemas.openxmlformats.org/officeDocument/2006/relationships/image" Target="media/image4.wmf"/><Relationship Id="rId15" Type="http://schemas.openxmlformats.org/officeDocument/2006/relationships/oleObject" Target="embeddings/Microsoft_Equation4.bin"/><Relationship Id="rId16" Type="http://schemas.openxmlformats.org/officeDocument/2006/relationships/image" Target="media/image5.wmf"/><Relationship Id="rId17" Type="http://schemas.openxmlformats.org/officeDocument/2006/relationships/oleObject" Target="embeddings/Microsoft_Equation5.bin"/><Relationship Id="rId18" Type="http://schemas.openxmlformats.org/officeDocument/2006/relationships/image" Target="media/image6.wmf"/><Relationship Id="rId19" Type="http://schemas.openxmlformats.org/officeDocument/2006/relationships/oleObject" Target="embeddings/Microsoft_Equation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4278</Words>
  <Characters>24390</Characters>
  <Application>Microsoft Macintosh Word</Application>
  <DocSecurity>0</DocSecurity>
  <Lines>203</Lines>
  <Paragraphs>57</Paragraphs>
  <ScaleCrop>false</ScaleCrop>
  <Company>USC</Company>
  <LinksUpToDate>false</LinksUpToDate>
  <CharactersWithSpaces>28611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Emad Samani</dc:creator>
  <cp:keywords/>
  <dc:description/>
  <cp:lastModifiedBy>Emad Bahrami</cp:lastModifiedBy>
  <cp:revision>24</cp:revision>
  <dcterms:created xsi:type="dcterms:W3CDTF">2013-08-15T21:12:00Z</dcterms:created>
  <dcterms:modified xsi:type="dcterms:W3CDTF">2015-06-03T05:34:00Z</dcterms:modified>
</cp:coreProperties>
</file>