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561F6" w:rsidRPr="000A03E7" w:rsidRDefault="00B561F6">
      <w:pPr>
        <w:jc w:val="both"/>
        <w:rPr>
          <w:lang w:val="en-US"/>
        </w:rPr>
      </w:pPr>
    </w:p>
    <w:tbl>
      <w:tblPr>
        <w:tblStyle w:val="a5"/>
        <w:tblW w:w="10065" w:type="dxa"/>
        <w:tblInd w:w="-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09"/>
        <w:gridCol w:w="1276"/>
        <w:gridCol w:w="1275"/>
        <w:gridCol w:w="2126"/>
        <w:gridCol w:w="2126"/>
        <w:gridCol w:w="2553"/>
      </w:tblGrid>
      <w:tr w:rsidR="00B561F6" w:rsidTr="00DF3717">
        <w:trPr>
          <w:trHeight w:val="560"/>
        </w:trPr>
        <w:tc>
          <w:tcPr>
            <w:tcW w:w="709" w:type="dxa"/>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tcPr>
          <w:p w:rsidR="00DF3717" w:rsidRPr="00DF3717" w:rsidRDefault="00DF3717" w:rsidP="00C5564E">
            <w:pPr>
              <w:contextualSpacing w:val="0"/>
              <w:jc w:val="center"/>
              <w:rPr>
                <w:sz w:val="16"/>
                <w:szCs w:val="16"/>
                <w:shd w:val="clear" w:color="auto" w:fill="B7B7B7"/>
                <w:lang w:val="en-US"/>
              </w:rPr>
            </w:pPr>
            <w:r w:rsidRPr="00DF3717">
              <w:rPr>
                <w:sz w:val="16"/>
                <w:szCs w:val="16"/>
                <w:shd w:val="clear" w:color="auto" w:fill="B7B7B7"/>
                <w:lang w:val="en-US"/>
              </w:rPr>
              <w:t>Suppl.</w:t>
            </w:r>
          </w:p>
          <w:p w:rsidR="00B561F6" w:rsidRDefault="000A03E7" w:rsidP="00C5564E">
            <w:pPr>
              <w:contextualSpacing w:val="0"/>
              <w:jc w:val="center"/>
            </w:pPr>
            <w:proofErr w:type="spellStart"/>
            <w:r w:rsidRPr="00DF3717">
              <w:rPr>
                <w:sz w:val="16"/>
                <w:szCs w:val="16"/>
                <w:shd w:val="clear" w:color="auto" w:fill="B7B7B7"/>
              </w:rPr>
              <w:t>Ref</w:t>
            </w:r>
            <w:proofErr w:type="spellEnd"/>
            <w:r w:rsidRPr="00DF3717">
              <w:rPr>
                <w:sz w:val="16"/>
                <w:szCs w:val="16"/>
                <w:shd w:val="clear" w:color="auto" w:fill="B7B7B7"/>
              </w:rPr>
              <w:t>.</w:t>
            </w:r>
          </w:p>
        </w:tc>
        <w:tc>
          <w:tcPr>
            <w:tcW w:w="1276" w:type="dxa"/>
            <w:tcBorders>
              <w:top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tcPr>
          <w:p w:rsidR="00B561F6" w:rsidRDefault="000A03E7" w:rsidP="00C5564E">
            <w:pPr>
              <w:contextualSpacing w:val="0"/>
              <w:jc w:val="center"/>
            </w:pPr>
            <w:proofErr w:type="spellStart"/>
            <w:r>
              <w:rPr>
                <w:sz w:val="18"/>
                <w:szCs w:val="18"/>
                <w:shd w:val="clear" w:color="auto" w:fill="B7B7B7"/>
              </w:rPr>
              <w:t>Technology</w:t>
            </w:r>
            <w:proofErr w:type="spellEnd"/>
          </w:p>
        </w:tc>
        <w:tc>
          <w:tcPr>
            <w:tcW w:w="1275" w:type="dxa"/>
            <w:tcBorders>
              <w:top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tcPr>
          <w:p w:rsidR="00B561F6" w:rsidRDefault="000A03E7" w:rsidP="00C5564E">
            <w:pPr>
              <w:contextualSpacing w:val="0"/>
              <w:jc w:val="center"/>
            </w:pPr>
            <w:proofErr w:type="spellStart"/>
            <w:r>
              <w:rPr>
                <w:sz w:val="18"/>
                <w:szCs w:val="18"/>
                <w:shd w:val="clear" w:color="auto" w:fill="B7B7B7"/>
              </w:rPr>
              <w:t>Primary</w:t>
            </w:r>
            <w:proofErr w:type="spellEnd"/>
            <w:r>
              <w:rPr>
                <w:sz w:val="18"/>
                <w:szCs w:val="18"/>
                <w:shd w:val="clear" w:color="auto" w:fill="B7B7B7"/>
              </w:rPr>
              <w:t xml:space="preserve"> </w:t>
            </w:r>
            <w:proofErr w:type="spellStart"/>
            <w:r>
              <w:rPr>
                <w:sz w:val="18"/>
                <w:szCs w:val="18"/>
                <w:shd w:val="clear" w:color="auto" w:fill="B7B7B7"/>
              </w:rPr>
              <w:t>analysis</w:t>
            </w:r>
            <w:proofErr w:type="spellEnd"/>
          </w:p>
        </w:tc>
        <w:tc>
          <w:tcPr>
            <w:tcW w:w="2126" w:type="dxa"/>
            <w:tcBorders>
              <w:top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tcPr>
          <w:p w:rsidR="00B561F6" w:rsidRDefault="000A03E7" w:rsidP="00C5564E">
            <w:pPr>
              <w:contextualSpacing w:val="0"/>
              <w:jc w:val="center"/>
            </w:pPr>
            <w:proofErr w:type="spellStart"/>
            <w:r>
              <w:rPr>
                <w:sz w:val="18"/>
                <w:szCs w:val="18"/>
                <w:shd w:val="clear" w:color="auto" w:fill="B7B7B7"/>
              </w:rPr>
              <w:t>Post-analysis</w:t>
            </w:r>
            <w:proofErr w:type="spellEnd"/>
          </w:p>
        </w:tc>
        <w:tc>
          <w:tcPr>
            <w:tcW w:w="2126" w:type="dxa"/>
            <w:tcBorders>
              <w:top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tcPr>
          <w:p w:rsidR="00B561F6" w:rsidRDefault="000A03E7" w:rsidP="00C5564E">
            <w:pPr>
              <w:contextualSpacing w:val="0"/>
              <w:jc w:val="center"/>
            </w:pPr>
            <w:proofErr w:type="spellStart"/>
            <w:r>
              <w:rPr>
                <w:sz w:val="18"/>
                <w:szCs w:val="18"/>
                <w:shd w:val="clear" w:color="auto" w:fill="B7B7B7"/>
              </w:rPr>
              <w:t>Details</w:t>
            </w:r>
            <w:proofErr w:type="spellEnd"/>
          </w:p>
        </w:tc>
        <w:tc>
          <w:tcPr>
            <w:tcW w:w="2553" w:type="dxa"/>
            <w:tcBorders>
              <w:top w:val="single" w:sz="8" w:space="0" w:color="000000"/>
              <w:bottom w:val="single" w:sz="8" w:space="0" w:color="000000"/>
              <w:right w:val="single" w:sz="8" w:space="0" w:color="000000"/>
            </w:tcBorders>
            <w:shd w:val="clear" w:color="auto" w:fill="B7B7B7"/>
            <w:tcMar>
              <w:top w:w="100" w:type="dxa"/>
              <w:left w:w="100" w:type="dxa"/>
              <w:bottom w:w="100" w:type="dxa"/>
              <w:right w:w="100" w:type="dxa"/>
            </w:tcMar>
            <w:vAlign w:val="center"/>
          </w:tcPr>
          <w:p w:rsidR="00B561F6" w:rsidRDefault="000A03E7" w:rsidP="00C5564E">
            <w:pPr>
              <w:contextualSpacing w:val="0"/>
              <w:jc w:val="center"/>
            </w:pPr>
            <w:proofErr w:type="spellStart"/>
            <w:r>
              <w:rPr>
                <w:sz w:val="18"/>
                <w:szCs w:val="18"/>
                <w:shd w:val="clear" w:color="auto" w:fill="B7B7B7"/>
              </w:rPr>
              <w:t>Alternative</w:t>
            </w:r>
            <w:proofErr w:type="spellEnd"/>
            <w:r>
              <w:rPr>
                <w:sz w:val="18"/>
                <w:szCs w:val="18"/>
                <w:shd w:val="clear" w:color="auto" w:fill="B7B7B7"/>
              </w:rPr>
              <w:t xml:space="preserve"> </w:t>
            </w:r>
            <w:proofErr w:type="spellStart"/>
            <w:r>
              <w:rPr>
                <w:sz w:val="18"/>
                <w:szCs w:val="18"/>
                <w:shd w:val="clear" w:color="auto" w:fill="B7B7B7"/>
              </w:rPr>
              <w:t>VDJtools</w:t>
            </w:r>
            <w:proofErr w:type="spellEnd"/>
            <w:r>
              <w:rPr>
                <w:sz w:val="18"/>
                <w:szCs w:val="18"/>
                <w:shd w:val="clear" w:color="auto" w:fill="B7B7B7"/>
              </w:rPr>
              <w:t xml:space="preserve"> </w:t>
            </w:r>
            <w:proofErr w:type="spellStart"/>
            <w:r>
              <w:rPr>
                <w:sz w:val="18"/>
                <w:szCs w:val="18"/>
                <w:shd w:val="clear" w:color="auto" w:fill="B7B7B7"/>
              </w:rPr>
              <w:t>routine</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0A03E7" w:rsidP="00C5564E">
            <w:pPr>
              <w:contextualSpacing w:val="0"/>
              <w:jc w:val="center"/>
            </w:pPr>
            <w:r>
              <w:rPr>
                <w:sz w:val="18"/>
                <w:szCs w:val="18"/>
              </w:rPr>
              <w:t>1</w:t>
            </w: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contextualSpacing w:val="0"/>
            </w:pPr>
            <w:proofErr w:type="spellStart"/>
            <w:r>
              <w:rPr>
                <w:sz w:val="18"/>
                <w:szCs w:val="18"/>
              </w:rPr>
              <w:t>iRepertoire</w:t>
            </w:r>
            <w:proofErr w:type="spellEnd"/>
          </w:p>
        </w:tc>
        <w:tc>
          <w:tcPr>
            <w:tcW w:w="1275"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r>
              <w:rPr>
                <w:sz w:val="18"/>
                <w:szCs w:val="18"/>
                <w:shd w:val="clear" w:color="auto" w:fill="EAF1DD"/>
              </w:rPr>
              <w:t>IMGT</w:t>
            </w: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Spectratype</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CalcSpectratype</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Segment</w:t>
            </w:r>
            <w:proofErr w:type="spellEnd"/>
            <w:r>
              <w:rPr>
                <w:sz w:val="18"/>
                <w:szCs w:val="18"/>
                <w:shd w:val="clear" w:color="auto" w:fill="EAF1DD"/>
              </w:rPr>
              <w:t xml:space="preserve"> </w:t>
            </w:r>
            <w:proofErr w:type="spellStart"/>
            <w:r>
              <w:rPr>
                <w:sz w:val="18"/>
                <w:szCs w:val="18"/>
                <w:shd w:val="clear" w:color="auto" w:fill="EAF1DD"/>
              </w:rPr>
              <w:t>usage</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CalcSegmentUsage</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Variable-Joining</w:t>
            </w:r>
            <w:proofErr w:type="spellEnd"/>
            <w:r>
              <w:rPr>
                <w:sz w:val="18"/>
                <w:szCs w:val="18"/>
                <w:shd w:val="clear" w:color="auto" w:fill="EAF1DD"/>
              </w:rPr>
              <w:t xml:space="preserve"> </w:t>
            </w:r>
            <w:proofErr w:type="spellStart"/>
            <w:r>
              <w:rPr>
                <w:sz w:val="18"/>
                <w:szCs w:val="18"/>
                <w:shd w:val="clear" w:color="auto" w:fill="EAF1DD"/>
              </w:rPr>
              <w:t>segment</w:t>
            </w:r>
            <w:proofErr w:type="spellEnd"/>
            <w:r>
              <w:rPr>
                <w:sz w:val="18"/>
                <w:szCs w:val="18"/>
                <w:shd w:val="clear" w:color="auto" w:fill="EAF1DD"/>
              </w:rPr>
              <w:t xml:space="preserve"> </w:t>
            </w:r>
            <w:proofErr w:type="spellStart"/>
            <w:r>
              <w:rPr>
                <w:sz w:val="18"/>
                <w:szCs w:val="18"/>
                <w:shd w:val="clear" w:color="auto" w:fill="EAF1DD"/>
              </w:rPr>
              <w:t>pairing</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PlotFancyVJUsage</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Clonality</w:t>
            </w:r>
            <w:proofErr w:type="spellEnd"/>
            <w:r>
              <w:rPr>
                <w:sz w:val="18"/>
                <w:szCs w:val="18"/>
                <w:shd w:val="clear" w:color="auto" w:fill="EAF1DD"/>
              </w:rPr>
              <w:t xml:space="preserve"> </w:t>
            </w:r>
            <w:proofErr w:type="spellStart"/>
            <w:r>
              <w:rPr>
                <w:sz w:val="18"/>
                <w:szCs w:val="18"/>
                <w:shd w:val="clear" w:color="auto" w:fill="EAF1DD"/>
              </w:rPr>
              <w:t>analysis</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Top</w:t>
            </w:r>
            <w:proofErr w:type="spellEnd"/>
            <w:r>
              <w:rPr>
                <w:sz w:val="18"/>
                <w:szCs w:val="18"/>
              </w:rPr>
              <w:t xml:space="preserve"> 100 </w:t>
            </w:r>
            <w:proofErr w:type="spellStart"/>
            <w:r>
              <w:rPr>
                <w:sz w:val="18"/>
                <w:szCs w:val="18"/>
              </w:rPr>
              <w:t>clonotypes</w:t>
            </w:r>
            <w:proofErr w:type="spellEnd"/>
            <w:r>
              <w:rPr>
                <w:sz w:val="18"/>
                <w:szCs w:val="18"/>
              </w:rPr>
              <w:t xml:space="preserve"> </w:t>
            </w:r>
            <w:proofErr w:type="spellStart"/>
            <w:r>
              <w:rPr>
                <w:sz w:val="18"/>
                <w:szCs w:val="18"/>
              </w:rPr>
              <w:t>frequency</w:t>
            </w:r>
            <w:proofErr w:type="spellEnd"/>
            <w:r>
              <w:rPr>
                <w:sz w:val="18"/>
                <w:szCs w:val="18"/>
              </w:rPr>
              <w:t xml:space="preserve"> </w:t>
            </w:r>
            <w:proofErr w:type="spellStart"/>
            <w:r>
              <w:rPr>
                <w:sz w:val="18"/>
                <w:szCs w:val="18"/>
              </w:rPr>
              <w:t>distribution</w:t>
            </w:r>
            <w:proofErr w:type="spellEnd"/>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QuantilePlot</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Diversity</w:t>
            </w:r>
            <w:proofErr w:type="spellEnd"/>
            <w:r>
              <w:rPr>
                <w:sz w:val="18"/>
                <w:szCs w:val="18"/>
                <w:shd w:val="clear" w:color="auto" w:fill="EAF1DD"/>
              </w:rPr>
              <w:t xml:space="preserve"> </w:t>
            </w:r>
            <w:proofErr w:type="spellStart"/>
            <w:r>
              <w:rPr>
                <w:sz w:val="18"/>
                <w:szCs w:val="18"/>
                <w:shd w:val="clear" w:color="auto" w:fill="EAF1DD"/>
              </w:rPr>
              <w:t>estimates</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Pr="000A03E7" w:rsidRDefault="000A03E7">
            <w:pPr>
              <w:widowControl w:val="0"/>
              <w:contextualSpacing w:val="0"/>
              <w:rPr>
                <w:lang w:val="en-US"/>
              </w:rPr>
            </w:pPr>
            <w:r w:rsidRPr="000A03E7">
              <w:rPr>
                <w:sz w:val="18"/>
                <w:szCs w:val="18"/>
                <w:lang w:val="en-US"/>
              </w:rPr>
              <w:t>Simpson index, Shannon index, D50</w:t>
            </w: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CalcDiversityStats</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r>
              <w:rPr>
                <w:sz w:val="18"/>
                <w:szCs w:val="18"/>
                <w:shd w:val="clear" w:color="auto" w:fill="EAF1DD"/>
              </w:rPr>
              <w:t xml:space="preserve">Clonotype </w:t>
            </w:r>
            <w:proofErr w:type="spellStart"/>
            <w:r>
              <w:rPr>
                <w:sz w:val="18"/>
                <w:szCs w:val="18"/>
                <w:shd w:val="clear" w:color="auto" w:fill="EAF1DD"/>
              </w:rPr>
              <w:t>overlap</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Venn</w:t>
            </w:r>
            <w:proofErr w:type="spellEnd"/>
            <w:r>
              <w:rPr>
                <w:sz w:val="18"/>
                <w:szCs w:val="18"/>
              </w:rPr>
              <w:t xml:space="preserve"> </w:t>
            </w:r>
            <w:proofErr w:type="spellStart"/>
            <w:r>
              <w:rPr>
                <w:sz w:val="18"/>
                <w:szCs w:val="18"/>
              </w:rPr>
              <w:t>diagram</w:t>
            </w:r>
            <w:proofErr w:type="spellEnd"/>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JoinSamples</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0A03E7" w:rsidP="00C5564E">
            <w:pPr>
              <w:contextualSpacing w:val="0"/>
              <w:jc w:val="center"/>
            </w:pPr>
            <w:r>
              <w:rPr>
                <w:sz w:val="18"/>
                <w:szCs w:val="18"/>
              </w:rPr>
              <w:t>2</w:t>
            </w: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contextualSpacing w:val="0"/>
            </w:pPr>
            <w:proofErr w:type="spellStart"/>
            <w:r>
              <w:rPr>
                <w:sz w:val="18"/>
                <w:szCs w:val="18"/>
              </w:rPr>
              <w:t>ImmunoSEQ</w:t>
            </w:r>
            <w:proofErr w:type="spellEnd"/>
          </w:p>
        </w:tc>
        <w:tc>
          <w:tcPr>
            <w:tcW w:w="1275"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ImmunoSEQ</w:t>
            </w:r>
            <w:proofErr w:type="spellEnd"/>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r>
              <w:rPr>
                <w:sz w:val="18"/>
                <w:szCs w:val="18"/>
                <w:shd w:val="clear" w:color="auto" w:fill="EAF1DD"/>
              </w:rPr>
              <w:t xml:space="preserve">Clonotype </w:t>
            </w:r>
            <w:proofErr w:type="spellStart"/>
            <w:r>
              <w:rPr>
                <w:sz w:val="18"/>
                <w:szCs w:val="18"/>
                <w:shd w:val="clear" w:color="auto" w:fill="EAF1DD"/>
              </w:rPr>
              <w:t>expansion</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Custom</w:t>
            </w:r>
            <w:proofErr w:type="spellEnd"/>
            <w:r>
              <w:rPr>
                <w:sz w:val="18"/>
                <w:szCs w:val="18"/>
              </w:rPr>
              <w:t xml:space="preserve"> </w:t>
            </w:r>
            <w:proofErr w:type="spellStart"/>
            <w:r>
              <w:rPr>
                <w:sz w:val="18"/>
                <w:szCs w:val="18"/>
              </w:rPr>
              <w:t>statistical</w:t>
            </w:r>
            <w:proofErr w:type="spellEnd"/>
            <w:r>
              <w:rPr>
                <w:sz w:val="18"/>
                <w:szCs w:val="18"/>
              </w:rPr>
              <w:t xml:space="preserve"> </w:t>
            </w:r>
            <w:proofErr w:type="spellStart"/>
            <w:r>
              <w:rPr>
                <w:sz w:val="18"/>
                <w:szCs w:val="18"/>
              </w:rPr>
              <w:t>test</w:t>
            </w:r>
            <w:proofErr w:type="spellEnd"/>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FilterByAbundance</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0A03E7" w:rsidP="00C5564E">
            <w:pPr>
              <w:contextualSpacing w:val="0"/>
              <w:jc w:val="center"/>
            </w:pPr>
            <w:r>
              <w:rPr>
                <w:sz w:val="18"/>
                <w:szCs w:val="18"/>
              </w:rPr>
              <w:t>3</w:t>
            </w: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contextualSpacing w:val="0"/>
            </w:pPr>
            <w:proofErr w:type="spellStart"/>
            <w:r>
              <w:rPr>
                <w:sz w:val="18"/>
                <w:szCs w:val="18"/>
              </w:rPr>
              <w:t>In-house</w:t>
            </w:r>
            <w:proofErr w:type="spellEnd"/>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In-house</w:t>
            </w:r>
            <w:proofErr w:type="spellEnd"/>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Variable-Joining</w:t>
            </w:r>
            <w:proofErr w:type="spellEnd"/>
            <w:r>
              <w:rPr>
                <w:sz w:val="18"/>
                <w:szCs w:val="18"/>
                <w:shd w:val="clear" w:color="auto" w:fill="EAF1DD"/>
              </w:rPr>
              <w:t xml:space="preserve"> </w:t>
            </w:r>
            <w:proofErr w:type="spellStart"/>
            <w:r>
              <w:rPr>
                <w:sz w:val="18"/>
                <w:szCs w:val="18"/>
                <w:shd w:val="clear" w:color="auto" w:fill="EAF1DD"/>
              </w:rPr>
              <w:t>segment</w:t>
            </w:r>
            <w:proofErr w:type="spellEnd"/>
            <w:r>
              <w:rPr>
                <w:sz w:val="18"/>
                <w:szCs w:val="18"/>
                <w:shd w:val="clear" w:color="auto" w:fill="EAF1DD"/>
              </w:rPr>
              <w:t xml:space="preserve"> </w:t>
            </w:r>
            <w:proofErr w:type="spellStart"/>
            <w:r>
              <w:rPr>
                <w:sz w:val="18"/>
                <w:szCs w:val="18"/>
                <w:shd w:val="clear" w:color="auto" w:fill="EAF1DD"/>
              </w:rPr>
              <w:t>pairing</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PlotFancyVJUsage</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r>
              <w:rPr>
                <w:sz w:val="18"/>
                <w:szCs w:val="18"/>
                <w:shd w:val="clear" w:color="auto" w:fill="EAF1DD"/>
              </w:rPr>
              <w:t xml:space="preserve">Clonotype </w:t>
            </w:r>
            <w:proofErr w:type="spellStart"/>
            <w:r>
              <w:rPr>
                <w:sz w:val="18"/>
                <w:szCs w:val="18"/>
                <w:shd w:val="clear" w:color="auto" w:fill="EAF1DD"/>
              </w:rPr>
              <w:t>expansion</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r>
              <w:rPr>
                <w:sz w:val="18"/>
                <w:szCs w:val="18"/>
              </w:rPr>
              <w:t xml:space="preserve">Clonotype </w:t>
            </w:r>
            <w:proofErr w:type="spellStart"/>
            <w:r>
              <w:rPr>
                <w:sz w:val="18"/>
                <w:szCs w:val="18"/>
              </w:rPr>
              <w:t>frequency</w:t>
            </w:r>
            <w:proofErr w:type="spellEnd"/>
            <w:r>
              <w:rPr>
                <w:sz w:val="18"/>
                <w:szCs w:val="18"/>
              </w:rPr>
              <w:t xml:space="preserve"> </w:t>
            </w:r>
            <w:proofErr w:type="spellStart"/>
            <w:r>
              <w:rPr>
                <w:sz w:val="18"/>
                <w:szCs w:val="18"/>
              </w:rPr>
              <w:t>cutoff</w:t>
            </w:r>
            <w:proofErr w:type="spellEnd"/>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FilterByAbundance</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r>
              <w:rPr>
                <w:sz w:val="18"/>
                <w:szCs w:val="18"/>
              </w:rPr>
              <w:t xml:space="preserve">CDR3 </w:t>
            </w:r>
            <w:proofErr w:type="spellStart"/>
            <w:r>
              <w:rPr>
                <w:sz w:val="18"/>
                <w:szCs w:val="18"/>
              </w:rPr>
              <w:t>amino</w:t>
            </w:r>
            <w:proofErr w:type="spellEnd"/>
            <w:r>
              <w:rPr>
                <w:sz w:val="18"/>
                <w:szCs w:val="18"/>
              </w:rPr>
              <w:t xml:space="preserve"> </w:t>
            </w:r>
            <w:proofErr w:type="spellStart"/>
            <w:r>
              <w:rPr>
                <w:sz w:val="18"/>
                <w:szCs w:val="18"/>
              </w:rPr>
              <w:t>acid</w:t>
            </w:r>
            <w:proofErr w:type="spellEnd"/>
            <w:r>
              <w:rPr>
                <w:sz w:val="18"/>
                <w:szCs w:val="18"/>
              </w:rPr>
              <w:t xml:space="preserve"> </w:t>
            </w:r>
            <w:proofErr w:type="spellStart"/>
            <w:r>
              <w:rPr>
                <w:sz w:val="18"/>
                <w:szCs w:val="18"/>
              </w:rPr>
              <w:t>composition</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r>
              <w:rPr>
                <w:sz w:val="18"/>
                <w:szCs w:val="18"/>
              </w:rPr>
              <w:t>N/A</w:t>
            </w:r>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0A03E7" w:rsidP="00C5564E">
            <w:pPr>
              <w:contextualSpacing w:val="0"/>
              <w:jc w:val="center"/>
            </w:pPr>
            <w:r>
              <w:rPr>
                <w:sz w:val="18"/>
                <w:szCs w:val="18"/>
              </w:rPr>
              <w:t>4</w:t>
            </w: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contextualSpacing w:val="0"/>
            </w:pPr>
            <w:proofErr w:type="spellStart"/>
            <w:r>
              <w:rPr>
                <w:sz w:val="18"/>
                <w:szCs w:val="18"/>
              </w:rPr>
              <w:t>ImmunoSEQ</w:t>
            </w:r>
            <w:proofErr w:type="spellEnd"/>
          </w:p>
        </w:tc>
        <w:tc>
          <w:tcPr>
            <w:tcW w:w="1275"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ImmunoSEQ</w:t>
            </w:r>
            <w:proofErr w:type="spellEnd"/>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Diversity</w:t>
            </w:r>
            <w:proofErr w:type="spellEnd"/>
            <w:r>
              <w:rPr>
                <w:sz w:val="18"/>
                <w:szCs w:val="18"/>
                <w:shd w:val="clear" w:color="auto" w:fill="EAF1DD"/>
              </w:rPr>
              <w:t xml:space="preserve"> </w:t>
            </w:r>
            <w:proofErr w:type="spellStart"/>
            <w:r>
              <w:rPr>
                <w:sz w:val="18"/>
                <w:szCs w:val="18"/>
                <w:shd w:val="clear" w:color="auto" w:fill="EAF1DD"/>
              </w:rPr>
              <w:t>estimates</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Simpson</w:t>
            </w:r>
            <w:proofErr w:type="spellEnd"/>
            <w:r>
              <w:rPr>
                <w:sz w:val="18"/>
                <w:szCs w:val="18"/>
              </w:rPr>
              <w:t xml:space="preserve"> </w:t>
            </w:r>
            <w:proofErr w:type="spellStart"/>
            <w:r>
              <w:rPr>
                <w:sz w:val="18"/>
                <w:szCs w:val="18"/>
              </w:rPr>
              <w:t>and</w:t>
            </w:r>
            <w:proofErr w:type="spellEnd"/>
            <w:r>
              <w:rPr>
                <w:sz w:val="18"/>
                <w:szCs w:val="18"/>
              </w:rPr>
              <w:t xml:space="preserve"> </w:t>
            </w:r>
            <w:proofErr w:type="spellStart"/>
            <w:r>
              <w:rPr>
                <w:sz w:val="18"/>
                <w:szCs w:val="18"/>
              </w:rPr>
              <w:t>Shannon</w:t>
            </w:r>
            <w:proofErr w:type="spellEnd"/>
            <w:r>
              <w:rPr>
                <w:sz w:val="18"/>
                <w:szCs w:val="18"/>
              </w:rPr>
              <w:t xml:space="preserve"> </w:t>
            </w:r>
            <w:proofErr w:type="spellStart"/>
            <w:r>
              <w:rPr>
                <w:sz w:val="18"/>
                <w:szCs w:val="18"/>
              </w:rPr>
              <w:t>indices</w:t>
            </w:r>
            <w:proofErr w:type="spellEnd"/>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CalcDiversityStats</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r>
              <w:rPr>
                <w:sz w:val="18"/>
                <w:szCs w:val="18"/>
                <w:shd w:val="clear" w:color="auto" w:fill="EAF1DD"/>
              </w:rPr>
              <w:t xml:space="preserve">Clonotype </w:t>
            </w:r>
            <w:proofErr w:type="spellStart"/>
            <w:r>
              <w:rPr>
                <w:sz w:val="18"/>
                <w:szCs w:val="18"/>
                <w:shd w:val="clear" w:color="auto" w:fill="EAF1DD"/>
              </w:rPr>
              <w:t>expansion</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r>
              <w:rPr>
                <w:sz w:val="18"/>
                <w:szCs w:val="18"/>
              </w:rPr>
              <w:t xml:space="preserve">Clonotype </w:t>
            </w:r>
            <w:proofErr w:type="spellStart"/>
            <w:r>
              <w:rPr>
                <w:sz w:val="18"/>
                <w:szCs w:val="18"/>
              </w:rPr>
              <w:t>frequency</w:t>
            </w:r>
            <w:proofErr w:type="spellEnd"/>
            <w:r>
              <w:rPr>
                <w:sz w:val="18"/>
                <w:szCs w:val="18"/>
              </w:rPr>
              <w:t xml:space="preserve"> </w:t>
            </w:r>
            <w:proofErr w:type="spellStart"/>
            <w:r>
              <w:rPr>
                <w:sz w:val="18"/>
                <w:szCs w:val="18"/>
              </w:rPr>
              <w:t>cutoff</w:t>
            </w:r>
            <w:proofErr w:type="spellEnd"/>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FilterByAbundance</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0A03E7" w:rsidP="00C5564E">
            <w:pPr>
              <w:contextualSpacing w:val="0"/>
              <w:jc w:val="center"/>
            </w:pPr>
            <w:r>
              <w:rPr>
                <w:sz w:val="18"/>
                <w:szCs w:val="18"/>
              </w:rPr>
              <w:t>5</w:t>
            </w: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contextualSpacing w:val="0"/>
            </w:pPr>
            <w:proofErr w:type="spellStart"/>
            <w:r>
              <w:rPr>
                <w:sz w:val="18"/>
                <w:szCs w:val="18"/>
              </w:rPr>
              <w:t>ImmunoSEQ</w:t>
            </w:r>
            <w:proofErr w:type="spellEnd"/>
          </w:p>
        </w:tc>
        <w:tc>
          <w:tcPr>
            <w:tcW w:w="1275"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ImmunoSEQ</w:t>
            </w:r>
            <w:proofErr w:type="spellEnd"/>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Diversity</w:t>
            </w:r>
            <w:proofErr w:type="spellEnd"/>
            <w:r>
              <w:rPr>
                <w:sz w:val="18"/>
                <w:szCs w:val="18"/>
                <w:shd w:val="clear" w:color="auto" w:fill="EAF1DD"/>
              </w:rPr>
              <w:t xml:space="preserve"> </w:t>
            </w:r>
            <w:proofErr w:type="spellStart"/>
            <w:r>
              <w:rPr>
                <w:sz w:val="18"/>
                <w:szCs w:val="18"/>
                <w:shd w:val="clear" w:color="auto" w:fill="EAF1DD"/>
              </w:rPr>
              <w:t>estimates</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Shannon</w:t>
            </w:r>
            <w:proofErr w:type="spellEnd"/>
            <w:r>
              <w:rPr>
                <w:sz w:val="18"/>
                <w:szCs w:val="18"/>
              </w:rPr>
              <w:t xml:space="preserve"> </w:t>
            </w:r>
            <w:proofErr w:type="spellStart"/>
            <w:r>
              <w:rPr>
                <w:sz w:val="18"/>
                <w:szCs w:val="18"/>
              </w:rPr>
              <w:t>index</w:t>
            </w:r>
            <w:proofErr w:type="spellEnd"/>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CalcDiversityStats</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Variable</w:t>
            </w:r>
            <w:proofErr w:type="spellEnd"/>
            <w:r>
              <w:rPr>
                <w:sz w:val="18"/>
                <w:szCs w:val="18"/>
                <w:shd w:val="clear" w:color="auto" w:fill="EAF1DD"/>
              </w:rPr>
              <w:t xml:space="preserve"> </w:t>
            </w:r>
            <w:proofErr w:type="spellStart"/>
            <w:r>
              <w:rPr>
                <w:sz w:val="18"/>
                <w:szCs w:val="18"/>
                <w:shd w:val="clear" w:color="auto" w:fill="EAF1DD"/>
              </w:rPr>
              <w:t>segment</w:t>
            </w:r>
            <w:proofErr w:type="spellEnd"/>
            <w:r>
              <w:rPr>
                <w:sz w:val="18"/>
                <w:szCs w:val="18"/>
                <w:shd w:val="clear" w:color="auto" w:fill="EAF1DD"/>
              </w:rPr>
              <w:t xml:space="preserve"> </w:t>
            </w:r>
            <w:proofErr w:type="spellStart"/>
            <w:r>
              <w:rPr>
                <w:sz w:val="18"/>
                <w:szCs w:val="18"/>
                <w:shd w:val="clear" w:color="auto" w:fill="EAF1DD"/>
              </w:rPr>
              <w:t>profile</w:t>
            </w:r>
            <w:proofErr w:type="spellEnd"/>
            <w:r>
              <w:rPr>
                <w:sz w:val="18"/>
                <w:szCs w:val="18"/>
                <w:shd w:val="clear" w:color="auto" w:fill="EAF1DD"/>
              </w:rPr>
              <w:t xml:space="preserve"> </w:t>
            </w:r>
            <w:proofErr w:type="spellStart"/>
            <w:r>
              <w:rPr>
                <w:sz w:val="18"/>
                <w:szCs w:val="18"/>
                <w:shd w:val="clear" w:color="auto" w:fill="EAF1DD"/>
              </w:rPr>
              <w:t>clustering</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CalcSegementUsage</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Segment</w:t>
            </w:r>
            <w:proofErr w:type="spellEnd"/>
            <w:r>
              <w:rPr>
                <w:sz w:val="18"/>
                <w:szCs w:val="18"/>
                <w:shd w:val="clear" w:color="auto" w:fill="EAF1DD"/>
              </w:rPr>
              <w:t xml:space="preserve"> </w:t>
            </w:r>
            <w:proofErr w:type="spellStart"/>
            <w:r>
              <w:rPr>
                <w:sz w:val="18"/>
                <w:szCs w:val="18"/>
                <w:shd w:val="clear" w:color="auto" w:fill="EAF1DD"/>
              </w:rPr>
              <w:t>usage</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CalcSegmentUsage</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r>
              <w:rPr>
                <w:sz w:val="18"/>
                <w:szCs w:val="18"/>
              </w:rPr>
              <w:t xml:space="preserve">CDR3 </w:t>
            </w:r>
            <w:proofErr w:type="spellStart"/>
            <w:r>
              <w:rPr>
                <w:sz w:val="18"/>
                <w:szCs w:val="18"/>
              </w:rPr>
              <w:t>amino</w:t>
            </w:r>
            <w:proofErr w:type="spellEnd"/>
            <w:r>
              <w:rPr>
                <w:sz w:val="18"/>
                <w:szCs w:val="18"/>
              </w:rPr>
              <w:t xml:space="preserve"> </w:t>
            </w:r>
            <w:proofErr w:type="spellStart"/>
            <w:r>
              <w:rPr>
                <w:sz w:val="18"/>
                <w:szCs w:val="18"/>
              </w:rPr>
              <w:t>acid</w:t>
            </w:r>
            <w:proofErr w:type="spellEnd"/>
            <w:r>
              <w:rPr>
                <w:sz w:val="18"/>
                <w:szCs w:val="18"/>
              </w:rPr>
              <w:t xml:space="preserve"> </w:t>
            </w:r>
            <w:proofErr w:type="spellStart"/>
            <w:r>
              <w:rPr>
                <w:sz w:val="18"/>
                <w:szCs w:val="18"/>
              </w:rPr>
              <w:t>composition</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r>
              <w:rPr>
                <w:sz w:val="18"/>
                <w:szCs w:val="18"/>
              </w:rPr>
              <w:t>N/A</w:t>
            </w:r>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0A03E7" w:rsidP="00C5564E">
            <w:pPr>
              <w:contextualSpacing w:val="0"/>
              <w:jc w:val="center"/>
            </w:pPr>
            <w:r>
              <w:rPr>
                <w:sz w:val="18"/>
                <w:szCs w:val="18"/>
              </w:rPr>
              <w:t>6</w:t>
            </w: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contextualSpacing w:val="0"/>
            </w:pPr>
            <w:proofErr w:type="spellStart"/>
            <w:r>
              <w:rPr>
                <w:sz w:val="18"/>
                <w:szCs w:val="18"/>
              </w:rPr>
              <w:t>iRepertoire</w:t>
            </w:r>
            <w:proofErr w:type="spellEnd"/>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In-house</w:t>
            </w:r>
            <w:proofErr w:type="spellEnd"/>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Spectratype</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CalcSpectratype</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Variable-Joining</w:t>
            </w:r>
            <w:proofErr w:type="spellEnd"/>
            <w:r>
              <w:rPr>
                <w:sz w:val="18"/>
                <w:szCs w:val="18"/>
                <w:shd w:val="clear" w:color="auto" w:fill="EAF1DD"/>
              </w:rPr>
              <w:t xml:space="preserve"> </w:t>
            </w:r>
            <w:proofErr w:type="spellStart"/>
            <w:r>
              <w:rPr>
                <w:sz w:val="18"/>
                <w:szCs w:val="18"/>
                <w:shd w:val="clear" w:color="auto" w:fill="EAF1DD"/>
              </w:rPr>
              <w:t>segment</w:t>
            </w:r>
            <w:proofErr w:type="spellEnd"/>
            <w:r>
              <w:rPr>
                <w:sz w:val="18"/>
                <w:szCs w:val="18"/>
                <w:shd w:val="clear" w:color="auto" w:fill="EAF1DD"/>
              </w:rPr>
              <w:t xml:space="preserve"> </w:t>
            </w:r>
            <w:proofErr w:type="spellStart"/>
            <w:r>
              <w:rPr>
                <w:sz w:val="18"/>
                <w:szCs w:val="18"/>
                <w:shd w:val="clear" w:color="auto" w:fill="EAF1DD"/>
              </w:rPr>
              <w:t>pairing</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PlotFancyVJUsage</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Clonality</w:t>
            </w:r>
            <w:proofErr w:type="spellEnd"/>
            <w:r>
              <w:rPr>
                <w:sz w:val="18"/>
                <w:szCs w:val="18"/>
                <w:shd w:val="clear" w:color="auto" w:fill="EAF1DD"/>
              </w:rPr>
              <w:t xml:space="preserve"> </w:t>
            </w:r>
            <w:proofErr w:type="spellStart"/>
            <w:r>
              <w:rPr>
                <w:sz w:val="18"/>
                <w:szCs w:val="18"/>
                <w:shd w:val="clear" w:color="auto" w:fill="EAF1DD"/>
              </w:rPr>
              <w:t>analysis</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QuantilePlot</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0A03E7" w:rsidP="00C5564E">
            <w:pPr>
              <w:contextualSpacing w:val="0"/>
              <w:jc w:val="center"/>
            </w:pPr>
            <w:r>
              <w:rPr>
                <w:sz w:val="18"/>
                <w:szCs w:val="18"/>
              </w:rPr>
              <w:t>7</w:t>
            </w: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contextualSpacing w:val="0"/>
            </w:pPr>
            <w:proofErr w:type="spellStart"/>
            <w:r>
              <w:rPr>
                <w:sz w:val="18"/>
                <w:szCs w:val="18"/>
              </w:rPr>
              <w:t>ImmunoSEQ</w:t>
            </w:r>
            <w:proofErr w:type="spellEnd"/>
          </w:p>
        </w:tc>
        <w:tc>
          <w:tcPr>
            <w:tcW w:w="1275"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ImmunoSEQ</w:t>
            </w:r>
            <w:proofErr w:type="spellEnd"/>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Diversity</w:t>
            </w:r>
            <w:proofErr w:type="spellEnd"/>
            <w:r>
              <w:rPr>
                <w:sz w:val="18"/>
                <w:szCs w:val="18"/>
                <w:shd w:val="clear" w:color="auto" w:fill="EAF1DD"/>
              </w:rPr>
              <w:t xml:space="preserve"> </w:t>
            </w:r>
            <w:proofErr w:type="spellStart"/>
            <w:r>
              <w:rPr>
                <w:sz w:val="18"/>
                <w:szCs w:val="18"/>
                <w:shd w:val="clear" w:color="auto" w:fill="EAF1DD"/>
              </w:rPr>
              <w:t>estimates</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Reyni</w:t>
            </w:r>
            <w:proofErr w:type="spellEnd"/>
            <w:r>
              <w:rPr>
                <w:sz w:val="18"/>
                <w:szCs w:val="18"/>
              </w:rPr>
              <w:t xml:space="preserve"> </w:t>
            </w:r>
            <w:proofErr w:type="spellStart"/>
            <w:r>
              <w:rPr>
                <w:sz w:val="18"/>
                <w:szCs w:val="18"/>
              </w:rPr>
              <w:t>entropy</w:t>
            </w:r>
            <w:proofErr w:type="spellEnd"/>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CalcDiversityStats</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Pr="000A03E7" w:rsidRDefault="000A03E7">
            <w:pPr>
              <w:widowControl w:val="0"/>
              <w:contextualSpacing w:val="0"/>
              <w:rPr>
                <w:lang w:val="en-US"/>
              </w:rPr>
            </w:pPr>
            <w:r w:rsidRPr="000A03E7">
              <w:rPr>
                <w:sz w:val="18"/>
                <w:szCs w:val="18"/>
                <w:shd w:val="clear" w:color="auto" w:fill="EAF1DD"/>
                <w:lang w:val="en-US"/>
              </w:rPr>
              <w:t xml:space="preserve">Clonotype  overlap for a </w:t>
            </w:r>
            <w:r w:rsidRPr="000A03E7">
              <w:rPr>
                <w:sz w:val="18"/>
                <w:szCs w:val="18"/>
                <w:shd w:val="clear" w:color="auto" w:fill="EAF1DD"/>
                <w:lang w:val="en-US"/>
              </w:rPr>
              <w:lastRenderedPageBreak/>
              <w:t>pair of samples</w:t>
            </w:r>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Pr="000A03E7" w:rsidRDefault="00B561F6">
            <w:pPr>
              <w:widowControl w:val="0"/>
              <w:contextualSpacing w:val="0"/>
              <w:rPr>
                <w:lang w:val="en-US"/>
              </w:rPr>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OverlapPair</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Sample</w:t>
            </w:r>
            <w:proofErr w:type="spellEnd"/>
            <w:r>
              <w:rPr>
                <w:sz w:val="18"/>
                <w:szCs w:val="18"/>
                <w:shd w:val="clear" w:color="auto" w:fill="EAF1DD"/>
              </w:rPr>
              <w:t xml:space="preserve"> </w:t>
            </w:r>
            <w:proofErr w:type="spellStart"/>
            <w:r>
              <w:rPr>
                <w:sz w:val="18"/>
                <w:szCs w:val="18"/>
                <w:shd w:val="clear" w:color="auto" w:fill="EAF1DD"/>
              </w:rPr>
              <w:t>clustering</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Jaccard</w:t>
            </w:r>
            <w:proofErr w:type="spellEnd"/>
            <w:r>
              <w:rPr>
                <w:sz w:val="18"/>
                <w:szCs w:val="18"/>
              </w:rPr>
              <w:t xml:space="preserve"> </w:t>
            </w:r>
            <w:proofErr w:type="spellStart"/>
            <w:r>
              <w:rPr>
                <w:sz w:val="18"/>
                <w:szCs w:val="18"/>
              </w:rPr>
              <w:t>index</w:t>
            </w:r>
            <w:proofErr w:type="spellEnd"/>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CalcPairwiseDistances</w:t>
            </w:r>
            <w:proofErr w:type="spellEnd"/>
            <w:r>
              <w:rPr>
                <w:sz w:val="18"/>
                <w:szCs w:val="18"/>
              </w:rPr>
              <w:t>,</w:t>
            </w:r>
          </w:p>
          <w:p w:rsidR="00B561F6" w:rsidRDefault="000A03E7">
            <w:pPr>
              <w:widowControl w:val="0"/>
              <w:contextualSpacing w:val="0"/>
            </w:pPr>
            <w:proofErr w:type="spellStart"/>
            <w:r>
              <w:rPr>
                <w:sz w:val="18"/>
                <w:szCs w:val="18"/>
              </w:rPr>
              <w:t>ClusterSamples</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0A03E7" w:rsidP="00C5564E">
            <w:pPr>
              <w:contextualSpacing w:val="0"/>
              <w:jc w:val="center"/>
            </w:pPr>
            <w:r>
              <w:rPr>
                <w:sz w:val="18"/>
                <w:szCs w:val="18"/>
              </w:rPr>
              <w:t>8</w:t>
            </w: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contextualSpacing w:val="0"/>
            </w:pPr>
            <w:proofErr w:type="spellStart"/>
            <w:r>
              <w:rPr>
                <w:sz w:val="18"/>
                <w:szCs w:val="18"/>
              </w:rPr>
              <w:t>ImmunoSEQ</w:t>
            </w:r>
            <w:proofErr w:type="spellEnd"/>
          </w:p>
        </w:tc>
        <w:tc>
          <w:tcPr>
            <w:tcW w:w="1275"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ImmunoSEQ</w:t>
            </w:r>
            <w:proofErr w:type="spellEnd"/>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Segment</w:t>
            </w:r>
            <w:proofErr w:type="spellEnd"/>
            <w:r>
              <w:rPr>
                <w:sz w:val="18"/>
                <w:szCs w:val="18"/>
                <w:shd w:val="clear" w:color="auto" w:fill="EAF1DD"/>
              </w:rPr>
              <w:t xml:space="preserve"> </w:t>
            </w:r>
            <w:proofErr w:type="spellStart"/>
            <w:r>
              <w:rPr>
                <w:sz w:val="18"/>
                <w:szCs w:val="18"/>
                <w:shd w:val="clear" w:color="auto" w:fill="EAF1DD"/>
              </w:rPr>
              <w:t>usage</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CalcSegmentUsage</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Clonality</w:t>
            </w:r>
            <w:proofErr w:type="spellEnd"/>
            <w:r>
              <w:rPr>
                <w:sz w:val="18"/>
                <w:szCs w:val="18"/>
                <w:shd w:val="clear" w:color="auto" w:fill="EAF1DD"/>
              </w:rPr>
              <w:t xml:space="preserve"> </w:t>
            </w:r>
            <w:proofErr w:type="spellStart"/>
            <w:r>
              <w:rPr>
                <w:sz w:val="18"/>
                <w:szCs w:val="18"/>
                <w:shd w:val="clear" w:color="auto" w:fill="EAF1DD"/>
              </w:rPr>
              <w:t>analysis</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QuantilePlot</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Spectratype</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CalcSpectratype</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Pr="000A03E7" w:rsidRDefault="000A03E7">
            <w:pPr>
              <w:widowControl w:val="0"/>
              <w:contextualSpacing w:val="0"/>
              <w:rPr>
                <w:lang w:val="en-US"/>
              </w:rPr>
            </w:pPr>
            <w:r w:rsidRPr="000A03E7">
              <w:rPr>
                <w:sz w:val="18"/>
                <w:szCs w:val="18"/>
                <w:shd w:val="clear" w:color="auto" w:fill="EAF1DD"/>
                <w:lang w:val="en-US"/>
              </w:rPr>
              <w:t>Overlap for a pair of samples</w:t>
            </w:r>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Pr="000A03E7" w:rsidRDefault="00B561F6">
            <w:pPr>
              <w:widowControl w:val="0"/>
              <w:contextualSpacing w:val="0"/>
              <w:rPr>
                <w:lang w:val="en-US"/>
              </w:rPr>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OverlapPair</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0A03E7" w:rsidP="00C5564E">
            <w:pPr>
              <w:contextualSpacing w:val="0"/>
              <w:jc w:val="center"/>
            </w:pPr>
            <w:r>
              <w:rPr>
                <w:sz w:val="18"/>
                <w:szCs w:val="18"/>
              </w:rPr>
              <w:t>9</w:t>
            </w: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contextualSpacing w:val="0"/>
            </w:pPr>
            <w:proofErr w:type="spellStart"/>
            <w:r>
              <w:rPr>
                <w:sz w:val="18"/>
                <w:szCs w:val="18"/>
              </w:rPr>
              <w:t>In-house</w:t>
            </w:r>
            <w:proofErr w:type="spellEnd"/>
          </w:p>
        </w:tc>
        <w:tc>
          <w:tcPr>
            <w:tcW w:w="1275"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MiTCR</w:t>
            </w:r>
            <w:proofErr w:type="spellEnd"/>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Clonality</w:t>
            </w:r>
            <w:proofErr w:type="spellEnd"/>
            <w:r>
              <w:rPr>
                <w:sz w:val="18"/>
                <w:szCs w:val="18"/>
                <w:shd w:val="clear" w:color="auto" w:fill="EAF1DD"/>
              </w:rPr>
              <w:t xml:space="preserve"> </w:t>
            </w:r>
            <w:proofErr w:type="spellStart"/>
            <w:r>
              <w:rPr>
                <w:sz w:val="18"/>
                <w:szCs w:val="18"/>
                <w:shd w:val="clear" w:color="auto" w:fill="EAF1DD"/>
              </w:rPr>
              <w:t>analysis</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QuantilePlot</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Pr="000A03E7" w:rsidRDefault="000A03E7">
            <w:pPr>
              <w:widowControl w:val="0"/>
              <w:contextualSpacing w:val="0"/>
              <w:rPr>
                <w:lang w:val="en-US"/>
              </w:rPr>
            </w:pPr>
            <w:r w:rsidRPr="000A03E7">
              <w:rPr>
                <w:sz w:val="18"/>
                <w:szCs w:val="18"/>
                <w:shd w:val="clear" w:color="auto" w:fill="EAF1DD"/>
                <w:lang w:val="en-US"/>
              </w:rPr>
              <w:t>Clonotype overlap for a pair of samples</w:t>
            </w:r>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Pr="000A03E7" w:rsidRDefault="00B561F6">
            <w:pPr>
              <w:widowControl w:val="0"/>
              <w:contextualSpacing w:val="0"/>
              <w:rPr>
                <w:lang w:val="en-US"/>
              </w:rPr>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OverlapPair</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Diversity</w:t>
            </w:r>
            <w:proofErr w:type="spellEnd"/>
            <w:r>
              <w:rPr>
                <w:sz w:val="18"/>
                <w:szCs w:val="18"/>
                <w:shd w:val="clear" w:color="auto" w:fill="EAF1DD"/>
              </w:rPr>
              <w:t xml:space="preserve"> </w:t>
            </w:r>
            <w:proofErr w:type="spellStart"/>
            <w:r>
              <w:rPr>
                <w:sz w:val="18"/>
                <w:szCs w:val="18"/>
                <w:shd w:val="clear" w:color="auto" w:fill="EAF1DD"/>
              </w:rPr>
              <w:t>estimates</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Observed</w:t>
            </w:r>
            <w:proofErr w:type="spellEnd"/>
            <w:r>
              <w:rPr>
                <w:sz w:val="18"/>
                <w:szCs w:val="18"/>
              </w:rPr>
              <w:t xml:space="preserve"> </w:t>
            </w:r>
            <w:proofErr w:type="spellStart"/>
            <w:r>
              <w:rPr>
                <w:sz w:val="18"/>
                <w:szCs w:val="18"/>
              </w:rPr>
              <w:t>diversity</w:t>
            </w:r>
            <w:proofErr w:type="spellEnd"/>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CalcDiversityStats</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r>
              <w:rPr>
                <w:sz w:val="18"/>
                <w:szCs w:val="18"/>
                <w:shd w:val="clear" w:color="auto" w:fill="EAF1DD"/>
              </w:rPr>
              <w:t xml:space="preserve">Clonotype </w:t>
            </w:r>
            <w:proofErr w:type="spellStart"/>
            <w:r>
              <w:rPr>
                <w:sz w:val="18"/>
                <w:szCs w:val="18"/>
                <w:shd w:val="clear" w:color="auto" w:fill="EAF1DD"/>
              </w:rPr>
              <w:t>overlap</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Venn</w:t>
            </w:r>
            <w:proofErr w:type="spellEnd"/>
            <w:r>
              <w:rPr>
                <w:sz w:val="18"/>
                <w:szCs w:val="18"/>
              </w:rPr>
              <w:t xml:space="preserve"> </w:t>
            </w:r>
            <w:proofErr w:type="spellStart"/>
            <w:r>
              <w:rPr>
                <w:sz w:val="18"/>
                <w:szCs w:val="18"/>
              </w:rPr>
              <w:t>diagram</w:t>
            </w:r>
            <w:proofErr w:type="spellEnd"/>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JoinSamples</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0A03E7" w:rsidP="00C5564E">
            <w:pPr>
              <w:contextualSpacing w:val="0"/>
              <w:jc w:val="center"/>
            </w:pPr>
            <w:r>
              <w:rPr>
                <w:sz w:val="18"/>
                <w:szCs w:val="18"/>
              </w:rPr>
              <w:t>10</w:t>
            </w: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contextualSpacing w:val="0"/>
            </w:pPr>
            <w:proofErr w:type="spellStart"/>
            <w:r>
              <w:rPr>
                <w:sz w:val="18"/>
                <w:szCs w:val="18"/>
              </w:rPr>
              <w:t>ImmunoSEQ</w:t>
            </w:r>
            <w:proofErr w:type="spellEnd"/>
          </w:p>
        </w:tc>
        <w:tc>
          <w:tcPr>
            <w:tcW w:w="1275"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ImmunoSEQ</w:t>
            </w:r>
            <w:proofErr w:type="spellEnd"/>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Clonality</w:t>
            </w:r>
            <w:proofErr w:type="spellEnd"/>
            <w:r>
              <w:rPr>
                <w:sz w:val="18"/>
                <w:szCs w:val="18"/>
                <w:shd w:val="clear" w:color="auto" w:fill="EAF1DD"/>
              </w:rPr>
              <w:t xml:space="preserve"> </w:t>
            </w:r>
            <w:proofErr w:type="spellStart"/>
            <w:r>
              <w:rPr>
                <w:sz w:val="18"/>
                <w:szCs w:val="18"/>
                <w:shd w:val="clear" w:color="auto" w:fill="EAF1DD"/>
              </w:rPr>
              <w:t>analysis</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QuantilePlot</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Pr="000A03E7" w:rsidRDefault="000A03E7">
            <w:pPr>
              <w:widowControl w:val="0"/>
              <w:contextualSpacing w:val="0"/>
              <w:rPr>
                <w:lang w:val="en-US"/>
              </w:rPr>
            </w:pPr>
            <w:r w:rsidRPr="000A03E7">
              <w:rPr>
                <w:sz w:val="18"/>
                <w:szCs w:val="18"/>
                <w:shd w:val="clear" w:color="auto" w:fill="EAF1DD"/>
                <w:lang w:val="en-US"/>
              </w:rPr>
              <w:t>Clonotype overlap for a pair of samples</w:t>
            </w:r>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Pr="000A03E7" w:rsidRDefault="00B561F6">
            <w:pPr>
              <w:widowControl w:val="0"/>
              <w:contextualSpacing w:val="0"/>
              <w:rPr>
                <w:lang w:val="en-US"/>
              </w:rPr>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OverlapPair</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r>
              <w:rPr>
                <w:sz w:val="18"/>
                <w:szCs w:val="18"/>
                <w:shd w:val="clear" w:color="auto" w:fill="EAF1DD"/>
              </w:rPr>
              <w:t xml:space="preserve">Clonotype </w:t>
            </w:r>
            <w:proofErr w:type="spellStart"/>
            <w:r>
              <w:rPr>
                <w:sz w:val="18"/>
                <w:szCs w:val="18"/>
                <w:shd w:val="clear" w:color="auto" w:fill="EAF1DD"/>
              </w:rPr>
              <w:t>expansion</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Pr="000A03E7" w:rsidRDefault="000A03E7">
            <w:pPr>
              <w:widowControl w:val="0"/>
              <w:contextualSpacing w:val="0"/>
              <w:rPr>
                <w:lang w:val="en-US"/>
              </w:rPr>
            </w:pPr>
            <w:r w:rsidRPr="000A03E7">
              <w:rPr>
                <w:sz w:val="18"/>
                <w:szCs w:val="18"/>
                <w:lang w:val="en-US"/>
              </w:rPr>
              <w:t>Frequency-based or custom statistical test</w:t>
            </w: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FilterByAbundance</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0A03E7" w:rsidP="00C5564E">
            <w:pPr>
              <w:contextualSpacing w:val="0"/>
              <w:jc w:val="center"/>
            </w:pPr>
            <w:r>
              <w:rPr>
                <w:sz w:val="18"/>
                <w:szCs w:val="18"/>
              </w:rPr>
              <w:t>11</w:t>
            </w: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contextualSpacing w:val="0"/>
            </w:pPr>
            <w:proofErr w:type="spellStart"/>
            <w:r>
              <w:rPr>
                <w:sz w:val="18"/>
                <w:szCs w:val="18"/>
              </w:rPr>
              <w:t>In-house</w:t>
            </w:r>
            <w:proofErr w:type="spellEnd"/>
          </w:p>
        </w:tc>
        <w:tc>
          <w:tcPr>
            <w:tcW w:w="1275"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r>
              <w:rPr>
                <w:sz w:val="18"/>
                <w:szCs w:val="18"/>
                <w:shd w:val="clear" w:color="auto" w:fill="EAF1DD"/>
              </w:rPr>
              <w:t>IMGT</w:t>
            </w: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Pr="000A03E7" w:rsidRDefault="000A03E7">
            <w:pPr>
              <w:widowControl w:val="0"/>
              <w:contextualSpacing w:val="0"/>
              <w:rPr>
                <w:lang w:val="en-US"/>
              </w:rPr>
            </w:pPr>
            <w:r w:rsidRPr="000A03E7">
              <w:rPr>
                <w:sz w:val="18"/>
                <w:szCs w:val="18"/>
                <w:shd w:val="clear" w:color="auto" w:fill="EAF1DD"/>
                <w:lang w:val="en-US"/>
              </w:rPr>
              <w:t>Clonotype overlap for a pair of samples</w:t>
            </w:r>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Pr="000A03E7" w:rsidRDefault="00B561F6">
            <w:pPr>
              <w:widowControl w:val="0"/>
              <w:contextualSpacing w:val="0"/>
              <w:rPr>
                <w:lang w:val="en-US"/>
              </w:rPr>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OverlapPair</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0A03E7" w:rsidP="00C5564E">
            <w:pPr>
              <w:contextualSpacing w:val="0"/>
              <w:jc w:val="center"/>
            </w:pPr>
            <w:r>
              <w:rPr>
                <w:sz w:val="18"/>
                <w:szCs w:val="18"/>
              </w:rPr>
              <w:t>12</w:t>
            </w: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contextualSpacing w:val="0"/>
            </w:pPr>
            <w:proofErr w:type="spellStart"/>
            <w:r>
              <w:rPr>
                <w:sz w:val="18"/>
                <w:szCs w:val="18"/>
              </w:rPr>
              <w:t>In-house</w:t>
            </w:r>
            <w:proofErr w:type="spellEnd"/>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In-house</w:t>
            </w:r>
            <w:proofErr w:type="spellEnd"/>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Clonality</w:t>
            </w:r>
            <w:proofErr w:type="spellEnd"/>
            <w:r>
              <w:rPr>
                <w:sz w:val="18"/>
                <w:szCs w:val="18"/>
                <w:shd w:val="clear" w:color="auto" w:fill="EAF1DD"/>
              </w:rPr>
              <w:t xml:space="preserve"> </w:t>
            </w:r>
            <w:proofErr w:type="spellStart"/>
            <w:r>
              <w:rPr>
                <w:sz w:val="18"/>
                <w:szCs w:val="18"/>
                <w:shd w:val="clear" w:color="auto" w:fill="EAF1DD"/>
              </w:rPr>
              <w:t>analysis</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QuantilePlot</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r>
              <w:rPr>
                <w:sz w:val="18"/>
                <w:szCs w:val="18"/>
                <w:shd w:val="clear" w:color="auto" w:fill="EAF1DD"/>
              </w:rPr>
              <w:t xml:space="preserve">Clonotype </w:t>
            </w:r>
            <w:proofErr w:type="spellStart"/>
            <w:r>
              <w:rPr>
                <w:sz w:val="18"/>
                <w:szCs w:val="18"/>
                <w:shd w:val="clear" w:color="auto" w:fill="EAF1DD"/>
              </w:rPr>
              <w:t>tracking</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TrackClonotypes</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0A03E7" w:rsidP="00C5564E">
            <w:pPr>
              <w:contextualSpacing w:val="0"/>
              <w:jc w:val="center"/>
            </w:pPr>
            <w:r>
              <w:rPr>
                <w:sz w:val="18"/>
                <w:szCs w:val="18"/>
              </w:rPr>
              <w:t>13</w:t>
            </w: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contextualSpacing w:val="0"/>
            </w:pPr>
            <w:proofErr w:type="spellStart"/>
            <w:r>
              <w:rPr>
                <w:sz w:val="18"/>
                <w:szCs w:val="18"/>
              </w:rPr>
              <w:t>In-house</w:t>
            </w:r>
            <w:proofErr w:type="spellEnd"/>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In-house</w:t>
            </w:r>
            <w:proofErr w:type="spellEnd"/>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Clonality</w:t>
            </w:r>
            <w:proofErr w:type="spellEnd"/>
            <w:r>
              <w:rPr>
                <w:sz w:val="18"/>
                <w:szCs w:val="18"/>
                <w:shd w:val="clear" w:color="auto" w:fill="EAF1DD"/>
              </w:rPr>
              <w:t xml:space="preserve"> </w:t>
            </w:r>
            <w:proofErr w:type="spellStart"/>
            <w:r>
              <w:rPr>
                <w:sz w:val="18"/>
                <w:szCs w:val="18"/>
                <w:shd w:val="clear" w:color="auto" w:fill="EAF1DD"/>
              </w:rPr>
              <w:t>analysis</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QuantilePlot</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r>
              <w:rPr>
                <w:sz w:val="18"/>
                <w:szCs w:val="18"/>
                <w:shd w:val="clear" w:color="auto" w:fill="EAF1DD"/>
              </w:rPr>
              <w:t xml:space="preserve">CDR3 </w:t>
            </w:r>
            <w:proofErr w:type="spellStart"/>
            <w:r>
              <w:rPr>
                <w:sz w:val="18"/>
                <w:szCs w:val="18"/>
                <w:shd w:val="clear" w:color="auto" w:fill="EAF1DD"/>
              </w:rPr>
              <w:t>convergence</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CalcBasicStats</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0A03E7" w:rsidP="00C5564E">
            <w:pPr>
              <w:contextualSpacing w:val="0"/>
              <w:jc w:val="center"/>
            </w:pPr>
            <w:r>
              <w:rPr>
                <w:sz w:val="18"/>
                <w:szCs w:val="18"/>
              </w:rPr>
              <w:t>14</w:t>
            </w: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contextualSpacing w:val="0"/>
            </w:pPr>
            <w:proofErr w:type="spellStart"/>
            <w:r>
              <w:rPr>
                <w:sz w:val="18"/>
                <w:szCs w:val="18"/>
              </w:rPr>
              <w:t>In-house</w:t>
            </w:r>
            <w:proofErr w:type="spellEnd"/>
          </w:p>
        </w:tc>
        <w:tc>
          <w:tcPr>
            <w:tcW w:w="1275"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r>
              <w:rPr>
                <w:sz w:val="18"/>
                <w:szCs w:val="18"/>
                <w:shd w:val="clear" w:color="auto" w:fill="EAF1DD"/>
              </w:rPr>
              <w:t>IMGT</w:t>
            </w: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Variable-Joining</w:t>
            </w:r>
            <w:proofErr w:type="spellEnd"/>
            <w:r>
              <w:rPr>
                <w:sz w:val="18"/>
                <w:szCs w:val="18"/>
                <w:shd w:val="clear" w:color="auto" w:fill="EAF1DD"/>
              </w:rPr>
              <w:t xml:space="preserve"> </w:t>
            </w:r>
            <w:proofErr w:type="spellStart"/>
            <w:r>
              <w:rPr>
                <w:sz w:val="18"/>
                <w:szCs w:val="18"/>
                <w:shd w:val="clear" w:color="auto" w:fill="EAF1DD"/>
              </w:rPr>
              <w:t>segment</w:t>
            </w:r>
            <w:proofErr w:type="spellEnd"/>
            <w:r>
              <w:rPr>
                <w:sz w:val="18"/>
                <w:szCs w:val="18"/>
                <w:shd w:val="clear" w:color="auto" w:fill="EAF1DD"/>
              </w:rPr>
              <w:t xml:space="preserve"> </w:t>
            </w:r>
            <w:proofErr w:type="spellStart"/>
            <w:r>
              <w:rPr>
                <w:sz w:val="18"/>
                <w:szCs w:val="18"/>
                <w:shd w:val="clear" w:color="auto" w:fill="EAF1DD"/>
              </w:rPr>
              <w:t>pairing</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PlotFancyVJUsage</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Clonality</w:t>
            </w:r>
            <w:proofErr w:type="spellEnd"/>
            <w:r>
              <w:rPr>
                <w:sz w:val="18"/>
                <w:szCs w:val="18"/>
                <w:shd w:val="clear" w:color="auto" w:fill="EAF1DD"/>
              </w:rPr>
              <w:t xml:space="preserve"> </w:t>
            </w:r>
            <w:proofErr w:type="spellStart"/>
            <w:r>
              <w:rPr>
                <w:sz w:val="18"/>
                <w:szCs w:val="18"/>
                <w:shd w:val="clear" w:color="auto" w:fill="EAF1DD"/>
              </w:rPr>
              <w:t>analysis</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QuantilePlot</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Insert</w:t>
            </w:r>
            <w:proofErr w:type="spellEnd"/>
            <w:r>
              <w:rPr>
                <w:sz w:val="18"/>
                <w:szCs w:val="18"/>
                <w:shd w:val="clear" w:color="auto" w:fill="EAF1DD"/>
              </w:rPr>
              <w:t xml:space="preserve"> </w:t>
            </w:r>
            <w:proofErr w:type="spellStart"/>
            <w:r>
              <w:rPr>
                <w:sz w:val="18"/>
                <w:szCs w:val="18"/>
                <w:shd w:val="clear" w:color="auto" w:fill="EAF1DD"/>
              </w:rPr>
              <w:t>size</w:t>
            </w:r>
            <w:proofErr w:type="spellEnd"/>
            <w:r>
              <w:rPr>
                <w:sz w:val="18"/>
                <w:szCs w:val="18"/>
                <w:shd w:val="clear" w:color="auto" w:fill="EAF1DD"/>
              </w:rPr>
              <w:t xml:space="preserve"> </w:t>
            </w:r>
            <w:proofErr w:type="spellStart"/>
            <w:r>
              <w:rPr>
                <w:sz w:val="18"/>
                <w:szCs w:val="18"/>
                <w:shd w:val="clear" w:color="auto" w:fill="EAF1DD"/>
              </w:rPr>
              <w:t>distribution</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CalcBasicStats</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Non-coding</w:t>
            </w:r>
            <w:proofErr w:type="spellEnd"/>
            <w:r>
              <w:rPr>
                <w:sz w:val="18"/>
                <w:szCs w:val="18"/>
                <w:shd w:val="clear" w:color="auto" w:fill="EAF1DD"/>
              </w:rPr>
              <w:t xml:space="preserve"> </w:t>
            </w:r>
            <w:proofErr w:type="spellStart"/>
            <w:r>
              <w:rPr>
                <w:sz w:val="18"/>
                <w:szCs w:val="18"/>
                <w:shd w:val="clear" w:color="auto" w:fill="EAF1DD"/>
              </w:rPr>
              <w:t>clonotype</w:t>
            </w:r>
            <w:proofErr w:type="spellEnd"/>
            <w:r>
              <w:rPr>
                <w:sz w:val="18"/>
                <w:szCs w:val="18"/>
                <w:shd w:val="clear" w:color="auto" w:fill="EAF1DD"/>
              </w:rPr>
              <w:t xml:space="preserve"> </w:t>
            </w:r>
            <w:proofErr w:type="spellStart"/>
            <w:r>
              <w:rPr>
                <w:sz w:val="18"/>
                <w:szCs w:val="18"/>
                <w:shd w:val="clear" w:color="auto" w:fill="EAF1DD"/>
              </w:rPr>
              <w:t>frequency</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CalcBasicStats</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Diversity</w:t>
            </w:r>
            <w:proofErr w:type="spellEnd"/>
            <w:r>
              <w:rPr>
                <w:sz w:val="18"/>
                <w:szCs w:val="18"/>
                <w:shd w:val="clear" w:color="auto" w:fill="EAF1DD"/>
              </w:rPr>
              <w:t xml:space="preserve"> </w:t>
            </w:r>
            <w:proofErr w:type="spellStart"/>
            <w:r>
              <w:rPr>
                <w:sz w:val="18"/>
                <w:szCs w:val="18"/>
                <w:shd w:val="clear" w:color="auto" w:fill="EAF1DD"/>
              </w:rPr>
              <w:t>estimates</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CalcDiversityStats</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r>
              <w:rPr>
                <w:sz w:val="18"/>
                <w:szCs w:val="18"/>
                <w:shd w:val="clear" w:color="auto" w:fill="EAF1DD"/>
              </w:rPr>
              <w:t xml:space="preserve">Clonotype </w:t>
            </w:r>
            <w:proofErr w:type="spellStart"/>
            <w:r>
              <w:rPr>
                <w:sz w:val="18"/>
                <w:szCs w:val="18"/>
                <w:shd w:val="clear" w:color="auto" w:fill="EAF1DD"/>
              </w:rPr>
              <w:t>overlap</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Venn</w:t>
            </w:r>
            <w:proofErr w:type="spellEnd"/>
            <w:r>
              <w:rPr>
                <w:sz w:val="18"/>
                <w:szCs w:val="18"/>
              </w:rPr>
              <w:t xml:space="preserve"> </w:t>
            </w:r>
            <w:proofErr w:type="spellStart"/>
            <w:r>
              <w:rPr>
                <w:sz w:val="18"/>
                <w:szCs w:val="18"/>
              </w:rPr>
              <w:t>diagram</w:t>
            </w:r>
            <w:proofErr w:type="spellEnd"/>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JoinSamples</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0A03E7" w:rsidP="00C5564E">
            <w:pPr>
              <w:contextualSpacing w:val="0"/>
              <w:jc w:val="center"/>
            </w:pPr>
            <w:r>
              <w:rPr>
                <w:sz w:val="18"/>
                <w:szCs w:val="18"/>
              </w:rPr>
              <w:lastRenderedPageBreak/>
              <w:t>15</w:t>
            </w: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contextualSpacing w:val="0"/>
            </w:pPr>
            <w:proofErr w:type="spellStart"/>
            <w:r>
              <w:rPr>
                <w:sz w:val="18"/>
                <w:szCs w:val="18"/>
              </w:rPr>
              <w:t>ImmunoSEQ</w:t>
            </w:r>
            <w:proofErr w:type="spellEnd"/>
          </w:p>
        </w:tc>
        <w:tc>
          <w:tcPr>
            <w:tcW w:w="1275"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ImmunoSEQ</w:t>
            </w:r>
            <w:proofErr w:type="spellEnd"/>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Clonality</w:t>
            </w:r>
            <w:proofErr w:type="spellEnd"/>
            <w:r>
              <w:rPr>
                <w:sz w:val="18"/>
                <w:szCs w:val="18"/>
                <w:shd w:val="clear" w:color="auto" w:fill="EAF1DD"/>
              </w:rPr>
              <w:t xml:space="preserve"> </w:t>
            </w:r>
            <w:proofErr w:type="spellStart"/>
            <w:r>
              <w:rPr>
                <w:sz w:val="18"/>
                <w:szCs w:val="18"/>
                <w:shd w:val="clear" w:color="auto" w:fill="EAF1DD"/>
              </w:rPr>
              <w:t>analysis</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QuantilePlot</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0A03E7" w:rsidP="00C5564E">
            <w:pPr>
              <w:contextualSpacing w:val="0"/>
              <w:jc w:val="center"/>
            </w:pPr>
            <w:r>
              <w:rPr>
                <w:sz w:val="18"/>
                <w:szCs w:val="18"/>
              </w:rPr>
              <w:t>16</w:t>
            </w: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contextualSpacing w:val="0"/>
            </w:pPr>
            <w:proofErr w:type="spellStart"/>
            <w:r>
              <w:rPr>
                <w:sz w:val="18"/>
                <w:szCs w:val="18"/>
              </w:rPr>
              <w:t>In-house</w:t>
            </w:r>
            <w:proofErr w:type="spellEnd"/>
          </w:p>
        </w:tc>
        <w:tc>
          <w:tcPr>
            <w:tcW w:w="1275"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r>
              <w:rPr>
                <w:sz w:val="18"/>
                <w:szCs w:val="18"/>
                <w:shd w:val="clear" w:color="auto" w:fill="EAF1DD"/>
              </w:rPr>
              <w:t>IMGT</w:t>
            </w: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Diversity</w:t>
            </w:r>
            <w:proofErr w:type="spellEnd"/>
            <w:r>
              <w:rPr>
                <w:sz w:val="18"/>
                <w:szCs w:val="18"/>
                <w:shd w:val="clear" w:color="auto" w:fill="EAF1DD"/>
              </w:rPr>
              <w:t xml:space="preserve"> </w:t>
            </w:r>
            <w:proofErr w:type="spellStart"/>
            <w:r>
              <w:rPr>
                <w:sz w:val="18"/>
                <w:szCs w:val="18"/>
                <w:shd w:val="clear" w:color="auto" w:fill="EAF1DD"/>
              </w:rPr>
              <w:t>estimates</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Pr="000A03E7" w:rsidRDefault="000A03E7">
            <w:pPr>
              <w:widowControl w:val="0"/>
              <w:contextualSpacing w:val="0"/>
              <w:rPr>
                <w:lang w:val="en-US"/>
              </w:rPr>
            </w:pPr>
            <w:r w:rsidRPr="000A03E7">
              <w:rPr>
                <w:sz w:val="18"/>
                <w:szCs w:val="18"/>
                <w:lang w:val="en-US"/>
              </w:rPr>
              <w:t>Shannon index, Simpson index, D50</w:t>
            </w: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CalcDiversityStats</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Segment</w:t>
            </w:r>
            <w:proofErr w:type="spellEnd"/>
            <w:r>
              <w:rPr>
                <w:sz w:val="18"/>
                <w:szCs w:val="18"/>
                <w:shd w:val="clear" w:color="auto" w:fill="EAF1DD"/>
              </w:rPr>
              <w:t xml:space="preserve"> </w:t>
            </w:r>
            <w:proofErr w:type="spellStart"/>
            <w:r>
              <w:rPr>
                <w:sz w:val="18"/>
                <w:szCs w:val="18"/>
                <w:shd w:val="clear" w:color="auto" w:fill="EAF1DD"/>
              </w:rPr>
              <w:t>usage</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CalcSegmentUsage</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r>
              <w:rPr>
                <w:sz w:val="18"/>
                <w:szCs w:val="18"/>
                <w:shd w:val="clear" w:color="auto" w:fill="EAF1DD"/>
              </w:rPr>
              <w:t xml:space="preserve">Clonotype </w:t>
            </w:r>
            <w:proofErr w:type="spellStart"/>
            <w:r>
              <w:rPr>
                <w:sz w:val="18"/>
                <w:szCs w:val="18"/>
                <w:shd w:val="clear" w:color="auto" w:fill="EAF1DD"/>
              </w:rPr>
              <w:t>overlap</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Venn</w:t>
            </w:r>
            <w:proofErr w:type="spellEnd"/>
            <w:r>
              <w:rPr>
                <w:sz w:val="18"/>
                <w:szCs w:val="18"/>
              </w:rPr>
              <w:t xml:space="preserve"> </w:t>
            </w:r>
            <w:proofErr w:type="spellStart"/>
            <w:r>
              <w:rPr>
                <w:sz w:val="18"/>
                <w:szCs w:val="18"/>
              </w:rPr>
              <w:t>diagram</w:t>
            </w:r>
            <w:proofErr w:type="spellEnd"/>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JoinSamples</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0A03E7" w:rsidP="00C5564E">
            <w:pPr>
              <w:contextualSpacing w:val="0"/>
              <w:jc w:val="center"/>
            </w:pPr>
            <w:r>
              <w:rPr>
                <w:sz w:val="18"/>
                <w:szCs w:val="18"/>
              </w:rPr>
              <w:t>17</w:t>
            </w: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contextualSpacing w:val="0"/>
            </w:pPr>
            <w:proofErr w:type="spellStart"/>
            <w:r>
              <w:rPr>
                <w:sz w:val="18"/>
                <w:szCs w:val="18"/>
              </w:rPr>
              <w:t>ImmunoSEQ</w:t>
            </w:r>
            <w:proofErr w:type="spellEnd"/>
          </w:p>
        </w:tc>
        <w:tc>
          <w:tcPr>
            <w:tcW w:w="1275"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ImmunoSEQ</w:t>
            </w:r>
            <w:proofErr w:type="spellEnd"/>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Clonality</w:t>
            </w:r>
            <w:proofErr w:type="spellEnd"/>
            <w:r>
              <w:rPr>
                <w:sz w:val="18"/>
                <w:szCs w:val="18"/>
                <w:shd w:val="clear" w:color="auto" w:fill="EAF1DD"/>
              </w:rPr>
              <w:t xml:space="preserve"> </w:t>
            </w:r>
            <w:proofErr w:type="spellStart"/>
            <w:r>
              <w:rPr>
                <w:sz w:val="18"/>
                <w:szCs w:val="18"/>
                <w:shd w:val="clear" w:color="auto" w:fill="EAF1DD"/>
              </w:rPr>
              <w:t>analysis</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QuantilePlot</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0A03E7" w:rsidP="00C5564E">
            <w:pPr>
              <w:contextualSpacing w:val="0"/>
              <w:jc w:val="center"/>
            </w:pPr>
            <w:r>
              <w:rPr>
                <w:sz w:val="18"/>
                <w:szCs w:val="18"/>
              </w:rPr>
              <w:t>18</w:t>
            </w: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contextualSpacing w:val="0"/>
            </w:pPr>
            <w:proofErr w:type="spellStart"/>
            <w:r>
              <w:rPr>
                <w:sz w:val="18"/>
                <w:szCs w:val="18"/>
              </w:rPr>
              <w:t>ImmunoSEQ</w:t>
            </w:r>
            <w:proofErr w:type="spellEnd"/>
          </w:p>
        </w:tc>
        <w:tc>
          <w:tcPr>
            <w:tcW w:w="1275"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ImmunoSEQ</w:t>
            </w:r>
            <w:proofErr w:type="spellEnd"/>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Clonal</w:t>
            </w:r>
            <w:proofErr w:type="spellEnd"/>
            <w:r>
              <w:rPr>
                <w:sz w:val="18"/>
                <w:szCs w:val="18"/>
                <w:shd w:val="clear" w:color="auto" w:fill="EAF1DD"/>
              </w:rPr>
              <w:t xml:space="preserve"> </w:t>
            </w:r>
            <w:proofErr w:type="spellStart"/>
            <w:r>
              <w:rPr>
                <w:sz w:val="18"/>
                <w:szCs w:val="18"/>
                <w:shd w:val="clear" w:color="auto" w:fill="EAF1DD"/>
              </w:rPr>
              <w:t>expansion</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Clonotypes</w:t>
            </w:r>
            <w:proofErr w:type="spellEnd"/>
            <w:r>
              <w:rPr>
                <w:sz w:val="18"/>
                <w:szCs w:val="18"/>
              </w:rPr>
              <w:t xml:space="preserve"> </w:t>
            </w:r>
            <w:proofErr w:type="spellStart"/>
            <w:r>
              <w:rPr>
                <w:sz w:val="18"/>
                <w:szCs w:val="18"/>
              </w:rPr>
              <w:t>from</w:t>
            </w:r>
            <w:proofErr w:type="spellEnd"/>
            <w:r>
              <w:rPr>
                <w:sz w:val="18"/>
                <w:szCs w:val="18"/>
              </w:rPr>
              <w:t xml:space="preserve"> </w:t>
            </w:r>
            <w:proofErr w:type="spellStart"/>
            <w:r>
              <w:rPr>
                <w:sz w:val="18"/>
                <w:szCs w:val="18"/>
              </w:rPr>
              <w:t>top</w:t>
            </w:r>
            <w:proofErr w:type="spellEnd"/>
            <w:r>
              <w:rPr>
                <w:sz w:val="18"/>
                <w:szCs w:val="18"/>
              </w:rPr>
              <w:t xml:space="preserve"> 25% </w:t>
            </w:r>
            <w:proofErr w:type="spellStart"/>
            <w:r>
              <w:rPr>
                <w:sz w:val="18"/>
                <w:szCs w:val="18"/>
              </w:rPr>
              <w:t>qunatile</w:t>
            </w:r>
            <w:proofErr w:type="spellEnd"/>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FilterByAbundance</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r>
              <w:rPr>
                <w:sz w:val="18"/>
                <w:szCs w:val="18"/>
                <w:shd w:val="clear" w:color="auto" w:fill="EAF1DD"/>
              </w:rPr>
              <w:t xml:space="preserve">Clonotype </w:t>
            </w:r>
            <w:proofErr w:type="spellStart"/>
            <w:r>
              <w:rPr>
                <w:sz w:val="18"/>
                <w:szCs w:val="18"/>
                <w:shd w:val="clear" w:color="auto" w:fill="EAF1DD"/>
              </w:rPr>
              <w:t>tracking</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TrackClonotypes</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0A03E7" w:rsidP="00C5564E">
            <w:pPr>
              <w:contextualSpacing w:val="0"/>
              <w:jc w:val="center"/>
            </w:pPr>
            <w:r>
              <w:rPr>
                <w:sz w:val="18"/>
                <w:szCs w:val="18"/>
              </w:rPr>
              <w:t>19</w:t>
            </w: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contextualSpacing w:val="0"/>
            </w:pPr>
            <w:proofErr w:type="spellStart"/>
            <w:r>
              <w:rPr>
                <w:sz w:val="18"/>
                <w:szCs w:val="18"/>
              </w:rPr>
              <w:t>In-house</w:t>
            </w:r>
            <w:proofErr w:type="spellEnd"/>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In-house</w:t>
            </w:r>
            <w:proofErr w:type="spellEnd"/>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Spectratype</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r>
              <w:rPr>
                <w:sz w:val="18"/>
                <w:szCs w:val="18"/>
              </w:rPr>
              <w:t>(+</w:t>
            </w:r>
            <w:proofErr w:type="spellStart"/>
            <w:r>
              <w:rPr>
                <w:sz w:val="18"/>
                <w:szCs w:val="18"/>
              </w:rPr>
              <w:t>detalization</w:t>
            </w:r>
            <w:proofErr w:type="spellEnd"/>
            <w:r>
              <w:rPr>
                <w:sz w:val="18"/>
                <w:szCs w:val="18"/>
              </w:rPr>
              <w:t xml:space="preserve"> </w:t>
            </w:r>
            <w:proofErr w:type="spellStart"/>
            <w:r>
              <w:rPr>
                <w:sz w:val="18"/>
                <w:szCs w:val="18"/>
              </w:rPr>
              <w:t>for</w:t>
            </w:r>
            <w:proofErr w:type="spellEnd"/>
            <w:r>
              <w:rPr>
                <w:sz w:val="18"/>
                <w:szCs w:val="18"/>
              </w:rPr>
              <w:t xml:space="preserve"> </w:t>
            </w:r>
            <w:proofErr w:type="spellStart"/>
            <w:r>
              <w:rPr>
                <w:sz w:val="18"/>
                <w:szCs w:val="18"/>
              </w:rPr>
              <w:t>top</w:t>
            </w:r>
            <w:proofErr w:type="spellEnd"/>
            <w:r>
              <w:rPr>
                <w:sz w:val="18"/>
                <w:szCs w:val="18"/>
              </w:rPr>
              <w:t xml:space="preserve"> </w:t>
            </w:r>
            <w:proofErr w:type="spellStart"/>
            <w:r>
              <w:rPr>
                <w:sz w:val="18"/>
                <w:szCs w:val="18"/>
              </w:rPr>
              <w:t>clonotypes</w:t>
            </w:r>
            <w:proofErr w:type="spellEnd"/>
            <w:r>
              <w:rPr>
                <w:sz w:val="18"/>
                <w:szCs w:val="18"/>
              </w:rPr>
              <w:t>)</w:t>
            </w: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CalcSpectratype</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Segment</w:t>
            </w:r>
            <w:proofErr w:type="spellEnd"/>
            <w:r>
              <w:rPr>
                <w:sz w:val="18"/>
                <w:szCs w:val="18"/>
                <w:shd w:val="clear" w:color="auto" w:fill="EAF1DD"/>
              </w:rPr>
              <w:t xml:space="preserve"> </w:t>
            </w:r>
            <w:proofErr w:type="spellStart"/>
            <w:r>
              <w:rPr>
                <w:sz w:val="18"/>
                <w:szCs w:val="18"/>
                <w:shd w:val="clear" w:color="auto" w:fill="EAF1DD"/>
              </w:rPr>
              <w:t>usage</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CalcSegmentUsage</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Variable-Joining</w:t>
            </w:r>
            <w:proofErr w:type="spellEnd"/>
            <w:r>
              <w:rPr>
                <w:sz w:val="18"/>
                <w:szCs w:val="18"/>
                <w:shd w:val="clear" w:color="auto" w:fill="EAF1DD"/>
              </w:rPr>
              <w:t xml:space="preserve"> </w:t>
            </w:r>
            <w:proofErr w:type="spellStart"/>
            <w:r>
              <w:rPr>
                <w:sz w:val="18"/>
                <w:szCs w:val="18"/>
                <w:shd w:val="clear" w:color="auto" w:fill="EAF1DD"/>
              </w:rPr>
              <w:t>segment</w:t>
            </w:r>
            <w:proofErr w:type="spellEnd"/>
            <w:r>
              <w:rPr>
                <w:sz w:val="18"/>
                <w:szCs w:val="18"/>
                <w:shd w:val="clear" w:color="auto" w:fill="EAF1DD"/>
              </w:rPr>
              <w:t xml:space="preserve"> </w:t>
            </w:r>
            <w:proofErr w:type="spellStart"/>
            <w:r>
              <w:rPr>
                <w:sz w:val="18"/>
                <w:szCs w:val="18"/>
                <w:shd w:val="clear" w:color="auto" w:fill="EAF1DD"/>
              </w:rPr>
              <w:t>pairing</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PlotFancyVJUsage</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Pr="000A03E7" w:rsidRDefault="000A03E7">
            <w:pPr>
              <w:widowControl w:val="0"/>
              <w:contextualSpacing w:val="0"/>
              <w:rPr>
                <w:lang w:val="en-US"/>
              </w:rPr>
            </w:pPr>
            <w:r w:rsidRPr="000A03E7">
              <w:rPr>
                <w:sz w:val="18"/>
                <w:szCs w:val="18"/>
                <w:shd w:val="clear" w:color="auto" w:fill="EAF1DD"/>
                <w:lang w:val="en-US"/>
              </w:rPr>
              <w:t>Clonotype overlap for a pair of samples</w:t>
            </w:r>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Pr="000A03E7" w:rsidRDefault="00B561F6">
            <w:pPr>
              <w:widowControl w:val="0"/>
              <w:contextualSpacing w:val="0"/>
              <w:rPr>
                <w:lang w:val="en-US"/>
              </w:rPr>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OverlapPair</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0A03E7" w:rsidP="00C5564E">
            <w:pPr>
              <w:contextualSpacing w:val="0"/>
              <w:jc w:val="center"/>
            </w:pPr>
            <w:r>
              <w:rPr>
                <w:sz w:val="18"/>
                <w:szCs w:val="18"/>
              </w:rPr>
              <w:t>20</w:t>
            </w: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contextualSpacing w:val="0"/>
            </w:pPr>
            <w:proofErr w:type="spellStart"/>
            <w:r>
              <w:rPr>
                <w:sz w:val="18"/>
                <w:szCs w:val="18"/>
              </w:rPr>
              <w:t>iRepertoire</w:t>
            </w:r>
            <w:proofErr w:type="spellEnd"/>
          </w:p>
        </w:tc>
        <w:tc>
          <w:tcPr>
            <w:tcW w:w="1275"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r>
              <w:rPr>
                <w:sz w:val="18"/>
                <w:szCs w:val="18"/>
                <w:shd w:val="clear" w:color="auto" w:fill="EAF1DD"/>
              </w:rPr>
              <w:t>IMGT</w:t>
            </w: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Spectratype</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r>
              <w:rPr>
                <w:sz w:val="18"/>
                <w:szCs w:val="18"/>
              </w:rPr>
              <w:t>(+</w:t>
            </w:r>
            <w:proofErr w:type="spellStart"/>
            <w:r>
              <w:rPr>
                <w:sz w:val="18"/>
                <w:szCs w:val="18"/>
              </w:rPr>
              <w:t>detalization</w:t>
            </w:r>
            <w:proofErr w:type="spellEnd"/>
            <w:r>
              <w:rPr>
                <w:sz w:val="18"/>
                <w:szCs w:val="18"/>
              </w:rPr>
              <w:t xml:space="preserve"> </w:t>
            </w:r>
            <w:proofErr w:type="spellStart"/>
            <w:r>
              <w:rPr>
                <w:sz w:val="18"/>
                <w:szCs w:val="18"/>
              </w:rPr>
              <w:t>by</w:t>
            </w:r>
            <w:proofErr w:type="spellEnd"/>
            <w:r>
              <w:rPr>
                <w:sz w:val="18"/>
                <w:szCs w:val="18"/>
              </w:rPr>
              <w:t xml:space="preserve"> </w:t>
            </w:r>
            <w:proofErr w:type="spellStart"/>
            <w:r>
              <w:rPr>
                <w:sz w:val="18"/>
                <w:szCs w:val="18"/>
              </w:rPr>
              <w:t>Variable</w:t>
            </w:r>
            <w:proofErr w:type="spellEnd"/>
            <w:r>
              <w:rPr>
                <w:sz w:val="18"/>
                <w:szCs w:val="18"/>
              </w:rPr>
              <w:t xml:space="preserve"> </w:t>
            </w:r>
            <w:proofErr w:type="spellStart"/>
            <w:r>
              <w:rPr>
                <w:sz w:val="18"/>
                <w:szCs w:val="18"/>
              </w:rPr>
              <w:t>segment</w:t>
            </w:r>
            <w:proofErr w:type="spellEnd"/>
            <w:r>
              <w:rPr>
                <w:sz w:val="18"/>
                <w:szCs w:val="18"/>
              </w:rPr>
              <w:t>)</w:t>
            </w: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CalcSpectratype</w:t>
            </w:r>
            <w:proofErr w:type="spellEnd"/>
            <w:r>
              <w:rPr>
                <w:sz w:val="18"/>
                <w:szCs w:val="18"/>
              </w:rPr>
              <w:t xml:space="preserve">, </w:t>
            </w:r>
            <w:proofErr w:type="spellStart"/>
            <w:r>
              <w:rPr>
                <w:sz w:val="18"/>
                <w:szCs w:val="18"/>
              </w:rPr>
              <w:t>PlotSpectratypeV</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Clonality</w:t>
            </w:r>
            <w:proofErr w:type="spellEnd"/>
            <w:r>
              <w:rPr>
                <w:sz w:val="18"/>
                <w:szCs w:val="18"/>
                <w:shd w:val="clear" w:color="auto" w:fill="EAF1DD"/>
              </w:rPr>
              <w:t xml:space="preserve"> </w:t>
            </w:r>
            <w:proofErr w:type="spellStart"/>
            <w:r>
              <w:rPr>
                <w:sz w:val="18"/>
                <w:szCs w:val="18"/>
                <w:shd w:val="clear" w:color="auto" w:fill="EAF1DD"/>
              </w:rPr>
              <w:t>analysis</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QuantilePlot</w:t>
            </w:r>
            <w:proofErr w:type="spellEnd"/>
          </w:p>
        </w:tc>
      </w:tr>
      <w:tr w:rsidR="00B561F6" w:rsidTr="00DF3717">
        <w:trPr>
          <w:trHeight w:val="160"/>
        </w:trPr>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B561F6" w:rsidRDefault="00B561F6" w:rsidP="00C5564E">
            <w:pPr>
              <w:contextualSpacing w:val="0"/>
              <w:jc w:val="center"/>
            </w:pPr>
          </w:p>
        </w:tc>
        <w:tc>
          <w:tcPr>
            <w:tcW w:w="127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contextualSpacing w:val="0"/>
            </w:pPr>
          </w:p>
        </w:tc>
        <w:tc>
          <w:tcPr>
            <w:tcW w:w="1275"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126" w:type="dxa"/>
            <w:tcBorders>
              <w:bottom w:val="single" w:sz="8" w:space="0" w:color="000000"/>
              <w:right w:val="single" w:sz="8" w:space="0" w:color="000000"/>
            </w:tcBorders>
            <w:shd w:val="clear" w:color="auto" w:fill="EAF1DD"/>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shd w:val="clear" w:color="auto" w:fill="EAF1DD"/>
              </w:rPr>
              <w:t>Segment</w:t>
            </w:r>
            <w:proofErr w:type="spellEnd"/>
            <w:r>
              <w:rPr>
                <w:sz w:val="18"/>
                <w:szCs w:val="18"/>
                <w:shd w:val="clear" w:color="auto" w:fill="EAF1DD"/>
              </w:rPr>
              <w:t xml:space="preserve"> </w:t>
            </w:r>
            <w:proofErr w:type="spellStart"/>
            <w:r>
              <w:rPr>
                <w:sz w:val="18"/>
                <w:szCs w:val="18"/>
                <w:shd w:val="clear" w:color="auto" w:fill="EAF1DD"/>
              </w:rPr>
              <w:t>usage</w:t>
            </w:r>
            <w:proofErr w:type="spellEnd"/>
          </w:p>
        </w:tc>
        <w:tc>
          <w:tcPr>
            <w:tcW w:w="2126" w:type="dxa"/>
            <w:tcBorders>
              <w:bottom w:val="single" w:sz="8" w:space="0" w:color="000000"/>
              <w:right w:val="single" w:sz="8" w:space="0" w:color="000000"/>
            </w:tcBorders>
            <w:tcMar>
              <w:top w:w="100" w:type="dxa"/>
              <w:left w:w="100" w:type="dxa"/>
              <w:bottom w:w="100" w:type="dxa"/>
              <w:right w:w="100" w:type="dxa"/>
            </w:tcMar>
            <w:vAlign w:val="center"/>
          </w:tcPr>
          <w:p w:rsidR="00B561F6" w:rsidRDefault="00B561F6">
            <w:pPr>
              <w:widowControl w:val="0"/>
              <w:contextualSpacing w:val="0"/>
            </w:pPr>
          </w:p>
        </w:tc>
        <w:tc>
          <w:tcPr>
            <w:tcW w:w="2553" w:type="dxa"/>
            <w:tcBorders>
              <w:bottom w:val="single" w:sz="8" w:space="0" w:color="000000"/>
              <w:right w:val="single" w:sz="8" w:space="0" w:color="000000"/>
            </w:tcBorders>
            <w:tcMar>
              <w:top w:w="100" w:type="dxa"/>
              <w:left w:w="100" w:type="dxa"/>
              <w:bottom w:w="100" w:type="dxa"/>
              <w:right w:w="100" w:type="dxa"/>
            </w:tcMar>
            <w:vAlign w:val="center"/>
          </w:tcPr>
          <w:p w:rsidR="00B561F6" w:rsidRDefault="000A03E7">
            <w:pPr>
              <w:widowControl w:val="0"/>
              <w:contextualSpacing w:val="0"/>
            </w:pPr>
            <w:proofErr w:type="spellStart"/>
            <w:r>
              <w:rPr>
                <w:sz w:val="18"/>
                <w:szCs w:val="18"/>
              </w:rPr>
              <w:t>CalcSegmentUsage</w:t>
            </w:r>
            <w:proofErr w:type="spellEnd"/>
          </w:p>
        </w:tc>
      </w:tr>
    </w:tbl>
    <w:p w:rsidR="00B561F6" w:rsidRDefault="000A03E7">
      <w:pPr>
        <w:jc w:val="both"/>
      </w:pPr>
      <w:r>
        <w:t xml:space="preserve"> </w:t>
      </w:r>
    </w:p>
    <w:p w:rsidR="00181305" w:rsidRDefault="000A03E7" w:rsidP="00DF3717">
      <w:pPr>
        <w:jc w:val="both"/>
        <w:rPr>
          <w:lang w:val="en-US"/>
        </w:rPr>
      </w:pPr>
      <w:r>
        <w:t xml:space="preserve"> </w:t>
      </w:r>
      <w:bookmarkStart w:id="0" w:name="h.30j0zll" w:colFirst="0" w:colLast="0"/>
      <w:bookmarkEnd w:id="0"/>
    </w:p>
    <w:p w:rsidR="00DF3717" w:rsidRPr="00DF3717" w:rsidRDefault="00DF3717" w:rsidP="00DF3717">
      <w:pPr>
        <w:jc w:val="both"/>
        <w:rPr>
          <w:b/>
          <w:sz w:val="28"/>
          <w:lang w:val="en-US"/>
        </w:rPr>
      </w:pPr>
    </w:p>
    <w:p w:rsidR="00B561F6" w:rsidRPr="00DF3717" w:rsidRDefault="00A6460D" w:rsidP="00DF3717">
      <w:pPr>
        <w:ind w:left="-142" w:hanging="425"/>
        <w:jc w:val="both"/>
        <w:rPr>
          <w:sz w:val="20"/>
          <w:lang w:val="en-US"/>
        </w:rPr>
      </w:pPr>
      <w:r w:rsidRPr="00DF3717">
        <w:rPr>
          <w:b/>
          <w:sz w:val="24"/>
        </w:rPr>
        <w:t xml:space="preserve">S1 </w:t>
      </w:r>
      <w:proofErr w:type="spellStart"/>
      <w:r w:rsidRPr="00DF3717">
        <w:rPr>
          <w:b/>
          <w:sz w:val="24"/>
        </w:rPr>
        <w:t>Table</w:t>
      </w:r>
      <w:proofErr w:type="spellEnd"/>
      <w:r w:rsidRPr="00DF3717">
        <w:rPr>
          <w:b/>
          <w:sz w:val="24"/>
        </w:rPr>
        <w:t xml:space="preserve"> </w:t>
      </w:r>
      <w:proofErr w:type="spellStart"/>
      <w:r w:rsidRPr="00DF3717">
        <w:rPr>
          <w:b/>
          <w:sz w:val="24"/>
        </w:rPr>
        <w:t>r</w:t>
      </w:r>
      <w:r w:rsidR="000A03E7" w:rsidRPr="00DF3717">
        <w:rPr>
          <w:b/>
          <w:sz w:val="24"/>
        </w:rPr>
        <w:t>eferences</w:t>
      </w:r>
      <w:proofErr w:type="spellEnd"/>
    </w:p>
    <w:p w:rsidR="00B561F6" w:rsidRPr="00A6460D" w:rsidRDefault="000A03E7" w:rsidP="00DF3717">
      <w:pPr>
        <w:ind w:left="-142" w:hanging="425"/>
        <w:jc w:val="both"/>
        <w:rPr>
          <w:lang w:val="en-US"/>
        </w:rPr>
      </w:pPr>
      <w:r w:rsidRPr="00A6460D">
        <w:rPr>
          <w:lang w:val="en-US"/>
        </w:rPr>
        <w:t xml:space="preserve"> </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1.</w:t>
      </w:r>
      <w:r w:rsidRPr="00447CC0">
        <w:rPr>
          <w:rFonts w:ascii="Times New Roman" w:eastAsia="Times New Roman" w:hAnsi="Times New Roman" w:cs="Times New Roman"/>
          <w:sz w:val="14"/>
          <w:szCs w:val="14"/>
          <w:lang w:val="en-US"/>
        </w:rPr>
        <w:t xml:space="preserve">     </w:t>
      </w:r>
      <w:r w:rsidRPr="00447CC0">
        <w:rPr>
          <w:rFonts w:ascii="Times New Roman" w:hAnsi="Times New Roman" w:cs="Times New Roman"/>
          <w:lang w:val="en-US"/>
        </w:rPr>
        <w:t xml:space="preserve">Rechavi E, Lev A, Lee YN, Simon AJ, Yinon Y, Lipitz S, Amariglio N, Weisz B, Notarangelo LD, Somech R: </w:t>
      </w:r>
      <w:r w:rsidRPr="00447CC0">
        <w:rPr>
          <w:rFonts w:ascii="Times New Roman" w:hAnsi="Times New Roman" w:cs="Times New Roman"/>
          <w:b/>
          <w:lang w:val="en-US"/>
        </w:rPr>
        <w:t>Timely and spatially regulated maturation of B and T cell repertoire during human fetal development.</w:t>
      </w:r>
      <w:r w:rsidRPr="00447CC0">
        <w:rPr>
          <w:rFonts w:ascii="Times New Roman" w:hAnsi="Times New Roman" w:cs="Times New Roman"/>
          <w:lang w:val="en-US"/>
        </w:rPr>
        <w:t xml:space="preserve"> </w:t>
      </w:r>
      <w:r w:rsidRPr="00447CC0">
        <w:rPr>
          <w:rFonts w:ascii="Times New Roman" w:hAnsi="Times New Roman" w:cs="Times New Roman"/>
          <w:i/>
          <w:lang w:val="en-US"/>
        </w:rPr>
        <w:t xml:space="preserve">Sci Transl Med. </w:t>
      </w:r>
      <w:r w:rsidRPr="00447CC0">
        <w:rPr>
          <w:rFonts w:ascii="Times New Roman" w:hAnsi="Times New Roman" w:cs="Times New Roman"/>
          <w:lang w:val="en-US"/>
        </w:rPr>
        <w:t xml:space="preserve">2015 Feb </w:t>
      </w:r>
      <w:r w:rsidRPr="00447CC0">
        <w:rPr>
          <w:rFonts w:ascii="Times New Roman" w:hAnsi="Times New Roman" w:cs="Times New Roman"/>
          <w:b/>
          <w:lang w:val="en-US"/>
        </w:rPr>
        <w:t>25;7(276):</w:t>
      </w:r>
      <w:r w:rsidRPr="00447CC0">
        <w:rPr>
          <w:rFonts w:ascii="Times New Roman" w:hAnsi="Times New Roman" w:cs="Times New Roman"/>
          <w:lang w:val="en-US"/>
        </w:rPr>
        <w:t>276ra25.</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 xml:space="preserve"> </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2.</w:t>
      </w:r>
      <w:r w:rsidRPr="00447CC0">
        <w:rPr>
          <w:rFonts w:ascii="Times New Roman" w:eastAsia="Times New Roman" w:hAnsi="Times New Roman" w:cs="Times New Roman"/>
          <w:sz w:val="14"/>
          <w:szCs w:val="14"/>
          <w:lang w:val="en-US"/>
        </w:rPr>
        <w:t xml:space="preserve">     </w:t>
      </w:r>
      <w:r w:rsidRPr="00447CC0">
        <w:rPr>
          <w:rFonts w:ascii="Times New Roman" w:hAnsi="Times New Roman" w:cs="Times New Roman"/>
          <w:lang w:val="en-US"/>
        </w:rPr>
        <w:t xml:space="preserve">DeWitt WS, Emerson RO, Lindau P, Vignali M, Snyder TM, Desmarais C, Sanders C, Utsugi H, Warren EH, McElrath J, Makar KW, Wald A, Robins HS: </w:t>
      </w:r>
      <w:r w:rsidRPr="00447CC0">
        <w:rPr>
          <w:rFonts w:ascii="Times New Roman" w:hAnsi="Times New Roman" w:cs="Times New Roman"/>
          <w:b/>
          <w:lang w:val="en-US"/>
        </w:rPr>
        <w:t xml:space="preserve">Dynamics of the Cytotoxic T Cell Response to a Model of Acute Viral Infection. </w:t>
      </w:r>
      <w:r w:rsidRPr="00447CC0">
        <w:rPr>
          <w:rFonts w:ascii="Times New Roman" w:hAnsi="Times New Roman" w:cs="Times New Roman"/>
          <w:i/>
          <w:lang w:val="en-US"/>
        </w:rPr>
        <w:t xml:space="preserve">J Virol. </w:t>
      </w:r>
      <w:r w:rsidRPr="00447CC0">
        <w:rPr>
          <w:rFonts w:ascii="Times New Roman" w:hAnsi="Times New Roman" w:cs="Times New Roman"/>
          <w:lang w:val="en-US"/>
        </w:rPr>
        <w:t>2015 Feb 4. pii: JVI.03474-14.</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 xml:space="preserve"> </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3.</w:t>
      </w:r>
      <w:r w:rsidR="00DF3717">
        <w:rPr>
          <w:rFonts w:ascii="Times New Roman" w:eastAsia="Times New Roman" w:hAnsi="Times New Roman" w:cs="Times New Roman"/>
          <w:sz w:val="14"/>
          <w:szCs w:val="14"/>
          <w:lang w:val="en-US"/>
        </w:rPr>
        <w:t xml:space="preserve">  </w:t>
      </w:r>
      <w:r w:rsidR="00DF3717">
        <w:rPr>
          <w:rFonts w:ascii="Times New Roman" w:eastAsia="Times New Roman" w:hAnsi="Times New Roman" w:cs="Times New Roman"/>
          <w:sz w:val="14"/>
          <w:szCs w:val="14"/>
          <w:lang w:val="en-US"/>
        </w:rPr>
        <w:tab/>
      </w:r>
      <w:r w:rsidRPr="00447CC0">
        <w:rPr>
          <w:rFonts w:ascii="Times New Roman" w:hAnsi="Times New Roman" w:cs="Times New Roman"/>
          <w:lang w:val="en-US"/>
        </w:rPr>
        <w:t xml:space="preserve">Zhang Q, </w:t>
      </w:r>
      <w:proofErr w:type="spellStart"/>
      <w:r w:rsidRPr="00447CC0">
        <w:rPr>
          <w:rFonts w:ascii="Times New Roman" w:hAnsi="Times New Roman" w:cs="Times New Roman"/>
          <w:lang w:val="en-US"/>
        </w:rPr>
        <w:t>Jia</w:t>
      </w:r>
      <w:proofErr w:type="spellEnd"/>
      <w:r w:rsidRPr="00447CC0">
        <w:rPr>
          <w:rFonts w:ascii="Times New Roman" w:hAnsi="Times New Roman" w:cs="Times New Roman"/>
          <w:lang w:val="en-US"/>
        </w:rPr>
        <w:t xml:space="preserve"> Q, Deng T, Song B, Li L:</w:t>
      </w:r>
      <w:r w:rsidRPr="00447CC0">
        <w:rPr>
          <w:rFonts w:ascii="Times New Roman" w:hAnsi="Times New Roman" w:cs="Times New Roman"/>
          <w:b/>
          <w:lang w:val="en-US"/>
        </w:rPr>
        <w:t xml:space="preserve"> Heterogeneous expansion of CD4+ tumor-infiltrating T-lymphocytes in clear cell renal cell carcinomas.</w:t>
      </w:r>
      <w:r w:rsidRPr="00447CC0">
        <w:rPr>
          <w:rFonts w:ascii="Times New Roman" w:hAnsi="Times New Roman" w:cs="Times New Roman"/>
          <w:lang w:val="en-US"/>
        </w:rPr>
        <w:t xml:space="preserve"> </w:t>
      </w:r>
      <w:proofErr w:type="spellStart"/>
      <w:proofErr w:type="gramStart"/>
      <w:r w:rsidRPr="00447CC0">
        <w:rPr>
          <w:rFonts w:ascii="Times New Roman" w:hAnsi="Times New Roman" w:cs="Times New Roman"/>
          <w:i/>
          <w:lang w:val="en-US"/>
        </w:rPr>
        <w:t>Biochem</w:t>
      </w:r>
      <w:proofErr w:type="spellEnd"/>
      <w:r w:rsidRPr="00447CC0">
        <w:rPr>
          <w:rFonts w:ascii="Times New Roman" w:hAnsi="Times New Roman" w:cs="Times New Roman"/>
          <w:i/>
          <w:lang w:val="en-US"/>
        </w:rPr>
        <w:t xml:space="preserve"> </w:t>
      </w:r>
      <w:proofErr w:type="spellStart"/>
      <w:r w:rsidRPr="00447CC0">
        <w:rPr>
          <w:rFonts w:ascii="Times New Roman" w:hAnsi="Times New Roman" w:cs="Times New Roman"/>
          <w:i/>
          <w:lang w:val="en-US"/>
        </w:rPr>
        <w:t>Biophys</w:t>
      </w:r>
      <w:proofErr w:type="spellEnd"/>
      <w:r w:rsidRPr="00447CC0">
        <w:rPr>
          <w:rFonts w:ascii="Times New Roman" w:hAnsi="Times New Roman" w:cs="Times New Roman"/>
          <w:i/>
          <w:lang w:val="en-US"/>
        </w:rPr>
        <w:t xml:space="preserve"> Res </w:t>
      </w:r>
      <w:proofErr w:type="spellStart"/>
      <w:r w:rsidRPr="00447CC0">
        <w:rPr>
          <w:rFonts w:ascii="Times New Roman" w:hAnsi="Times New Roman" w:cs="Times New Roman"/>
          <w:i/>
          <w:lang w:val="en-US"/>
        </w:rPr>
        <w:t>Commun</w:t>
      </w:r>
      <w:proofErr w:type="spellEnd"/>
      <w:r w:rsidRPr="00447CC0">
        <w:rPr>
          <w:rFonts w:ascii="Times New Roman" w:hAnsi="Times New Roman" w:cs="Times New Roman"/>
          <w:i/>
          <w:lang w:val="en-US"/>
        </w:rPr>
        <w:t>.</w:t>
      </w:r>
      <w:proofErr w:type="gramEnd"/>
      <w:r w:rsidRPr="00447CC0">
        <w:rPr>
          <w:rFonts w:ascii="Times New Roman" w:hAnsi="Times New Roman" w:cs="Times New Roman"/>
          <w:lang w:val="en-US"/>
        </w:rPr>
        <w:t xml:space="preserve"> 2015 Feb 27</w:t>
      </w:r>
      <w:proofErr w:type="gramStart"/>
      <w:r w:rsidRPr="00447CC0">
        <w:rPr>
          <w:rFonts w:ascii="Times New Roman" w:hAnsi="Times New Roman" w:cs="Times New Roman"/>
          <w:lang w:val="en-US"/>
        </w:rPr>
        <w:t>;</w:t>
      </w:r>
      <w:r w:rsidRPr="00447CC0">
        <w:rPr>
          <w:rFonts w:ascii="Times New Roman" w:hAnsi="Times New Roman" w:cs="Times New Roman"/>
          <w:b/>
          <w:lang w:val="en-US"/>
        </w:rPr>
        <w:t>458</w:t>
      </w:r>
      <w:proofErr w:type="gramEnd"/>
      <w:r w:rsidRPr="00447CC0">
        <w:rPr>
          <w:rFonts w:ascii="Times New Roman" w:hAnsi="Times New Roman" w:cs="Times New Roman"/>
          <w:b/>
          <w:lang w:val="en-US"/>
        </w:rPr>
        <w:t>(1):</w:t>
      </w:r>
      <w:r w:rsidRPr="00447CC0">
        <w:rPr>
          <w:rFonts w:ascii="Times New Roman" w:hAnsi="Times New Roman" w:cs="Times New Roman"/>
          <w:lang w:val="en-US"/>
        </w:rPr>
        <w:t>70-6.</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 xml:space="preserve"> </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lastRenderedPageBreak/>
        <w:t>4.</w:t>
      </w:r>
      <w:r w:rsidRPr="00447CC0">
        <w:rPr>
          <w:rFonts w:ascii="Times New Roman" w:eastAsia="Times New Roman" w:hAnsi="Times New Roman" w:cs="Times New Roman"/>
          <w:sz w:val="14"/>
          <w:szCs w:val="14"/>
          <w:lang w:val="en-US"/>
        </w:rPr>
        <w:t xml:space="preserve">     </w:t>
      </w:r>
      <w:r w:rsidRPr="00447CC0">
        <w:rPr>
          <w:rFonts w:ascii="Times New Roman" w:hAnsi="Times New Roman" w:cs="Times New Roman"/>
          <w:lang w:val="en-US"/>
        </w:rPr>
        <w:t xml:space="preserve">Morris H, DeWolf S, Robins H, Sprangers B, LoCascio SA, Shonts BA, Kawai T, Wong W, Yang S, Zuber J, </w:t>
      </w:r>
      <w:proofErr w:type="gramStart"/>
      <w:r w:rsidRPr="00447CC0">
        <w:rPr>
          <w:rFonts w:ascii="Times New Roman" w:hAnsi="Times New Roman" w:cs="Times New Roman"/>
          <w:lang w:val="en-US"/>
        </w:rPr>
        <w:t>Shen</w:t>
      </w:r>
      <w:proofErr w:type="gramEnd"/>
      <w:r w:rsidRPr="00447CC0">
        <w:rPr>
          <w:rFonts w:ascii="Times New Roman" w:hAnsi="Times New Roman" w:cs="Times New Roman"/>
          <w:lang w:val="en-US"/>
        </w:rPr>
        <w:t xml:space="preserve"> Y, Sykes M: </w:t>
      </w:r>
      <w:r w:rsidRPr="00447CC0">
        <w:rPr>
          <w:rFonts w:ascii="Times New Roman" w:hAnsi="Times New Roman" w:cs="Times New Roman"/>
          <w:b/>
          <w:lang w:val="en-US"/>
        </w:rPr>
        <w:t>Tracking donor-reactive T cells: Evidence for clonal deletion in tolerant kidney transplant patients.</w:t>
      </w:r>
      <w:r w:rsidRPr="00447CC0">
        <w:rPr>
          <w:rFonts w:ascii="Times New Roman" w:hAnsi="Times New Roman" w:cs="Times New Roman"/>
          <w:lang w:val="en-US"/>
        </w:rPr>
        <w:t xml:space="preserve"> </w:t>
      </w:r>
      <w:r w:rsidRPr="00447CC0">
        <w:rPr>
          <w:rFonts w:ascii="Times New Roman" w:hAnsi="Times New Roman" w:cs="Times New Roman"/>
          <w:i/>
          <w:lang w:val="en-US"/>
        </w:rPr>
        <w:t>Sci Transl Med.</w:t>
      </w:r>
      <w:r w:rsidRPr="00447CC0">
        <w:rPr>
          <w:rFonts w:ascii="Times New Roman" w:hAnsi="Times New Roman" w:cs="Times New Roman"/>
          <w:lang w:val="en-US"/>
        </w:rPr>
        <w:t xml:space="preserve"> 2015 Jan 28;</w:t>
      </w:r>
      <w:r w:rsidRPr="00447CC0">
        <w:rPr>
          <w:rFonts w:ascii="Times New Roman" w:hAnsi="Times New Roman" w:cs="Times New Roman"/>
          <w:b/>
          <w:lang w:val="en-US"/>
        </w:rPr>
        <w:t>7(272):</w:t>
      </w:r>
      <w:r w:rsidRPr="00447CC0">
        <w:rPr>
          <w:rFonts w:ascii="Times New Roman" w:hAnsi="Times New Roman" w:cs="Times New Roman"/>
          <w:lang w:val="en-US"/>
        </w:rPr>
        <w:t>272ra10.</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 xml:space="preserve"> </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5.</w:t>
      </w:r>
      <w:r w:rsidR="00DF3717">
        <w:rPr>
          <w:rFonts w:ascii="Times New Roman" w:eastAsia="Times New Roman" w:hAnsi="Times New Roman" w:cs="Times New Roman"/>
          <w:sz w:val="14"/>
          <w:szCs w:val="14"/>
          <w:lang w:val="en-US"/>
        </w:rPr>
        <w:t xml:space="preserve">   </w:t>
      </w:r>
      <w:r w:rsidRPr="00447CC0">
        <w:rPr>
          <w:rFonts w:ascii="Times New Roman" w:hAnsi="Times New Roman" w:cs="Times New Roman"/>
          <w:lang w:val="en-US"/>
        </w:rPr>
        <w:t xml:space="preserve">Ramesh M, Hamm D, Simchoni N, </w:t>
      </w:r>
      <w:proofErr w:type="gramStart"/>
      <w:r w:rsidRPr="00447CC0">
        <w:rPr>
          <w:rFonts w:ascii="Times New Roman" w:hAnsi="Times New Roman" w:cs="Times New Roman"/>
          <w:lang w:val="en-US"/>
        </w:rPr>
        <w:t>Cunningham</w:t>
      </w:r>
      <w:proofErr w:type="gramEnd"/>
      <w:r w:rsidRPr="00447CC0">
        <w:rPr>
          <w:rFonts w:ascii="Times New Roman" w:hAnsi="Times New Roman" w:cs="Times New Roman"/>
          <w:lang w:val="en-US"/>
        </w:rPr>
        <w:t xml:space="preserve">-Rundles C: </w:t>
      </w:r>
      <w:r w:rsidRPr="00447CC0">
        <w:rPr>
          <w:rFonts w:ascii="Times New Roman" w:hAnsi="Times New Roman" w:cs="Times New Roman"/>
          <w:b/>
          <w:lang w:val="en-US"/>
        </w:rPr>
        <w:t xml:space="preserve">Clonal and constricted T cell repertoire in Common Variable Immune Deficiency. </w:t>
      </w:r>
      <w:r w:rsidRPr="00447CC0">
        <w:rPr>
          <w:rFonts w:ascii="Times New Roman" w:hAnsi="Times New Roman" w:cs="Times New Roman"/>
          <w:i/>
          <w:lang w:val="en-US"/>
        </w:rPr>
        <w:t>Clin Immunol.</w:t>
      </w:r>
      <w:r w:rsidRPr="00447CC0">
        <w:rPr>
          <w:rFonts w:ascii="Times New Roman" w:hAnsi="Times New Roman" w:cs="Times New Roman"/>
          <w:lang w:val="en-US"/>
        </w:rPr>
        <w:t xml:space="preserve"> 2015 Jan 14. pii: S1521-6616(15)00004-2.</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 xml:space="preserve"> </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6.</w:t>
      </w:r>
      <w:r w:rsidR="00DF3717">
        <w:rPr>
          <w:rFonts w:ascii="Times New Roman" w:eastAsia="Times New Roman" w:hAnsi="Times New Roman" w:cs="Times New Roman"/>
          <w:sz w:val="14"/>
          <w:szCs w:val="14"/>
          <w:lang w:val="en-US"/>
        </w:rPr>
        <w:t xml:space="preserve">   </w:t>
      </w:r>
      <w:proofErr w:type="spellStart"/>
      <w:r w:rsidRPr="00447CC0">
        <w:rPr>
          <w:rFonts w:ascii="Times New Roman" w:hAnsi="Times New Roman" w:cs="Times New Roman"/>
          <w:lang w:val="en-US"/>
        </w:rPr>
        <w:t>Hunsucker</w:t>
      </w:r>
      <w:proofErr w:type="spellEnd"/>
      <w:r w:rsidRPr="00447CC0">
        <w:rPr>
          <w:rFonts w:ascii="Times New Roman" w:hAnsi="Times New Roman" w:cs="Times New Roman"/>
          <w:lang w:val="en-US"/>
        </w:rPr>
        <w:t xml:space="preserve"> SA, </w:t>
      </w:r>
      <w:proofErr w:type="spellStart"/>
      <w:r w:rsidRPr="00447CC0">
        <w:rPr>
          <w:rFonts w:ascii="Times New Roman" w:hAnsi="Times New Roman" w:cs="Times New Roman"/>
          <w:lang w:val="en-US"/>
        </w:rPr>
        <w:t>McGary</w:t>
      </w:r>
      <w:proofErr w:type="spellEnd"/>
      <w:r w:rsidRPr="00447CC0">
        <w:rPr>
          <w:rFonts w:ascii="Times New Roman" w:hAnsi="Times New Roman" w:cs="Times New Roman"/>
          <w:lang w:val="en-US"/>
        </w:rPr>
        <w:t xml:space="preserve"> CS, Vincent BG, Enyenihi AA, Waugh JP, McKinnon KP, Bixby LM, Ropp PA, Coghill JM, Wood WA, Gabriel DA, Sarantopoulos S, Shea TC, Serody JS, Alatrash G, Rodriguez-Cruz T, Lizée G, Buntzman AS, Frelinger JA, Glish GL, Armistead PM: </w:t>
      </w:r>
      <w:r w:rsidRPr="00447CC0">
        <w:rPr>
          <w:rFonts w:ascii="Times New Roman" w:hAnsi="Times New Roman" w:cs="Times New Roman"/>
          <w:b/>
          <w:lang w:val="en-US"/>
        </w:rPr>
        <w:t xml:space="preserve">Peptide/MHC Tetramer-Based Sorting of CD8+ T Cells to a Leukemia Antigen Yields Clonotypes Drawn Nonspecifically from an Underlying Restricted Repertoire. </w:t>
      </w:r>
      <w:r w:rsidRPr="00447CC0">
        <w:rPr>
          <w:rFonts w:ascii="Times New Roman" w:hAnsi="Times New Roman" w:cs="Times New Roman"/>
          <w:i/>
          <w:lang w:val="en-US"/>
        </w:rPr>
        <w:t>Cancer Immunol Res.</w:t>
      </w:r>
      <w:r w:rsidRPr="00447CC0">
        <w:rPr>
          <w:rFonts w:ascii="Times New Roman" w:hAnsi="Times New Roman" w:cs="Times New Roman"/>
          <w:lang w:val="en-US"/>
        </w:rPr>
        <w:t xml:space="preserve"> 2015 Jan 9.</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 xml:space="preserve"> </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7.</w:t>
      </w:r>
      <w:r w:rsidR="00DF3717">
        <w:rPr>
          <w:rFonts w:ascii="Times New Roman" w:eastAsia="Times New Roman" w:hAnsi="Times New Roman" w:cs="Times New Roman"/>
          <w:sz w:val="14"/>
          <w:szCs w:val="14"/>
          <w:lang w:val="en-US"/>
        </w:rPr>
        <w:t xml:space="preserve">    </w:t>
      </w:r>
      <w:proofErr w:type="spellStart"/>
      <w:r w:rsidRPr="00447CC0">
        <w:rPr>
          <w:rFonts w:ascii="Times New Roman" w:hAnsi="Times New Roman" w:cs="Times New Roman"/>
          <w:lang w:val="en-US"/>
        </w:rPr>
        <w:t>Spreafico</w:t>
      </w:r>
      <w:proofErr w:type="spellEnd"/>
      <w:r w:rsidRPr="00447CC0">
        <w:rPr>
          <w:rFonts w:ascii="Times New Roman" w:hAnsi="Times New Roman" w:cs="Times New Roman"/>
          <w:lang w:val="en-US"/>
        </w:rPr>
        <w:t xml:space="preserve"> R, Rossetti M, van Loosdregt J, Wallace CA, Massa M, Magni-Manzoni S, Gattorno M, Martini A, Lovell DJ, Albani S: </w:t>
      </w:r>
      <w:r w:rsidRPr="00447CC0">
        <w:rPr>
          <w:rFonts w:ascii="Times New Roman" w:hAnsi="Times New Roman" w:cs="Times New Roman"/>
          <w:b/>
          <w:lang w:val="en-US"/>
        </w:rPr>
        <w:t>A circulating reservoir of pathogenic-like CD4+ T cells shares a genetic and phenotypic signature with the inflamed synovial micro-environment.</w:t>
      </w:r>
      <w:r w:rsidRPr="00447CC0">
        <w:rPr>
          <w:rFonts w:ascii="Times New Roman" w:hAnsi="Times New Roman" w:cs="Times New Roman"/>
          <w:lang w:val="en-US"/>
        </w:rPr>
        <w:t xml:space="preserve"> </w:t>
      </w:r>
      <w:r w:rsidRPr="00447CC0">
        <w:rPr>
          <w:rFonts w:ascii="Times New Roman" w:hAnsi="Times New Roman" w:cs="Times New Roman"/>
          <w:i/>
          <w:lang w:val="en-US"/>
        </w:rPr>
        <w:t>Ann Rheum Dis.</w:t>
      </w:r>
      <w:r w:rsidRPr="00447CC0">
        <w:rPr>
          <w:rFonts w:ascii="Times New Roman" w:hAnsi="Times New Roman" w:cs="Times New Roman"/>
          <w:lang w:val="en-US"/>
        </w:rPr>
        <w:t xml:space="preserve"> 2014 Dec 12. pii: annrheumdis-2014-206226.</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 xml:space="preserve"> </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8.</w:t>
      </w:r>
      <w:r w:rsidRPr="00447CC0">
        <w:rPr>
          <w:rFonts w:ascii="Times New Roman" w:eastAsia="Times New Roman" w:hAnsi="Times New Roman" w:cs="Times New Roman"/>
          <w:sz w:val="14"/>
          <w:szCs w:val="14"/>
          <w:lang w:val="en-US"/>
        </w:rPr>
        <w:t xml:space="preserve">  </w:t>
      </w:r>
      <w:proofErr w:type="spellStart"/>
      <w:r w:rsidRPr="00447CC0">
        <w:rPr>
          <w:rFonts w:ascii="Times New Roman" w:hAnsi="Times New Roman" w:cs="Times New Roman"/>
          <w:lang w:val="en-US"/>
        </w:rPr>
        <w:t>Toivonen</w:t>
      </w:r>
      <w:proofErr w:type="spellEnd"/>
      <w:r w:rsidRPr="00447CC0">
        <w:rPr>
          <w:rFonts w:ascii="Times New Roman" w:hAnsi="Times New Roman" w:cs="Times New Roman"/>
          <w:lang w:val="en-US"/>
        </w:rPr>
        <w:t xml:space="preserve"> R, </w:t>
      </w:r>
      <w:proofErr w:type="spellStart"/>
      <w:r w:rsidRPr="00447CC0">
        <w:rPr>
          <w:rFonts w:ascii="Times New Roman" w:hAnsi="Times New Roman" w:cs="Times New Roman"/>
          <w:lang w:val="en-US"/>
        </w:rPr>
        <w:t>Arstila</w:t>
      </w:r>
      <w:proofErr w:type="spellEnd"/>
      <w:r w:rsidRPr="00447CC0">
        <w:rPr>
          <w:rFonts w:ascii="Times New Roman" w:hAnsi="Times New Roman" w:cs="Times New Roman"/>
          <w:lang w:val="en-US"/>
        </w:rPr>
        <w:t xml:space="preserve"> TP, Hänninen A: </w:t>
      </w:r>
      <w:r w:rsidRPr="00447CC0">
        <w:rPr>
          <w:rFonts w:ascii="Times New Roman" w:hAnsi="Times New Roman" w:cs="Times New Roman"/>
          <w:b/>
          <w:lang w:val="en-US"/>
        </w:rPr>
        <w:t>Islet-associated T-cell receptor-</w:t>
      </w:r>
      <w:r w:rsidRPr="00447CC0">
        <w:rPr>
          <w:rFonts w:ascii="Times New Roman" w:hAnsi="Times New Roman" w:cs="Times New Roman"/>
          <w:b/>
        </w:rPr>
        <w:t>β</w:t>
      </w:r>
      <w:r w:rsidRPr="00447CC0">
        <w:rPr>
          <w:rFonts w:ascii="Times New Roman" w:hAnsi="Times New Roman" w:cs="Times New Roman"/>
          <w:b/>
          <w:lang w:val="en-US"/>
        </w:rPr>
        <w:t xml:space="preserve"> CDR sequence repertoire in prediabetic NOD mice reveals antigen-driven T-cell expansion and shared usage of V</w:t>
      </w:r>
      <w:r w:rsidRPr="00447CC0">
        <w:rPr>
          <w:rFonts w:ascii="Times New Roman" w:hAnsi="Times New Roman" w:cs="Times New Roman"/>
          <w:b/>
        </w:rPr>
        <w:t>β</w:t>
      </w:r>
      <w:r w:rsidRPr="00447CC0">
        <w:rPr>
          <w:rFonts w:ascii="Times New Roman" w:hAnsi="Times New Roman" w:cs="Times New Roman"/>
          <w:b/>
          <w:lang w:val="en-US"/>
        </w:rPr>
        <w:t>J</w:t>
      </w:r>
      <w:r w:rsidRPr="00447CC0">
        <w:rPr>
          <w:rFonts w:ascii="Times New Roman" w:hAnsi="Times New Roman" w:cs="Times New Roman"/>
          <w:b/>
        </w:rPr>
        <w:t>β</w:t>
      </w:r>
      <w:r w:rsidRPr="00447CC0">
        <w:rPr>
          <w:rFonts w:ascii="Times New Roman" w:hAnsi="Times New Roman" w:cs="Times New Roman"/>
          <w:b/>
          <w:lang w:val="en-US"/>
        </w:rPr>
        <w:t xml:space="preserve"> TCR chains.</w:t>
      </w:r>
      <w:r w:rsidRPr="00447CC0">
        <w:rPr>
          <w:rFonts w:ascii="Times New Roman" w:hAnsi="Times New Roman" w:cs="Times New Roman"/>
          <w:lang w:val="en-US"/>
        </w:rPr>
        <w:t xml:space="preserve"> </w:t>
      </w:r>
      <w:proofErr w:type="spellStart"/>
      <w:proofErr w:type="gramStart"/>
      <w:r w:rsidRPr="00447CC0">
        <w:rPr>
          <w:rFonts w:ascii="Times New Roman" w:hAnsi="Times New Roman" w:cs="Times New Roman"/>
          <w:i/>
          <w:lang w:val="en-US"/>
        </w:rPr>
        <w:t>Mol</w:t>
      </w:r>
      <w:proofErr w:type="spellEnd"/>
      <w:r w:rsidRPr="00447CC0">
        <w:rPr>
          <w:rFonts w:ascii="Times New Roman" w:hAnsi="Times New Roman" w:cs="Times New Roman"/>
          <w:i/>
          <w:lang w:val="en-US"/>
        </w:rPr>
        <w:t xml:space="preserve"> </w:t>
      </w:r>
      <w:proofErr w:type="spellStart"/>
      <w:r w:rsidRPr="00447CC0">
        <w:rPr>
          <w:rFonts w:ascii="Times New Roman" w:hAnsi="Times New Roman" w:cs="Times New Roman"/>
          <w:i/>
          <w:lang w:val="en-US"/>
        </w:rPr>
        <w:t>Immunol</w:t>
      </w:r>
      <w:proofErr w:type="spellEnd"/>
      <w:r w:rsidRPr="00447CC0">
        <w:rPr>
          <w:rFonts w:ascii="Times New Roman" w:hAnsi="Times New Roman" w:cs="Times New Roman"/>
          <w:i/>
          <w:lang w:val="en-US"/>
        </w:rPr>
        <w:t>.</w:t>
      </w:r>
      <w:proofErr w:type="gramEnd"/>
      <w:r w:rsidRPr="00447CC0">
        <w:rPr>
          <w:rFonts w:ascii="Times New Roman" w:hAnsi="Times New Roman" w:cs="Times New Roman"/>
          <w:lang w:val="en-US"/>
        </w:rPr>
        <w:t xml:space="preserve"> 2015 Mar</w:t>
      </w:r>
      <w:proofErr w:type="gramStart"/>
      <w:r w:rsidRPr="00447CC0">
        <w:rPr>
          <w:rFonts w:ascii="Times New Roman" w:hAnsi="Times New Roman" w:cs="Times New Roman"/>
          <w:lang w:val="en-US"/>
        </w:rPr>
        <w:t>;</w:t>
      </w:r>
      <w:r w:rsidRPr="00447CC0">
        <w:rPr>
          <w:rFonts w:ascii="Times New Roman" w:hAnsi="Times New Roman" w:cs="Times New Roman"/>
          <w:b/>
          <w:lang w:val="en-US"/>
        </w:rPr>
        <w:t>64</w:t>
      </w:r>
      <w:proofErr w:type="gramEnd"/>
      <w:r w:rsidRPr="00447CC0">
        <w:rPr>
          <w:rFonts w:ascii="Times New Roman" w:hAnsi="Times New Roman" w:cs="Times New Roman"/>
          <w:b/>
          <w:lang w:val="en-US"/>
        </w:rPr>
        <w:t>(1):</w:t>
      </w:r>
      <w:r w:rsidRPr="00447CC0">
        <w:rPr>
          <w:rFonts w:ascii="Times New Roman" w:hAnsi="Times New Roman" w:cs="Times New Roman"/>
          <w:lang w:val="en-US"/>
        </w:rPr>
        <w:t>127-35.</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 xml:space="preserve"> </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9.</w:t>
      </w:r>
      <w:r w:rsidR="00DF3717">
        <w:rPr>
          <w:rFonts w:ascii="Times New Roman" w:eastAsia="Times New Roman" w:hAnsi="Times New Roman" w:cs="Times New Roman"/>
          <w:sz w:val="14"/>
          <w:szCs w:val="14"/>
          <w:lang w:val="en-US"/>
        </w:rPr>
        <w:t xml:space="preserve">  </w:t>
      </w:r>
      <w:proofErr w:type="spellStart"/>
      <w:r w:rsidRPr="00447CC0">
        <w:rPr>
          <w:rFonts w:ascii="Times New Roman" w:hAnsi="Times New Roman" w:cs="Times New Roman"/>
          <w:lang w:val="en-US"/>
        </w:rPr>
        <w:t>Becattini</w:t>
      </w:r>
      <w:proofErr w:type="spellEnd"/>
      <w:r w:rsidRPr="00447CC0">
        <w:rPr>
          <w:rFonts w:ascii="Times New Roman" w:hAnsi="Times New Roman" w:cs="Times New Roman"/>
          <w:lang w:val="en-US"/>
        </w:rPr>
        <w:t xml:space="preserve"> S, </w:t>
      </w:r>
      <w:proofErr w:type="spellStart"/>
      <w:r w:rsidRPr="00447CC0">
        <w:rPr>
          <w:rFonts w:ascii="Times New Roman" w:hAnsi="Times New Roman" w:cs="Times New Roman"/>
          <w:lang w:val="en-US"/>
        </w:rPr>
        <w:t>Latorre</w:t>
      </w:r>
      <w:proofErr w:type="spellEnd"/>
      <w:r w:rsidRPr="00447CC0">
        <w:rPr>
          <w:rFonts w:ascii="Times New Roman" w:hAnsi="Times New Roman" w:cs="Times New Roman"/>
          <w:lang w:val="en-US"/>
        </w:rPr>
        <w:t xml:space="preserve"> D, Mele F, Foglierini M, De Gregorio C, Cassotta A, Fernandez B, Kelderman S, Schumacher TN, Corti D, Lanzavecchia A, Sallusto F: </w:t>
      </w:r>
      <w:r w:rsidRPr="00447CC0">
        <w:rPr>
          <w:rFonts w:ascii="Times New Roman" w:hAnsi="Times New Roman" w:cs="Times New Roman"/>
          <w:b/>
          <w:lang w:val="en-US"/>
        </w:rPr>
        <w:t xml:space="preserve">T cell immunity. </w:t>
      </w:r>
      <w:proofErr w:type="gramStart"/>
      <w:r w:rsidRPr="00447CC0">
        <w:rPr>
          <w:rFonts w:ascii="Times New Roman" w:hAnsi="Times New Roman" w:cs="Times New Roman"/>
          <w:b/>
          <w:lang w:val="en-US"/>
        </w:rPr>
        <w:t>Functional heterogeneity of human memory CD4</w:t>
      </w:r>
      <w:r w:rsidRPr="00447CC0">
        <w:rPr>
          <w:rFonts w:ascii="Cambria Math" w:hAnsi="Cambria Math" w:cs="Cambria Math"/>
          <w:b/>
          <w:lang w:val="en-US"/>
        </w:rPr>
        <w:t>⁺</w:t>
      </w:r>
      <w:r w:rsidRPr="00447CC0">
        <w:rPr>
          <w:rFonts w:ascii="Times New Roman" w:hAnsi="Times New Roman" w:cs="Times New Roman"/>
          <w:b/>
          <w:lang w:val="en-US"/>
        </w:rPr>
        <w:t xml:space="preserve"> T cell clones primed by pathogens or vaccines.</w:t>
      </w:r>
      <w:proofErr w:type="gramEnd"/>
      <w:r w:rsidRPr="00447CC0">
        <w:rPr>
          <w:rFonts w:ascii="Times New Roman" w:hAnsi="Times New Roman" w:cs="Times New Roman"/>
          <w:b/>
          <w:lang w:val="en-US"/>
        </w:rPr>
        <w:t xml:space="preserve"> </w:t>
      </w:r>
      <w:proofErr w:type="gramStart"/>
      <w:r w:rsidRPr="00447CC0">
        <w:rPr>
          <w:rFonts w:ascii="Times New Roman" w:hAnsi="Times New Roman" w:cs="Times New Roman"/>
          <w:i/>
          <w:lang w:val="en-US"/>
        </w:rPr>
        <w:t>Science.</w:t>
      </w:r>
      <w:proofErr w:type="gramEnd"/>
      <w:r w:rsidRPr="00447CC0">
        <w:rPr>
          <w:rFonts w:ascii="Times New Roman" w:hAnsi="Times New Roman" w:cs="Times New Roman"/>
          <w:lang w:val="en-US"/>
        </w:rPr>
        <w:t xml:space="preserve"> 2015 Jan 23</w:t>
      </w:r>
      <w:proofErr w:type="gramStart"/>
      <w:r w:rsidRPr="00447CC0">
        <w:rPr>
          <w:rFonts w:ascii="Times New Roman" w:hAnsi="Times New Roman" w:cs="Times New Roman"/>
          <w:lang w:val="en-US"/>
        </w:rPr>
        <w:t>;</w:t>
      </w:r>
      <w:r w:rsidRPr="00447CC0">
        <w:rPr>
          <w:rFonts w:ascii="Times New Roman" w:hAnsi="Times New Roman" w:cs="Times New Roman"/>
          <w:b/>
          <w:lang w:val="en-US"/>
        </w:rPr>
        <w:t>347</w:t>
      </w:r>
      <w:proofErr w:type="gramEnd"/>
      <w:r w:rsidRPr="00447CC0">
        <w:rPr>
          <w:rFonts w:ascii="Times New Roman" w:hAnsi="Times New Roman" w:cs="Times New Roman"/>
          <w:b/>
          <w:lang w:val="en-US"/>
        </w:rPr>
        <w:t>(6220):</w:t>
      </w:r>
      <w:r w:rsidRPr="00447CC0">
        <w:rPr>
          <w:rFonts w:ascii="Times New Roman" w:hAnsi="Times New Roman" w:cs="Times New Roman"/>
          <w:lang w:val="en-US"/>
        </w:rPr>
        <w:t>400-6.</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 xml:space="preserve"> </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10.</w:t>
      </w:r>
      <w:r w:rsidRPr="00447CC0">
        <w:rPr>
          <w:rFonts w:ascii="Times New Roman" w:eastAsia="Times New Roman" w:hAnsi="Times New Roman" w:cs="Times New Roman"/>
          <w:sz w:val="14"/>
          <w:szCs w:val="14"/>
          <w:lang w:val="en-US"/>
        </w:rPr>
        <w:t xml:space="preserve">  </w:t>
      </w:r>
      <w:r w:rsidRPr="00447CC0">
        <w:rPr>
          <w:rFonts w:ascii="Times New Roman" w:hAnsi="Times New Roman" w:cs="Times New Roman"/>
          <w:lang w:val="en-US"/>
        </w:rPr>
        <w:t xml:space="preserve">Tumeh PC, Harview CL, Yearley JH, Shintaku IP, Taylor EJ, Robert L, Chmielowski B, Spasic M, Henry G, Ciobanu V, West AN, Carmona M, Kivork C, Seja E, Cherry G, Gutierrez AJ, Grogan TR, Mateus C, Tomasic G, Glaspy JA, Emerson RO, Robins H, Pierce RH, Elashoff DA, Robert C, Ribas A: </w:t>
      </w:r>
      <w:r w:rsidRPr="00447CC0">
        <w:rPr>
          <w:rFonts w:ascii="Times New Roman" w:hAnsi="Times New Roman" w:cs="Times New Roman"/>
          <w:b/>
          <w:lang w:val="en-US"/>
        </w:rPr>
        <w:t>PD-1 blockade induces responses by inhibiting adaptive immune resistance.</w:t>
      </w:r>
      <w:r w:rsidRPr="00447CC0">
        <w:rPr>
          <w:rFonts w:ascii="Times New Roman" w:hAnsi="Times New Roman" w:cs="Times New Roman"/>
          <w:lang w:val="en-US"/>
        </w:rPr>
        <w:t xml:space="preserve"> </w:t>
      </w:r>
      <w:proofErr w:type="gramStart"/>
      <w:r w:rsidRPr="00447CC0">
        <w:rPr>
          <w:rFonts w:ascii="Times New Roman" w:hAnsi="Times New Roman" w:cs="Times New Roman"/>
          <w:i/>
          <w:lang w:val="en-US"/>
        </w:rPr>
        <w:t>Nature.</w:t>
      </w:r>
      <w:proofErr w:type="gramEnd"/>
      <w:r w:rsidRPr="00447CC0">
        <w:rPr>
          <w:rFonts w:ascii="Times New Roman" w:hAnsi="Times New Roman" w:cs="Times New Roman"/>
          <w:i/>
          <w:lang w:val="en-US"/>
        </w:rPr>
        <w:t xml:space="preserve"> </w:t>
      </w:r>
      <w:r w:rsidRPr="00447CC0">
        <w:rPr>
          <w:rFonts w:ascii="Times New Roman" w:hAnsi="Times New Roman" w:cs="Times New Roman"/>
          <w:lang w:val="en-US"/>
        </w:rPr>
        <w:t>2014 Nov 27</w:t>
      </w:r>
      <w:proofErr w:type="gramStart"/>
      <w:r w:rsidRPr="00447CC0">
        <w:rPr>
          <w:rFonts w:ascii="Times New Roman" w:hAnsi="Times New Roman" w:cs="Times New Roman"/>
          <w:lang w:val="en-US"/>
        </w:rPr>
        <w:t>;</w:t>
      </w:r>
      <w:r w:rsidRPr="00447CC0">
        <w:rPr>
          <w:rFonts w:ascii="Times New Roman" w:hAnsi="Times New Roman" w:cs="Times New Roman"/>
          <w:b/>
          <w:lang w:val="en-US"/>
        </w:rPr>
        <w:t>515</w:t>
      </w:r>
      <w:proofErr w:type="gramEnd"/>
      <w:r w:rsidRPr="00447CC0">
        <w:rPr>
          <w:rFonts w:ascii="Times New Roman" w:hAnsi="Times New Roman" w:cs="Times New Roman"/>
          <w:b/>
          <w:lang w:val="en-US"/>
        </w:rPr>
        <w:t>(7528):</w:t>
      </w:r>
      <w:r w:rsidRPr="00447CC0">
        <w:rPr>
          <w:rFonts w:ascii="Times New Roman" w:hAnsi="Times New Roman" w:cs="Times New Roman"/>
          <w:lang w:val="en-US"/>
        </w:rPr>
        <w:t>568-71.</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 xml:space="preserve"> </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11.</w:t>
      </w:r>
      <w:r w:rsidRPr="00447CC0">
        <w:rPr>
          <w:rFonts w:ascii="Times New Roman" w:eastAsia="Times New Roman" w:hAnsi="Times New Roman" w:cs="Times New Roman"/>
          <w:sz w:val="14"/>
          <w:szCs w:val="14"/>
          <w:lang w:val="en-US"/>
        </w:rPr>
        <w:t xml:space="preserve">  </w:t>
      </w:r>
      <w:r w:rsidRPr="00447CC0">
        <w:rPr>
          <w:rFonts w:ascii="Times New Roman" w:hAnsi="Times New Roman" w:cs="Times New Roman"/>
          <w:lang w:val="en-US"/>
        </w:rPr>
        <w:t xml:space="preserve">Emerson RO, Mathew JM, Konieczna IM, Robins HS, </w:t>
      </w:r>
      <w:proofErr w:type="gramStart"/>
      <w:r w:rsidRPr="00447CC0">
        <w:rPr>
          <w:rFonts w:ascii="Times New Roman" w:hAnsi="Times New Roman" w:cs="Times New Roman"/>
          <w:lang w:val="en-US"/>
        </w:rPr>
        <w:t>Leventhal</w:t>
      </w:r>
      <w:proofErr w:type="gramEnd"/>
      <w:r w:rsidRPr="00447CC0">
        <w:rPr>
          <w:rFonts w:ascii="Times New Roman" w:hAnsi="Times New Roman" w:cs="Times New Roman"/>
          <w:lang w:val="en-US"/>
        </w:rPr>
        <w:t xml:space="preserve"> JR: </w:t>
      </w:r>
      <w:r w:rsidRPr="00447CC0">
        <w:rPr>
          <w:rFonts w:ascii="Times New Roman" w:hAnsi="Times New Roman" w:cs="Times New Roman"/>
          <w:b/>
          <w:lang w:val="en-US"/>
        </w:rPr>
        <w:t>Defining the alloreactive T cell repertoire using high-throughput sequencing of mixed lymphocyte reaction culture.</w:t>
      </w:r>
      <w:r w:rsidRPr="00447CC0">
        <w:rPr>
          <w:rFonts w:ascii="Times New Roman" w:hAnsi="Times New Roman" w:cs="Times New Roman"/>
          <w:lang w:val="en-US"/>
        </w:rPr>
        <w:t xml:space="preserve"> </w:t>
      </w:r>
      <w:r w:rsidRPr="00447CC0">
        <w:rPr>
          <w:rFonts w:ascii="Times New Roman" w:hAnsi="Times New Roman" w:cs="Times New Roman"/>
          <w:i/>
          <w:lang w:val="en-US"/>
        </w:rPr>
        <w:t xml:space="preserve">PLoS One. </w:t>
      </w:r>
      <w:r w:rsidRPr="00447CC0">
        <w:rPr>
          <w:rFonts w:ascii="Times New Roman" w:hAnsi="Times New Roman" w:cs="Times New Roman"/>
          <w:lang w:val="en-US"/>
        </w:rPr>
        <w:t>2014 Nov 3;</w:t>
      </w:r>
      <w:r w:rsidRPr="00447CC0">
        <w:rPr>
          <w:rFonts w:ascii="Times New Roman" w:hAnsi="Times New Roman" w:cs="Times New Roman"/>
          <w:b/>
          <w:lang w:val="en-US"/>
        </w:rPr>
        <w:t>9(11):</w:t>
      </w:r>
      <w:r w:rsidRPr="00447CC0">
        <w:rPr>
          <w:rFonts w:ascii="Times New Roman" w:hAnsi="Times New Roman" w:cs="Times New Roman"/>
          <w:lang w:val="en-US"/>
        </w:rPr>
        <w:t>e111943.</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 xml:space="preserve"> </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12.</w:t>
      </w:r>
      <w:r w:rsidRPr="00447CC0">
        <w:rPr>
          <w:rFonts w:ascii="Times New Roman" w:eastAsia="Times New Roman" w:hAnsi="Times New Roman" w:cs="Times New Roman"/>
          <w:sz w:val="14"/>
          <w:szCs w:val="14"/>
          <w:lang w:val="en-US"/>
        </w:rPr>
        <w:t xml:space="preserve">  </w:t>
      </w:r>
      <w:r w:rsidRPr="00447CC0">
        <w:rPr>
          <w:rFonts w:ascii="Times New Roman" w:hAnsi="Times New Roman" w:cs="Times New Roman"/>
          <w:lang w:val="en-US"/>
        </w:rPr>
        <w:t xml:space="preserve">Remmerswaal EB, Klarenbeek PL, Alves NL, Doorenspleet ME, van Schaik BD, Esveldt RE, Idu MM, van Leeuwen EM, van der Bom-Baylon N, van Kampen AH, Koch SD, Pircher H, Bemelman FJ, Ten Brinke A, Baas F, Ten Berge IJ, van Lier RA, de Vries N: </w:t>
      </w:r>
      <w:r w:rsidRPr="00447CC0">
        <w:rPr>
          <w:rFonts w:ascii="Times New Roman" w:hAnsi="Times New Roman" w:cs="Times New Roman"/>
          <w:b/>
          <w:lang w:val="en-US"/>
        </w:rPr>
        <w:t>Clonal evolution of CD8+ T cell responses against latent viruses: relationship among phenotype, localization, and function.</w:t>
      </w:r>
      <w:r w:rsidRPr="00447CC0">
        <w:rPr>
          <w:rFonts w:ascii="Times New Roman" w:hAnsi="Times New Roman" w:cs="Times New Roman"/>
          <w:lang w:val="en-US"/>
        </w:rPr>
        <w:t xml:space="preserve"> </w:t>
      </w:r>
      <w:proofErr w:type="gramStart"/>
      <w:r w:rsidRPr="00447CC0">
        <w:rPr>
          <w:rFonts w:ascii="Times New Roman" w:hAnsi="Times New Roman" w:cs="Times New Roman"/>
          <w:i/>
          <w:lang w:val="en-US"/>
        </w:rPr>
        <w:t xml:space="preserve">J </w:t>
      </w:r>
      <w:proofErr w:type="spellStart"/>
      <w:r w:rsidRPr="00447CC0">
        <w:rPr>
          <w:rFonts w:ascii="Times New Roman" w:hAnsi="Times New Roman" w:cs="Times New Roman"/>
          <w:i/>
          <w:lang w:val="en-US"/>
        </w:rPr>
        <w:t>Virol</w:t>
      </w:r>
      <w:proofErr w:type="spellEnd"/>
      <w:r w:rsidRPr="00447CC0">
        <w:rPr>
          <w:rFonts w:ascii="Times New Roman" w:hAnsi="Times New Roman" w:cs="Times New Roman"/>
          <w:i/>
          <w:lang w:val="en-US"/>
        </w:rPr>
        <w:t>.</w:t>
      </w:r>
      <w:proofErr w:type="gramEnd"/>
      <w:r w:rsidRPr="00447CC0">
        <w:rPr>
          <w:rFonts w:ascii="Times New Roman" w:hAnsi="Times New Roman" w:cs="Times New Roman"/>
          <w:lang w:val="en-US"/>
        </w:rPr>
        <w:t xml:space="preserve"> 2015 Jan</w:t>
      </w:r>
      <w:proofErr w:type="gramStart"/>
      <w:r w:rsidRPr="00447CC0">
        <w:rPr>
          <w:rFonts w:ascii="Times New Roman" w:hAnsi="Times New Roman" w:cs="Times New Roman"/>
          <w:lang w:val="en-US"/>
        </w:rPr>
        <w:t>;</w:t>
      </w:r>
      <w:r w:rsidRPr="00447CC0">
        <w:rPr>
          <w:rFonts w:ascii="Times New Roman" w:hAnsi="Times New Roman" w:cs="Times New Roman"/>
          <w:b/>
          <w:lang w:val="en-US"/>
        </w:rPr>
        <w:t>89</w:t>
      </w:r>
      <w:proofErr w:type="gramEnd"/>
      <w:r w:rsidRPr="00447CC0">
        <w:rPr>
          <w:rFonts w:ascii="Times New Roman" w:hAnsi="Times New Roman" w:cs="Times New Roman"/>
          <w:b/>
          <w:lang w:val="en-US"/>
        </w:rPr>
        <w:t>(1):</w:t>
      </w:r>
      <w:r w:rsidRPr="00447CC0">
        <w:rPr>
          <w:rFonts w:ascii="Times New Roman" w:hAnsi="Times New Roman" w:cs="Times New Roman"/>
          <w:lang w:val="en-US"/>
        </w:rPr>
        <w:t>568-80.</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 xml:space="preserve"> </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13.</w:t>
      </w:r>
      <w:r w:rsidRPr="00447CC0">
        <w:rPr>
          <w:rFonts w:ascii="Times New Roman" w:eastAsia="Times New Roman" w:hAnsi="Times New Roman" w:cs="Times New Roman"/>
          <w:sz w:val="14"/>
          <w:szCs w:val="14"/>
          <w:lang w:val="en-US"/>
        </w:rPr>
        <w:t xml:space="preserve">  </w:t>
      </w:r>
      <w:r w:rsidRPr="00447CC0">
        <w:rPr>
          <w:rFonts w:ascii="Times New Roman" w:hAnsi="Times New Roman" w:cs="Times New Roman"/>
          <w:lang w:val="en-US"/>
        </w:rPr>
        <w:t xml:space="preserve">van Schaik B, Klarenbeek P, Doorenspleet M, van Kampen A, Moody DB, de Vries N, Van Rhijn I: </w:t>
      </w:r>
      <w:r w:rsidRPr="00447CC0">
        <w:rPr>
          <w:rFonts w:ascii="Times New Roman" w:hAnsi="Times New Roman" w:cs="Times New Roman"/>
          <w:b/>
          <w:lang w:val="en-US"/>
        </w:rPr>
        <w:t xml:space="preserve">Discovery of invariant T cells by next-generation sequencing of the human TCR </w:t>
      </w:r>
      <w:r w:rsidRPr="00447CC0">
        <w:rPr>
          <w:rFonts w:ascii="Times New Roman" w:hAnsi="Times New Roman" w:cs="Times New Roman"/>
          <w:b/>
        </w:rPr>
        <w:t>α</w:t>
      </w:r>
      <w:r w:rsidRPr="00447CC0">
        <w:rPr>
          <w:rFonts w:ascii="Times New Roman" w:hAnsi="Times New Roman" w:cs="Times New Roman"/>
          <w:b/>
          <w:lang w:val="en-US"/>
        </w:rPr>
        <w:t>-chain repertoire.</w:t>
      </w:r>
      <w:r w:rsidRPr="00447CC0">
        <w:rPr>
          <w:rFonts w:ascii="Times New Roman" w:hAnsi="Times New Roman" w:cs="Times New Roman"/>
          <w:lang w:val="en-US"/>
        </w:rPr>
        <w:t xml:space="preserve"> </w:t>
      </w:r>
      <w:proofErr w:type="gramStart"/>
      <w:r w:rsidRPr="00447CC0">
        <w:rPr>
          <w:rFonts w:ascii="Times New Roman" w:hAnsi="Times New Roman" w:cs="Times New Roman"/>
          <w:i/>
          <w:lang w:val="en-US"/>
        </w:rPr>
        <w:t xml:space="preserve">J </w:t>
      </w:r>
      <w:proofErr w:type="spellStart"/>
      <w:r w:rsidRPr="00447CC0">
        <w:rPr>
          <w:rFonts w:ascii="Times New Roman" w:hAnsi="Times New Roman" w:cs="Times New Roman"/>
          <w:i/>
          <w:lang w:val="en-US"/>
        </w:rPr>
        <w:t>Immunol</w:t>
      </w:r>
      <w:proofErr w:type="spellEnd"/>
      <w:r w:rsidRPr="00447CC0">
        <w:rPr>
          <w:rFonts w:ascii="Times New Roman" w:hAnsi="Times New Roman" w:cs="Times New Roman"/>
          <w:i/>
          <w:lang w:val="en-US"/>
        </w:rPr>
        <w:t>.</w:t>
      </w:r>
      <w:proofErr w:type="gramEnd"/>
      <w:r w:rsidRPr="00447CC0">
        <w:rPr>
          <w:rFonts w:ascii="Times New Roman" w:hAnsi="Times New Roman" w:cs="Times New Roman"/>
          <w:i/>
          <w:lang w:val="en-US"/>
        </w:rPr>
        <w:t xml:space="preserve"> </w:t>
      </w:r>
      <w:r w:rsidRPr="00447CC0">
        <w:rPr>
          <w:rFonts w:ascii="Times New Roman" w:hAnsi="Times New Roman" w:cs="Times New Roman"/>
          <w:lang w:val="en-US"/>
        </w:rPr>
        <w:t>2014 Nov 15</w:t>
      </w:r>
      <w:proofErr w:type="gramStart"/>
      <w:r w:rsidRPr="00447CC0">
        <w:rPr>
          <w:rFonts w:ascii="Times New Roman" w:hAnsi="Times New Roman" w:cs="Times New Roman"/>
          <w:lang w:val="en-US"/>
        </w:rPr>
        <w:t>;193</w:t>
      </w:r>
      <w:proofErr w:type="gramEnd"/>
      <w:r w:rsidRPr="00447CC0">
        <w:rPr>
          <w:rFonts w:ascii="Times New Roman" w:hAnsi="Times New Roman" w:cs="Times New Roman"/>
          <w:lang w:val="en-US"/>
        </w:rPr>
        <w:t>(10):5338-44.</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 xml:space="preserve"> </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14.</w:t>
      </w:r>
      <w:r w:rsidRPr="00447CC0">
        <w:rPr>
          <w:rFonts w:ascii="Times New Roman" w:eastAsia="Times New Roman" w:hAnsi="Times New Roman" w:cs="Times New Roman"/>
          <w:sz w:val="14"/>
          <w:szCs w:val="14"/>
          <w:lang w:val="en-US"/>
        </w:rPr>
        <w:t xml:space="preserve"> </w:t>
      </w:r>
      <w:r w:rsidR="00DF3717">
        <w:rPr>
          <w:rFonts w:ascii="Times New Roman" w:eastAsia="Times New Roman" w:hAnsi="Times New Roman" w:cs="Times New Roman"/>
          <w:sz w:val="14"/>
          <w:szCs w:val="14"/>
          <w:lang w:val="en-US"/>
        </w:rPr>
        <w:tab/>
      </w:r>
      <w:bookmarkStart w:id="1" w:name="_GoBack"/>
      <w:bookmarkEnd w:id="1"/>
      <w:r w:rsidRPr="00447CC0">
        <w:rPr>
          <w:rFonts w:ascii="Times New Roman" w:hAnsi="Times New Roman" w:cs="Times New Roman"/>
          <w:lang w:val="en-US"/>
        </w:rPr>
        <w:t xml:space="preserve">Li Z, Long M, ChunMei L, Bin S, Jiang Y, Rui M, Qingqing M, XinSheng Y: </w:t>
      </w:r>
      <w:r w:rsidRPr="00447CC0">
        <w:rPr>
          <w:rFonts w:ascii="Times New Roman" w:hAnsi="Times New Roman" w:cs="Times New Roman"/>
          <w:b/>
          <w:lang w:val="en-US"/>
        </w:rPr>
        <w:t xml:space="preserve">Composition and variation analysis of TCR </w:t>
      </w:r>
      <w:r w:rsidRPr="00447CC0">
        <w:rPr>
          <w:rFonts w:ascii="Times New Roman" w:hAnsi="Times New Roman" w:cs="Times New Roman"/>
          <w:b/>
        </w:rPr>
        <w:t>β</w:t>
      </w:r>
      <w:r w:rsidRPr="00447CC0">
        <w:rPr>
          <w:rFonts w:ascii="Times New Roman" w:hAnsi="Times New Roman" w:cs="Times New Roman"/>
          <w:b/>
          <w:lang w:val="en-US"/>
        </w:rPr>
        <w:t xml:space="preserve">-chain CDR3 repertoire in the thymus and spleen of MRL/lpr mouse at different ages. </w:t>
      </w:r>
      <w:proofErr w:type="spellStart"/>
      <w:proofErr w:type="gramStart"/>
      <w:r w:rsidRPr="00447CC0">
        <w:rPr>
          <w:rFonts w:ascii="Times New Roman" w:hAnsi="Times New Roman" w:cs="Times New Roman"/>
          <w:i/>
          <w:lang w:val="en-US"/>
        </w:rPr>
        <w:t>Immunogenetics</w:t>
      </w:r>
      <w:proofErr w:type="spellEnd"/>
      <w:r w:rsidRPr="00447CC0">
        <w:rPr>
          <w:rFonts w:ascii="Times New Roman" w:hAnsi="Times New Roman" w:cs="Times New Roman"/>
          <w:i/>
          <w:lang w:val="en-US"/>
        </w:rPr>
        <w:t>.</w:t>
      </w:r>
      <w:proofErr w:type="gramEnd"/>
      <w:r w:rsidRPr="00447CC0">
        <w:rPr>
          <w:rFonts w:ascii="Times New Roman" w:hAnsi="Times New Roman" w:cs="Times New Roman"/>
          <w:i/>
          <w:lang w:val="en-US"/>
        </w:rPr>
        <w:t xml:space="preserve"> </w:t>
      </w:r>
      <w:r w:rsidRPr="00447CC0">
        <w:rPr>
          <w:rFonts w:ascii="Times New Roman" w:hAnsi="Times New Roman" w:cs="Times New Roman"/>
          <w:lang w:val="en-US"/>
        </w:rPr>
        <w:t>2015 Jan</w:t>
      </w:r>
      <w:proofErr w:type="gramStart"/>
      <w:r w:rsidRPr="00447CC0">
        <w:rPr>
          <w:rFonts w:ascii="Times New Roman" w:hAnsi="Times New Roman" w:cs="Times New Roman"/>
          <w:lang w:val="en-US"/>
        </w:rPr>
        <w:t>;</w:t>
      </w:r>
      <w:r w:rsidRPr="00447CC0">
        <w:rPr>
          <w:rFonts w:ascii="Times New Roman" w:hAnsi="Times New Roman" w:cs="Times New Roman"/>
          <w:b/>
          <w:lang w:val="en-US"/>
        </w:rPr>
        <w:t>67</w:t>
      </w:r>
      <w:proofErr w:type="gramEnd"/>
      <w:r w:rsidRPr="00447CC0">
        <w:rPr>
          <w:rFonts w:ascii="Times New Roman" w:hAnsi="Times New Roman" w:cs="Times New Roman"/>
          <w:b/>
          <w:lang w:val="en-US"/>
        </w:rPr>
        <w:t>(1):</w:t>
      </w:r>
      <w:r w:rsidRPr="00447CC0">
        <w:rPr>
          <w:rFonts w:ascii="Times New Roman" w:hAnsi="Times New Roman" w:cs="Times New Roman"/>
          <w:lang w:val="en-US"/>
        </w:rPr>
        <w:t>25-37.</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lastRenderedPageBreak/>
        <w:t xml:space="preserve"> </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15.</w:t>
      </w:r>
      <w:r w:rsidRPr="00447CC0">
        <w:rPr>
          <w:rFonts w:ascii="Times New Roman" w:eastAsia="Times New Roman" w:hAnsi="Times New Roman" w:cs="Times New Roman"/>
          <w:sz w:val="14"/>
          <w:szCs w:val="14"/>
          <w:lang w:val="en-US"/>
        </w:rPr>
        <w:t xml:space="preserve">  </w:t>
      </w:r>
      <w:r w:rsidR="00DF3717">
        <w:rPr>
          <w:rFonts w:ascii="Times New Roman" w:eastAsia="Times New Roman" w:hAnsi="Times New Roman" w:cs="Times New Roman"/>
          <w:sz w:val="14"/>
          <w:szCs w:val="14"/>
          <w:lang w:val="en-US"/>
        </w:rPr>
        <w:tab/>
      </w:r>
      <w:proofErr w:type="spellStart"/>
      <w:r w:rsidRPr="00447CC0">
        <w:rPr>
          <w:rFonts w:ascii="Times New Roman" w:hAnsi="Times New Roman" w:cs="Times New Roman"/>
          <w:lang w:val="en-US"/>
        </w:rPr>
        <w:t>Rajala</w:t>
      </w:r>
      <w:proofErr w:type="spellEnd"/>
      <w:r w:rsidRPr="00447CC0">
        <w:rPr>
          <w:rFonts w:ascii="Times New Roman" w:hAnsi="Times New Roman" w:cs="Times New Roman"/>
          <w:lang w:val="en-US"/>
        </w:rPr>
        <w:t xml:space="preserve"> HL, Olson T, Clemente MJ, Lagström S, Ellonen P, Lundan T, Hamm DE, Zaman SA, Lopez Marti JM, Andersson EI, Jerez A, Porkka K, Maciejewski JP, Loughran TP, Mustjoki S: </w:t>
      </w:r>
      <w:r w:rsidRPr="00447CC0">
        <w:rPr>
          <w:rFonts w:ascii="Times New Roman" w:hAnsi="Times New Roman" w:cs="Times New Roman"/>
          <w:b/>
          <w:lang w:val="en-US"/>
        </w:rPr>
        <w:t>The analysis of clonal diversity and therapy responses using STAT3 mutations as a molecular marker in large granular lymphocytic leukemia.</w:t>
      </w:r>
      <w:r w:rsidRPr="00447CC0">
        <w:rPr>
          <w:rFonts w:ascii="Times New Roman" w:hAnsi="Times New Roman" w:cs="Times New Roman"/>
          <w:lang w:val="en-US"/>
        </w:rPr>
        <w:t xml:space="preserve"> </w:t>
      </w:r>
      <w:proofErr w:type="spellStart"/>
      <w:proofErr w:type="gramStart"/>
      <w:r w:rsidRPr="00447CC0">
        <w:rPr>
          <w:rFonts w:ascii="Times New Roman" w:hAnsi="Times New Roman" w:cs="Times New Roman"/>
          <w:i/>
          <w:lang w:val="en-US"/>
        </w:rPr>
        <w:t>Haematologica</w:t>
      </w:r>
      <w:proofErr w:type="spellEnd"/>
      <w:r w:rsidRPr="00447CC0">
        <w:rPr>
          <w:rFonts w:ascii="Times New Roman" w:hAnsi="Times New Roman" w:cs="Times New Roman"/>
          <w:i/>
          <w:lang w:val="en-US"/>
        </w:rPr>
        <w:t>.</w:t>
      </w:r>
      <w:proofErr w:type="gramEnd"/>
      <w:r w:rsidRPr="00447CC0">
        <w:rPr>
          <w:rFonts w:ascii="Times New Roman" w:hAnsi="Times New Roman" w:cs="Times New Roman"/>
          <w:i/>
          <w:lang w:val="en-US"/>
        </w:rPr>
        <w:t xml:space="preserve"> </w:t>
      </w:r>
      <w:r w:rsidRPr="00447CC0">
        <w:rPr>
          <w:rFonts w:ascii="Times New Roman" w:hAnsi="Times New Roman" w:cs="Times New Roman"/>
          <w:lang w:val="en-US"/>
        </w:rPr>
        <w:t>2015 Jan</w:t>
      </w:r>
      <w:proofErr w:type="gramStart"/>
      <w:r w:rsidRPr="00447CC0">
        <w:rPr>
          <w:rFonts w:ascii="Times New Roman" w:hAnsi="Times New Roman" w:cs="Times New Roman"/>
          <w:lang w:val="en-US"/>
        </w:rPr>
        <w:t>;</w:t>
      </w:r>
      <w:r w:rsidRPr="00447CC0">
        <w:rPr>
          <w:rFonts w:ascii="Times New Roman" w:hAnsi="Times New Roman" w:cs="Times New Roman"/>
          <w:b/>
          <w:lang w:val="en-US"/>
        </w:rPr>
        <w:t>100</w:t>
      </w:r>
      <w:proofErr w:type="gramEnd"/>
      <w:r w:rsidRPr="00447CC0">
        <w:rPr>
          <w:rFonts w:ascii="Times New Roman" w:hAnsi="Times New Roman" w:cs="Times New Roman"/>
          <w:b/>
          <w:lang w:val="en-US"/>
        </w:rPr>
        <w:t>(1):</w:t>
      </w:r>
      <w:r w:rsidRPr="00447CC0">
        <w:rPr>
          <w:rFonts w:ascii="Times New Roman" w:hAnsi="Times New Roman" w:cs="Times New Roman"/>
          <w:lang w:val="en-US"/>
        </w:rPr>
        <w:t>91-9.</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 xml:space="preserve"> </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16.</w:t>
      </w:r>
      <w:r w:rsidRPr="00447CC0">
        <w:rPr>
          <w:rFonts w:ascii="Times New Roman" w:eastAsia="Times New Roman" w:hAnsi="Times New Roman" w:cs="Times New Roman"/>
          <w:sz w:val="14"/>
          <w:szCs w:val="14"/>
          <w:lang w:val="en-US"/>
        </w:rPr>
        <w:t xml:space="preserve">  </w:t>
      </w:r>
      <w:r w:rsidRPr="00447CC0">
        <w:rPr>
          <w:rFonts w:ascii="Times New Roman" w:hAnsi="Times New Roman" w:cs="Times New Roman"/>
          <w:lang w:val="en-US"/>
        </w:rPr>
        <w:t xml:space="preserve">Wu J, Liu D, Tu W, Song W, </w:t>
      </w:r>
      <w:proofErr w:type="gramStart"/>
      <w:r w:rsidRPr="00447CC0">
        <w:rPr>
          <w:rFonts w:ascii="Times New Roman" w:hAnsi="Times New Roman" w:cs="Times New Roman"/>
          <w:lang w:val="en-US"/>
        </w:rPr>
        <w:t>Zhao</w:t>
      </w:r>
      <w:proofErr w:type="gramEnd"/>
      <w:r w:rsidRPr="00447CC0">
        <w:rPr>
          <w:rFonts w:ascii="Times New Roman" w:hAnsi="Times New Roman" w:cs="Times New Roman"/>
          <w:lang w:val="en-US"/>
        </w:rPr>
        <w:t xml:space="preserve"> X: </w:t>
      </w:r>
      <w:r w:rsidRPr="00447CC0">
        <w:rPr>
          <w:rFonts w:ascii="Times New Roman" w:hAnsi="Times New Roman" w:cs="Times New Roman"/>
          <w:b/>
          <w:lang w:val="en-US"/>
        </w:rPr>
        <w:t>T-cell receptor diversity is selectively skewed in T-cell populations of patients with Wiskott-Aldrich syndrome.</w:t>
      </w:r>
      <w:r w:rsidRPr="00447CC0">
        <w:rPr>
          <w:rFonts w:ascii="Times New Roman" w:hAnsi="Times New Roman" w:cs="Times New Roman"/>
          <w:lang w:val="en-US"/>
        </w:rPr>
        <w:t xml:space="preserve"> </w:t>
      </w:r>
      <w:proofErr w:type="gramStart"/>
      <w:r w:rsidRPr="00447CC0">
        <w:rPr>
          <w:rFonts w:ascii="Times New Roman" w:hAnsi="Times New Roman" w:cs="Times New Roman"/>
          <w:i/>
          <w:lang w:val="en-US"/>
        </w:rPr>
        <w:t xml:space="preserve">J Allergy </w:t>
      </w:r>
      <w:proofErr w:type="spellStart"/>
      <w:r w:rsidRPr="00447CC0">
        <w:rPr>
          <w:rFonts w:ascii="Times New Roman" w:hAnsi="Times New Roman" w:cs="Times New Roman"/>
          <w:i/>
          <w:lang w:val="en-US"/>
        </w:rPr>
        <w:t>Clin</w:t>
      </w:r>
      <w:proofErr w:type="spellEnd"/>
      <w:r w:rsidRPr="00447CC0">
        <w:rPr>
          <w:rFonts w:ascii="Times New Roman" w:hAnsi="Times New Roman" w:cs="Times New Roman"/>
          <w:i/>
          <w:lang w:val="en-US"/>
        </w:rPr>
        <w:t xml:space="preserve"> </w:t>
      </w:r>
      <w:proofErr w:type="spellStart"/>
      <w:r w:rsidRPr="00447CC0">
        <w:rPr>
          <w:rFonts w:ascii="Times New Roman" w:hAnsi="Times New Roman" w:cs="Times New Roman"/>
          <w:i/>
          <w:lang w:val="en-US"/>
        </w:rPr>
        <w:t>Immunol</w:t>
      </w:r>
      <w:proofErr w:type="spellEnd"/>
      <w:r w:rsidRPr="00447CC0">
        <w:rPr>
          <w:rFonts w:ascii="Times New Roman" w:hAnsi="Times New Roman" w:cs="Times New Roman"/>
          <w:i/>
          <w:lang w:val="en-US"/>
        </w:rPr>
        <w:t>.</w:t>
      </w:r>
      <w:proofErr w:type="gramEnd"/>
      <w:r w:rsidRPr="00447CC0">
        <w:rPr>
          <w:rFonts w:ascii="Times New Roman" w:hAnsi="Times New Roman" w:cs="Times New Roman"/>
          <w:i/>
          <w:lang w:val="en-US"/>
        </w:rPr>
        <w:t xml:space="preserve"> </w:t>
      </w:r>
      <w:r w:rsidRPr="00447CC0">
        <w:rPr>
          <w:rFonts w:ascii="Times New Roman" w:hAnsi="Times New Roman" w:cs="Times New Roman"/>
          <w:lang w:val="en-US"/>
        </w:rPr>
        <w:t>2015 Jan</w:t>
      </w:r>
      <w:proofErr w:type="gramStart"/>
      <w:r w:rsidRPr="00447CC0">
        <w:rPr>
          <w:rFonts w:ascii="Times New Roman" w:hAnsi="Times New Roman" w:cs="Times New Roman"/>
          <w:lang w:val="en-US"/>
        </w:rPr>
        <w:t>;</w:t>
      </w:r>
      <w:r w:rsidRPr="00447CC0">
        <w:rPr>
          <w:rFonts w:ascii="Times New Roman" w:hAnsi="Times New Roman" w:cs="Times New Roman"/>
          <w:b/>
          <w:lang w:val="en-US"/>
        </w:rPr>
        <w:t>135</w:t>
      </w:r>
      <w:proofErr w:type="gramEnd"/>
      <w:r w:rsidRPr="00447CC0">
        <w:rPr>
          <w:rFonts w:ascii="Times New Roman" w:hAnsi="Times New Roman" w:cs="Times New Roman"/>
          <w:b/>
          <w:lang w:val="en-US"/>
        </w:rPr>
        <w:t>(1):</w:t>
      </w:r>
      <w:r w:rsidRPr="00447CC0">
        <w:rPr>
          <w:rFonts w:ascii="Times New Roman" w:hAnsi="Times New Roman" w:cs="Times New Roman"/>
          <w:lang w:val="en-US"/>
        </w:rPr>
        <w:t>209-16.</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 xml:space="preserve"> </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17.</w:t>
      </w:r>
      <w:r w:rsidR="00DF3717">
        <w:rPr>
          <w:rFonts w:ascii="Times New Roman" w:eastAsia="Times New Roman" w:hAnsi="Times New Roman" w:cs="Times New Roman"/>
          <w:sz w:val="14"/>
          <w:szCs w:val="14"/>
          <w:lang w:val="en-US"/>
        </w:rPr>
        <w:t xml:space="preserve"> </w:t>
      </w:r>
      <w:r w:rsidR="00DF3717">
        <w:rPr>
          <w:rFonts w:ascii="Times New Roman" w:eastAsia="Times New Roman" w:hAnsi="Times New Roman" w:cs="Times New Roman"/>
          <w:sz w:val="14"/>
          <w:szCs w:val="14"/>
          <w:lang w:val="en-US"/>
        </w:rPr>
        <w:tab/>
      </w:r>
      <w:r w:rsidRPr="00447CC0">
        <w:rPr>
          <w:rFonts w:ascii="Times New Roman" w:hAnsi="Times New Roman" w:cs="Times New Roman"/>
          <w:lang w:val="en-US"/>
        </w:rPr>
        <w:t xml:space="preserve">Dudgeon C, Chan C, Kang W, Sun Y, Emerson R, Robins H, Levine AJ: </w:t>
      </w:r>
      <w:r w:rsidRPr="00447CC0">
        <w:rPr>
          <w:rFonts w:ascii="Times New Roman" w:hAnsi="Times New Roman" w:cs="Times New Roman"/>
          <w:b/>
          <w:lang w:val="en-US"/>
        </w:rPr>
        <w:t xml:space="preserve">The evolution of thymic lymphomas in p53 knockout mice. </w:t>
      </w:r>
      <w:r w:rsidRPr="00447CC0">
        <w:rPr>
          <w:rFonts w:ascii="Times New Roman" w:hAnsi="Times New Roman" w:cs="Times New Roman"/>
          <w:i/>
          <w:lang w:val="en-US"/>
        </w:rPr>
        <w:t xml:space="preserve">Genes Dev. </w:t>
      </w:r>
      <w:r w:rsidRPr="00447CC0">
        <w:rPr>
          <w:rFonts w:ascii="Times New Roman" w:hAnsi="Times New Roman" w:cs="Times New Roman"/>
          <w:lang w:val="en-US"/>
        </w:rPr>
        <w:t>2014 Dec 1;</w:t>
      </w:r>
      <w:r w:rsidRPr="00447CC0">
        <w:rPr>
          <w:rFonts w:ascii="Times New Roman" w:hAnsi="Times New Roman" w:cs="Times New Roman"/>
          <w:b/>
          <w:lang w:val="en-US"/>
        </w:rPr>
        <w:t>28(23):</w:t>
      </w:r>
      <w:r w:rsidRPr="00447CC0">
        <w:rPr>
          <w:rFonts w:ascii="Times New Roman" w:hAnsi="Times New Roman" w:cs="Times New Roman"/>
          <w:lang w:val="en-US"/>
        </w:rPr>
        <w:t>2613-20.</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 xml:space="preserve"> </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18.</w:t>
      </w:r>
      <w:r w:rsidRPr="00447CC0">
        <w:rPr>
          <w:rFonts w:ascii="Times New Roman" w:eastAsia="Times New Roman" w:hAnsi="Times New Roman" w:cs="Times New Roman"/>
          <w:sz w:val="14"/>
          <w:szCs w:val="14"/>
          <w:lang w:val="en-US"/>
        </w:rPr>
        <w:t xml:space="preserve">  </w:t>
      </w:r>
      <w:r w:rsidR="00DF3717">
        <w:rPr>
          <w:rFonts w:ascii="Times New Roman" w:eastAsia="Times New Roman" w:hAnsi="Times New Roman" w:cs="Times New Roman"/>
          <w:sz w:val="14"/>
          <w:szCs w:val="14"/>
          <w:lang w:val="en-US"/>
        </w:rPr>
        <w:tab/>
      </w:r>
      <w:proofErr w:type="spellStart"/>
      <w:r w:rsidRPr="00447CC0">
        <w:rPr>
          <w:rFonts w:ascii="Times New Roman" w:hAnsi="Times New Roman" w:cs="Times New Roman"/>
          <w:lang w:val="en-US"/>
        </w:rPr>
        <w:t>Bajor</w:t>
      </w:r>
      <w:proofErr w:type="spellEnd"/>
      <w:r w:rsidRPr="00447CC0">
        <w:rPr>
          <w:rFonts w:ascii="Times New Roman" w:hAnsi="Times New Roman" w:cs="Times New Roman"/>
          <w:lang w:val="en-US"/>
        </w:rPr>
        <w:t xml:space="preserve"> DL, </w:t>
      </w:r>
      <w:proofErr w:type="spellStart"/>
      <w:r w:rsidRPr="00447CC0">
        <w:rPr>
          <w:rFonts w:ascii="Times New Roman" w:hAnsi="Times New Roman" w:cs="Times New Roman"/>
          <w:lang w:val="en-US"/>
        </w:rPr>
        <w:t>Xu</w:t>
      </w:r>
      <w:proofErr w:type="spellEnd"/>
      <w:r w:rsidRPr="00447CC0">
        <w:rPr>
          <w:rFonts w:ascii="Times New Roman" w:hAnsi="Times New Roman" w:cs="Times New Roman"/>
          <w:lang w:val="en-US"/>
        </w:rPr>
        <w:t xml:space="preserve"> X, Torigian DA, Mick R, Garcia LR, Richman LP, Desmarais C, Nathanson KL, Schuchter LM, Kalos M, </w:t>
      </w:r>
      <w:proofErr w:type="gramStart"/>
      <w:r w:rsidRPr="00447CC0">
        <w:rPr>
          <w:rFonts w:ascii="Times New Roman" w:hAnsi="Times New Roman" w:cs="Times New Roman"/>
          <w:lang w:val="en-US"/>
        </w:rPr>
        <w:t>Vonderheide</w:t>
      </w:r>
      <w:proofErr w:type="gramEnd"/>
      <w:r w:rsidRPr="00447CC0">
        <w:rPr>
          <w:rFonts w:ascii="Times New Roman" w:hAnsi="Times New Roman" w:cs="Times New Roman"/>
          <w:lang w:val="en-US"/>
        </w:rPr>
        <w:t xml:space="preserve"> RH: </w:t>
      </w:r>
      <w:r w:rsidRPr="00447CC0">
        <w:rPr>
          <w:rFonts w:ascii="Times New Roman" w:hAnsi="Times New Roman" w:cs="Times New Roman"/>
          <w:b/>
          <w:lang w:val="en-US"/>
        </w:rPr>
        <w:t>Immune activation and a 9-year ongoing complete remission following CD40 antibody therapy and metastasectomy in a patient with metastatic melanoma.</w:t>
      </w:r>
      <w:r w:rsidRPr="00447CC0">
        <w:rPr>
          <w:rFonts w:ascii="Times New Roman" w:hAnsi="Times New Roman" w:cs="Times New Roman"/>
          <w:lang w:val="en-US"/>
        </w:rPr>
        <w:t xml:space="preserve"> </w:t>
      </w:r>
      <w:r w:rsidRPr="00447CC0">
        <w:rPr>
          <w:rFonts w:ascii="Times New Roman" w:hAnsi="Times New Roman" w:cs="Times New Roman"/>
          <w:i/>
          <w:lang w:val="en-US"/>
        </w:rPr>
        <w:t xml:space="preserve">Cancer Immunol Res. </w:t>
      </w:r>
      <w:r w:rsidRPr="00447CC0">
        <w:rPr>
          <w:rFonts w:ascii="Times New Roman" w:hAnsi="Times New Roman" w:cs="Times New Roman"/>
          <w:lang w:val="en-US"/>
        </w:rPr>
        <w:t>2014 Nov;</w:t>
      </w:r>
      <w:r w:rsidRPr="00447CC0">
        <w:rPr>
          <w:rFonts w:ascii="Times New Roman" w:hAnsi="Times New Roman" w:cs="Times New Roman"/>
          <w:b/>
          <w:lang w:val="en-US"/>
        </w:rPr>
        <w:t>2(11):</w:t>
      </w:r>
      <w:r w:rsidRPr="00447CC0">
        <w:rPr>
          <w:rFonts w:ascii="Times New Roman" w:hAnsi="Times New Roman" w:cs="Times New Roman"/>
          <w:lang w:val="en-US"/>
        </w:rPr>
        <w:t>1051-8.</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 xml:space="preserve"> </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19.</w:t>
      </w:r>
      <w:r w:rsidRPr="00447CC0">
        <w:rPr>
          <w:rFonts w:ascii="Times New Roman" w:eastAsia="Times New Roman" w:hAnsi="Times New Roman" w:cs="Times New Roman"/>
          <w:sz w:val="14"/>
          <w:szCs w:val="14"/>
          <w:lang w:val="en-US"/>
        </w:rPr>
        <w:t xml:space="preserve">  </w:t>
      </w:r>
      <w:r w:rsidR="00DF3717">
        <w:rPr>
          <w:rFonts w:ascii="Times New Roman" w:eastAsia="Times New Roman" w:hAnsi="Times New Roman" w:cs="Times New Roman"/>
          <w:sz w:val="14"/>
          <w:szCs w:val="14"/>
          <w:lang w:val="en-US"/>
        </w:rPr>
        <w:tab/>
      </w:r>
      <w:r w:rsidRPr="00447CC0">
        <w:rPr>
          <w:rFonts w:ascii="Times New Roman" w:hAnsi="Times New Roman" w:cs="Times New Roman"/>
          <w:lang w:val="en-US"/>
        </w:rPr>
        <w:t xml:space="preserve">Li D, </w:t>
      </w:r>
      <w:proofErr w:type="spellStart"/>
      <w:r w:rsidRPr="00447CC0">
        <w:rPr>
          <w:rFonts w:ascii="Times New Roman" w:hAnsi="Times New Roman" w:cs="Times New Roman"/>
          <w:lang w:val="en-US"/>
        </w:rPr>
        <w:t>Gao</w:t>
      </w:r>
      <w:proofErr w:type="spellEnd"/>
      <w:r w:rsidRPr="00447CC0">
        <w:rPr>
          <w:rFonts w:ascii="Times New Roman" w:hAnsi="Times New Roman" w:cs="Times New Roman"/>
          <w:lang w:val="en-US"/>
        </w:rPr>
        <w:t xml:space="preserve"> G, Li Z, Sun W, Li X, Chen N, Sun J, </w:t>
      </w:r>
      <w:proofErr w:type="gramStart"/>
      <w:r w:rsidRPr="00447CC0">
        <w:rPr>
          <w:rFonts w:ascii="Times New Roman" w:hAnsi="Times New Roman" w:cs="Times New Roman"/>
          <w:lang w:val="en-US"/>
        </w:rPr>
        <w:t>Yang</w:t>
      </w:r>
      <w:proofErr w:type="gramEnd"/>
      <w:r w:rsidRPr="00447CC0">
        <w:rPr>
          <w:rFonts w:ascii="Times New Roman" w:hAnsi="Times New Roman" w:cs="Times New Roman"/>
          <w:lang w:val="en-US"/>
        </w:rPr>
        <w:t xml:space="preserve"> Y: </w:t>
      </w:r>
      <w:r w:rsidRPr="00447CC0">
        <w:rPr>
          <w:rFonts w:ascii="Times New Roman" w:hAnsi="Times New Roman" w:cs="Times New Roman"/>
          <w:b/>
          <w:lang w:val="en-US"/>
        </w:rPr>
        <w:t>Profiling the T-cell receptor repertoire of patient with pleural tuberculosis by high-throughputsequencing.</w:t>
      </w:r>
      <w:r w:rsidRPr="00447CC0">
        <w:rPr>
          <w:rFonts w:ascii="Times New Roman" w:hAnsi="Times New Roman" w:cs="Times New Roman"/>
          <w:lang w:val="en-US"/>
        </w:rPr>
        <w:t xml:space="preserve"> </w:t>
      </w:r>
      <w:r w:rsidRPr="00447CC0">
        <w:rPr>
          <w:rFonts w:ascii="Times New Roman" w:hAnsi="Times New Roman" w:cs="Times New Roman"/>
          <w:i/>
          <w:lang w:val="en-US"/>
        </w:rPr>
        <w:t xml:space="preserve">Immunol Lett. </w:t>
      </w:r>
      <w:r w:rsidRPr="00447CC0">
        <w:rPr>
          <w:rFonts w:ascii="Times New Roman" w:hAnsi="Times New Roman" w:cs="Times New Roman"/>
          <w:lang w:val="en-US"/>
        </w:rPr>
        <w:t>2014 Nov;</w:t>
      </w:r>
      <w:r w:rsidRPr="00447CC0">
        <w:rPr>
          <w:rFonts w:ascii="Times New Roman" w:hAnsi="Times New Roman" w:cs="Times New Roman"/>
          <w:b/>
          <w:lang w:val="en-US"/>
        </w:rPr>
        <w:t>162(1 Pt A):</w:t>
      </w:r>
      <w:r w:rsidRPr="00447CC0">
        <w:rPr>
          <w:rFonts w:ascii="Times New Roman" w:hAnsi="Times New Roman" w:cs="Times New Roman"/>
          <w:lang w:val="en-US"/>
        </w:rPr>
        <w:t>170-80.</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 xml:space="preserve"> </w:t>
      </w:r>
    </w:p>
    <w:p w:rsidR="00B561F6" w:rsidRPr="00447CC0" w:rsidRDefault="000A03E7" w:rsidP="00DF3717">
      <w:pPr>
        <w:tabs>
          <w:tab w:val="left" w:pos="284"/>
        </w:tabs>
        <w:ind w:left="-142" w:hanging="425"/>
        <w:jc w:val="both"/>
        <w:rPr>
          <w:rFonts w:ascii="Times New Roman" w:hAnsi="Times New Roman" w:cs="Times New Roman"/>
          <w:lang w:val="en-US"/>
        </w:rPr>
      </w:pPr>
      <w:r w:rsidRPr="00447CC0">
        <w:rPr>
          <w:rFonts w:ascii="Times New Roman" w:hAnsi="Times New Roman" w:cs="Times New Roman"/>
          <w:lang w:val="en-US"/>
        </w:rPr>
        <w:t>20.</w:t>
      </w:r>
      <w:r w:rsidRPr="00447CC0">
        <w:rPr>
          <w:rFonts w:ascii="Times New Roman" w:eastAsia="Times New Roman" w:hAnsi="Times New Roman" w:cs="Times New Roman"/>
          <w:sz w:val="14"/>
          <w:szCs w:val="14"/>
          <w:lang w:val="en-US"/>
        </w:rPr>
        <w:t xml:space="preserve">  </w:t>
      </w:r>
      <w:r w:rsidRPr="00447CC0">
        <w:rPr>
          <w:rFonts w:ascii="Times New Roman" w:hAnsi="Times New Roman" w:cs="Times New Roman"/>
          <w:lang w:val="en-US"/>
        </w:rPr>
        <w:t xml:space="preserve">O'Connell AE, Volpi S, Dobbs K, Fiorini C, Tsitsikov E, de Boer H, Barlan IB, Despotovic JM, Espinosa-Rosales FJ, Hanson IC, Kanariou MG, Martínez-Beckerat R, Mayorga-Sirera A, Mejia-Carvajal C, Radwan N, Weiss AR, Pai SY, Lee YN, Notarangelo LD: </w:t>
      </w:r>
      <w:r w:rsidRPr="00447CC0">
        <w:rPr>
          <w:rFonts w:ascii="Times New Roman" w:hAnsi="Times New Roman" w:cs="Times New Roman"/>
          <w:b/>
          <w:lang w:val="en-US"/>
        </w:rPr>
        <w:t>Next generation sequencing reveals skewing of the T and B cell receptor repertoires in patients with Wiskott-Aldrich syndrome.</w:t>
      </w:r>
      <w:r w:rsidRPr="00447CC0">
        <w:rPr>
          <w:rFonts w:ascii="Times New Roman" w:hAnsi="Times New Roman" w:cs="Times New Roman"/>
          <w:lang w:val="en-US"/>
        </w:rPr>
        <w:t xml:space="preserve"> </w:t>
      </w:r>
      <w:r w:rsidRPr="00447CC0">
        <w:rPr>
          <w:rFonts w:ascii="Times New Roman" w:hAnsi="Times New Roman" w:cs="Times New Roman"/>
          <w:i/>
          <w:lang w:val="en-US"/>
        </w:rPr>
        <w:t xml:space="preserve">Front </w:t>
      </w:r>
      <w:proofErr w:type="spellStart"/>
      <w:r w:rsidRPr="00447CC0">
        <w:rPr>
          <w:rFonts w:ascii="Times New Roman" w:hAnsi="Times New Roman" w:cs="Times New Roman"/>
          <w:i/>
          <w:lang w:val="en-US"/>
        </w:rPr>
        <w:t>Immunol</w:t>
      </w:r>
      <w:proofErr w:type="spellEnd"/>
      <w:r w:rsidRPr="00447CC0">
        <w:rPr>
          <w:rFonts w:ascii="Times New Roman" w:hAnsi="Times New Roman" w:cs="Times New Roman"/>
          <w:i/>
          <w:lang w:val="en-US"/>
        </w:rPr>
        <w:t xml:space="preserve">. </w:t>
      </w:r>
      <w:r w:rsidRPr="00447CC0">
        <w:rPr>
          <w:rFonts w:ascii="Times New Roman" w:hAnsi="Times New Roman" w:cs="Times New Roman"/>
          <w:lang w:val="en-US"/>
        </w:rPr>
        <w:t>2014 Jul 18</w:t>
      </w:r>
      <w:proofErr w:type="gramStart"/>
      <w:r w:rsidRPr="00447CC0">
        <w:rPr>
          <w:rFonts w:ascii="Times New Roman" w:hAnsi="Times New Roman" w:cs="Times New Roman"/>
          <w:lang w:val="en-US"/>
        </w:rPr>
        <w:t>;</w:t>
      </w:r>
      <w:r w:rsidRPr="00447CC0">
        <w:rPr>
          <w:rFonts w:ascii="Times New Roman" w:hAnsi="Times New Roman" w:cs="Times New Roman"/>
          <w:b/>
          <w:lang w:val="en-US"/>
        </w:rPr>
        <w:t>5:</w:t>
      </w:r>
      <w:r w:rsidRPr="00447CC0">
        <w:rPr>
          <w:rFonts w:ascii="Times New Roman" w:hAnsi="Times New Roman" w:cs="Times New Roman"/>
          <w:lang w:val="en-US"/>
        </w:rPr>
        <w:t>340</w:t>
      </w:r>
      <w:proofErr w:type="gramEnd"/>
      <w:r w:rsidRPr="00447CC0">
        <w:rPr>
          <w:rFonts w:ascii="Times New Roman" w:hAnsi="Times New Roman" w:cs="Times New Roman"/>
          <w:lang w:val="en-US"/>
        </w:rPr>
        <w:t>.</w:t>
      </w:r>
    </w:p>
    <w:p w:rsidR="00B561F6" w:rsidRPr="00C5564E" w:rsidRDefault="000A03E7" w:rsidP="00DF3717">
      <w:pPr>
        <w:ind w:left="-142" w:hanging="425"/>
        <w:jc w:val="both"/>
        <w:rPr>
          <w:lang w:val="en-US"/>
        </w:rPr>
      </w:pPr>
      <w:r w:rsidRPr="00C5564E">
        <w:rPr>
          <w:lang w:val="en-US"/>
        </w:rPr>
        <w:t xml:space="preserve"> </w:t>
      </w:r>
    </w:p>
    <w:sectPr w:rsidR="00B561F6" w:rsidRPr="00C5564E" w:rsidSect="00447CC0">
      <w:pgSz w:w="12240" w:h="15840"/>
      <w:pgMar w:top="709" w:right="1183"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20"/>
  <w:characterSpacingControl w:val="doNotCompress"/>
  <w:compat>
    <w:compatSetting w:name="compatibilityMode" w:uri="http://schemas.microsoft.com/office/word" w:val="14"/>
  </w:compat>
  <w:rsids>
    <w:rsidRoot w:val="00B561F6"/>
    <w:rsid w:val="000A03E7"/>
    <w:rsid w:val="00181305"/>
    <w:rsid w:val="00447CC0"/>
    <w:rsid w:val="00533E65"/>
    <w:rsid w:val="00736132"/>
    <w:rsid w:val="00A6460D"/>
    <w:rsid w:val="00B561F6"/>
    <w:rsid w:val="00C104EC"/>
    <w:rsid w:val="00C5564E"/>
    <w:rsid w:val="00DF3717"/>
    <w:rsid w:val="00E648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200"/>
      <w:outlineLvl w:val="0"/>
    </w:pPr>
    <w:rPr>
      <w:rFonts w:ascii="Trebuchet MS" w:eastAsia="Trebuchet MS" w:hAnsi="Trebuchet MS" w:cs="Trebuchet MS"/>
      <w:sz w:val="32"/>
      <w:szCs w:val="32"/>
    </w:rPr>
  </w:style>
  <w:style w:type="paragraph" w:styleId="2">
    <w:name w:val="heading 2"/>
    <w:basedOn w:val="a"/>
    <w:next w:val="a"/>
    <w:pPr>
      <w:keepNext/>
      <w:keepLines/>
      <w:spacing w:before="200"/>
      <w:outlineLvl w:val="1"/>
    </w:pPr>
    <w:rPr>
      <w:rFonts w:ascii="Trebuchet MS" w:eastAsia="Trebuchet MS" w:hAnsi="Trebuchet MS" w:cs="Trebuchet MS"/>
      <w:b/>
      <w:sz w:val="26"/>
      <w:szCs w:val="26"/>
    </w:rPr>
  </w:style>
  <w:style w:type="paragraph" w:styleId="3">
    <w:name w:val="heading 3"/>
    <w:basedOn w:val="a"/>
    <w:next w:val="a"/>
    <w:pPr>
      <w:keepNext/>
      <w:keepLines/>
      <w:spacing w:before="160"/>
      <w:outlineLvl w:val="2"/>
    </w:pPr>
    <w:rPr>
      <w:rFonts w:ascii="Trebuchet MS" w:eastAsia="Trebuchet MS" w:hAnsi="Trebuchet MS" w:cs="Trebuchet MS"/>
      <w:b/>
      <w:color w:val="666666"/>
      <w:sz w:val="24"/>
      <w:szCs w:val="24"/>
    </w:rPr>
  </w:style>
  <w:style w:type="paragraph" w:styleId="4">
    <w:name w:val="heading 4"/>
    <w:basedOn w:val="a"/>
    <w:next w:val="a"/>
    <w:pPr>
      <w:keepNext/>
      <w:keepLines/>
      <w:spacing w:before="160"/>
      <w:outlineLvl w:val="3"/>
    </w:pPr>
    <w:rPr>
      <w:rFonts w:ascii="Trebuchet MS" w:eastAsia="Trebuchet MS" w:hAnsi="Trebuchet MS" w:cs="Trebuchet MS"/>
      <w:color w:val="666666"/>
      <w:u w:val="single"/>
    </w:rPr>
  </w:style>
  <w:style w:type="paragraph" w:styleId="5">
    <w:name w:val="heading 5"/>
    <w:basedOn w:val="a"/>
    <w:next w:val="a"/>
    <w:pPr>
      <w:keepNext/>
      <w:keepLines/>
      <w:spacing w:before="160"/>
      <w:outlineLvl w:val="4"/>
    </w:pPr>
    <w:rPr>
      <w:rFonts w:ascii="Trebuchet MS" w:eastAsia="Trebuchet MS" w:hAnsi="Trebuchet MS" w:cs="Trebuchet MS"/>
      <w:color w:val="666666"/>
    </w:rPr>
  </w:style>
  <w:style w:type="paragraph" w:styleId="6">
    <w:name w:val="heading 6"/>
    <w:basedOn w:val="a"/>
    <w:next w:val="a"/>
    <w:pPr>
      <w:keepNext/>
      <w:keepLines/>
      <w:spacing w:before="160"/>
      <w:outlineLvl w:val="5"/>
    </w:pPr>
    <w:rPr>
      <w:rFonts w:ascii="Trebuchet MS" w:eastAsia="Trebuchet MS" w:hAnsi="Trebuchet MS" w:cs="Trebuchet MS"/>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pPr>
    <w:rPr>
      <w:rFonts w:ascii="Trebuchet MS" w:eastAsia="Trebuchet MS" w:hAnsi="Trebuchet MS" w:cs="Trebuchet MS"/>
      <w:sz w:val="42"/>
      <w:szCs w:val="42"/>
    </w:rPr>
  </w:style>
  <w:style w:type="paragraph" w:styleId="a4">
    <w:name w:val="Subtitle"/>
    <w:basedOn w:val="a"/>
    <w:next w:val="a"/>
    <w:pPr>
      <w:keepNext/>
      <w:keepLines/>
      <w:spacing w:after="200"/>
    </w:pPr>
    <w:rPr>
      <w:rFonts w:ascii="Trebuchet MS" w:eastAsia="Trebuchet MS" w:hAnsi="Trebuchet MS" w:cs="Trebuchet MS"/>
      <w:i/>
      <w:color w:val="666666"/>
      <w:sz w:val="26"/>
      <w:szCs w:val="26"/>
    </w:rPr>
  </w:style>
  <w:style w:type="table" w:customStyle="1" w:styleId="a5">
    <w:basedOn w:val="TableNormal"/>
    <w:pPr>
      <w:contextualSpacing/>
    </w:pPr>
    <w:tblPr>
      <w:tblStyleRowBandSize w:val="1"/>
      <w:tblStyleColBandSize w:val="1"/>
      <w:tblCellMar>
        <w:top w:w="0" w:type="dxa"/>
        <w:left w:w="115" w:type="dxa"/>
        <w:bottom w:w="0" w:type="dxa"/>
        <w:right w:w="115" w:type="dxa"/>
      </w:tblCellMar>
    </w:tblPr>
  </w:style>
  <w:style w:type="table" w:customStyle="1" w:styleId="a6">
    <w:basedOn w:val="TableNormal"/>
    <w:pPr>
      <w:contextualSpacing/>
    </w:pPr>
    <w:tblPr>
      <w:tblStyleRowBandSize w:val="1"/>
      <w:tblStyleColBandSize w:val="1"/>
      <w:tblCellMar>
        <w:top w:w="0" w:type="dxa"/>
        <w:left w:w="115" w:type="dxa"/>
        <w:bottom w:w="0"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200"/>
      <w:outlineLvl w:val="0"/>
    </w:pPr>
    <w:rPr>
      <w:rFonts w:ascii="Trebuchet MS" w:eastAsia="Trebuchet MS" w:hAnsi="Trebuchet MS" w:cs="Trebuchet MS"/>
      <w:sz w:val="32"/>
      <w:szCs w:val="32"/>
    </w:rPr>
  </w:style>
  <w:style w:type="paragraph" w:styleId="2">
    <w:name w:val="heading 2"/>
    <w:basedOn w:val="a"/>
    <w:next w:val="a"/>
    <w:pPr>
      <w:keepNext/>
      <w:keepLines/>
      <w:spacing w:before="200"/>
      <w:outlineLvl w:val="1"/>
    </w:pPr>
    <w:rPr>
      <w:rFonts w:ascii="Trebuchet MS" w:eastAsia="Trebuchet MS" w:hAnsi="Trebuchet MS" w:cs="Trebuchet MS"/>
      <w:b/>
      <w:sz w:val="26"/>
      <w:szCs w:val="26"/>
    </w:rPr>
  </w:style>
  <w:style w:type="paragraph" w:styleId="3">
    <w:name w:val="heading 3"/>
    <w:basedOn w:val="a"/>
    <w:next w:val="a"/>
    <w:pPr>
      <w:keepNext/>
      <w:keepLines/>
      <w:spacing w:before="160"/>
      <w:outlineLvl w:val="2"/>
    </w:pPr>
    <w:rPr>
      <w:rFonts w:ascii="Trebuchet MS" w:eastAsia="Trebuchet MS" w:hAnsi="Trebuchet MS" w:cs="Trebuchet MS"/>
      <w:b/>
      <w:color w:val="666666"/>
      <w:sz w:val="24"/>
      <w:szCs w:val="24"/>
    </w:rPr>
  </w:style>
  <w:style w:type="paragraph" w:styleId="4">
    <w:name w:val="heading 4"/>
    <w:basedOn w:val="a"/>
    <w:next w:val="a"/>
    <w:pPr>
      <w:keepNext/>
      <w:keepLines/>
      <w:spacing w:before="160"/>
      <w:outlineLvl w:val="3"/>
    </w:pPr>
    <w:rPr>
      <w:rFonts w:ascii="Trebuchet MS" w:eastAsia="Trebuchet MS" w:hAnsi="Trebuchet MS" w:cs="Trebuchet MS"/>
      <w:color w:val="666666"/>
      <w:u w:val="single"/>
    </w:rPr>
  </w:style>
  <w:style w:type="paragraph" w:styleId="5">
    <w:name w:val="heading 5"/>
    <w:basedOn w:val="a"/>
    <w:next w:val="a"/>
    <w:pPr>
      <w:keepNext/>
      <w:keepLines/>
      <w:spacing w:before="160"/>
      <w:outlineLvl w:val="4"/>
    </w:pPr>
    <w:rPr>
      <w:rFonts w:ascii="Trebuchet MS" w:eastAsia="Trebuchet MS" w:hAnsi="Trebuchet MS" w:cs="Trebuchet MS"/>
      <w:color w:val="666666"/>
    </w:rPr>
  </w:style>
  <w:style w:type="paragraph" w:styleId="6">
    <w:name w:val="heading 6"/>
    <w:basedOn w:val="a"/>
    <w:next w:val="a"/>
    <w:pPr>
      <w:keepNext/>
      <w:keepLines/>
      <w:spacing w:before="160"/>
      <w:outlineLvl w:val="5"/>
    </w:pPr>
    <w:rPr>
      <w:rFonts w:ascii="Trebuchet MS" w:eastAsia="Trebuchet MS" w:hAnsi="Trebuchet MS" w:cs="Trebuchet MS"/>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pPr>
    <w:rPr>
      <w:rFonts w:ascii="Trebuchet MS" w:eastAsia="Trebuchet MS" w:hAnsi="Trebuchet MS" w:cs="Trebuchet MS"/>
      <w:sz w:val="42"/>
      <w:szCs w:val="42"/>
    </w:rPr>
  </w:style>
  <w:style w:type="paragraph" w:styleId="a4">
    <w:name w:val="Subtitle"/>
    <w:basedOn w:val="a"/>
    <w:next w:val="a"/>
    <w:pPr>
      <w:keepNext/>
      <w:keepLines/>
      <w:spacing w:after="200"/>
    </w:pPr>
    <w:rPr>
      <w:rFonts w:ascii="Trebuchet MS" w:eastAsia="Trebuchet MS" w:hAnsi="Trebuchet MS" w:cs="Trebuchet MS"/>
      <w:i/>
      <w:color w:val="666666"/>
      <w:sz w:val="26"/>
      <w:szCs w:val="26"/>
    </w:rPr>
  </w:style>
  <w:style w:type="table" w:customStyle="1" w:styleId="a5">
    <w:basedOn w:val="TableNormal"/>
    <w:pPr>
      <w:contextualSpacing/>
    </w:pPr>
    <w:tblPr>
      <w:tblStyleRowBandSize w:val="1"/>
      <w:tblStyleColBandSize w:val="1"/>
      <w:tblCellMar>
        <w:top w:w="0" w:type="dxa"/>
        <w:left w:w="115" w:type="dxa"/>
        <w:bottom w:w="0" w:type="dxa"/>
        <w:right w:w="115" w:type="dxa"/>
      </w:tblCellMar>
    </w:tblPr>
  </w:style>
  <w:style w:type="table" w:customStyle="1" w:styleId="a6">
    <w:basedOn w:val="TableNormal"/>
    <w:pPr>
      <w:contextualSpacing/>
    </w:pPr>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1360</Words>
  <Characters>7758</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mitya</dc:creator>
  <cp:lastModifiedBy>mitya</cp:lastModifiedBy>
  <cp:revision>7</cp:revision>
  <cp:lastPrinted>2015-08-12T10:47:00Z</cp:lastPrinted>
  <dcterms:created xsi:type="dcterms:W3CDTF">2015-10-16T12:17:00Z</dcterms:created>
  <dcterms:modified xsi:type="dcterms:W3CDTF">2015-10-20T09:34:00Z</dcterms:modified>
</cp:coreProperties>
</file>