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B53" w:rsidRDefault="00D3452D">
      <w:pPr>
        <w:jc w:val="both"/>
      </w:pPr>
      <w:bookmarkStart w:id="0" w:name="__DdeLink__2461_1021344864"/>
      <w:r>
        <w:rPr>
          <w:rFonts w:ascii="Times New Roman" w:hAnsi="Times New Roman" w:cs="Times New Roman"/>
          <w:b/>
          <w:sz w:val="24"/>
          <w:szCs w:val="24"/>
        </w:rPr>
        <w:t>S2 Text. The e</w:t>
      </w:r>
      <w:r>
        <w:rPr>
          <w:rFonts w:ascii="Times New Roman" w:hAnsi="Times New Roman" w:cs="Times New Roman"/>
          <w:b/>
          <w:bCs/>
          <w:sz w:val="24"/>
          <w:szCs w:val="24"/>
        </w:rPr>
        <w:t>ffects of the individual components of the Floral Complexity Index on plant vulnerability.</w:t>
      </w:r>
      <w:bookmarkEnd w:id="0"/>
    </w:p>
    <w:p w:rsidR="005C3B53" w:rsidRDefault="00D3452D">
      <w:pPr>
        <w:jc w:val="both"/>
      </w:pPr>
      <w:r>
        <w:rPr>
          <w:rFonts w:ascii="Times New Roman" w:hAnsi="Times New Roman" w:cs="Times New Roman"/>
          <w:sz w:val="24"/>
          <w:szCs w:val="24"/>
        </w:rPr>
        <w:t xml:space="preserve">In the formulae of the GLMs corresponding to the results below, FCI was replaced by one (or all) FCI component(s). A Generalized Linear Model (GLM) was fitted in R 3.1.1 using the ‘glm’ function with a binomial probability distribution, in order to explore the relation of plant vulnerability and the independent intrinsic and extrinsic variables. A stepwise backward model selection procedure using the Akaike Information Criterion (AIC) was performed to select the best model. All independent variables were checked for collinearity before regression analysis. The final model was constructed on the basis of the AIC. As is the case with binary traits in logistic GLM, goodness-of-fit in the final models was tested graphically with validation plots of the empirical probabilities with their standard errors (see Materials and Methods). </w:t>
      </w:r>
    </w:p>
    <w:p w:rsidR="005C3B53" w:rsidRDefault="005C3B53">
      <w:pPr>
        <w:rPr>
          <w:rFonts w:ascii="Times New Roman" w:hAnsi="Times New Roman" w:cs="Times New Roman"/>
          <w:sz w:val="24"/>
          <w:szCs w:val="24"/>
        </w:rPr>
      </w:pPr>
    </w:p>
    <w:p w:rsidR="005C3B53" w:rsidRDefault="00D3452D">
      <w:pPr>
        <w:rPr>
          <w:rFonts w:ascii="Times New Roman" w:hAnsi="Times New Roman" w:cs="Times New Roman"/>
          <w:b/>
          <w:sz w:val="24"/>
          <w:szCs w:val="24"/>
        </w:rPr>
      </w:pPr>
      <w:r>
        <w:rPr>
          <w:rFonts w:ascii="Times New Roman" w:hAnsi="Times New Roman" w:cs="Times New Roman"/>
          <w:b/>
          <w:sz w:val="24"/>
          <w:szCs w:val="24"/>
        </w:rPr>
        <w:t xml:space="preserve">1. Bivariate analysis </w:t>
      </w:r>
    </w:p>
    <w:p w:rsidR="005C3B53" w:rsidRDefault="00D3452D">
      <w:pPr>
        <w:jc w:val="both"/>
      </w:pPr>
      <w:r>
        <w:rPr>
          <w:rFonts w:ascii="Times New Roman" w:hAnsi="Times New Roman" w:cs="Times New Roman"/>
          <w:sz w:val="24"/>
          <w:szCs w:val="24"/>
        </w:rPr>
        <w:t xml:space="preserve">Results of the effects of each FCI component on plant vulnerability. </w:t>
      </w:r>
    </w:p>
    <w:tbl>
      <w:tblPr>
        <w:tblStyle w:val="TableGrid"/>
        <w:tblW w:w="5888" w:type="dxa"/>
        <w:tblInd w:w="-10" w:type="dxa"/>
        <w:tblCellMar>
          <w:left w:w="98" w:type="dxa"/>
        </w:tblCellMar>
        <w:tblLook w:val="04A0"/>
      </w:tblPr>
      <w:tblGrid>
        <w:gridCol w:w="3060"/>
        <w:gridCol w:w="1057"/>
        <w:gridCol w:w="557"/>
        <w:gridCol w:w="1214"/>
      </w:tblGrid>
      <w:tr w:rsidR="005C3B53">
        <w:tc>
          <w:tcPr>
            <w:tcW w:w="3059" w:type="dxa"/>
            <w:shd w:val="clear" w:color="auto" w:fill="auto"/>
            <w:tcMar>
              <w:left w:w="98" w:type="dxa"/>
            </w:tcMar>
          </w:tcPr>
          <w:p w:rsidR="005C3B53" w:rsidRDefault="00D3452D">
            <w:pPr>
              <w:spacing w:after="0"/>
              <w:jc w:val="both"/>
              <w:rPr>
                <w:rFonts w:ascii="Times New Roman" w:hAnsi="Times New Roman" w:cs="Times New Roman"/>
                <w:b/>
                <w:sz w:val="24"/>
                <w:szCs w:val="24"/>
              </w:rPr>
            </w:pPr>
            <w:r>
              <w:rPr>
                <w:rFonts w:ascii="Times New Roman" w:hAnsi="Times New Roman" w:cs="Times New Roman"/>
                <w:b/>
                <w:sz w:val="24"/>
                <w:szCs w:val="24"/>
              </w:rPr>
              <w:t>FCI component</w:t>
            </w:r>
          </w:p>
        </w:tc>
        <w:tc>
          <w:tcPr>
            <w:tcW w:w="1057" w:type="dxa"/>
            <w:shd w:val="clear" w:color="auto" w:fill="auto"/>
            <w:tcMar>
              <w:left w:w="98" w:type="dxa"/>
            </w:tcMar>
          </w:tcPr>
          <w:p w:rsidR="005C3B53" w:rsidRDefault="00D3452D">
            <w:pPr>
              <w:spacing w:after="0"/>
              <w:jc w:val="center"/>
              <w:rPr>
                <w:rFonts w:ascii="Times New Roman" w:hAnsi="Times New Roman" w:cs="Times New Roman"/>
                <w:sz w:val="24"/>
                <w:szCs w:val="24"/>
                <w:vertAlign w:val="superscript"/>
                <w:lang w:val="el-GR"/>
              </w:rPr>
            </w:pPr>
            <w:r>
              <w:rPr>
                <w:rFonts w:ascii="Times New Roman" w:hAnsi="Times New Roman" w:cs="Times New Roman"/>
                <w:b/>
                <w:bCs/>
                <w:sz w:val="24"/>
                <w:szCs w:val="24"/>
              </w:rPr>
              <w:t xml:space="preserve">LR </w:t>
            </w:r>
            <w:r>
              <w:rPr>
                <w:rFonts w:ascii="Times New Roman" w:hAnsi="Times New Roman" w:cs="Times New Roman"/>
                <w:b/>
                <w:bCs/>
                <w:i/>
                <w:sz w:val="24"/>
                <w:szCs w:val="24"/>
                <w:lang w:val="el-GR"/>
              </w:rPr>
              <w:t>χ</w:t>
            </w:r>
            <w:r>
              <w:rPr>
                <w:rFonts w:ascii="Times New Roman" w:hAnsi="Times New Roman" w:cs="Times New Roman"/>
                <w:b/>
                <w:bCs/>
                <w:sz w:val="24"/>
                <w:szCs w:val="24"/>
                <w:vertAlign w:val="superscript"/>
                <w:lang w:val="el-GR"/>
              </w:rPr>
              <w:t>2</w:t>
            </w:r>
          </w:p>
        </w:tc>
        <w:tc>
          <w:tcPr>
            <w:tcW w:w="557"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sz w:val="24"/>
                <w:szCs w:val="24"/>
              </w:rPr>
              <w:t>Df</w:t>
            </w:r>
          </w:p>
        </w:tc>
        <w:tc>
          <w:tcPr>
            <w:tcW w:w="12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value</w:t>
            </w:r>
          </w:p>
        </w:tc>
      </w:tr>
      <w:tr w:rsidR="005C3B53">
        <w:tc>
          <w:tcPr>
            <w:tcW w:w="305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depth</w:t>
            </w:r>
          </w:p>
        </w:tc>
        <w:tc>
          <w:tcPr>
            <w:tcW w:w="1057"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2.896 </w:t>
            </w:r>
          </w:p>
        </w:tc>
        <w:tc>
          <w:tcPr>
            <w:tcW w:w="557"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0.235</w:t>
            </w:r>
          </w:p>
        </w:tc>
      </w:tr>
      <w:tr w:rsidR="005C3B53">
        <w:tc>
          <w:tcPr>
            <w:tcW w:w="305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shape</w:t>
            </w:r>
          </w:p>
        </w:tc>
        <w:tc>
          <w:tcPr>
            <w:tcW w:w="1057"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13.351    </w:t>
            </w:r>
          </w:p>
        </w:tc>
        <w:tc>
          <w:tcPr>
            <w:tcW w:w="557"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12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0.205</w:t>
            </w:r>
          </w:p>
        </w:tc>
      </w:tr>
      <w:tr w:rsidR="005C3B53">
        <w:tc>
          <w:tcPr>
            <w:tcW w:w="305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symmetry</w:t>
            </w:r>
          </w:p>
        </w:tc>
        <w:tc>
          <w:tcPr>
            <w:tcW w:w="1057" w:type="dxa"/>
            <w:shd w:val="clear" w:color="auto" w:fill="auto"/>
            <w:tcMar>
              <w:left w:w="98" w:type="dxa"/>
            </w:tcMar>
            <w:vAlign w:val="cente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3.243 </w:t>
            </w:r>
          </w:p>
        </w:tc>
        <w:tc>
          <w:tcPr>
            <w:tcW w:w="557" w:type="dxa"/>
            <w:shd w:val="clear" w:color="auto" w:fill="auto"/>
            <w:tcMar>
              <w:left w:w="98" w:type="dxa"/>
            </w:tcMar>
            <w:vAlign w:val="cente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0.072</w:t>
            </w:r>
          </w:p>
        </w:tc>
      </w:tr>
      <w:tr w:rsidR="005C3B53">
        <w:tc>
          <w:tcPr>
            <w:tcW w:w="3059" w:type="dxa"/>
            <w:shd w:val="clear" w:color="auto" w:fill="auto"/>
            <w:tcMar>
              <w:left w:w="98" w:type="dxa"/>
            </w:tcMar>
          </w:tcPr>
          <w:p w:rsidR="005C3B53" w:rsidRDefault="00D3452D">
            <w:pPr>
              <w:spacing w:after="0"/>
              <w:jc w:val="both"/>
            </w:pPr>
            <w:r>
              <w:rPr>
                <w:rFonts w:ascii="Times New Roman" w:hAnsi="Times New Roman" w:cs="Times New Roman"/>
                <w:sz w:val="24"/>
                <w:szCs w:val="24"/>
              </w:rPr>
              <w:t>Functional reproductive unit</w:t>
            </w:r>
          </w:p>
        </w:tc>
        <w:tc>
          <w:tcPr>
            <w:tcW w:w="1057"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4.558  </w:t>
            </w:r>
          </w:p>
        </w:tc>
        <w:tc>
          <w:tcPr>
            <w:tcW w:w="557"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 xml:space="preserve">2    </w:t>
            </w:r>
          </w:p>
        </w:tc>
        <w:tc>
          <w:tcPr>
            <w:tcW w:w="12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0.102</w:t>
            </w:r>
          </w:p>
        </w:tc>
      </w:tr>
      <w:tr w:rsidR="005C3B53">
        <w:tc>
          <w:tcPr>
            <w:tcW w:w="3059" w:type="dxa"/>
            <w:shd w:val="clear" w:color="auto" w:fill="auto"/>
            <w:tcMar>
              <w:left w:w="98" w:type="dxa"/>
            </w:tcMar>
          </w:tcPr>
          <w:p w:rsidR="005C3B53" w:rsidRDefault="00D3452D">
            <w:pPr>
              <w:spacing w:after="0"/>
              <w:jc w:val="both"/>
            </w:pPr>
            <w:r>
              <w:rPr>
                <w:rFonts w:ascii="Times New Roman" w:hAnsi="Times New Roman" w:cs="Times New Roman"/>
                <w:sz w:val="24"/>
                <w:szCs w:val="24"/>
              </w:rPr>
              <w:t>Corolla segmentation</w:t>
            </w:r>
          </w:p>
        </w:tc>
        <w:tc>
          <w:tcPr>
            <w:tcW w:w="1057"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0.691       </w:t>
            </w:r>
          </w:p>
        </w:tc>
        <w:tc>
          <w:tcPr>
            <w:tcW w:w="557"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0.708</w:t>
            </w:r>
          </w:p>
        </w:tc>
      </w:tr>
    </w:tbl>
    <w:p w:rsidR="005C3B53" w:rsidRDefault="005C3B53">
      <w:pPr>
        <w:rPr>
          <w:rFonts w:ascii="Times New Roman" w:hAnsi="Times New Roman" w:cs="Times New Roman"/>
          <w:sz w:val="24"/>
          <w:szCs w:val="24"/>
        </w:rPr>
      </w:pPr>
    </w:p>
    <w:p w:rsidR="005C3B53" w:rsidRDefault="00D3452D">
      <w:pPr>
        <w:jc w:val="both"/>
      </w:pPr>
      <w:r>
        <w:rPr>
          <w:rFonts w:ascii="Times New Roman" w:hAnsi="Times New Roman" w:cs="Times New Roman"/>
          <w:sz w:val="24"/>
          <w:szCs w:val="24"/>
        </w:rPr>
        <w:t xml:space="preserve">It should be highlighted that when the effect of FCI on plant vulnerability was tested bivariately, there was a statistically significant result: </w:t>
      </w:r>
    </w:p>
    <w:tbl>
      <w:tblPr>
        <w:tblStyle w:val="TableGrid"/>
        <w:tblW w:w="3848" w:type="dxa"/>
        <w:tblInd w:w="-10" w:type="dxa"/>
        <w:tblCellMar>
          <w:left w:w="98" w:type="dxa"/>
        </w:tblCellMar>
        <w:tblLook w:val="04A0"/>
      </w:tblPr>
      <w:tblGrid>
        <w:gridCol w:w="770"/>
        <w:gridCol w:w="1378"/>
        <w:gridCol w:w="592"/>
        <w:gridCol w:w="1108"/>
      </w:tblGrid>
      <w:tr w:rsidR="005C3B53">
        <w:tc>
          <w:tcPr>
            <w:tcW w:w="769" w:type="dxa"/>
            <w:shd w:val="clear" w:color="auto" w:fill="auto"/>
            <w:tcMar>
              <w:left w:w="98" w:type="dxa"/>
            </w:tcMar>
          </w:tcPr>
          <w:p w:rsidR="005C3B53" w:rsidRDefault="005C3B53">
            <w:pPr>
              <w:spacing w:after="0"/>
              <w:jc w:val="both"/>
              <w:rPr>
                <w:rFonts w:ascii="Times New Roman" w:hAnsi="Times New Roman" w:cs="Times New Roman"/>
                <w:b/>
                <w:sz w:val="24"/>
                <w:szCs w:val="24"/>
              </w:rPr>
            </w:pPr>
          </w:p>
        </w:tc>
        <w:tc>
          <w:tcPr>
            <w:tcW w:w="1378" w:type="dxa"/>
            <w:shd w:val="clear" w:color="auto" w:fill="auto"/>
            <w:tcMar>
              <w:left w:w="98" w:type="dxa"/>
            </w:tcMar>
          </w:tcPr>
          <w:p w:rsidR="005C3B53" w:rsidRDefault="00D3452D">
            <w:pPr>
              <w:spacing w:after="0"/>
              <w:jc w:val="center"/>
              <w:rPr>
                <w:rFonts w:ascii="Times New Roman" w:hAnsi="Times New Roman" w:cs="Times New Roman"/>
                <w:sz w:val="24"/>
                <w:szCs w:val="24"/>
                <w:vertAlign w:val="superscript"/>
                <w:lang w:val="el-GR"/>
              </w:rPr>
            </w:pPr>
            <w:r>
              <w:rPr>
                <w:rFonts w:ascii="Times New Roman" w:hAnsi="Times New Roman" w:cs="Times New Roman"/>
                <w:b/>
                <w:bCs/>
                <w:sz w:val="24"/>
                <w:szCs w:val="24"/>
              </w:rPr>
              <w:t xml:space="preserve">LR </w:t>
            </w:r>
            <w:r>
              <w:rPr>
                <w:rFonts w:ascii="Times New Roman" w:hAnsi="Times New Roman" w:cs="Times New Roman"/>
                <w:b/>
                <w:bCs/>
                <w:i/>
                <w:sz w:val="24"/>
                <w:szCs w:val="24"/>
                <w:lang w:val="el-GR"/>
              </w:rPr>
              <w:t>χ</w:t>
            </w:r>
            <w:r>
              <w:rPr>
                <w:rFonts w:ascii="Times New Roman" w:hAnsi="Times New Roman" w:cs="Times New Roman"/>
                <w:b/>
                <w:bCs/>
                <w:sz w:val="24"/>
                <w:szCs w:val="24"/>
                <w:vertAlign w:val="superscript"/>
                <w:lang w:val="el-GR"/>
              </w:rPr>
              <w:t>2</w:t>
            </w:r>
          </w:p>
        </w:tc>
        <w:tc>
          <w:tcPr>
            <w:tcW w:w="592"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sz w:val="24"/>
                <w:szCs w:val="24"/>
              </w:rPr>
              <w:t>Df</w:t>
            </w:r>
          </w:p>
        </w:tc>
        <w:tc>
          <w:tcPr>
            <w:tcW w:w="1108"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value</w:t>
            </w:r>
          </w:p>
        </w:tc>
      </w:tr>
      <w:tr w:rsidR="005C3B53">
        <w:tc>
          <w:tcPr>
            <w:tcW w:w="76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 xml:space="preserve">FCI </w:t>
            </w:r>
          </w:p>
        </w:tc>
        <w:tc>
          <w:tcPr>
            <w:tcW w:w="1378"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4.065</w:t>
            </w:r>
          </w:p>
        </w:tc>
        <w:tc>
          <w:tcPr>
            <w:tcW w:w="592"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108"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 xml:space="preserve">0.044    </w:t>
            </w:r>
          </w:p>
        </w:tc>
      </w:tr>
    </w:tbl>
    <w:p w:rsidR="005C3B53" w:rsidRDefault="005C3B53">
      <w:pPr>
        <w:rPr>
          <w:rFonts w:ascii="Times New Roman" w:hAnsi="Times New Roman" w:cs="Times New Roman"/>
          <w:sz w:val="24"/>
          <w:szCs w:val="24"/>
        </w:rPr>
      </w:pPr>
    </w:p>
    <w:p w:rsidR="005C3B53" w:rsidRDefault="005C3B53">
      <w:pPr>
        <w:rPr>
          <w:rFonts w:ascii="Times New Roman" w:hAnsi="Times New Roman" w:cs="Times New Roman"/>
          <w:sz w:val="24"/>
          <w:szCs w:val="24"/>
        </w:rPr>
      </w:pPr>
    </w:p>
    <w:p w:rsidR="005C3B53" w:rsidRDefault="00D3452D">
      <w:pPr>
        <w:rPr>
          <w:rFonts w:ascii="Times New Roman" w:hAnsi="Times New Roman" w:cs="Times New Roman"/>
          <w:sz w:val="24"/>
          <w:szCs w:val="24"/>
        </w:rPr>
      </w:pPr>
      <w:r>
        <w:rPr>
          <w:rFonts w:ascii="Times New Roman" w:hAnsi="Times New Roman" w:cs="Times New Roman"/>
          <w:b/>
          <w:sz w:val="24"/>
          <w:szCs w:val="24"/>
        </w:rPr>
        <w:t>2. Multivariate analysis (vulnerability ~ all FCI components)</w:t>
      </w:r>
    </w:p>
    <w:p w:rsidR="005C3B53" w:rsidRDefault="00D3452D">
      <w:pPr>
        <w:jc w:val="both"/>
        <w:rPr>
          <w:rFonts w:ascii="Times New Roman" w:hAnsi="Times New Roman" w:cs="Times New Roman"/>
          <w:sz w:val="24"/>
          <w:szCs w:val="24"/>
        </w:rPr>
      </w:pPr>
      <w:r>
        <w:rPr>
          <w:rFonts w:ascii="Times New Roman" w:hAnsi="Times New Roman" w:cs="Times New Roman"/>
          <w:sz w:val="24"/>
          <w:szCs w:val="24"/>
        </w:rPr>
        <w:t xml:space="preserve">When all the components were tested simultaneously against plant vulnerability, no combination of them was found to have a significant effect. Below, the AICs of the backward stepwise model selection process after the removal of each FCI component are presented.  </w:t>
      </w:r>
    </w:p>
    <w:tbl>
      <w:tblPr>
        <w:tblStyle w:val="TableGrid"/>
        <w:tblW w:w="4055" w:type="dxa"/>
        <w:tblInd w:w="-10" w:type="dxa"/>
        <w:tblCellMar>
          <w:left w:w="98" w:type="dxa"/>
        </w:tblCellMar>
        <w:tblLook w:val="04A0"/>
      </w:tblPr>
      <w:tblGrid>
        <w:gridCol w:w="3060"/>
        <w:gridCol w:w="995"/>
      </w:tblGrid>
      <w:tr w:rsidR="005C3B53">
        <w:tc>
          <w:tcPr>
            <w:tcW w:w="3059" w:type="dxa"/>
            <w:shd w:val="clear" w:color="auto" w:fill="auto"/>
            <w:tcMar>
              <w:left w:w="98" w:type="dxa"/>
            </w:tcMar>
          </w:tcPr>
          <w:p w:rsidR="005C3B53" w:rsidRDefault="00D3452D">
            <w:pPr>
              <w:spacing w:after="0"/>
              <w:jc w:val="both"/>
              <w:rPr>
                <w:rFonts w:ascii="Times New Roman" w:hAnsi="Times New Roman" w:cs="Times New Roman"/>
                <w:b/>
                <w:sz w:val="24"/>
                <w:szCs w:val="24"/>
              </w:rPr>
            </w:pPr>
            <w:r>
              <w:rPr>
                <w:rFonts w:ascii="Times New Roman" w:hAnsi="Times New Roman" w:cs="Times New Roman"/>
                <w:b/>
                <w:sz w:val="24"/>
                <w:szCs w:val="24"/>
              </w:rPr>
              <w:t>FCI component removed</w:t>
            </w:r>
          </w:p>
        </w:tc>
        <w:tc>
          <w:tcPr>
            <w:tcW w:w="995" w:type="dxa"/>
            <w:shd w:val="clear" w:color="auto" w:fill="auto"/>
          </w:tcPr>
          <w:p w:rsidR="005C3B53" w:rsidRDefault="00D3452D">
            <w:pPr>
              <w:spacing w:after="0"/>
              <w:jc w:val="center"/>
              <w:rPr>
                <w:rFonts w:ascii="Times New Roman" w:hAnsi="Times New Roman" w:cs="Times New Roman"/>
                <w:b/>
                <w:bCs/>
                <w:iCs/>
                <w:sz w:val="24"/>
                <w:szCs w:val="24"/>
              </w:rPr>
            </w:pPr>
            <w:r>
              <w:rPr>
                <w:rFonts w:ascii="Times New Roman" w:hAnsi="Times New Roman" w:cs="Times New Roman"/>
                <w:b/>
                <w:bCs/>
                <w:iCs/>
                <w:sz w:val="24"/>
                <w:szCs w:val="24"/>
              </w:rPr>
              <w:t>AIC</w:t>
            </w:r>
          </w:p>
        </w:tc>
      </w:tr>
      <w:tr w:rsidR="005C3B53">
        <w:tc>
          <w:tcPr>
            <w:tcW w:w="305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Functional reproductive unit</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467.94</w:t>
            </w:r>
          </w:p>
        </w:tc>
      </w:tr>
      <w:tr w:rsidR="005C3B53">
        <w:tc>
          <w:tcPr>
            <w:tcW w:w="305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depth</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468.38</w:t>
            </w:r>
          </w:p>
        </w:tc>
      </w:tr>
      <w:tr w:rsidR="005C3B53">
        <w:tc>
          <w:tcPr>
            <w:tcW w:w="3059" w:type="dxa"/>
            <w:shd w:val="clear" w:color="auto" w:fill="auto"/>
            <w:tcMar>
              <w:left w:w="98" w:type="dxa"/>
            </w:tcMar>
          </w:tcPr>
          <w:p w:rsidR="005C3B53" w:rsidRDefault="00D3452D">
            <w:pPr>
              <w:spacing w:after="0"/>
              <w:jc w:val="both"/>
            </w:pPr>
            <w:r>
              <w:rPr>
                <w:rFonts w:ascii="Times New Roman" w:hAnsi="Times New Roman" w:cs="Times New Roman"/>
                <w:sz w:val="24"/>
                <w:szCs w:val="24"/>
              </w:rPr>
              <w:t>Corolla segmentation</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471.00</w:t>
            </w:r>
          </w:p>
        </w:tc>
      </w:tr>
      <w:tr w:rsidR="005C3B53">
        <w:tc>
          <w:tcPr>
            <w:tcW w:w="305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shape</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474.26</w:t>
            </w:r>
          </w:p>
        </w:tc>
      </w:tr>
      <w:tr w:rsidR="005C3B53">
        <w:tc>
          <w:tcPr>
            <w:tcW w:w="3059"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none</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484.25</w:t>
            </w:r>
          </w:p>
        </w:tc>
      </w:tr>
    </w:tbl>
    <w:p w:rsidR="005C3B53" w:rsidRDefault="005C3B53">
      <w:pPr>
        <w:rPr>
          <w:rFonts w:ascii="Times New Roman" w:hAnsi="Times New Roman" w:cs="Times New Roman"/>
          <w:sz w:val="24"/>
          <w:szCs w:val="24"/>
        </w:rPr>
      </w:pPr>
    </w:p>
    <w:p w:rsidR="005C3B53" w:rsidRDefault="00D3452D">
      <w:pPr>
        <w:jc w:val="both"/>
        <w:rPr>
          <w:rFonts w:ascii="Times New Roman" w:hAnsi="Times New Roman" w:cs="Times New Roman"/>
          <w:sz w:val="24"/>
          <w:szCs w:val="24"/>
        </w:rPr>
      </w:pPr>
      <w:r>
        <w:rPr>
          <w:rFonts w:ascii="Times New Roman" w:hAnsi="Times New Roman" w:cs="Times New Roman"/>
          <w:sz w:val="24"/>
          <w:szCs w:val="24"/>
        </w:rPr>
        <w:lastRenderedPageBreak/>
        <w:t>The best fitting model (AIC: 467.94) included only floral symmetry, which was shown to have no statistically significant effect on vulnerability:</w:t>
      </w:r>
    </w:p>
    <w:tbl>
      <w:tblPr>
        <w:tblStyle w:val="TableGrid"/>
        <w:tblW w:w="6050" w:type="dxa"/>
        <w:tblInd w:w="-10" w:type="dxa"/>
        <w:tblCellMar>
          <w:left w:w="98" w:type="dxa"/>
        </w:tblCellMar>
        <w:tblLook w:val="04A0"/>
      </w:tblPr>
      <w:tblGrid>
        <w:gridCol w:w="2972"/>
        <w:gridCol w:w="1378"/>
        <w:gridCol w:w="590"/>
        <w:gridCol w:w="1110"/>
      </w:tblGrid>
      <w:tr w:rsidR="005C3B53">
        <w:tc>
          <w:tcPr>
            <w:tcW w:w="2971" w:type="dxa"/>
            <w:shd w:val="clear" w:color="auto" w:fill="auto"/>
            <w:tcMar>
              <w:left w:w="98" w:type="dxa"/>
            </w:tcMar>
          </w:tcPr>
          <w:p w:rsidR="005C3B53" w:rsidRDefault="00D3452D">
            <w:pPr>
              <w:spacing w:after="0"/>
              <w:jc w:val="both"/>
              <w:rPr>
                <w:rFonts w:ascii="Times New Roman" w:hAnsi="Times New Roman" w:cs="Times New Roman"/>
                <w:b/>
                <w:sz w:val="24"/>
                <w:szCs w:val="24"/>
              </w:rPr>
            </w:pPr>
            <w:r>
              <w:rPr>
                <w:rFonts w:ascii="Times New Roman" w:hAnsi="Times New Roman" w:cs="Times New Roman"/>
                <w:b/>
                <w:sz w:val="24"/>
                <w:szCs w:val="24"/>
              </w:rPr>
              <w:t>FCI component</w:t>
            </w:r>
          </w:p>
        </w:tc>
        <w:tc>
          <w:tcPr>
            <w:tcW w:w="1378" w:type="dxa"/>
            <w:shd w:val="clear" w:color="auto" w:fill="auto"/>
            <w:tcMar>
              <w:left w:w="98" w:type="dxa"/>
            </w:tcMar>
          </w:tcPr>
          <w:p w:rsidR="005C3B53" w:rsidRDefault="00D3452D">
            <w:pPr>
              <w:spacing w:after="0"/>
              <w:jc w:val="center"/>
              <w:rPr>
                <w:rFonts w:ascii="Times New Roman" w:hAnsi="Times New Roman" w:cs="Times New Roman"/>
                <w:sz w:val="24"/>
                <w:szCs w:val="24"/>
                <w:vertAlign w:val="superscript"/>
                <w:lang w:val="el-GR"/>
              </w:rPr>
            </w:pPr>
            <w:r>
              <w:rPr>
                <w:rFonts w:ascii="Times New Roman" w:hAnsi="Times New Roman" w:cs="Times New Roman"/>
                <w:b/>
                <w:bCs/>
                <w:sz w:val="24"/>
                <w:szCs w:val="24"/>
              </w:rPr>
              <w:t xml:space="preserve">LR </w:t>
            </w:r>
            <w:r>
              <w:rPr>
                <w:rFonts w:ascii="Times New Roman" w:hAnsi="Times New Roman" w:cs="Times New Roman"/>
                <w:b/>
                <w:bCs/>
                <w:i/>
                <w:sz w:val="24"/>
                <w:szCs w:val="24"/>
                <w:lang w:val="el-GR"/>
              </w:rPr>
              <w:t>χ</w:t>
            </w:r>
            <w:r>
              <w:rPr>
                <w:rFonts w:ascii="Times New Roman" w:hAnsi="Times New Roman" w:cs="Times New Roman"/>
                <w:b/>
                <w:bCs/>
                <w:sz w:val="24"/>
                <w:szCs w:val="24"/>
                <w:vertAlign w:val="superscript"/>
                <w:lang w:val="el-GR"/>
              </w:rPr>
              <w:t>2</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sz w:val="24"/>
                <w:szCs w:val="24"/>
              </w:rPr>
              <w:t>Df</w:t>
            </w:r>
          </w:p>
        </w:tc>
        <w:tc>
          <w:tcPr>
            <w:tcW w:w="111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value</w:t>
            </w:r>
          </w:p>
        </w:tc>
      </w:tr>
      <w:tr w:rsidR="005C3B53">
        <w:tc>
          <w:tcPr>
            <w:tcW w:w="2971"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 xml:space="preserve">Floral symmetry </w:t>
            </w:r>
          </w:p>
        </w:tc>
        <w:tc>
          <w:tcPr>
            <w:tcW w:w="1378"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3.243      </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11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0.072</w:t>
            </w:r>
          </w:p>
        </w:tc>
      </w:tr>
    </w:tbl>
    <w:p w:rsidR="005C3B53" w:rsidRDefault="005C3B53">
      <w:pPr>
        <w:rPr>
          <w:rFonts w:ascii="Times New Roman" w:hAnsi="Times New Roman" w:cs="Times New Roman"/>
          <w:sz w:val="24"/>
          <w:szCs w:val="24"/>
        </w:rPr>
      </w:pPr>
    </w:p>
    <w:p w:rsidR="005C3B53" w:rsidRDefault="005C3B53">
      <w:pPr>
        <w:rPr>
          <w:rFonts w:ascii="Times New Roman" w:hAnsi="Times New Roman" w:cs="Times New Roman"/>
          <w:sz w:val="24"/>
          <w:szCs w:val="24"/>
        </w:rPr>
      </w:pPr>
    </w:p>
    <w:p w:rsidR="005C3B53" w:rsidRDefault="00D3452D">
      <w:pPr>
        <w:jc w:val="both"/>
        <w:rPr>
          <w:rFonts w:ascii="Times New Roman" w:hAnsi="Times New Roman" w:cs="Times New Roman"/>
          <w:b/>
          <w:sz w:val="24"/>
          <w:szCs w:val="24"/>
        </w:rPr>
      </w:pPr>
      <w:r>
        <w:rPr>
          <w:rFonts w:ascii="Times New Roman" w:hAnsi="Times New Roman" w:cs="Times New Roman"/>
          <w:b/>
          <w:sz w:val="24"/>
          <w:szCs w:val="24"/>
        </w:rPr>
        <w:t>3. Multivariate analysis – full model (vulnerability ~ single FCI component + extrinsic + intrinsic factors)</w:t>
      </w:r>
    </w:p>
    <w:p w:rsidR="005C3B53" w:rsidRDefault="00D3452D">
      <w:pPr>
        <w:jc w:val="both"/>
        <w:rPr>
          <w:rFonts w:ascii="Times New Roman" w:hAnsi="Times New Roman" w:cs="Times New Roman"/>
          <w:sz w:val="24"/>
          <w:szCs w:val="24"/>
        </w:rPr>
      </w:pPr>
      <w:r>
        <w:rPr>
          <w:rFonts w:ascii="Times New Roman" w:hAnsi="Times New Roman" w:cs="Times New Roman"/>
          <w:sz w:val="24"/>
          <w:szCs w:val="24"/>
        </w:rPr>
        <w:t>Results of the best fitting GLMs (based on AIC) showing the effects of the individual FCI components on plant vulnerability. The full model includes as independent variables all the intrinsic and extrinsic factors described in Materials and Methods, apart from FCI. Each line of the table corresponds to a different best fitting GLM, where FCI was replaced by a single FCI component.</w:t>
      </w:r>
    </w:p>
    <w:tbl>
      <w:tblPr>
        <w:tblStyle w:val="TableGrid"/>
        <w:tblW w:w="9291" w:type="dxa"/>
        <w:tblInd w:w="-10" w:type="dxa"/>
        <w:tblCellMar>
          <w:left w:w="98" w:type="dxa"/>
        </w:tblCellMar>
        <w:tblLook w:val="04A0"/>
      </w:tblPr>
      <w:tblGrid>
        <w:gridCol w:w="3057"/>
        <w:gridCol w:w="3650"/>
        <w:gridCol w:w="880"/>
        <w:gridCol w:w="590"/>
        <w:gridCol w:w="1114"/>
      </w:tblGrid>
      <w:tr w:rsidR="005C3B53">
        <w:tc>
          <w:tcPr>
            <w:tcW w:w="3057" w:type="dxa"/>
            <w:shd w:val="clear" w:color="auto" w:fill="auto"/>
            <w:tcMar>
              <w:left w:w="98" w:type="dxa"/>
            </w:tcMar>
          </w:tcPr>
          <w:p w:rsidR="005C3B53" w:rsidRDefault="00D3452D">
            <w:pPr>
              <w:spacing w:after="0"/>
              <w:rPr>
                <w:rFonts w:ascii="Times New Roman" w:hAnsi="Times New Roman" w:cs="Times New Roman"/>
                <w:b/>
                <w:sz w:val="24"/>
                <w:szCs w:val="24"/>
              </w:rPr>
            </w:pPr>
            <w:r>
              <w:rPr>
                <w:rFonts w:ascii="Times New Roman" w:hAnsi="Times New Roman" w:cs="Times New Roman"/>
                <w:b/>
                <w:sz w:val="24"/>
                <w:szCs w:val="24"/>
              </w:rPr>
              <w:t>FCI component</w:t>
            </w:r>
          </w:p>
        </w:tc>
        <w:tc>
          <w:tcPr>
            <w:tcW w:w="3650" w:type="dxa"/>
            <w:shd w:val="clear" w:color="auto" w:fill="auto"/>
            <w:tcMar>
              <w:left w:w="98" w:type="dxa"/>
            </w:tcMar>
          </w:tcPr>
          <w:p w:rsidR="005C3B53" w:rsidRDefault="00D3452D">
            <w:pPr>
              <w:spacing w:after="0"/>
              <w:jc w:val="center"/>
              <w:rPr>
                <w:rFonts w:ascii="Times New Roman" w:hAnsi="Times New Roman" w:cs="Times New Roman"/>
                <w:b/>
                <w:sz w:val="24"/>
                <w:szCs w:val="24"/>
              </w:rPr>
            </w:pPr>
            <w:r>
              <w:rPr>
                <w:rFonts w:ascii="Times New Roman" w:hAnsi="Times New Roman" w:cs="Times New Roman"/>
                <w:b/>
                <w:sz w:val="24"/>
                <w:szCs w:val="24"/>
              </w:rPr>
              <w:t>included in the best fitting GLM</w:t>
            </w:r>
          </w:p>
        </w:tc>
        <w:tc>
          <w:tcPr>
            <w:tcW w:w="880" w:type="dxa"/>
            <w:shd w:val="clear" w:color="auto" w:fill="auto"/>
            <w:tcMar>
              <w:left w:w="98" w:type="dxa"/>
            </w:tcMar>
          </w:tcPr>
          <w:p w:rsidR="005C3B53" w:rsidRDefault="00D3452D">
            <w:pPr>
              <w:spacing w:after="0"/>
              <w:jc w:val="center"/>
              <w:rPr>
                <w:rFonts w:ascii="Times New Roman" w:hAnsi="Times New Roman" w:cs="Times New Roman"/>
                <w:b/>
                <w:sz w:val="24"/>
                <w:szCs w:val="24"/>
                <w:vertAlign w:val="superscript"/>
                <w:lang w:val="el-GR"/>
              </w:rPr>
            </w:pPr>
            <w:r>
              <w:rPr>
                <w:rFonts w:ascii="Times New Roman" w:hAnsi="Times New Roman" w:cs="Times New Roman"/>
                <w:b/>
                <w:bCs/>
                <w:sz w:val="24"/>
                <w:szCs w:val="24"/>
              </w:rPr>
              <w:t xml:space="preserve">LR </w:t>
            </w:r>
            <w:r>
              <w:rPr>
                <w:rFonts w:ascii="Times New Roman" w:hAnsi="Times New Roman" w:cs="Times New Roman"/>
                <w:b/>
                <w:bCs/>
                <w:i/>
                <w:sz w:val="24"/>
                <w:szCs w:val="24"/>
                <w:lang w:val="el-GR"/>
              </w:rPr>
              <w:t>χ</w:t>
            </w:r>
            <w:r>
              <w:rPr>
                <w:rFonts w:ascii="Times New Roman" w:hAnsi="Times New Roman" w:cs="Times New Roman"/>
                <w:b/>
                <w:bCs/>
                <w:sz w:val="24"/>
                <w:szCs w:val="24"/>
                <w:vertAlign w:val="superscript"/>
                <w:lang w:val="el-GR"/>
              </w:rPr>
              <w:t>2</w:t>
            </w:r>
          </w:p>
        </w:tc>
        <w:tc>
          <w:tcPr>
            <w:tcW w:w="590" w:type="dxa"/>
            <w:shd w:val="clear" w:color="auto" w:fill="auto"/>
            <w:tcMar>
              <w:left w:w="98" w:type="dxa"/>
            </w:tcMar>
          </w:tcPr>
          <w:p w:rsidR="005C3B53" w:rsidRDefault="00D3452D">
            <w:pPr>
              <w:spacing w:after="0"/>
              <w:jc w:val="center"/>
              <w:rPr>
                <w:rFonts w:ascii="Times New Roman" w:hAnsi="Times New Roman" w:cs="Times New Roman"/>
                <w:b/>
                <w:sz w:val="24"/>
                <w:szCs w:val="24"/>
              </w:rPr>
            </w:pPr>
            <w:r>
              <w:rPr>
                <w:rFonts w:ascii="Times New Roman" w:hAnsi="Times New Roman" w:cs="Times New Roman"/>
                <w:b/>
                <w:bCs/>
                <w:sz w:val="24"/>
                <w:szCs w:val="24"/>
              </w:rPr>
              <w:t>Df</w:t>
            </w:r>
          </w:p>
        </w:tc>
        <w:tc>
          <w:tcPr>
            <w:tcW w:w="1114" w:type="dxa"/>
            <w:shd w:val="clear" w:color="auto" w:fill="auto"/>
            <w:tcMar>
              <w:left w:w="98" w:type="dxa"/>
            </w:tcMar>
          </w:tcPr>
          <w:p w:rsidR="005C3B53" w:rsidRDefault="00D3452D">
            <w:pPr>
              <w:spacing w:after="0"/>
              <w:jc w:val="center"/>
              <w:rPr>
                <w:rFonts w:ascii="Times New Roman" w:hAnsi="Times New Roman" w:cs="Times New Roman"/>
                <w:b/>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value</w:t>
            </w:r>
          </w:p>
        </w:tc>
      </w:tr>
      <w:tr w:rsidR="005C3B53">
        <w:tc>
          <w:tcPr>
            <w:tcW w:w="3057"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depth</w:t>
            </w:r>
          </w:p>
        </w:tc>
        <w:tc>
          <w:tcPr>
            <w:tcW w:w="365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no</w:t>
            </w:r>
          </w:p>
        </w:tc>
        <w:tc>
          <w:tcPr>
            <w:tcW w:w="88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1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5C3B53">
        <w:tc>
          <w:tcPr>
            <w:tcW w:w="3057"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shape</w:t>
            </w:r>
          </w:p>
        </w:tc>
        <w:tc>
          <w:tcPr>
            <w:tcW w:w="365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no</w:t>
            </w:r>
          </w:p>
        </w:tc>
        <w:tc>
          <w:tcPr>
            <w:tcW w:w="88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1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5C3B53">
        <w:tc>
          <w:tcPr>
            <w:tcW w:w="3057"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symmetry</w:t>
            </w:r>
          </w:p>
        </w:tc>
        <w:tc>
          <w:tcPr>
            <w:tcW w:w="365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yes</w:t>
            </w:r>
          </w:p>
        </w:tc>
        <w:tc>
          <w:tcPr>
            <w:tcW w:w="880"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8.549  </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114" w:type="dxa"/>
            <w:shd w:val="clear" w:color="auto" w:fill="auto"/>
            <w:tcMar>
              <w:left w:w="98" w:type="dxa"/>
            </w:tcMar>
          </w:tcPr>
          <w:p w:rsidR="005C3B53" w:rsidRDefault="00D3452D">
            <w:pPr>
              <w:spacing w:after="0"/>
              <w:jc w:val="center"/>
              <w:rPr>
                <w:rFonts w:ascii="Times New Roman" w:hAnsi="Times New Roman" w:cs="Times New Roman"/>
                <w:b/>
                <w:sz w:val="24"/>
                <w:szCs w:val="24"/>
              </w:rPr>
            </w:pPr>
            <w:r>
              <w:rPr>
                <w:rFonts w:ascii="Times New Roman" w:hAnsi="Times New Roman" w:cs="Times New Roman"/>
                <w:b/>
                <w:sz w:val="24"/>
                <w:szCs w:val="24"/>
              </w:rPr>
              <w:t>0.003</w:t>
            </w:r>
          </w:p>
        </w:tc>
      </w:tr>
      <w:tr w:rsidR="005C3B53">
        <w:tc>
          <w:tcPr>
            <w:tcW w:w="3057" w:type="dxa"/>
            <w:shd w:val="clear" w:color="auto" w:fill="auto"/>
            <w:tcMar>
              <w:left w:w="98" w:type="dxa"/>
            </w:tcMar>
          </w:tcPr>
          <w:p w:rsidR="005C3B53" w:rsidRDefault="00D3452D">
            <w:pPr>
              <w:spacing w:after="0"/>
              <w:jc w:val="both"/>
            </w:pPr>
            <w:r>
              <w:rPr>
                <w:rFonts w:ascii="Times New Roman" w:hAnsi="Times New Roman" w:cs="Times New Roman"/>
                <w:sz w:val="24"/>
                <w:szCs w:val="24"/>
              </w:rPr>
              <w:t>Functional reproductive unit</w:t>
            </w:r>
          </w:p>
        </w:tc>
        <w:tc>
          <w:tcPr>
            <w:tcW w:w="365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yes</w:t>
            </w:r>
          </w:p>
        </w:tc>
        <w:tc>
          <w:tcPr>
            <w:tcW w:w="880"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6.544  </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114" w:type="dxa"/>
            <w:shd w:val="clear" w:color="auto" w:fill="auto"/>
            <w:tcMar>
              <w:left w:w="98" w:type="dxa"/>
            </w:tcMar>
          </w:tcPr>
          <w:p w:rsidR="005C3B53" w:rsidRDefault="00D3452D">
            <w:pPr>
              <w:spacing w:after="0"/>
              <w:jc w:val="center"/>
              <w:rPr>
                <w:rFonts w:ascii="Times New Roman" w:hAnsi="Times New Roman" w:cs="Times New Roman"/>
                <w:b/>
                <w:sz w:val="24"/>
                <w:szCs w:val="24"/>
              </w:rPr>
            </w:pPr>
            <w:r>
              <w:rPr>
                <w:rFonts w:ascii="Times New Roman" w:hAnsi="Times New Roman" w:cs="Times New Roman"/>
                <w:b/>
                <w:sz w:val="24"/>
                <w:szCs w:val="24"/>
              </w:rPr>
              <w:t>0.038</w:t>
            </w:r>
          </w:p>
        </w:tc>
      </w:tr>
      <w:tr w:rsidR="005C3B53">
        <w:tc>
          <w:tcPr>
            <w:tcW w:w="3057" w:type="dxa"/>
            <w:shd w:val="clear" w:color="auto" w:fill="auto"/>
            <w:tcMar>
              <w:left w:w="98" w:type="dxa"/>
            </w:tcMar>
          </w:tcPr>
          <w:p w:rsidR="005C3B53" w:rsidRDefault="00D3452D">
            <w:pPr>
              <w:spacing w:after="0"/>
            </w:pPr>
            <w:r>
              <w:rPr>
                <w:rFonts w:ascii="Times New Roman" w:hAnsi="Times New Roman" w:cs="Times New Roman"/>
                <w:sz w:val="24"/>
                <w:szCs w:val="24"/>
              </w:rPr>
              <w:t>Corolla segmentation</w:t>
            </w:r>
          </w:p>
        </w:tc>
        <w:tc>
          <w:tcPr>
            <w:tcW w:w="365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no</w:t>
            </w:r>
          </w:p>
        </w:tc>
        <w:tc>
          <w:tcPr>
            <w:tcW w:w="88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114"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5C3B53" w:rsidRDefault="005C3B53">
      <w:pPr>
        <w:rPr>
          <w:rFonts w:ascii="Times New Roman" w:hAnsi="Times New Roman" w:cs="Times New Roman"/>
          <w:szCs w:val="24"/>
        </w:rPr>
      </w:pPr>
    </w:p>
    <w:p w:rsidR="005C3B53" w:rsidRDefault="005C3B53">
      <w:pPr>
        <w:rPr>
          <w:rFonts w:ascii="Times New Roman" w:hAnsi="Times New Roman" w:cs="Times New Roman"/>
          <w:szCs w:val="24"/>
        </w:rPr>
      </w:pPr>
      <w:bookmarkStart w:id="1" w:name="_GoBack"/>
      <w:bookmarkEnd w:id="1"/>
    </w:p>
    <w:p w:rsidR="005C3B53" w:rsidRDefault="00D3452D">
      <w:pPr>
        <w:jc w:val="both"/>
        <w:rPr>
          <w:rFonts w:ascii="Times New Roman" w:hAnsi="Times New Roman" w:cs="Times New Roman"/>
          <w:b/>
          <w:sz w:val="24"/>
          <w:szCs w:val="24"/>
        </w:rPr>
      </w:pPr>
      <w:r>
        <w:rPr>
          <w:rFonts w:ascii="Times New Roman" w:hAnsi="Times New Roman" w:cs="Times New Roman"/>
          <w:b/>
          <w:sz w:val="24"/>
          <w:szCs w:val="24"/>
        </w:rPr>
        <w:t>4. Multivariate analysis – full model (vulnerability ~ all FCI components + extrinsic + intrinsic factors)</w:t>
      </w:r>
    </w:p>
    <w:p w:rsidR="005C3B53" w:rsidRDefault="00D3452D">
      <w:pPr>
        <w:jc w:val="both"/>
        <w:rPr>
          <w:rFonts w:ascii="Times New Roman" w:hAnsi="Times New Roman" w:cs="Times New Roman"/>
          <w:sz w:val="24"/>
          <w:szCs w:val="24"/>
        </w:rPr>
      </w:pPr>
      <w:r>
        <w:rPr>
          <w:rFonts w:ascii="Times New Roman" w:hAnsi="Times New Roman" w:cs="Times New Roman"/>
          <w:sz w:val="24"/>
          <w:szCs w:val="24"/>
        </w:rPr>
        <w:t xml:space="preserve">In the table below, the AICs of the backward stepwise model selection process after the removal of each FCI component are presented.  </w:t>
      </w:r>
    </w:p>
    <w:tbl>
      <w:tblPr>
        <w:tblStyle w:val="TableGrid"/>
        <w:tblW w:w="3892" w:type="dxa"/>
        <w:tblInd w:w="-10" w:type="dxa"/>
        <w:tblCellMar>
          <w:left w:w="98" w:type="dxa"/>
        </w:tblCellMar>
        <w:tblLook w:val="04A0"/>
      </w:tblPr>
      <w:tblGrid>
        <w:gridCol w:w="2897"/>
        <w:gridCol w:w="995"/>
      </w:tblGrid>
      <w:tr w:rsidR="005C3B53">
        <w:tc>
          <w:tcPr>
            <w:tcW w:w="2896" w:type="dxa"/>
            <w:shd w:val="clear" w:color="auto" w:fill="auto"/>
            <w:tcMar>
              <w:left w:w="98" w:type="dxa"/>
            </w:tcMar>
          </w:tcPr>
          <w:p w:rsidR="005C3B53" w:rsidRDefault="00D3452D">
            <w:pPr>
              <w:spacing w:after="0"/>
              <w:jc w:val="both"/>
              <w:rPr>
                <w:rFonts w:ascii="Times New Roman" w:hAnsi="Times New Roman" w:cs="Times New Roman"/>
                <w:b/>
                <w:sz w:val="24"/>
                <w:szCs w:val="24"/>
              </w:rPr>
            </w:pPr>
            <w:r>
              <w:rPr>
                <w:rFonts w:ascii="Times New Roman" w:hAnsi="Times New Roman" w:cs="Times New Roman"/>
                <w:b/>
                <w:sz w:val="24"/>
                <w:szCs w:val="24"/>
              </w:rPr>
              <w:t>FCI component removed</w:t>
            </w:r>
          </w:p>
        </w:tc>
        <w:tc>
          <w:tcPr>
            <w:tcW w:w="995" w:type="dxa"/>
            <w:shd w:val="clear" w:color="auto" w:fill="auto"/>
          </w:tcPr>
          <w:p w:rsidR="005C3B53" w:rsidRDefault="00D3452D">
            <w:pPr>
              <w:spacing w:after="0"/>
              <w:jc w:val="center"/>
              <w:rPr>
                <w:rFonts w:ascii="Times New Roman" w:hAnsi="Times New Roman" w:cs="Times New Roman"/>
                <w:b/>
                <w:bCs/>
                <w:iCs/>
                <w:sz w:val="24"/>
                <w:szCs w:val="24"/>
              </w:rPr>
            </w:pPr>
            <w:r>
              <w:rPr>
                <w:rFonts w:ascii="Times New Roman" w:hAnsi="Times New Roman" w:cs="Times New Roman"/>
                <w:b/>
                <w:bCs/>
                <w:iCs/>
                <w:sz w:val="24"/>
                <w:szCs w:val="24"/>
              </w:rPr>
              <w:t>AIC</w:t>
            </w:r>
          </w:p>
        </w:tc>
      </w:tr>
      <w:tr w:rsidR="005C3B53">
        <w:tc>
          <w:tcPr>
            <w:tcW w:w="2896" w:type="dxa"/>
            <w:shd w:val="clear" w:color="auto" w:fill="auto"/>
            <w:tcMar>
              <w:left w:w="98" w:type="dxa"/>
            </w:tcMar>
          </w:tcPr>
          <w:p w:rsidR="005C3B53" w:rsidRDefault="00D3452D">
            <w:pPr>
              <w:spacing w:after="0"/>
              <w:jc w:val="both"/>
            </w:pPr>
            <w:r>
              <w:rPr>
                <w:rFonts w:ascii="Times New Roman" w:hAnsi="Times New Roman" w:cs="Times New Roman"/>
                <w:sz w:val="24"/>
                <w:szCs w:val="24"/>
              </w:rPr>
              <w:t>Corolla segmentation</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446.20</w:t>
            </w:r>
          </w:p>
        </w:tc>
      </w:tr>
      <w:tr w:rsidR="005C3B53">
        <w:tc>
          <w:tcPr>
            <w:tcW w:w="2896"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depth</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450.00</w:t>
            </w:r>
          </w:p>
        </w:tc>
      </w:tr>
      <w:tr w:rsidR="005C3B53">
        <w:tc>
          <w:tcPr>
            <w:tcW w:w="2896"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Floral shape</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455.75</w:t>
            </w:r>
          </w:p>
        </w:tc>
      </w:tr>
      <w:tr w:rsidR="005C3B53">
        <w:tc>
          <w:tcPr>
            <w:tcW w:w="2896"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none</w:t>
            </w:r>
          </w:p>
        </w:tc>
        <w:tc>
          <w:tcPr>
            <w:tcW w:w="995" w:type="dxa"/>
            <w:shd w:val="clear" w:color="auto" w:fill="auto"/>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472.42</w:t>
            </w:r>
          </w:p>
        </w:tc>
      </w:tr>
    </w:tbl>
    <w:p w:rsidR="005C3B53" w:rsidRDefault="005C3B53">
      <w:pPr>
        <w:rPr>
          <w:rFonts w:ascii="Times New Roman" w:hAnsi="Times New Roman" w:cs="Times New Roman"/>
          <w:sz w:val="24"/>
          <w:szCs w:val="24"/>
        </w:rPr>
      </w:pPr>
    </w:p>
    <w:p w:rsidR="005C3B53" w:rsidRDefault="00D3452D">
      <w:pPr>
        <w:jc w:val="both"/>
        <w:rPr>
          <w:rFonts w:ascii="Times New Roman" w:hAnsi="Times New Roman" w:cs="Times New Roman"/>
          <w:sz w:val="24"/>
          <w:szCs w:val="24"/>
        </w:rPr>
      </w:pPr>
      <w:r>
        <w:rPr>
          <w:rFonts w:ascii="Times New Roman" w:hAnsi="Times New Roman" w:cs="Times New Roman"/>
          <w:sz w:val="24"/>
          <w:szCs w:val="24"/>
        </w:rPr>
        <w:t>The best fitting model included both floral symmetry and functional reproductive unit, but only the first was shown to have a statistically significant effect on vulnerability:</w:t>
      </w:r>
    </w:p>
    <w:tbl>
      <w:tblPr>
        <w:tblStyle w:val="TableGrid"/>
        <w:tblW w:w="6050" w:type="dxa"/>
        <w:tblInd w:w="-10" w:type="dxa"/>
        <w:tblCellMar>
          <w:left w:w="98" w:type="dxa"/>
        </w:tblCellMar>
        <w:tblLook w:val="04A0"/>
      </w:tblPr>
      <w:tblGrid>
        <w:gridCol w:w="3114"/>
        <w:gridCol w:w="1236"/>
        <w:gridCol w:w="590"/>
        <w:gridCol w:w="1110"/>
      </w:tblGrid>
      <w:tr w:rsidR="005C3B53">
        <w:tc>
          <w:tcPr>
            <w:tcW w:w="3113" w:type="dxa"/>
            <w:shd w:val="clear" w:color="auto" w:fill="auto"/>
            <w:tcMar>
              <w:left w:w="98" w:type="dxa"/>
            </w:tcMar>
          </w:tcPr>
          <w:p w:rsidR="005C3B53" w:rsidRDefault="00D3452D">
            <w:pPr>
              <w:spacing w:after="0"/>
              <w:jc w:val="both"/>
              <w:rPr>
                <w:rFonts w:ascii="Times New Roman" w:hAnsi="Times New Roman" w:cs="Times New Roman"/>
                <w:b/>
                <w:sz w:val="24"/>
                <w:szCs w:val="24"/>
              </w:rPr>
            </w:pPr>
            <w:r>
              <w:rPr>
                <w:rFonts w:ascii="Times New Roman" w:hAnsi="Times New Roman" w:cs="Times New Roman"/>
                <w:b/>
                <w:sz w:val="24"/>
                <w:szCs w:val="24"/>
              </w:rPr>
              <w:t>FCI component</w:t>
            </w:r>
          </w:p>
        </w:tc>
        <w:tc>
          <w:tcPr>
            <w:tcW w:w="1236" w:type="dxa"/>
            <w:shd w:val="clear" w:color="auto" w:fill="auto"/>
            <w:tcMar>
              <w:left w:w="98" w:type="dxa"/>
            </w:tcMar>
          </w:tcPr>
          <w:p w:rsidR="005C3B53" w:rsidRDefault="00D3452D">
            <w:pPr>
              <w:spacing w:after="0"/>
              <w:jc w:val="center"/>
              <w:rPr>
                <w:rFonts w:ascii="Times New Roman" w:hAnsi="Times New Roman" w:cs="Times New Roman"/>
                <w:sz w:val="24"/>
                <w:szCs w:val="24"/>
                <w:vertAlign w:val="superscript"/>
                <w:lang w:val="el-GR"/>
              </w:rPr>
            </w:pPr>
            <w:r>
              <w:rPr>
                <w:rFonts w:ascii="Times New Roman" w:hAnsi="Times New Roman" w:cs="Times New Roman"/>
                <w:b/>
                <w:bCs/>
                <w:sz w:val="24"/>
                <w:szCs w:val="24"/>
              </w:rPr>
              <w:t xml:space="preserve">LR </w:t>
            </w:r>
            <w:r>
              <w:rPr>
                <w:rFonts w:ascii="Times New Roman" w:hAnsi="Times New Roman" w:cs="Times New Roman"/>
                <w:b/>
                <w:bCs/>
                <w:i/>
                <w:sz w:val="24"/>
                <w:szCs w:val="24"/>
                <w:lang w:val="el-GR"/>
              </w:rPr>
              <w:t>χ</w:t>
            </w:r>
            <w:r>
              <w:rPr>
                <w:rFonts w:ascii="Times New Roman" w:hAnsi="Times New Roman" w:cs="Times New Roman"/>
                <w:b/>
                <w:bCs/>
                <w:sz w:val="24"/>
                <w:szCs w:val="24"/>
                <w:vertAlign w:val="superscript"/>
                <w:lang w:val="el-GR"/>
              </w:rPr>
              <w:t>2</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sz w:val="24"/>
                <w:szCs w:val="24"/>
              </w:rPr>
              <w:t>Df</w:t>
            </w:r>
          </w:p>
        </w:tc>
        <w:tc>
          <w:tcPr>
            <w:tcW w:w="111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value</w:t>
            </w:r>
          </w:p>
        </w:tc>
      </w:tr>
      <w:tr w:rsidR="005C3B53">
        <w:tc>
          <w:tcPr>
            <w:tcW w:w="3113"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 xml:space="preserve">Floral symmetry </w:t>
            </w:r>
          </w:p>
        </w:tc>
        <w:tc>
          <w:tcPr>
            <w:tcW w:w="1236"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7.488</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110" w:type="dxa"/>
            <w:shd w:val="clear" w:color="auto" w:fill="auto"/>
            <w:tcMar>
              <w:left w:w="98" w:type="dxa"/>
            </w:tcMar>
          </w:tcPr>
          <w:p w:rsidR="005C3B53" w:rsidRDefault="00D3452D">
            <w:pPr>
              <w:spacing w:after="0"/>
              <w:jc w:val="center"/>
              <w:rPr>
                <w:rFonts w:ascii="Times New Roman" w:hAnsi="Times New Roman" w:cs="Times New Roman"/>
                <w:b/>
                <w:sz w:val="24"/>
                <w:szCs w:val="24"/>
              </w:rPr>
            </w:pPr>
            <w:r>
              <w:rPr>
                <w:rFonts w:ascii="Times New Roman" w:hAnsi="Times New Roman" w:cs="Times New Roman"/>
                <w:b/>
                <w:sz w:val="24"/>
                <w:szCs w:val="24"/>
              </w:rPr>
              <w:t>0.006</w:t>
            </w:r>
          </w:p>
        </w:tc>
      </w:tr>
      <w:tr w:rsidR="005C3B53">
        <w:tc>
          <w:tcPr>
            <w:tcW w:w="3113" w:type="dxa"/>
            <w:shd w:val="clear" w:color="auto" w:fill="auto"/>
            <w:tcMar>
              <w:left w:w="98" w:type="dxa"/>
            </w:tcMar>
          </w:tcPr>
          <w:p w:rsidR="005C3B53" w:rsidRDefault="00D3452D">
            <w:pPr>
              <w:spacing w:after="0"/>
              <w:jc w:val="both"/>
              <w:rPr>
                <w:rFonts w:ascii="Times New Roman" w:hAnsi="Times New Roman" w:cs="Times New Roman"/>
                <w:sz w:val="24"/>
                <w:szCs w:val="24"/>
              </w:rPr>
            </w:pPr>
            <w:r>
              <w:rPr>
                <w:rFonts w:ascii="Times New Roman" w:hAnsi="Times New Roman" w:cs="Times New Roman"/>
                <w:sz w:val="24"/>
                <w:szCs w:val="24"/>
              </w:rPr>
              <w:t>Functional reproductive unit</w:t>
            </w:r>
          </w:p>
        </w:tc>
        <w:tc>
          <w:tcPr>
            <w:tcW w:w="1236" w:type="dxa"/>
            <w:shd w:val="clear" w:color="auto" w:fill="auto"/>
            <w:tcMar>
              <w:left w:w="98" w:type="dxa"/>
            </w:tcMar>
          </w:tcPr>
          <w:p w:rsidR="005C3B53" w:rsidRDefault="00D3452D">
            <w:pPr>
              <w:spacing w:after="0"/>
              <w:jc w:val="right"/>
              <w:rPr>
                <w:rFonts w:ascii="Times New Roman" w:hAnsi="Times New Roman" w:cs="Times New Roman"/>
                <w:sz w:val="24"/>
                <w:szCs w:val="24"/>
              </w:rPr>
            </w:pPr>
            <w:r>
              <w:rPr>
                <w:rFonts w:ascii="Times New Roman" w:hAnsi="Times New Roman" w:cs="Times New Roman"/>
                <w:sz w:val="24"/>
                <w:szCs w:val="24"/>
              </w:rPr>
              <w:t xml:space="preserve">5.090  </w:t>
            </w:r>
          </w:p>
        </w:tc>
        <w:tc>
          <w:tcPr>
            <w:tcW w:w="59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110" w:type="dxa"/>
            <w:shd w:val="clear" w:color="auto" w:fill="auto"/>
            <w:tcMar>
              <w:left w:w="98" w:type="dxa"/>
            </w:tcMar>
          </w:tcPr>
          <w:p w:rsidR="005C3B53" w:rsidRDefault="00D3452D">
            <w:pPr>
              <w:spacing w:after="0"/>
              <w:jc w:val="center"/>
              <w:rPr>
                <w:rFonts w:ascii="Times New Roman" w:hAnsi="Times New Roman" w:cs="Times New Roman"/>
                <w:sz w:val="24"/>
                <w:szCs w:val="24"/>
              </w:rPr>
            </w:pPr>
            <w:r>
              <w:rPr>
                <w:rFonts w:ascii="Times New Roman" w:hAnsi="Times New Roman" w:cs="Times New Roman"/>
                <w:sz w:val="24"/>
                <w:szCs w:val="24"/>
              </w:rPr>
              <w:t>0.078</w:t>
            </w:r>
          </w:p>
        </w:tc>
      </w:tr>
    </w:tbl>
    <w:p w:rsidR="005C3B53" w:rsidRDefault="005C3B53">
      <w:pPr>
        <w:rPr>
          <w:rFonts w:ascii="Times New Roman" w:hAnsi="Times New Roman" w:cs="Times New Roman"/>
          <w:sz w:val="24"/>
          <w:szCs w:val="24"/>
        </w:rPr>
      </w:pPr>
    </w:p>
    <w:p w:rsidR="005C3B53" w:rsidRDefault="00D3452D">
      <w:pPr>
        <w:jc w:val="both"/>
        <w:rPr>
          <w:rFonts w:ascii="Times New Roman" w:hAnsi="Times New Roman" w:cs="Times New Roman"/>
          <w:b/>
          <w:sz w:val="24"/>
          <w:szCs w:val="24"/>
        </w:rPr>
      </w:pPr>
      <w:r>
        <w:rPr>
          <w:rFonts w:ascii="Times New Roman" w:hAnsi="Times New Roman" w:cs="Times New Roman"/>
          <w:b/>
          <w:sz w:val="24"/>
          <w:szCs w:val="24"/>
        </w:rPr>
        <w:t>5. Goodness-of-fit of the full models including either FCI or floral symmetry (raw variable)</w:t>
      </w:r>
    </w:p>
    <w:p w:rsidR="005C3B53" w:rsidRDefault="00D3452D">
      <w:pPr>
        <w:jc w:val="both"/>
        <w:rPr>
          <w:rFonts w:ascii="Times New Roman" w:hAnsi="Times New Roman" w:cs="Times New Roman"/>
          <w:sz w:val="24"/>
          <w:szCs w:val="24"/>
        </w:rPr>
      </w:pPr>
      <w:r>
        <w:rPr>
          <w:rFonts w:ascii="Times New Roman" w:hAnsi="Times New Roman" w:cs="Times New Roman"/>
          <w:sz w:val="24"/>
          <w:szCs w:val="24"/>
        </w:rPr>
        <w:lastRenderedPageBreak/>
        <w:t>In order to find the best model we compared the values of AIC and the Bayesian Information Criterion (BIC) of two full models including either FCI or floral symmetry.</w:t>
      </w:r>
    </w:p>
    <w:tbl>
      <w:tblPr>
        <w:tblStyle w:val="TableGrid"/>
        <w:tblW w:w="9492" w:type="dxa"/>
        <w:tblInd w:w="-5" w:type="dxa"/>
        <w:tblCellMar>
          <w:left w:w="103" w:type="dxa"/>
        </w:tblCellMar>
        <w:tblLook w:val="04A0"/>
      </w:tblPr>
      <w:tblGrid>
        <w:gridCol w:w="6624"/>
        <w:gridCol w:w="636"/>
        <w:gridCol w:w="1116"/>
        <w:gridCol w:w="1116"/>
      </w:tblGrid>
      <w:tr w:rsidR="005C3B53">
        <w:tc>
          <w:tcPr>
            <w:tcW w:w="6623" w:type="dxa"/>
            <w:shd w:val="clear" w:color="auto" w:fill="auto"/>
            <w:tcMar>
              <w:left w:w="103" w:type="dxa"/>
            </w:tcMar>
          </w:tcPr>
          <w:p w:rsidR="005C3B53" w:rsidRDefault="00D3452D">
            <w:pPr>
              <w:spacing w:after="0"/>
              <w:rPr>
                <w:rFonts w:ascii="Times New Roman" w:hAnsi="Times New Roman" w:cs="Times New Roman"/>
                <w:b/>
                <w:sz w:val="24"/>
                <w:szCs w:val="24"/>
              </w:rPr>
            </w:pPr>
            <w:r>
              <w:rPr>
                <w:rFonts w:ascii="Times New Roman" w:hAnsi="Times New Roman" w:cs="Times New Roman"/>
                <w:b/>
                <w:sz w:val="24"/>
                <w:szCs w:val="24"/>
              </w:rPr>
              <w:t>Covariates</w:t>
            </w:r>
          </w:p>
        </w:tc>
        <w:tc>
          <w:tcPr>
            <w:tcW w:w="636" w:type="dxa"/>
            <w:shd w:val="clear" w:color="auto" w:fill="auto"/>
            <w:tcMar>
              <w:left w:w="103" w:type="dxa"/>
            </w:tcMar>
          </w:tcPr>
          <w:p w:rsidR="005C3B53" w:rsidRDefault="00D3452D">
            <w:pPr>
              <w:spacing w:after="0"/>
              <w:rPr>
                <w:rFonts w:ascii="Times New Roman" w:hAnsi="Times New Roman" w:cs="Times New Roman"/>
                <w:b/>
                <w:sz w:val="24"/>
                <w:szCs w:val="24"/>
              </w:rPr>
            </w:pPr>
            <w:r>
              <w:rPr>
                <w:rFonts w:ascii="Times New Roman" w:hAnsi="Times New Roman" w:cs="Times New Roman"/>
                <w:b/>
                <w:sz w:val="24"/>
                <w:szCs w:val="24"/>
              </w:rPr>
              <w:t>df</w:t>
            </w:r>
          </w:p>
        </w:tc>
        <w:tc>
          <w:tcPr>
            <w:tcW w:w="1116" w:type="dxa"/>
            <w:shd w:val="clear" w:color="auto" w:fill="auto"/>
            <w:tcMar>
              <w:left w:w="103" w:type="dxa"/>
            </w:tcMar>
          </w:tcPr>
          <w:p w:rsidR="005C3B53" w:rsidRDefault="00D3452D">
            <w:pPr>
              <w:spacing w:after="0"/>
              <w:rPr>
                <w:rFonts w:ascii="Times New Roman" w:hAnsi="Times New Roman" w:cs="Times New Roman"/>
                <w:b/>
                <w:sz w:val="24"/>
                <w:szCs w:val="24"/>
              </w:rPr>
            </w:pPr>
            <w:r>
              <w:rPr>
                <w:rFonts w:ascii="Times New Roman" w:hAnsi="Times New Roman" w:cs="Times New Roman"/>
                <w:b/>
                <w:sz w:val="24"/>
                <w:szCs w:val="24"/>
              </w:rPr>
              <w:t>AIC</w:t>
            </w:r>
          </w:p>
        </w:tc>
        <w:tc>
          <w:tcPr>
            <w:tcW w:w="1116" w:type="dxa"/>
            <w:shd w:val="clear" w:color="auto" w:fill="auto"/>
            <w:tcMar>
              <w:left w:w="103" w:type="dxa"/>
            </w:tcMar>
          </w:tcPr>
          <w:p w:rsidR="005C3B53" w:rsidRDefault="00D3452D">
            <w:pPr>
              <w:spacing w:after="0"/>
              <w:rPr>
                <w:rFonts w:ascii="Times New Roman" w:hAnsi="Times New Roman" w:cs="Times New Roman"/>
                <w:b/>
                <w:sz w:val="24"/>
                <w:szCs w:val="24"/>
              </w:rPr>
            </w:pPr>
            <w:r>
              <w:rPr>
                <w:rFonts w:ascii="Times New Roman" w:hAnsi="Times New Roman" w:cs="Times New Roman"/>
                <w:b/>
                <w:sz w:val="24"/>
                <w:szCs w:val="24"/>
              </w:rPr>
              <w:t>BIC</w:t>
            </w:r>
          </w:p>
        </w:tc>
      </w:tr>
      <w:tr w:rsidR="005C3B53">
        <w:tc>
          <w:tcPr>
            <w:tcW w:w="6623" w:type="dxa"/>
            <w:shd w:val="clear" w:color="auto" w:fill="auto"/>
            <w:tcMar>
              <w:left w:w="103" w:type="dxa"/>
            </w:tcMar>
          </w:tcPr>
          <w:p w:rsidR="005C3B53" w:rsidRDefault="00D3452D">
            <w:pPr>
              <w:spacing w:after="0"/>
              <w:rPr>
                <w:rFonts w:ascii="Times New Roman" w:hAnsi="Times New Roman" w:cs="Times New Roman"/>
                <w:szCs w:val="24"/>
              </w:rPr>
            </w:pPr>
            <w:r>
              <w:rPr>
                <w:rFonts w:ascii="Times New Roman" w:hAnsi="Times New Roman" w:cs="Times New Roman"/>
                <w:i/>
                <w:szCs w:val="24"/>
              </w:rPr>
              <w:t>FCI</w:t>
            </w:r>
            <w:r>
              <w:rPr>
                <w:rFonts w:ascii="Times New Roman" w:hAnsi="Times New Roman" w:cs="Times New Roman"/>
                <w:szCs w:val="24"/>
              </w:rPr>
              <w:t xml:space="preserve"> + life form + fl. color + habitat + alt. min + max. distance</w:t>
            </w:r>
          </w:p>
        </w:tc>
        <w:tc>
          <w:tcPr>
            <w:tcW w:w="636" w:type="dxa"/>
            <w:shd w:val="clear" w:color="auto" w:fill="auto"/>
            <w:tcMar>
              <w:left w:w="103" w:type="dxa"/>
            </w:tcMar>
          </w:tcPr>
          <w:p w:rsidR="005C3B53" w:rsidRDefault="00D3452D">
            <w:pPr>
              <w:spacing w:after="0"/>
              <w:rPr>
                <w:rFonts w:ascii="Times New Roman" w:hAnsi="Times New Roman" w:cs="Times New Roman"/>
                <w:sz w:val="24"/>
                <w:szCs w:val="24"/>
              </w:rPr>
            </w:pPr>
            <w:r>
              <w:rPr>
                <w:rFonts w:ascii="Times New Roman" w:hAnsi="Times New Roman" w:cs="Times New Roman"/>
                <w:sz w:val="24"/>
                <w:szCs w:val="24"/>
              </w:rPr>
              <w:t xml:space="preserve">17 </w:t>
            </w:r>
          </w:p>
        </w:tc>
        <w:tc>
          <w:tcPr>
            <w:tcW w:w="1116" w:type="dxa"/>
            <w:shd w:val="clear" w:color="auto" w:fill="auto"/>
            <w:tcMar>
              <w:left w:w="103" w:type="dxa"/>
            </w:tcMar>
          </w:tcPr>
          <w:p w:rsidR="005C3B53" w:rsidRDefault="00D3452D">
            <w:pPr>
              <w:spacing w:after="0"/>
              <w:rPr>
                <w:rFonts w:ascii="Times New Roman" w:hAnsi="Times New Roman" w:cs="Times New Roman"/>
                <w:sz w:val="24"/>
                <w:szCs w:val="24"/>
              </w:rPr>
            </w:pPr>
            <w:r>
              <w:rPr>
                <w:rFonts w:ascii="Times New Roman" w:hAnsi="Times New Roman" w:cs="Times New Roman"/>
                <w:sz w:val="24"/>
                <w:szCs w:val="24"/>
              </w:rPr>
              <w:t>451.358</w:t>
            </w:r>
          </w:p>
        </w:tc>
        <w:tc>
          <w:tcPr>
            <w:tcW w:w="1116" w:type="dxa"/>
            <w:shd w:val="clear" w:color="auto" w:fill="auto"/>
            <w:tcMar>
              <w:left w:w="103" w:type="dxa"/>
            </w:tcMar>
          </w:tcPr>
          <w:p w:rsidR="005C3B53" w:rsidRDefault="00D3452D">
            <w:pPr>
              <w:spacing w:after="0"/>
              <w:rPr>
                <w:rFonts w:ascii="Times New Roman" w:hAnsi="Times New Roman" w:cs="Times New Roman"/>
                <w:sz w:val="24"/>
                <w:szCs w:val="24"/>
              </w:rPr>
            </w:pPr>
            <w:r>
              <w:rPr>
                <w:rFonts w:ascii="Times New Roman" w:hAnsi="Times New Roman" w:cs="Times New Roman"/>
                <w:sz w:val="24"/>
                <w:szCs w:val="24"/>
              </w:rPr>
              <w:t>520.324</w:t>
            </w:r>
          </w:p>
        </w:tc>
      </w:tr>
      <w:tr w:rsidR="005C3B53">
        <w:tc>
          <w:tcPr>
            <w:tcW w:w="6623" w:type="dxa"/>
            <w:shd w:val="clear" w:color="auto" w:fill="auto"/>
            <w:tcMar>
              <w:left w:w="103" w:type="dxa"/>
            </w:tcMar>
          </w:tcPr>
          <w:p w:rsidR="005C3B53" w:rsidRDefault="00D3452D">
            <w:pPr>
              <w:spacing w:after="0"/>
              <w:rPr>
                <w:rFonts w:ascii="Times New Roman" w:hAnsi="Times New Roman" w:cs="Times New Roman"/>
                <w:szCs w:val="24"/>
              </w:rPr>
            </w:pPr>
            <w:r>
              <w:rPr>
                <w:rFonts w:ascii="Times New Roman" w:hAnsi="Times New Roman" w:cs="Times New Roman"/>
                <w:i/>
                <w:szCs w:val="24"/>
              </w:rPr>
              <w:t>Fl. symmetry</w:t>
            </w:r>
            <w:r>
              <w:rPr>
                <w:rFonts w:ascii="Times New Roman" w:hAnsi="Times New Roman" w:cs="Times New Roman"/>
                <w:szCs w:val="24"/>
              </w:rPr>
              <w:t xml:space="preserve"> + life form + fl. color + habitat + alt. min + max. distance</w:t>
            </w:r>
          </w:p>
        </w:tc>
        <w:tc>
          <w:tcPr>
            <w:tcW w:w="636" w:type="dxa"/>
            <w:shd w:val="clear" w:color="auto" w:fill="auto"/>
            <w:tcMar>
              <w:left w:w="103" w:type="dxa"/>
            </w:tcMar>
          </w:tcPr>
          <w:p w:rsidR="005C3B53" w:rsidRDefault="00D3452D">
            <w:pPr>
              <w:spacing w:after="0"/>
              <w:rPr>
                <w:rFonts w:ascii="Times New Roman" w:hAnsi="Times New Roman" w:cs="Times New Roman"/>
                <w:sz w:val="24"/>
                <w:szCs w:val="24"/>
              </w:rPr>
            </w:pPr>
            <w:r>
              <w:rPr>
                <w:rFonts w:ascii="Times New Roman" w:hAnsi="Times New Roman" w:cs="Times New Roman"/>
                <w:sz w:val="24"/>
                <w:szCs w:val="24"/>
              </w:rPr>
              <w:t>17</w:t>
            </w:r>
          </w:p>
        </w:tc>
        <w:tc>
          <w:tcPr>
            <w:tcW w:w="1116" w:type="dxa"/>
            <w:shd w:val="clear" w:color="auto" w:fill="auto"/>
            <w:tcMar>
              <w:left w:w="103" w:type="dxa"/>
            </w:tcMar>
          </w:tcPr>
          <w:p w:rsidR="005C3B53" w:rsidRDefault="00D3452D">
            <w:pPr>
              <w:spacing w:after="0"/>
              <w:rPr>
                <w:rFonts w:ascii="Times New Roman" w:hAnsi="Times New Roman" w:cs="Times New Roman"/>
                <w:sz w:val="24"/>
                <w:szCs w:val="24"/>
              </w:rPr>
            </w:pPr>
            <w:r>
              <w:rPr>
                <w:rFonts w:ascii="Times New Roman" w:hAnsi="Times New Roman" w:cs="Times New Roman"/>
                <w:sz w:val="24"/>
                <w:szCs w:val="24"/>
              </w:rPr>
              <w:t>451.584</w:t>
            </w:r>
          </w:p>
        </w:tc>
        <w:tc>
          <w:tcPr>
            <w:tcW w:w="1116" w:type="dxa"/>
            <w:shd w:val="clear" w:color="auto" w:fill="auto"/>
            <w:tcMar>
              <w:left w:w="103" w:type="dxa"/>
            </w:tcMar>
          </w:tcPr>
          <w:p w:rsidR="005C3B53" w:rsidRDefault="00D3452D">
            <w:pPr>
              <w:spacing w:after="0"/>
              <w:rPr>
                <w:rFonts w:ascii="Times New Roman" w:hAnsi="Times New Roman" w:cs="Times New Roman"/>
                <w:sz w:val="24"/>
                <w:szCs w:val="24"/>
              </w:rPr>
            </w:pPr>
            <w:r>
              <w:rPr>
                <w:rFonts w:ascii="Times New Roman" w:hAnsi="Times New Roman" w:cs="Times New Roman"/>
                <w:sz w:val="24"/>
                <w:szCs w:val="24"/>
              </w:rPr>
              <w:t>520.549</w:t>
            </w:r>
          </w:p>
        </w:tc>
      </w:tr>
    </w:tbl>
    <w:p w:rsidR="005C3B53" w:rsidRDefault="005C3B53">
      <w:pPr>
        <w:rPr>
          <w:rFonts w:ascii="Times New Roman" w:hAnsi="Times New Roman" w:cs="Times New Roman"/>
          <w:b/>
          <w:sz w:val="24"/>
          <w:szCs w:val="24"/>
        </w:rPr>
      </w:pPr>
    </w:p>
    <w:p w:rsidR="005C3B53" w:rsidRDefault="005C3B53">
      <w:pPr>
        <w:rPr>
          <w:rFonts w:ascii="Times New Roman" w:hAnsi="Times New Roman" w:cs="Times New Roman"/>
          <w:sz w:val="24"/>
          <w:szCs w:val="24"/>
        </w:rPr>
      </w:pPr>
    </w:p>
    <w:p w:rsidR="005C3B53" w:rsidRDefault="005C3B53">
      <w:pPr>
        <w:rPr>
          <w:rFonts w:ascii="Times New Roman" w:hAnsi="Times New Roman" w:cs="Times New Roman"/>
          <w:sz w:val="24"/>
          <w:szCs w:val="24"/>
          <w:shd w:val="clear" w:color="auto" w:fill="FFFF00"/>
        </w:rPr>
      </w:pPr>
    </w:p>
    <w:p w:rsidR="005C3B53" w:rsidRDefault="005C3B53">
      <w:pPr>
        <w:rPr>
          <w:rFonts w:ascii="Times New Roman" w:hAnsi="Times New Roman" w:cs="Times New Roman"/>
          <w:sz w:val="24"/>
          <w:szCs w:val="24"/>
        </w:rPr>
      </w:pPr>
    </w:p>
    <w:p w:rsidR="005C3B53" w:rsidRDefault="005C3B53">
      <w:pPr>
        <w:rPr>
          <w:rFonts w:ascii="Times New Roman" w:hAnsi="Times New Roman" w:cs="Times New Roman"/>
          <w:sz w:val="24"/>
          <w:szCs w:val="24"/>
        </w:rPr>
      </w:pPr>
    </w:p>
    <w:p w:rsidR="005C3B53" w:rsidRDefault="005C3B53"/>
    <w:sectPr w:rsidR="005C3B53" w:rsidSect="005C3B53">
      <w:footerReference w:type="default" r:id="rId6"/>
      <w:pgSz w:w="12240" w:h="15840"/>
      <w:pgMar w:top="1440" w:right="1080" w:bottom="1440" w:left="1080"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FB9" w:rsidRDefault="008D6FB9" w:rsidP="005C3B53">
      <w:pPr>
        <w:spacing w:after="0" w:line="240" w:lineRule="auto"/>
      </w:pPr>
      <w:r>
        <w:separator/>
      </w:r>
    </w:p>
  </w:endnote>
  <w:endnote w:type="continuationSeparator" w:id="1">
    <w:p w:rsidR="008D6FB9" w:rsidRDefault="008D6FB9" w:rsidP="005C3B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621587"/>
      <w:docPartObj>
        <w:docPartGallery w:val="Page Numbers (Bottom of Page)"/>
        <w:docPartUnique/>
      </w:docPartObj>
    </w:sdtPr>
    <w:sdtContent>
      <w:p w:rsidR="005C3B53" w:rsidRDefault="00F25722">
        <w:pPr>
          <w:pStyle w:val="Footer"/>
          <w:jc w:val="right"/>
        </w:pPr>
        <w:r>
          <w:fldChar w:fldCharType="begin"/>
        </w:r>
        <w:r w:rsidR="00D3452D">
          <w:instrText>PAGE</w:instrText>
        </w:r>
        <w:r>
          <w:fldChar w:fldCharType="separate"/>
        </w:r>
        <w:r w:rsidR="006C0CE3">
          <w:rPr>
            <w:noProof/>
          </w:rPr>
          <w:t>1</w:t>
        </w:r>
        <w:r>
          <w:fldChar w:fldCharType="end"/>
        </w:r>
      </w:p>
    </w:sdtContent>
  </w:sdt>
  <w:p w:rsidR="005C3B53" w:rsidRDefault="005C3B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FB9" w:rsidRDefault="008D6FB9" w:rsidP="005C3B53">
      <w:pPr>
        <w:spacing w:after="0" w:line="240" w:lineRule="auto"/>
      </w:pPr>
      <w:r>
        <w:separator/>
      </w:r>
    </w:p>
  </w:footnote>
  <w:footnote w:type="continuationSeparator" w:id="1">
    <w:p w:rsidR="008D6FB9" w:rsidRDefault="008D6FB9" w:rsidP="005C3B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C3B53"/>
    <w:rsid w:val="00214775"/>
    <w:rsid w:val="004D3BC4"/>
    <w:rsid w:val="005C3B53"/>
    <w:rsid w:val="006C0CE3"/>
    <w:rsid w:val="008D6FB9"/>
    <w:rsid w:val="00D3452D"/>
    <w:rsid w:val="00F25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A17"/>
    <w:pPr>
      <w:suppressAutoHyphens/>
      <w:spacing w:after="160"/>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6471E6"/>
  </w:style>
  <w:style w:type="character" w:customStyle="1" w:styleId="CommentTextChar">
    <w:name w:val="Comment Text Char"/>
    <w:basedOn w:val="DefaultParagraphFont"/>
    <w:link w:val="CommentText"/>
    <w:uiPriority w:val="99"/>
    <w:qFormat/>
    <w:rsid w:val="006471E6"/>
  </w:style>
  <w:style w:type="character" w:customStyle="1" w:styleId="BalloonTextChar">
    <w:name w:val="Balloon Text Char"/>
    <w:basedOn w:val="DefaultParagraphFont"/>
    <w:link w:val="BalloonText"/>
    <w:uiPriority w:val="99"/>
    <w:semiHidden/>
    <w:qFormat/>
    <w:rsid w:val="005C3B53"/>
    <w:rPr>
      <w:sz w:val="20"/>
      <w:szCs w:val="20"/>
    </w:rPr>
  </w:style>
  <w:style w:type="character" w:styleId="CommentReference">
    <w:name w:val="annotation reference"/>
    <w:basedOn w:val="DefaultParagraphFont"/>
    <w:uiPriority w:val="99"/>
    <w:semiHidden/>
    <w:unhideWhenUsed/>
    <w:qFormat/>
    <w:rsid w:val="005C3B53"/>
    <w:rPr>
      <w:sz w:val="16"/>
      <w:szCs w:val="16"/>
    </w:rPr>
  </w:style>
  <w:style w:type="character" w:customStyle="1" w:styleId="CommentSubjectChar">
    <w:name w:val="Comment Subject Char"/>
    <w:basedOn w:val="DefaultParagraphFont"/>
    <w:link w:val="CommentSubject"/>
    <w:uiPriority w:val="99"/>
    <w:semiHidden/>
    <w:qFormat/>
    <w:rsid w:val="006272AE"/>
    <w:rPr>
      <w:rFonts w:ascii="Segoe UI" w:hAnsi="Segoe UI" w:cs="Segoe UI"/>
      <w:sz w:val="18"/>
      <w:szCs w:val="18"/>
    </w:rPr>
  </w:style>
  <w:style w:type="character" w:customStyle="1" w:styleId="Char">
    <w:name w:val="Θέμα σχολίου Char"/>
    <w:basedOn w:val="BalloonTextChar"/>
    <w:uiPriority w:val="99"/>
    <w:semiHidden/>
    <w:qFormat/>
    <w:rsid w:val="003B6C8A"/>
    <w:rPr>
      <w:b/>
      <w:bCs/>
      <w:sz w:val="20"/>
      <w:szCs w:val="20"/>
    </w:rPr>
  </w:style>
  <w:style w:type="paragraph" w:customStyle="1" w:styleId="Heading">
    <w:name w:val="Heading"/>
    <w:basedOn w:val="Normal"/>
    <w:next w:val="TextBody"/>
    <w:qFormat/>
    <w:rsid w:val="005C3B53"/>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5C3B53"/>
    <w:pPr>
      <w:spacing w:after="140" w:line="288" w:lineRule="auto"/>
    </w:pPr>
  </w:style>
  <w:style w:type="paragraph" w:styleId="List">
    <w:name w:val="List"/>
    <w:basedOn w:val="TextBody"/>
    <w:rsid w:val="005C3B53"/>
    <w:rPr>
      <w:rFonts w:cs="Mangal"/>
    </w:rPr>
  </w:style>
  <w:style w:type="paragraph" w:styleId="Caption">
    <w:name w:val="caption"/>
    <w:basedOn w:val="Normal"/>
    <w:qFormat/>
    <w:rsid w:val="005C3B53"/>
    <w:pPr>
      <w:suppressLineNumbers/>
      <w:spacing w:before="120" w:after="120"/>
    </w:pPr>
    <w:rPr>
      <w:rFonts w:cs="Mangal"/>
      <w:i/>
      <w:iCs/>
      <w:sz w:val="24"/>
      <w:szCs w:val="24"/>
    </w:rPr>
  </w:style>
  <w:style w:type="paragraph" w:customStyle="1" w:styleId="Index">
    <w:name w:val="Index"/>
    <w:basedOn w:val="Normal"/>
    <w:qFormat/>
    <w:rsid w:val="005C3B53"/>
    <w:pPr>
      <w:suppressLineNumbers/>
    </w:pPr>
    <w:rPr>
      <w:rFonts w:cs="Mangal"/>
    </w:rPr>
  </w:style>
  <w:style w:type="paragraph" w:styleId="Header">
    <w:name w:val="header"/>
    <w:basedOn w:val="Normal"/>
    <w:link w:val="HeaderChar"/>
    <w:uiPriority w:val="99"/>
    <w:unhideWhenUsed/>
    <w:rsid w:val="006471E6"/>
    <w:pPr>
      <w:tabs>
        <w:tab w:val="center" w:pos="4320"/>
        <w:tab w:val="right" w:pos="8640"/>
      </w:tabs>
      <w:spacing w:after="0" w:line="240" w:lineRule="auto"/>
    </w:pPr>
  </w:style>
  <w:style w:type="paragraph" w:styleId="Footer">
    <w:name w:val="footer"/>
    <w:basedOn w:val="Normal"/>
    <w:uiPriority w:val="99"/>
    <w:unhideWhenUsed/>
    <w:rsid w:val="006471E6"/>
    <w:pPr>
      <w:tabs>
        <w:tab w:val="center" w:pos="4320"/>
        <w:tab w:val="right" w:pos="8640"/>
      </w:tabs>
      <w:spacing w:after="0" w:line="240" w:lineRule="auto"/>
    </w:pPr>
  </w:style>
  <w:style w:type="paragraph" w:styleId="ListParagraph">
    <w:name w:val="List Paragraph"/>
    <w:basedOn w:val="Normal"/>
    <w:uiPriority w:val="34"/>
    <w:qFormat/>
    <w:rsid w:val="001D6A86"/>
    <w:pPr>
      <w:ind w:left="720"/>
      <w:contextualSpacing/>
    </w:pPr>
  </w:style>
  <w:style w:type="paragraph" w:styleId="CommentText">
    <w:name w:val="annotation text"/>
    <w:basedOn w:val="Normal"/>
    <w:link w:val="CommentTextChar"/>
    <w:uiPriority w:val="99"/>
    <w:semiHidden/>
    <w:unhideWhenUsed/>
    <w:qFormat/>
    <w:rsid w:val="005C3B53"/>
    <w:pPr>
      <w:spacing w:line="240" w:lineRule="auto"/>
    </w:pPr>
    <w:rPr>
      <w:sz w:val="20"/>
      <w:szCs w:val="20"/>
    </w:rPr>
  </w:style>
  <w:style w:type="paragraph" w:styleId="BalloonText">
    <w:name w:val="Balloon Text"/>
    <w:basedOn w:val="Normal"/>
    <w:link w:val="BalloonTextChar"/>
    <w:uiPriority w:val="99"/>
    <w:semiHidden/>
    <w:unhideWhenUsed/>
    <w:qFormat/>
    <w:rsid w:val="006272AE"/>
    <w:pPr>
      <w:spacing w:after="0" w:line="240" w:lineRule="auto"/>
    </w:pPr>
    <w:rPr>
      <w:rFonts w:ascii="Segoe UI" w:hAnsi="Segoe UI" w:cs="Segoe UI"/>
      <w:sz w:val="18"/>
      <w:szCs w:val="18"/>
    </w:rPr>
  </w:style>
  <w:style w:type="paragraph" w:styleId="CommentSubject">
    <w:name w:val="annotation subject"/>
    <w:basedOn w:val="CommentText"/>
    <w:link w:val="CommentSubjectChar"/>
    <w:uiPriority w:val="99"/>
    <w:semiHidden/>
    <w:unhideWhenUsed/>
    <w:qFormat/>
    <w:rsid w:val="003B6C8A"/>
    <w:rPr>
      <w:b/>
      <w:bCs/>
    </w:rPr>
  </w:style>
  <w:style w:type="table" w:styleId="TableGrid">
    <w:name w:val="Table Grid"/>
    <w:basedOn w:val="TableNormal"/>
    <w:uiPriority w:val="39"/>
    <w:rsid w:val="00C2777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589</Words>
  <Characters>3392</Characters>
  <Application>Microsoft Office Word</Application>
  <DocSecurity>0</DocSecurity>
  <Lines>62</Lines>
  <Paragraphs>23</Paragraphs>
  <ScaleCrop>false</ScaleCrop>
  <Company>Grizli777</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iggy</dc:creator>
  <cp:lastModifiedBy>Anastasia Stefanaki</cp:lastModifiedBy>
  <cp:revision>2</cp:revision>
  <dcterms:created xsi:type="dcterms:W3CDTF">2015-07-31T11:45:00Z</dcterms:created>
  <dcterms:modified xsi:type="dcterms:W3CDTF">2015-07-31T11:45:00Z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