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2113E" w14:textId="77777777" w:rsidR="00550F46" w:rsidRDefault="00550F46">
      <w:pPr>
        <w:sectPr w:rsidR="00550F46">
          <w:headerReference w:type="default" r:id="rId7"/>
          <w:footerReference w:type="default" r:id="rId8"/>
          <w:footerReference w:type="first" r:id="rId9"/>
          <w:pgSz w:w="12240" w:h="15840"/>
          <w:pgMar w:top="840" w:right="1000" w:bottom="840" w:left="1000" w:header="400" w:footer="400" w:gutter="0"/>
          <w:cols w:space="720"/>
          <w:titlePg/>
        </w:sectPr>
      </w:pPr>
    </w:p>
    <w:p w14:paraId="5FB0E06C" w14:textId="77777777" w:rsidR="00550F46" w:rsidRDefault="00A74C2E">
      <w:r>
        <w:pict w14:anchorId="557A856D">
          <v:line id="_x0000_s1028" style="position:absolute;z-index:251658240" from="0,2pt" to="512pt,2pt" strokecolor="gray"/>
        </w:pict>
      </w:r>
    </w:p>
    <w:p w14:paraId="1F9E8B18" w14:textId="77777777" w:rsidR="00550F46" w:rsidRDefault="00A74C2E">
      <w:pPr>
        <w:pStyle w:val="Heading1"/>
        <w:keepNext w:val="0"/>
        <w:spacing w:before="0" w:line="340" w:lineRule="atLeast"/>
        <w:ind w:left="120"/>
        <w:jc w:val="center"/>
      </w:pPr>
      <w:r>
        <w:br/>
      </w:r>
      <w:hyperlink r:id="rId10" w:history="1">
        <w:r>
          <w:rPr>
            <w:i/>
            <w:color w:val="0077CC"/>
            <w:sz w:val="28"/>
            <w:u w:val="single"/>
            <w:shd w:val="clear" w:color="auto" w:fill="FFFFFF"/>
          </w:rPr>
          <w:t xml:space="preserve">Dr Hari Krishnan &amp; Anor v </w:t>
        </w:r>
        <w:proofErr w:type="spellStart"/>
        <w:r>
          <w:rPr>
            <w:i/>
            <w:color w:val="0077CC"/>
            <w:sz w:val="28"/>
            <w:u w:val="single"/>
            <w:shd w:val="clear" w:color="auto" w:fill="FFFFFF"/>
          </w:rPr>
          <w:t>Megat</w:t>
        </w:r>
        <w:proofErr w:type="spellEnd"/>
        <w:r>
          <w:rPr>
            <w:i/>
            <w:color w:val="0077CC"/>
            <w:sz w:val="28"/>
            <w:u w:val="single"/>
            <w:shd w:val="clear" w:color="auto" w:fill="FFFFFF"/>
          </w:rPr>
          <w:t xml:space="preserve"> Noor Ishak bin </w:t>
        </w:r>
        <w:proofErr w:type="spellStart"/>
        <w:r>
          <w:rPr>
            <w:i/>
            <w:color w:val="0077CC"/>
            <w:sz w:val="28"/>
            <w:u w:val="single"/>
            <w:shd w:val="clear" w:color="auto" w:fill="FFFFFF"/>
          </w:rPr>
          <w:t>Megat</w:t>
        </w:r>
        <w:proofErr w:type="spellEnd"/>
        <w:r>
          <w:rPr>
            <w:i/>
            <w:color w:val="0077CC"/>
            <w:sz w:val="28"/>
            <w:u w:val="single"/>
            <w:shd w:val="clear" w:color="auto" w:fill="FFFFFF"/>
          </w:rPr>
          <w:t xml:space="preserve"> Ibrahim &amp; Anor and another appeal                                   </w:t>
        </w:r>
        <w:r>
          <w:rPr>
            <w:i/>
            <w:color w:val="0077CC"/>
            <w:sz w:val="28"/>
            <w:u w:val="single"/>
            <w:shd w:val="clear" w:color="auto" w:fill="FFFFFF"/>
          </w:rPr>
          <w:t xml:space="preserve">                                                                                                                                                                                                 </w:t>
        </w:r>
        <w:proofErr w:type="gramStart"/>
        <w:r>
          <w:rPr>
            <w:i/>
            <w:color w:val="0077CC"/>
            <w:sz w:val="28"/>
            <w:u w:val="single"/>
            <w:shd w:val="clear" w:color="auto" w:fill="FFFFFF"/>
          </w:rPr>
          <w:t xml:space="preserve">   [</w:t>
        </w:r>
        <w:proofErr w:type="gramEnd"/>
        <w:r>
          <w:rPr>
            <w:i/>
            <w:color w:val="0077CC"/>
            <w:sz w:val="28"/>
            <w:u w:val="single"/>
            <w:shd w:val="clear" w:color="auto" w:fill="FFFFFF"/>
          </w:rPr>
          <w:t xml:space="preserve">2018] 3 MLJ 281                              </w:t>
        </w:r>
      </w:hyperlink>
    </w:p>
    <w:p w14:paraId="204AD4DD" w14:textId="77777777" w:rsidR="00550F46" w:rsidRDefault="00A74C2E">
      <w:pPr>
        <w:spacing w:before="120" w:line="260" w:lineRule="atLeast"/>
        <w:jc w:val="center"/>
      </w:pPr>
      <w:r>
        <w:rPr>
          <w:color w:val="6D6E71"/>
        </w:rPr>
        <w:t>Malayan Law Journal Reports · 45 pages</w:t>
      </w:r>
    </w:p>
    <w:p w14:paraId="71D4DE26" w14:textId="77777777" w:rsidR="00550F46" w:rsidRDefault="00550F46"/>
    <w:p w14:paraId="0E5B5D08" w14:textId="77777777" w:rsidR="00550F46" w:rsidRDefault="00A74C2E">
      <w:pPr>
        <w:spacing w:before="120" w:line="260" w:lineRule="atLeast"/>
      </w:pPr>
      <w:r>
        <w:rPr>
          <w:color w:val="000000"/>
        </w:rPr>
        <w:t>FEDERAL COURT (PUTRAJAYA)</w:t>
      </w:r>
    </w:p>
    <w:p w14:paraId="620CADE2" w14:textId="77777777" w:rsidR="00550F46" w:rsidRDefault="00A74C2E">
      <w:pPr>
        <w:spacing w:before="120" w:line="260" w:lineRule="atLeast"/>
      </w:pPr>
      <w:r>
        <w:rPr>
          <w:color w:val="000000"/>
        </w:rPr>
        <w:t>RAUS SHARI</w:t>
      </w:r>
      <w:r>
        <w:rPr>
          <w:color w:val="000000"/>
        </w:rPr>
        <w:t>F CHIEF JUSTICE, AHMAD MAAROP CJ (MALAYA), ZAINUN ALI, ABU SAMAH NORDIN AND RAMLY ALI FCJJ</w:t>
      </w:r>
    </w:p>
    <w:p w14:paraId="1B7796DD" w14:textId="77777777" w:rsidR="00550F46" w:rsidRDefault="00A74C2E">
      <w:pPr>
        <w:spacing w:before="120" w:line="260" w:lineRule="atLeast"/>
      </w:pPr>
      <w:r>
        <w:rPr>
          <w:color w:val="000000"/>
        </w:rPr>
        <w:t>CIVIL APPEAL NOS 02-21-03 OF 2015(W) AND 02-26-04 OF 2015(W)</w:t>
      </w:r>
    </w:p>
    <w:p w14:paraId="55E35501" w14:textId="77777777" w:rsidR="00550F46" w:rsidRDefault="00A74C2E">
      <w:pPr>
        <w:spacing w:before="120" w:line="260" w:lineRule="atLeast"/>
      </w:pPr>
      <w:r>
        <w:rPr>
          <w:color w:val="000000"/>
        </w:rPr>
        <w:t>14 December 2017</w:t>
      </w:r>
    </w:p>
    <w:p w14:paraId="7C115BB6" w14:textId="77777777" w:rsidR="00550F46" w:rsidRDefault="00550F46">
      <w:bookmarkStart w:id="0" w:name="Case_Summary"/>
      <w:bookmarkEnd w:id="0"/>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5"/>
      </w:tblGrid>
      <w:tr w:rsidR="00550F46" w14:paraId="112A8555" w14:textId="77777777">
        <w:tc>
          <w:tcPr>
            <w:tcW w:w="0" w:type="auto"/>
            <w:tcBorders>
              <w:top w:val="single" w:sz="4" w:space="0" w:color="D3D3D3"/>
              <w:left w:val="single" w:sz="4" w:space="0" w:color="D3D3D3"/>
              <w:bottom w:val="single" w:sz="4" w:space="0" w:color="D3D3D3"/>
              <w:right w:val="single" w:sz="4" w:space="0" w:color="D3D3D3"/>
            </w:tcBorders>
            <w:shd w:val="clear" w:color="auto" w:fill="E9E9EA"/>
            <w:tcMar>
              <w:top w:w="120" w:type="dxa"/>
              <w:left w:w="120" w:type="dxa"/>
              <w:bottom w:w="120" w:type="dxa"/>
              <w:right w:w="120" w:type="dxa"/>
            </w:tcMar>
            <w:vAlign w:val="center"/>
          </w:tcPr>
          <w:p w14:paraId="40F8503A" w14:textId="77777777" w:rsidR="00550F46" w:rsidRDefault="00A74C2E">
            <w:pPr>
              <w:spacing w:line="360" w:lineRule="atLeast"/>
            </w:pPr>
            <w:bookmarkStart w:id="1" w:name="Raus_Sharif_Chief_Justice_(delivering_ju"/>
            <w:bookmarkEnd w:id="1"/>
            <w:proofErr w:type="spellStart"/>
            <w:r>
              <w:rPr>
                <w:b/>
                <w:color w:val="000000"/>
                <w:sz w:val="30"/>
              </w:rPr>
              <w:t>Raus</w:t>
            </w:r>
            <w:proofErr w:type="spellEnd"/>
            <w:r>
              <w:rPr>
                <w:b/>
                <w:color w:val="000000"/>
                <w:sz w:val="30"/>
              </w:rPr>
              <w:t xml:space="preserve"> </w:t>
            </w:r>
            <w:r>
              <w:rPr>
                <w:b/>
                <w:color w:val="000000"/>
                <w:sz w:val="30"/>
              </w:rPr>
              <w:t>Sharif Chief Justice (delivering judgment of the court):</w:t>
            </w:r>
          </w:p>
        </w:tc>
      </w:tr>
    </w:tbl>
    <w:p w14:paraId="2749D390" w14:textId="77777777" w:rsidR="00550F46" w:rsidRDefault="00A74C2E">
      <w:pPr>
        <w:spacing w:line="260" w:lineRule="atLeast"/>
      </w:pPr>
      <w:r>
        <w:rPr>
          <w:color w:val="000000"/>
        </w:rPr>
        <w:t xml:space="preserve"> </w:t>
      </w:r>
    </w:p>
    <w:p w14:paraId="5646124E" w14:textId="77777777" w:rsidR="00550F46" w:rsidRDefault="00A74C2E">
      <w:pPr>
        <w:spacing w:line="260" w:lineRule="atLeast"/>
        <w:jc w:val="both"/>
      </w:pPr>
      <w:r>
        <w:br/>
      </w:r>
      <w:r>
        <w:rPr>
          <w:b/>
          <w:color w:val="000000"/>
        </w:rPr>
        <w:t>[1]</w:t>
      </w:r>
      <w:r>
        <w:rPr>
          <w:color w:val="000000"/>
        </w:rPr>
        <w:t xml:space="preserve">These two appeals are against the decision of the Court of Appeal, which affirmed the decision of the High Court in allowing the claim in medical negligence brought by </w:t>
      </w:r>
      <w:proofErr w:type="spellStart"/>
      <w:r>
        <w:rPr>
          <w:color w:val="000000"/>
        </w:rPr>
        <w:t>Megat</w:t>
      </w:r>
      <w:proofErr w:type="spellEnd"/>
      <w:r>
        <w:rPr>
          <w:color w:val="000000"/>
        </w:rPr>
        <w:t xml:space="preserve"> Noor Ishak </w:t>
      </w:r>
      <w:proofErr w:type="spellStart"/>
      <w:r>
        <w:rPr>
          <w:color w:val="000000"/>
        </w:rPr>
        <w:t>Megat</w:t>
      </w:r>
      <w:proofErr w:type="spellEnd"/>
      <w:r>
        <w:rPr>
          <w:color w:val="000000"/>
        </w:rPr>
        <w:t xml:space="preserve"> Ibrahim (‘the plaintiff’). The plaintiff’s claim was brought agai</w:t>
      </w:r>
      <w:r>
        <w:rPr>
          <w:color w:val="000000"/>
        </w:rPr>
        <w:t xml:space="preserve">nst the first defendant, ophthalmologist Dr Hari Krishnan (‘Dr Hari’), the second defendant, </w:t>
      </w:r>
      <w:proofErr w:type="spellStart"/>
      <w:r>
        <w:rPr>
          <w:color w:val="000000"/>
        </w:rPr>
        <w:t>anaesthetist</w:t>
      </w:r>
      <w:proofErr w:type="spellEnd"/>
      <w:r>
        <w:rPr>
          <w:color w:val="000000"/>
        </w:rPr>
        <w:t xml:space="preserve"> Dr Mohamed </w:t>
      </w:r>
      <w:proofErr w:type="spellStart"/>
      <w:r>
        <w:rPr>
          <w:color w:val="000000"/>
        </w:rPr>
        <w:t>Namazie</w:t>
      </w:r>
      <w:proofErr w:type="spellEnd"/>
      <w:r>
        <w:rPr>
          <w:color w:val="000000"/>
        </w:rPr>
        <w:t xml:space="preserve"> (‘Dr </w:t>
      </w:r>
      <w:proofErr w:type="spellStart"/>
      <w:r>
        <w:rPr>
          <w:color w:val="000000"/>
        </w:rPr>
        <w:t>Namazie</w:t>
      </w:r>
      <w:proofErr w:type="spellEnd"/>
      <w:r>
        <w:rPr>
          <w:color w:val="000000"/>
        </w:rPr>
        <w:t>’), and the third defendant, the Tun  [*289] </w:t>
      </w:r>
    </w:p>
    <w:p w14:paraId="59390FC1" w14:textId="77777777" w:rsidR="00550F46" w:rsidRDefault="00A74C2E">
      <w:pPr>
        <w:spacing w:line="260" w:lineRule="atLeast"/>
        <w:jc w:val="both"/>
      </w:pPr>
      <w:r>
        <w:rPr>
          <w:color w:val="000000"/>
        </w:rPr>
        <w:t xml:space="preserve"> Hussein Onn National Eye Hospital (‘the hospital’).</w:t>
      </w:r>
    </w:p>
    <w:p w14:paraId="7D1E3BA5" w14:textId="77777777" w:rsidR="00550F46" w:rsidRDefault="00A74C2E">
      <w:pPr>
        <w:spacing w:line="260" w:lineRule="atLeast"/>
      </w:pPr>
      <w:r>
        <w:rPr>
          <w:color w:val="000000"/>
        </w:rPr>
        <w:t xml:space="preserve"> </w:t>
      </w:r>
    </w:p>
    <w:p w14:paraId="0BE335A9" w14:textId="77777777" w:rsidR="00550F46" w:rsidRDefault="00A74C2E">
      <w:pPr>
        <w:spacing w:line="260" w:lineRule="atLeast"/>
        <w:jc w:val="both"/>
      </w:pPr>
      <w:r>
        <w:br/>
      </w:r>
      <w:r>
        <w:rPr>
          <w:b/>
          <w:color w:val="000000"/>
        </w:rPr>
        <w:t>[2]</w:t>
      </w:r>
      <w:r>
        <w:rPr>
          <w:color w:val="000000"/>
        </w:rPr>
        <w:t>Appeal No 02(f</w:t>
      </w:r>
      <w:r>
        <w:rPr>
          <w:color w:val="000000"/>
        </w:rPr>
        <w:t xml:space="preserve">)-21-03 of 2015 (‘the doctors’ appeal’) was filed by Dr Hari and Dr </w:t>
      </w:r>
      <w:proofErr w:type="spellStart"/>
      <w:r>
        <w:rPr>
          <w:color w:val="000000"/>
        </w:rPr>
        <w:t>Namazie</w:t>
      </w:r>
      <w:proofErr w:type="spellEnd"/>
      <w:r>
        <w:rPr>
          <w:color w:val="000000"/>
        </w:rPr>
        <w:t>. In the doctors’ appeal, this court granted leave for the following two questions:</w:t>
      </w:r>
    </w:p>
    <w:p w14:paraId="268E4CAB" w14:textId="77777777" w:rsidR="00550F46" w:rsidRDefault="00A74C2E">
      <w:pPr>
        <w:spacing w:line="240" w:lineRule="atLeast"/>
        <w:ind w:left="400"/>
        <w:jc w:val="both"/>
      </w:pPr>
      <w:r>
        <w:rPr>
          <w:color w:val="000000"/>
          <w:sz w:val="18"/>
        </w:rPr>
        <w:t xml:space="preserve"> </w:t>
      </w:r>
    </w:p>
    <w:p w14:paraId="3C1FFF68" w14:textId="77777777" w:rsidR="00550F46" w:rsidRDefault="00A74C2E">
      <w:pPr>
        <w:numPr>
          <w:ilvl w:val="0"/>
          <w:numId w:val="3"/>
        </w:numPr>
        <w:spacing w:before="200" w:line="240" w:lineRule="atLeast"/>
        <w:ind w:left="1160"/>
        <w:jc w:val="both"/>
      </w:pPr>
      <w:r>
        <w:rPr>
          <w:color w:val="000000"/>
          <w:sz w:val="18"/>
        </w:rPr>
        <w:t xml:space="preserve">Whether it is the </w:t>
      </w:r>
      <w:proofErr w:type="spellStart"/>
      <w:r>
        <w:rPr>
          <w:color w:val="000000"/>
          <w:sz w:val="18"/>
        </w:rPr>
        <w:t>Bolam</w:t>
      </w:r>
      <w:proofErr w:type="spellEnd"/>
      <w:r>
        <w:rPr>
          <w:color w:val="000000"/>
          <w:sz w:val="18"/>
        </w:rPr>
        <w:t xml:space="preserve"> test or the test in the Australian case of </w:t>
      </w:r>
      <w:r>
        <w:rPr>
          <w:i/>
          <w:color w:val="000000"/>
          <w:sz w:val="18"/>
        </w:rPr>
        <w:t xml:space="preserve">Rogers v Whitaker </w:t>
      </w:r>
      <w:r>
        <w:rPr>
          <w:color w:val="000000"/>
          <w:sz w:val="18"/>
        </w:rPr>
        <w:t xml:space="preserve"> [1993] 4 </w:t>
      </w:r>
      <w:r>
        <w:rPr>
          <w:color w:val="000000"/>
          <w:sz w:val="18"/>
        </w:rPr>
        <w:t xml:space="preserve">Med LR 79 which should be applied to the standard of care in medical negligence, following, after the decision of Federal Court in </w:t>
      </w:r>
      <w:r>
        <w:rPr>
          <w:i/>
          <w:color w:val="000000"/>
          <w:sz w:val="18"/>
        </w:rPr>
        <w:t xml:space="preserve">Foo </w:t>
      </w:r>
      <w:proofErr w:type="spellStart"/>
      <w:r>
        <w:rPr>
          <w:i/>
          <w:color w:val="000000"/>
          <w:sz w:val="18"/>
        </w:rPr>
        <w:t>Fio</w:t>
      </w:r>
      <w:proofErr w:type="spellEnd"/>
      <w:r>
        <w:rPr>
          <w:i/>
          <w:color w:val="000000"/>
          <w:sz w:val="18"/>
        </w:rPr>
        <w:t xml:space="preserve"> Na v Dr Soo Fook Mun &amp; Anor </w:t>
      </w:r>
      <w:r>
        <w:rPr>
          <w:color w:val="000000"/>
          <w:sz w:val="18"/>
        </w:rPr>
        <w:t xml:space="preserve"> </w:t>
      </w:r>
      <w:hyperlink r:id="rId11" w:history="1">
        <w:r>
          <w:rPr>
            <w:i/>
            <w:color w:val="0077CC"/>
            <w:sz w:val="18"/>
            <w:u w:val="single"/>
            <w:shd w:val="clear" w:color="auto" w:fill="FFFFFF"/>
          </w:rPr>
          <w:t>[2007] 1 MLJ 593</w:t>
        </w:r>
      </w:hyperlink>
      <w:r>
        <w:rPr>
          <w:color w:val="000000"/>
          <w:sz w:val="18"/>
        </w:rPr>
        <w:t xml:space="preserve">, conflicting decisions of the Court of Appeal of Malaysia, conflicting decisions of the High Court in Malaysia, and the legislative changes in Australia, including the re-introduction there of a modified </w:t>
      </w:r>
      <w:proofErr w:type="spellStart"/>
      <w:r>
        <w:rPr>
          <w:i/>
          <w:color w:val="000000"/>
          <w:sz w:val="18"/>
        </w:rPr>
        <w:t>Bolam</w:t>
      </w:r>
      <w:proofErr w:type="spellEnd"/>
      <w:r>
        <w:rPr>
          <w:color w:val="000000"/>
          <w:sz w:val="18"/>
        </w:rPr>
        <w:t xml:space="preserve"> test; and </w:t>
      </w:r>
    </w:p>
    <w:p w14:paraId="329616F8" w14:textId="77777777" w:rsidR="00550F46" w:rsidRDefault="00A74C2E">
      <w:pPr>
        <w:numPr>
          <w:ilvl w:val="0"/>
          <w:numId w:val="4"/>
        </w:numPr>
        <w:spacing w:before="120" w:line="240" w:lineRule="atLeast"/>
        <w:ind w:left="1160"/>
        <w:jc w:val="both"/>
      </w:pPr>
      <w:r>
        <w:rPr>
          <w:color w:val="000000"/>
          <w:sz w:val="18"/>
        </w:rPr>
        <w:t xml:space="preserve">Whether aggravating factors should be compensated for as general damages, therefore rendering a separate award of aggravated damages unnecessary, as decided by the English Court of Appeal in </w:t>
      </w:r>
      <w:r>
        <w:rPr>
          <w:i/>
          <w:color w:val="000000"/>
          <w:sz w:val="18"/>
        </w:rPr>
        <w:t xml:space="preserve">Richardson v Howie </w:t>
      </w:r>
      <w:r>
        <w:rPr>
          <w:color w:val="000000"/>
          <w:sz w:val="18"/>
        </w:rPr>
        <w:t xml:space="preserve"> </w:t>
      </w:r>
      <w:hyperlink r:id="rId12" w:history="1">
        <w:r>
          <w:rPr>
            <w:i/>
            <w:color w:val="0077CC"/>
            <w:sz w:val="18"/>
            <w:u w:val="single"/>
            <w:shd w:val="clear" w:color="auto" w:fill="FFFFFF"/>
          </w:rPr>
          <w:t>[2004] EWCA Civ 1127</w:t>
        </w:r>
      </w:hyperlink>
      <w:r>
        <w:rPr>
          <w:color w:val="000000"/>
          <w:sz w:val="18"/>
        </w:rPr>
        <w:t xml:space="preserve"> and explained in </w:t>
      </w:r>
      <w:r>
        <w:rPr>
          <w:i/>
          <w:color w:val="000000"/>
          <w:sz w:val="18"/>
        </w:rPr>
        <w:t>Michael Jones’ Medical Negligence</w:t>
      </w:r>
      <w:r>
        <w:rPr>
          <w:color w:val="000000"/>
          <w:sz w:val="18"/>
        </w:rPr>
        <w:t xml:space="preserve"> (4th Ed, 2008), para 12-011.</w:t>
      </w:r>
    </w:p>
    <w:p w14:paraId="42FBE7EF" w14:textId="77777777" w:rsidR="00550F46" w:rsidRDefault="00550F46"/>
    <w:p w14:paraId="54FD8C5F" w14:textId="77777777" w:rsidR="00550F46" w:rsidRDefault="00A74C2E">
      <w:pPr>
        <w:spacing w:line="260" w:lineRule="atLeast"/>
      </w:pPr>
      <w:r>
        <w:rPr>
          <w:color w:val="000000"/>
        </w:rPr>
        <w:t xml:space="preserve"> </w:t>
      </w:r>
    </w:p>
    <w:p w14:paraId="1DFEFC78" w14:textId="77777777" w:rsidR="00550F46" w:rsidRDefault="00A74C2E">
      <w:pPr>
        <w:spacing w:line="260" w:lineRule="atLeast"/>
        <w:jc w:val="both"/>
      </w:pPr>
      <w:r>
        <w:br/>
      </w:r>
      <w:r>
        <w:rPr>
          <w:b/>
          <w:color w:val="000000"/>
        </w:rPr>
        <w:t>[3]</w:t>
      </w:r>
      <w:r>
        <w:rPr>
          <w:color w:val="000000"/>
        </w:rPr>
        <w:t>Appeal No 02(f)-26-04 of 2015 (‘the hospital’s appeal’) was filed by the hospital. The sole leave question in the hospi</w:t>
      </w:r>
      <w:r>
        <w:rPr>
          <w:color w:val="000000"/>
        </w:rPr>
        <w:t>tal’s appeal reads as follows:</w:t>
      </w:r>
    </w:p>
    <w:p w14:paraId="5A2846E8" w14:textId="77777777" w:rsidR="00550F46" w:rsidRDefault="00A74C2E">
      <w:pPr>
        <w:spacing w:line="240" w:lineRule="atLeast"/>
        <w:ind w:left="400"/>
        <w:jc w:val="both"/>
      </w:pPr>
      <w:r>
        <w:rPr>
          <w:color w:val="000000"/>
          <w:sz w:val="18"/>
        </w:rPr>
        <w:t xml:space="preserve"> </w:t>
      </w:r>
    </w:p>
    <w:p w14:paraId="56351EC7" w14:textId="77777777" w:rsidR="00550F46" w:rsidRDefault="00A74C2E">
      <w:pPr>
        <w:spacing w:line="240" w:lineRule="atLeast"/>
        <w:ind w:left="400"/>
        <w:jc w:val="both"/>
      </w:pPr>
      <w:r>
        <w:br/>
      </w:r>
      <w:r>
        <w:rPr>
          <w:color w:val="000000"/>
          <w:sz w:val="18"/>
        </w:rPr>
        <w:t>Where the doctors are qualified professionals in a private hospital and working as independent contractors by virtue of a contract between the private hospital and the doctor, can the private hospital be held vicariously l</w:t>
      </w:r>
      <w:r>
        <w:rPr>
          <w:color w:val="000000"/>
          <w:sz w:val="18"/>
        </w:rPr>
        <w:t>iable for the sole negligence of the doctors?</w:t>
      </w:r>
    </w:p>
    <w:p w14:paraId="4EEA92BB" w14:textId="77777777" w:rsidR="00550F46" w:rsidRDefault="00550F46"/>
    <w:p w14:paraId="180BF2FE" w14:textId="77777777" w:rsidR="00550F46" w:rsidRDefault="00A74C2E">
      <w:pPr>
        <w:spacing w:line="260" w:lineRule="atLeast"/>
      </w:pPr>
      <w:r>
        <w:rPr>
          <w:color w:val="000000"/>
        </w:rPr>
        <w:t xml:space="preserve"> </w:t>
      </w:r>
    </w:p>
    <w:p w14:paraId="1D75B2B2" w14:textId="77777777" w:rsidR="00550F46" w:rsidRDefault="00A74C2E">
      <w:pPr>
        <w:spacing w:line="260" w:lineRule="atLeast"/>
        <w:jc w:val="both"/>
      </w:pPr>
      <w:r>
        <w:lastRenderedPageBreak/>
        <w:br/>
      </w:r>
      <w:r>
        <w:rPr>
          <w:b/>
          <w:color w:val="000000"/>
        </w:rPr>
        <w:t>[4]</w:t>
      </w:r>
      <w:r>
        <w:rPr>
          <w:color w:val="000000"/>
        </w:rPr>
        <w:t>We heard these two appeals together on 17 April 2017, and adjourned the matter for our decision. We now give our decision and the reasons for the same.</w:t>
      </w:r>
    </w:p>
    <w:p w14:paraId="475527E3" w14:textId="77777777" w:rsidR="00550F46" w:rsidRDefault="00A74C2E">
      <w:pPr>
        <w:spacing w:line="260" w:lineRule="atLeast"/>
      </w:pPr>
      <w:r>
        <w:rPr>
          <w:color w:val="000000"/>
        </w:rPr>
        <w:t xml:space="preserve"> MATERIAL FACTS </w:t>
      </w:r>
    </w:p>
    <w:p w14:paraId="28E80569" w14:textId="77777777" w:rsidR="00550F46" w:rsidRDefault="00A74C2E">
      <w:pPr>
        <w:spacing w:line="260" w:lineRule="atLeast"/>
        <w:jc w:val="both"/>
      </w:pPr>
      <w:r>
        <w:br/>
      </w:r>
      <w:r>
        <w:rPr>
          <w:b/>
          <w:color w:val="000000"/>
        </w:rPr>
        <w:t>[5]</w:t>
      </w:r>
      <w:r>
        <w:rPr>
          <w:color w:val="000000"/>
        </w:rPr>
        <w:t>The plaintiff had a giant reti</w:t>
      </w:r>
      <w:r>
        <w:rPr>
          <w:color w:val="000000"/>
        </w:rPr>
        <w:t xml:space="preserve">nal tear with detachment in his right eye. In 1999, he first consulted one Dr </w:t>
      </w:r>
      <w:proofErr w:type="spellStart"/>
      <w:r>
        <w:rPr>
          <w:color w:val="000000"/>
        </w:rPr>
        <w:t>Selvarajah</w:t>
      </w:r>
      <w:proofErr w:type="spellEnd"/>
      <w:r>
        <w:rPr>
          <w:color w:val="000000"/>
        </w:rPr>
        <w:t xml:space="preserve"> Sathya, a general practitioner at Kumpulan </w:t>
      </w:r>
      <w:proofErr w:type="spellStart"/>
      <w:r>
        <w:rPr>
          <w:color w:val="000000"/>
        </w:rPr>
        <w:t>Klinik</w:t>
      </w:r>
      <w:proofErr w:type="spellEnd"/>
      <w:r>
        <w:rPr>
          <w:color w:val="000000"/>
        </w:rPr>
        <w:t xml:space="preserve"> Prima Care, who referred him to one Dr Indira </w:t>
      </w:r>
      <w:proofErr w:type="spellStart"/>
      <w:r>
        <w:rPr>
          <w:color w:val="000000"/>
        </w:rPr>
        <w:t>Verghese</w:t>
      </w:r>
      <w:proofErr w:type="spellEnd"/>
      <w:r>
        <w:rPr>
          <w:color w:val="000000"/>
        </w:rPr>
        <w:t>, a consultant ophthalmologist at Subang Jaya Medical Centre. D</w:t>
      </w:r>
      <w:r>
        <w:rPr>
          <w:color w:val="000000"/>
        </w:rPr>
        <w:t>r Indira then referred the plaintiff to Dr Hari.</w:t>
      </w:r>
    </w:p>
    <w:p w14:paraId="68244DBB" w14:textId="77777777" w:rsidR="00550F46" w:rsidRDefault="00A74C2E">
      <w:pPr>
        <w:spacing w:line="260" w:lineRule="atLeast"/>
      </w:pPr>
      <w:r>
        <w:rPr>
          <w:color w:val="000000"/>
        </w:rPr>
        <w:t xml:space="preserve"> </w:t>
      </w:r>
    </w:p>
    <w:p w14:paraId="53C6EECD" w14:textId="77777777" w:rsidR="00550F46" w:rsidRDefault="00A74C2E">
      <w:pPr>
        <w:spacing w:line="260" w:lineRule="atLeast"/>
        <w:jc w:val="both"/>
      </w:pPr>
      <w:r>
        <w:br/>
      </w:r>
      <w:r>
        <w:rPr>
          <w:b/>
          <w:color w:val="000000"/>
        </w:rPr>
        <w:t>[6]</w:t>
      </w:r>
      <w:r>
        <w:rPr>
          <w:color w:val="000000"/>
        </w:rPr>
        <w:t xml:space="preserve">On 26 August 1999, the plaintiff consulted Dr Hari at his private clinic, </w:t>
      </w:r>
      <w:proofErr w:type="spellStart"/>
      <w:r>
        <w:rPr>
          <w:color w:val="000000"/>
        </w:rPr>
        <w:t>Klinik</w:t>
      </w:r>
      <w:proofErr w:type="spellEnd"/>
      <w:r>
        <w:rPr>
          <w:color w:val="000000"/>
        </w:rPr>
        <w:t xml:space="preserve"> </w:t>
      </w:r>
      <w:proofErr w:type="spellStart"/>
      <w:r>
        <w:rPr>
          <w:color w:val="000000"/>
        </w:rPr>
        <w:t>Pakar</w:t>
      </w:r>
      <w:proofErr w:type="spellEnd"/>
      <w:r>
        <w:rPr>
          <w:color w:val="000000"/>
        </w:rPr>
        <w:t xml:space="preserve"> Mata Dr Hari, in Medan </w:t>
      </w:r>
      <w:proofErr w:type="spellStart"/>
      <w:r>
        <w:rPr>
          <w:color w:val="000000"/>
        </w:rPr>
        <w:t>Tuanku</w:t>
      </w:r>
      <w:proofErr w:type="spellEnd"/>
      <w:r>
        <w:rPr>
          <w:color w:val="000000"/>
        </w:rPr>
        <w:t xml:space="preserve">. Dr Hari advised the plaintiff to undergo a retinal detachment operation </w:t>
      </w:r>
      <w:r>
        <w:rPr>
          <w:color w:val="000000"/>
        </w:rPr>
        <w:t xml:space="preserve">immediately, and performed the operation on the plaintiff at the hospital (‘first operation’). The </w:t>
      </w:r>
      <w:proofErr w:type="spellStart"/>
      <w:r>
        <w:rPr>
          <w:color w:val="000000"/>
        </w:rPr>
        <w:t>anaesthetist</w:t>
      </w:r>
      <w:proofErr w:type="spellEnd"/>
      <w:r>
        <w:rPr>
          <w:color w:val="000000"/>
        </w:rPr>
        <w:t xml:space="preserve"> for the first operation was one Dr </w:t>
      </w:r>
      <w:proofErr w:type="spellStart"/>
      <w:r>
        <w:rPr>
          <w:color w:val="000000"/>
        </w:rPr>
        <w:t>Manavalan</w:t>
      </w:r>
      <w:proofErr w:type="spellEnd"/>
      <w:r>
        <w:rPr>
          <w:color w:val="000000"/>
        </w:rPr>
        <w:t>. The plaintiff was discharged on 30 August 1999. An appointment date was fixed for the plaintiff to</w:t>
      </w:r>
      <w:r>
        <w:rPr>
          <w:color w:val="000000"/>
        </w:rPr>
        <w:t xml:space="preserve"> see Dr Hari in a week’s time on 7 September 1999.</w:t>
      </w:r>
    </w:p>
    <w:p w14:paraId="11C40F95" w14:textId="77777777" w:rsidR="00550F46" w:rsidRDefault="00A74C2E">
      <w:pPr>
        <w:spacing w:line="260" w:lineRule="atLeast"/>
      </w:pPr>
      <w:r>
        <w:rPr>
          <w:color w:val="000000"/>
        </w:rPr>
        <w:t xml:space="preserve">  [*290] </w:t>
      </w:r>
    </w:p>
    <w:p w14:paraId="29968A31" w14:textId="77777777" w:rsidR="00550F46" w:rsidRDefault="00A74C2E">
      <w:pPr>
        <w:spacing w:line="260" w:lineRule="atLeast"/>
      </w:pPr>
      <w:r>
        <w:rPr>
          <w:color w:val="000000"/>
        </w:rPr>
        <w:t xml:space="preserve"> </w:t>
      </w:r>
    </w:p>
    <w:p w14:paraId="0F404315" w14:textId="77777777" w:rsidR="00550F46" w:rsidRDefault="00A74C2E">
      <w:pPr>
        <w:spacing w:line="260" w:lineRule="atLeast"/>
        <w:jc w:val="both"/>
      </w:pPr>
      <w:r>
        <w:br/>
      </w:r>
      <w:r>
        <w:rPr>
          <w:b/>
          <w:color w:val="000000"/>
        </w:rPr>
        <w:t>[7]</w:t>
      </w:r>
      <w:r>
        <w:rPr>
          <w:color w:val="000000"/>
        </w:rPr>
        <w:t>Subsequently, the plaintiff’s right eye became watery, his vision was bullish, and there were tears of blood when he sneezed. The plaintiff immediately telephoned Dr Hari, who assured him t</w:t>
      </w:r>
      <w:r>
        <w:rPr>
          <w:color w:val="000000"/>
        </w:rPr>
        <w:t>hat his condition was not alarming and that he need not go to see Dr Hari. Nevertheless on 4 September 1999, the plaintiff went to see Dr Hari on his own accord at the latter’s private clinic. By a visual check, Dr Hari confirmed that there was bleeding in</w:t>
      </w:r>
      <w:r>
        <w:rPr>
          <w:color w:val="000000"/>
        </w:rPr>
        <w:t xml:space="preserve"> the plaintiff’s eye and advised the plaintiff to return on the appointment date on 7 September 1999.</w:t>
      </w:r>
    </w:p>
    <w:p w14:paraId="2F5A48D5" w14:textId="77777777" w:rsidR="00550F46" w:rsidRDefault="00A74C2E">
      <w:pPr>
        <w:spacing w:line="260" w:lineRule="atLeast"/>
      </w:pPr>
      <w:r>
        <w:rPr>
          <w:color w:val="000000"/>
        </w:rPr>
        <w:t xml:space="preserve"> </w:t>
      </w:r>
    </w:p>
    <w:p w14:paraId="35A8E2CE" w14:textId="77777777" w:rsidR="00550F46" w:rsidRDefault="00A74C2E">
      <w:pPr>
        <w:spacing w:line="260" w:lineRule="atLeast"/>
        <w:jc w:val="both"/>
      </w:pPr>
      <w:r>
        <w:br/>
      </w:r>
      <w:r>
        <w:rPr>
          <w:b/>
          <w:color w:val="000000"/>
        </w:rPr>
        <w:t>[8]</w:t>
      </w:r>
      <w:r>
        <w:rPr>
          <w:color w:val="000000"/>
        </w:rPr>
        <w:t>On 7 September 1999, the plaintiff went to see Dr Hari as scheduled at his private clinic. Dr Hari reassured the plaintiff that there was no concern</w:t>
      </w:r>
      <w:r>
        <w:rPr>
          <w:color w:val="000000"/>
        </w:rPr>
        <w:t xml:space="preserve"> but that recovery would be slow. The next appointment was scheduled to be at the hospital on 14 September 1999.</w:t>
      </w:r>
    </w:p>
    <w:p w14:paraId="2B11C0FE" w14:textId="77777777" w:rsidR="00550F46" w:rsidRDefault="00A74C2E">
      <w:pPr>
        <w:spacing w:line="260" w:lineRule="atLeast"/>
      </w:pPr>
      <w:r>
        <w:rPr>
          <w:color w:val="000000"/>
        </w:rPr>
        <w:t xml:space="preserve"> </w:t>
      </w:r>
    </w:p>
    <w:p w14:paraId="6325A70A" w14:textId="77777777" w:rsidR="00550F46" w:rsidRDefault="00A74C2E">
      <w:pPr>
        <w:spacing w:line="260" w:lineRule="atLeast"/>
        <w:jc w:val="both"/>
      </w:pPr>
      <w:r>
        <w:br/>
      </w:r>
      <w:r>
        <w:rPr>
          <w:b/>
          <w:color w:val="000000"/>
        </w:rPr>
        <w:t>[9]</w:t>
      </w:r>
      <w:r>
        <w:rPr>
          <w:color w:val="000000"/>
        </w:rPr>
        <w:t>At the next scheduled appointment at the hospital on 14 September 1999, the plaintiff complained of continuous pain and strong pressure i</w:t>
      </w:r>
      <w:r>
        <w:rPr>
          <w:color w:val="000000"/>
        </w:rPr>
        <w:t>n his eye. Upon a physical and visual inspection, Dr Hari told the plaintiff that the retina of his right eye had folded outward, and that a second operation had to be carried out the same afternoon to repair it due to the urgency of the situation. However</w:t>
      </w:r>
      <w:r>
        <w:rPr>
          <w:color w:val="000000"/>
        </w:rPr>
        <w:t>, after conducting a scan, Dr Hari informed the plaintiff that his earlier finding of the folded retina and the need for a second operation was incorrect. Another appointment was fixed on 21 September 1999.</w:t>
      </w:r>
    </w:p>
    <w:p w14:paraId="36861183" w14:textId="77777777" w:rsidR="00550F46" w:rsidRDefault="00A74C2E">
      <w:pPr>
        <w:spacing w:line="260" w:lineRule="atLeast"/>
      </w:pPr>
      <w:r>
        <w:rPr>
          <w:color w:val="000000"/>
        </w:rPr>
        <w:t xml:space="preserve"> </w:t>
      </w:r>
    </w:p>
    <w:p w14:paraId="505A9120" w14:textId="77777777" w:rsidR="00550F46" w:rsidRDefault="00A74C2E">
      <w:pPr>
        <w:spacing w:line="260" w:lineRule="atLeast"/>
        <w:jc w:val="both"/>
      </w:pPr>
      <w:r>
        <w:br/>
      </w:r>
      <w:r>
        <w:rPr>
          <w:b/>
          <w:color w:val="000000"/>
        </w:rPr>
        <w:t>[10]</w:t>
      </w:r>
      <w:r>
        <w:rPr>
          <w:color w:val="000000"/>
        </w:rPr>
        <w:t>On 21 September 1999, the plaintiff went t</w:t>
      </w:r>
      <w:r>
        <w:rPr>
          <w:color w:val="000000"/>
        </w:rPr>
        <w:t>o see Dr Hari at the hospital. After examining the plaintiff, Dr Hari informed the plaintiff that the retina in his right eye had folded or partially detached, and recommended a second operation to be carried out that same afternoon. The plaintiff requeste</w:t>
      </w:r>
      <w:r>
        <w:rPr>
          <w:color w:val="000000"/>
        </w:rPr>
        <w:t>d for a scan to confirm the findings because he felt that his vision had improved. However, Dr Hari told the plaintiff that a scan was unnecessary because he could verify the condition by physical inspection, and informed the plaintiff that the improved vi</w:t>
      </w:r>
      <w:r>
        <w:rPr>
          <w:color w:val="000000"/>
        </w:rPr>
        <w:t>sion was only temporary and may subsequently worsen.</w:t>
      </w:r>
    </w:p>
    <w:p w14:paraId="3D7E5DDB" w14:textId="77777777" w:rsidR="00550F46" w:rsidRDefault="00A74C2E">
      <w:pPr>
        <w:spacing w:line="260" w:lineRule="atLeast"/>
      </w:pPr>
      <w:r>
        <w:rPr>
          <w:color w:val="000000"/>
        </w:rPr>
        <w:t xml:space="preserve"> </w:t>
      </w:r>
    </w:p>
    <w:p w14:paraId="33E35D3F" w14:textId="77777777" w:rsidR="00550F46" w:rsidRDefault="00A74C2E">
      <w:pPr>
        <w:spacing w:line="260" w:lineRule="atLeast"/>
        <w:jc w:val="both"/>
      </w:pPr>
      <w:r>
        <w:br/>
      </w:r>
      <w:r>
        <w:rPr>
          <w:b/>
          <w:color w:val="000000"/>
        </w:rPr>
        <w:t>[11]</w:t>
      </w:r>
      <w:r>
        <w:rPr>
          <w:color w:val="000000"/>
        </w:rPr>
        <w:t xml:space="preserve">The plaintiff was admitted to the hospital at 12 noon on the same day for the operation, which was fixed at 2pm (‘second operation’). The plaintiff initially requested for the </w:t>
      </w:r>
      <w:proofErr w:type="spellStart"/>
      <w:r>
        <w:rPr>
          <w:color w:val="000000"/>
        </w:rPr>
        <w:t>anaesthetic</w:t>
      </w:r>
      <w:proofErr w:type="spellEnd"/>
      <w:r>
        <w:rPr>
          <w:color w:val="000000"/>
        </w:rPr>
        <w:t xml:space="preserve"> services</w:t>
      </w:r>
      <w:r>
        <w:rPr>
          <w:color w:val="000000"/>
        </w:rPr>
        <w:t xml:space="preserve"> of Dr </w:t>
      </w:r>
      <w:proofErr w:type="spellStart"/>
      <w:r>
        <w:rPr>
          <w:color w:val="000000"/>
        </w:rPr>
        <w:t>Manavalan</w:t>
      </w:r>
      <w:proofErr w:type="spellEnd"/>
      <w:r>
        <w:rPr>
          <w:color w:val="000000"/>
        </w:rPr>
        <w:t xml:space="preserve">, but Dr Hari assured him that the </w:t>
      </w:r>
      <w:proofErr w:type="spellStart"/>
      <w:r>
        <w:rPr>
          <w:color w:val="000000"/>
        </w:rPr>
        <w:t>anaesthetist</w:t>
      </w:r>
      <w:proofErr w:type="spellEnd"/>
      <w:r>
        <w:rPr>
          <w:color w:val="000000"/>
        </w:rPr>
        <w:t xml:space="preserve"> on duty was equally competent. Dr </w:t>
      </w:r>
      <w:proofErr w:type="spellStart"/>
      <w:r>
        <w:rPr>
          <w:color w:val="000000"/>
        </w:rPr>
        <w:t>Namazie</w:t>
      </w:r>
      <w:proofErr w:type="spellEnd"/>
      <w:r>
        <w:rPr>
          <w:color w:val="000000"/>
        </w:rPr>
        <w:t xml:space="preserve"> was the </w:t>
      </w:r>
      <w:proofErr w:type="spellStart"/>
      <w:r>
        <w:rPr>
          <w:color w:val="000000"/>
        </w:rPr>
        <w:t>anaesthetist</w:t>
      </w:r>
      <w:proofErr w:type="spellEnd"/>
      <w:r>
        <w:rPr>
          <w:color w:val="000000"/>
        </w:rPr>
        <w:t xml:space="preserve"> for the second operation. A sedative was administered by a nurse prior to the operation, which commenced at about 3pm.</w:t>
      </w:r>
    </w:p>
    <w:p w14:paraId="347D06B0" w14:textId="77777777" w:rsidR="00550F46" w:rsidRDefault="00A74C2E">
      <w:pPr>
        <w:spacing w:line="260" w:lineRule="atLeast"/>
      </w:pPr>
      <w:r>
        <w:rPr>
          <w:color w:val="000000"/>
        </w:rPr>
        <w:t xml:space="preserve"> </w:t>
      </w:r>
    </w:p>
    <w:p w14:paraId="3B766EBF" w14:textId="77777777" w:rsidR="00550F46" w:rsidRDefault="00A74C2E">
      <w:pPr>
        <w:spacing w:line="260" w:lineRule="atLeast"/>
        <w:jc w:val="both"/>
      </w:pPr>
      <w:r>
        <w:br/>
      </w:r>
      <w:r>
        <w:rPr>
          <w:b/>
          <w:color w:val="000000"/>
        </w:rPr>
        <w:t>[12]</w:t>
      </w:r>
      <w:r>
        <w:rPr>
          <w:color w:val="000000"/>
        </w:rPr>
        <w:t xml:space="preserve">The plaintiff regained consciousness at about 6.30pm. Dr Hari examined him the next day on 22 September </w:t>
      </w:r>
      <w:r>
        <w:rPr>
          <w:color w:val="000000"/>
        </w:rPr>
        <w:lastRenderedPageBreak/>
        <w:t>1999, and informed the plaintiff that some problems had occurred during the second operation: the plaintiff had regained consciousness during the op</w:t>
      </w:r>
      <w:r>
        <w:rPr>
          <w:color w:val="000000"/>
        </w:rPr>
        <w:t>eration and bucked while Dr Hari was strengthening the retina using a laser. As a result, the plaintiff suffered  [*291] </w:t>
      </w:r>
    </w:p>
    <w:p w14:paraId="498362F0" w14:textId="77777777" w:rsidR="00550F46" w:rsidRDefault="00A74C2E">
      <w:pPr>
        <w:spacing w:line="260" w:lineRule="atLeast"/>
        <w:jc w:val="both"/>
      </w:pPr>
      <w:r>
        <w:rPr>
          <w:color w:val="000000"/>
        </w:rPr>
        <w:t xml:space="preserve"> Supra-Choroidal </w:t>
      </w:r>
      <w:proofErr w:type="spellStart"/>
      <w:r>
        <w:rPr>
          <w:color w:val="000000"/>
        </w:rPr>
        <w:t>Haemorrhage</w:t>
      </w:r>
      <w:proofErr w:type="spellEnd"/>
      <w:r>
        <w:rPr>
          <w:color w:val="000000"/>
        </w:rPr>
        <w:t xml:space="preserve"> (‘SCH’), an extensive </w:t>
      </w:r>
      <w:proofErr w:type="spellStart"/>
      <w:r>
        <w:rPr>
          <w:color w:val="000000"/>
        </w:rPr>
        <w:t>haemorrhage</w:t>
      </w:r>
      <w:proofErr w:type="spellEnd"/>
      <w:r>
        <w:rPr>
          <w:color w:val="000000"/>
        </w:rPr>
        <w:t xml:space="preserve"> with profuse bleeding in his right eye. Nevertheless, Dr Hari assured t</w:t>
      </w:r>
      <w:r>
        <w:rPr>
          <w:color w:val="000000"/>
        </w:rPr>
        <w:t>he plaintiff that he would regain his eyesight provided that the retina remained intact after the bleeding in the eye subsides. Dr Hari did not raise the possibility of the plaintiff’s right eye going blind.</w:t>
      </w:r>
    </w:p>
    <w:p w14:paraId="50776AF3" w14:textId="77777777" w:rsidR="00550F46" w:rsidRDefault="00A74C2E">
      <w:pPr>
        <w:spacing w:line="260" w:lineRule="atLeast"/>
      </w:pPr>
      <w:r>
        <w:rPr>
          <w:color w:val="000000"/>
        </w:rPr>
        <w:t xml:space="preserve"> </w:t>
      </w:r>
    </w:p>
    <w:p w14:paraId="104EDD59" w14:textId="77777777" w:rsidR="00550F46" w:rsidRDefault="00A74C2E">
      <w:pPr>
        <w:spacing w:line="260" w:lineRule="atLeast"/>
        <w:jc w:val="both"/>
      </w:pPr>
      <w:r>
        <w:br/>
      </w:r>
      <w:r>
        <w:rPr>
          <w:b/>
          <w:color w:val="000000"/>
        </w:rPr>
        <w:t>[13]</w:t>
      </w:r>
      <w:r>
        <w:rPr>
          <w:color w:val="000000"/>
        </w:rPr>
        <w:t>Subsequently, the plaintiff experienced s</w:t>
      </w:r>
      <w:r>
        <w:rPr>
          <w:color w:val="000000"/>
        </w:rPr>
        <w:t>evere pain, continuous bleeding and a total loss of vision in his right eye. Dr Hari advised the plaintiff to stay in the hospital for seven days, and to sit in an upright position at all times so that the blood in his eye could subside.</w:t>
      </w:r>
    </w:p>
    <w:p w14:paraId="3C8E567B" w14:textId="77777777" w:rsidR="00550F46" w:rsidRDefault="00A74C2E">
      <w:pPr>
        <w:spacing w:line="260" w:lineRule="atLeast"/>
      </w:pPr>
      <w:r>
        <w:rPr>
          <w:color w:val="000000"/>
        </w:rPr>
        <w:t xml:space="preserve"> </w:t>
      </w:r>
    </w:p>
    <w:p w14:paraId="3B987A89" w14:textId="77777777" w:rsidR="00550F46" w:rsidRDefault="00A74C2E">
      <w:pPr>
        <w:spacing w:line="260" w:lineRule="atLeast"/>
        <w:jc w:val="both"/>
      </w:pPr>
      <w:r>
        <w:br/>
      </w:r>
      <w:r>
        <w:rPr>
          <w:b/>
          <w:color w:val="000000"/>
        </w:rPr>
        <w:t>[14]</w:t>
      </w:r>
      <w:r>
        <w:rPr>
          <w:color w:val="000000"/>
        </w:rPr>
        <w:t>On 26 Septe</w:t>
      </w:r>
      <w:r>
        <w:rPr>
          <w:color w:val="000000"/>
        </w:rPr>
        <w:t xml:space="preserve">mber 1999, the plaintiff was discharged. By a letter on 27 September 1999, Dr Hari referred the plaintiff to one Dr Pall Singh of the hospital for a second opinion on the status of the plaintiff’s right eye. It was from reading the letter of referral that </w:t>
      </w:r>
      <w:r>
        <w:rPr>
          <w:color w:val="000000"/>
        </w:rPr>
        <w:t>the plaintiff discovered that Dr Hari had removed the lens in his right eye during the second operation.</w:t>
      </w:r>
    </w:p>
    <w:p w14:paraId="63A1A90B" w14:textId="77777777" w:rsidR="00550F46" w:rsidRDefault="00A74C2E">
      <w:pPr>
        <w:spacing w:line="260" w:lineRule="atLeast"/>
      </w:pPr>
      <w:r>
        <w:rPr>
          <w:color w:val="000000"/>
        </w:rPr>
        <w:t xml:space="preserve"> </w:t>
      </w:r>
    </w:p>
    <w:p w14:paraId="4BDEEB94" w14:textId="77777777" w:rsidR="00550F46" w:rsidRDefault="00A74C2E">
      <w:pPr>
        <w:spacing w:line="260" w:lineRule="atLeast"/>
        <w:jc w:val="both"/>
      </w:pPr>
      <w:r>
        <w:br/>
      </w:r>
      <w:r>
        <w:rPr>
          <w:b/>
          <w:color w:val="000000"/>
        </w:rPr>
        <w:t>[15]</w:t>
      </w:r>
      <w:r>
        <w:rPr>
          <w:color w:val="000000"/>
        </w:rPr>
        <w:t>Dr Pall Singh informed the plaintiff that his retina was badly uprooted with a lot of internal blood clotting, and was of the opinion that Dr Ha</w:t>
      </w:r>
      <w:r>
        <w:rPr>
          <w:color w:val="000000"/>
        </w:rPr>
        <w:t>ri’s suggestion to wash the front part of the eyes would be futile. On 1 October 1999, the plaintiff went back to consult Dr Hari. The plaintiff was told that there was still bleeding in his eye and that a procedure was advised to be performed. Dr Hari the</w:t>
      </w:r>
      <w:r>
        <w:rPr>
          <w:color w:val="000000"/>
        </w:rPr>
        <w:t xml:space="preserve">n referred the plaintiff to one Dr </w:t>
      </w:r>
      <w:proofErr w:type="spellStart"/>
      <w:r>
        <w:rPr>
          <w:color w:val="000000"/>
        </w:rPr>
        <w:t>Seshan</w:t>
      </w:r>
      <w:proofErr w:type="spellEnd"/>
      <w:r>
        <w:rPr>
          <w:color w:val="000000"/>
        </w:rPr>
        <w:t xml:space="preserve"> Lim of the Lions Eye Centre. Upon examining the plaintiff, Dr </w:t>
      </w:r>
      <w:proofErr w:type="spellStart"/>
      <w:r>
        <w:rPr>
          <w:color w:val="000000"/>
        </w:rPr>
        <w:t>Seshan</w:t>
      </w:r>
      <w:proofErr w:type="spellEnd"/>
      <w:r>
        <w:rPr>
          <w:color w:val="000000"/>
        </w:rPr>
        <w:t xml:space="preserve"> Lim was of the opinion that the plaintiff’s right eye was beyond saving.</w:t>
      </w:r>
    </w:p>
    <w:p w14:paraId="42006BC6" w14:textId="77777777" w:rsidR="00550F46" w:rsidRDefault="00A74C2E">
      <w:pPr>
        <w:spacing w:line="260" w:lineRule="atLeast"/>
      </w:pPr>
      <w:r>
        <w:rPr>
          <w:color w:val="000000"/>
        </w:rPr>
        <w:t xml:space="preserve"> </w:t>
      </w:r>
    </w:p>
    <w:p w14:paraId="2533710F" w14:textId="77777777" w:rsidR="00550F46" w:rsidRDefault="00A74C2E">
      <w:pPr>
        <w:spacing w:line="260" w:lineRule="atLeast"/>
        <w:jc w:val="both"/>
      </w:pPr>
      <w:r>
        <w:br/>
      </w:r>
      <w:r>
        <w:rPr>
          <w:b/>
          <w:color w:val="000000"/>
        </w:rPr>
        <w:t>[16]</w:t>
      </w:r>
      <w:r>
        <w:rPr>
          <w:color w:val="000000"/>
        </w:rPr>
        <w:t>On the advice of Dr Pall Singh, the plaintiff consulted one Dr On</w:t>
      </w:r>
      <w:r>
        <w:rPr>
          <w:color w:val="000000"/>
        </w:rPr>
        <w:t>g Sze Guan of the Singapore National Eye Centre. Dr Ong told the plaintiff that the latter’s right eye was badly damaged, having been drenched in blood for more than 25 days. On 15 October 1999, on Dr Ong’s recommendation, the plaintiff underwent a surgica</w:t>
      </w:r>
      <w:r>
        <w:rPr>
          <w:color w:val="000000"/>
        </w:rPr>
        <w:t>l procedure, which included the patching of the retina and the removal of blood clots, in an attempt to salvage his vision. The efforts were unsuccessful.</w:t>
      </w:r>
    </w:p>
    <w:p w14:paraId="41851607" w14:textId="77777777" w:rsidR="00550F46" w:rsidRDefault="00A74C2E">
      <w:pPr>
        <w:spacing w:line="260" w:lineRule="atLeast"/>
      </w:pPr>
      <w:r>
        <w:rPr>
          <w:color w:val="000000"/>
        </w:rPr>
        <w:t xml:space="preserve"> </w:t>
      </w:r>
    </w:p>
    <w:p w14:paraId="29AAF29F" w14:textId="77777777" w:rsidR="00550F46" w:rsidRDefault="00A74C2E">
      <w:pPr>
        <w:spacing w:line="260" w:lineRule="atLeast"/>
        <w:jc w:val="both"/>
      </w:pPr>
      <w:r>
        <w:br/>
      </w:r>
      <w:r>
        <w:rPr>
          <w:b/>
          <w:color w:val="000000"/>
        </w:rPr>
        <w:t>[17]</w:t>
      </w:r>
      <w:r>
        <w:rPr>
          <w:color w:val="000000"/>
        </w:rPr>
        <w:t>In a medical report dated 24 November 1999, Dr Hari confirmed that the plaintiff’s right eye i</w:t>
      </w:r>
      <w:r>
        <w:rPr>
          <w:color w:val="000000"/>
        </w:rPr>
        <w:t>s permanently blind due to retinal detachment, and that his left eye needs prolonged follow up treatment.</w:t>
      </w:r>
    </w:p>
    <w:p w14:paraId="1E2A7CB4" w14:textId="77777777" w:rsidR="00550F46" w:rsidRDefault="00A74C2E">
      <w:pPr>
        <w:spacing w:line="260" w:lineRule="atLeast"/>
      </w:pPr>
      <w:r>
        <w:rPr>
          <w:color w:val="000000"/>
        </w:rPr>
        <w:t xml:space="preserve"> </w:t>
      </w:r>
    </w:p>
    <w:p w14:paraId="5EFECF0B" w14:textId="77777777" w:rsidR="00550F46" w:rsidRDefault="00A74C2E">
      <w:pPr>
        <w:spacing w:line="260" w:lineRule="atLeast"/>
        <w:jc w:val="both"/>
      </w:pPr>
      <w:r>
        <w:br/>
      </w:r>
      <w:r>
        <w:rPr>
          <w:b/>
          <w:color w:val="000000"/>
        </w:rPr>
        <w:t>[18]</w:t>
      </w:r>
      <w:r>
        <w:rPr>
          <w:color w:val="000000"/>
        </w:rPr>
        <w:t xml:space="preserve">The plaintiff filed a civil suit against Dr Hari, Dr </w:t>
      </w:r>
      <w:proofErr w:type="spellStart"/>
      <w:r>
        <w:rPr>
          <w:color w:val="000000"/>
        </w:rPr>
        <w:t>Namazie</w:t>
      </w:r>
      <w:proofErr w:type="spellEnd"/>
      <w:r>
        <w:rPr>
          <w:color w:val="000000"/>
        </w:rPr>
        <w:t xml:space="preserve"> and the hospital. The plaintiff alleged that the injuries and loss of vision in hi</w:t>
      </w:r>
      <w:r>
        <w:rPr>
          <w:color w:val="000000"/>
        </w:rPr>
        <w:t xml:space="preserve">s right eye were caused by the negligence of all three defendants, and also by Dr Hari and Dr </w:t>
      </w:r>
      <w:proofErr w:type="spellStart"/>
      <w:r>
        <w:rPr>
          <w:color w:val="000000"/>
        </w:rPr>
        <w:t>Namazie</w:t>
      </w:r>
      <w:proofErr w:type="spellEnd"/>
      <w:r>
        <w:rPr>
          <w:color w:val="000000"/>
        </w:rPr>
        <w:t xml:space="preserve"> as servants or agents of the hospital.</w:t>
      </w:r>
    </w:p>
    <w:p w14:paraId="7059C80A" w14:textId="77777777" w:rsidR="00550F46" w:rsidRDefault="00A74C2E">
      <w:pPr>
        <w:spacing w:line="260" w:lineRule="atLeast"/>
      </w:pPr>
      <w:r>
        <w:rPr>
          <w:color w:val="000000"/>
        </w:rPr>
        <w:t xml:space="preserve">  [*292] </w:t>
      </w:r>
    </w:p>
    <w:p w14:paraId="3F5C08D1" w14:textId="77777777" w:rsidR="00550F46" w:rsidRDefault="00A74C2E">
      <w:pPr>
        <w:spacing w:line="260" w:lineRule="atLeast"/>
      </w:pPr>
      <w:r>
        <w:rPr>
          <w:color w:val="000000"/>
        </w:rPr>
        <w:t xml:space="preserve"> DECISION OF THE HIGH COURT </w:t>
      </w:r>
    </w:p>
    <w:p w14:paraId="48CB0408" w14:textId="77777777" w:rsidR="00550F46" w:rsidRDefault="00A74C2E">
      <w:pPr>
        <w:spacing w:line="260" w:lineRule="atLeast"/>
        <w:jc w:val="both"/>
      </w:pPr>
      <w:r>
        <w:br/>
      </w:r>
      <w:r>
        <w:rPr>
          <w:b/>
          <w:color w:val="000000"/>
        </w:rPr>
        <w:t>[19]</w:t>
      </w:r>
      <w:r>
        <w:rPr>
          <w:color w:val="000000"/>
        </w:rPr>
        <w:t xml:space="preserve">The High Court allowed the plaintiff’s claim and held all three </w:t>
      </w:r>
      <w:r>
        <w:rPr>
          <w:color w:val="000000"/>
        </w:rPr>
        <w:t xml:space="preserve">defendants liable. The learned judicial commissioner (‘JC’) found Dr Hari and Dr </w:t>
      </w:r>
      <w:proofErr w:type="spellStart"/>
      <w:r>
        <w:rPr>
          <w:color w:val="000000"/>
        </w:rPr>
        <w:t>Namazie</w:t>
      </w:r>
      <w:proofErr w:type="spellEnd"/>
      <w:r>
        <w:rPr>
          <w:color w:val="000000"/>
        </w:rPr>
        <w:t xml:space="preserve"> negligent in failing to warn the plaintiff of the risks of bucking and blindness, and in the care and management of the plaintiff. In doing so, the learned JC expresse</w:t>
      </w:r>
      <w:r>
        <w:rPr>
          <w:color w:val="000000"/>
        </w:rPr>
        <w:t>d her agreement with the submissions by counsel for the plaintiff.</w:t>
      </w:r>
    </w:p>
    <w:p w14:paraId="2F667309" w14:textId="77777777" w:rsidR="00550F46" w:rsidRDefault="00A74C2E">
      <w:pPr>
        <w:spacing w:line="260" w:lineRule="atLeast"/>
      </w:pPr>
      <w:r>
        <w:rPr>
          <w:color w:val="000000"/>
        </w:rPr>
        <w:t xml:space="preserve"> </w:t>
      </w:r>
    </w:p>
    <w:p w14:paraId="0857E8BB" w14:textId="77777777" w:rsidR="00550F46" w:rsidRDefault="00A74C2E">
      <w:pPr>
        <w:spacing w:line="260" w:lineRule="atLeast"/>
        <w:jc w:val="both"/>
      </w:pPr>
      <w:r>
        <w:br/>
      </w:r>
      <w:r>
        <w:rPr>
          <w:b/>
          <w:color w:val="000000"/>
        </w:rPr>
        <w:t>[20]</w:t>
      </w:r>
      <w:r>
        <w:rPr>
          <w:color w:val="000000"/>
        </w:rPr>
        <w:t xml:space="preserve">On the issue of vicarious liability, the High Court found the hospital liable for the negligence of Dr Hari and Dr </w:t>
      </w:r>
      <w:proofErr w:type="spellStart"/>
      <w:r>
        <w:rPr>
          <w:color w:val="000000"/>
        </w:rPr>
        <w:t>Namazie</w:t>
      </w:r>
      <w:proofErr w:type="spellEnd"/>
      <w:r>
        <w:rPr>
          <w:color w:val="000000"/>
        </w:rPr>
        <w:t>. The learned JC held that the internal arrangements between</w:t>
      </w:r>
      <w:r>
        <w:rPr>
          <w:color w:val="000000"/>
        </w:rPr>
        <w:t xml:space="preserve"> Dr Hari and Dr </w:t>
      </w:r>
      <w:proofErr w:type="spellStart"/>
      <w:r>
        <w:rPr>
          <w:color w:val="000000"/>
        </w:rPr>
        <w:t>Namazie</w:t>
      </w:r>
      <w:proofErr w:type="spellEnd"/>
      <w:r>
        <w:rPr>
          <w:color w:val="000000"/>
        </w:rPr>
        <w:t xml:space="preserve"> with the hospital </w:t>
      </w:r>
      <w:r>
        <w:rPr>
          <w:color w:val="000000"/>
        </w:rPr>
        <w:lastRenderedPageBreak/>
        <w:t>were exclusively within their knowledge, and that the hospital had allowed the former two to hold themselves out as the hospital’s agents, servants or employees.</w:t>
      </w:r>
    </w:p>
    <w:p w14:paraId="2F87F3D9" w14:textId="77777777" w:rsidR="00550F46" w:rsidRDefault="00A74C2E">
      <w:pPr>
        <w:spacing w:line="260" w:lineRule="atLeast"/>
      </w:pPr>
      <w:r>
        <w:rPr>
          <w:color w:val="000000"/>
        </w:rPr>
        <w:t xml:space="preserve"> </w:t>
      </w:r>
    </w:p>
    <w:p w14:paraId="0DA2A23A" w14:textId="77777777" w:rsidR="00550F46" w:rsidRDefault="00A74C2E">
      <w:pPr>
        <w:spacing w:line="260" w:lineRule="atLeast"/>
        <w:jc w:val="both"/>
      </w:pPr>
      <w:r>
        <w:br/>
      </w:r>
      <w:r>
        <w:rPr>
          <w:b/>
          <w:color w:val="000000"/>
        </w:rPr>
        <w:t>[21]</w:t>
      </w:r>
      <w:r>
        <w:rPr>
          <w:color w:val="000000"/>
        </w:rPr>
        <w:t>Accordingly, the learned JC awarded damages t</w:t>
      </w:r>
      <w:r>
        <w:rPr>
          <w:color w:val="000000"/>
        </w:rPr>
        <w:t>o the plaintiff as follows:</w:t>
      </w:r>
    </w:p>
    <w:p w14:paraId="33364F1B" w14:textId="77777777" w:rsidR="00550F46" w:rsidRDefault="00A74C2E">
      <w:pPr>
        <w:numPr>
          <w:ilvl w:val="0"/>
          <w:numId w:val="5"/>
        </w:numPr>
        <w:spacing w:before="200" w:line="260" w:lineRule="atLeast"/>
        <w:jc w:val="both"/>
      </w:pPr>
      <w:r>
        <w:rPr>
          <w:color w:val="000000"/>
        </w:rPr>
        <w:t xml:space="preserve">RM200,000 as general damages; </w:t>
      </w:r>
    </w:p>
    <w:p w14:paraId="458595F3" w14:textId="77777777" w:rsidR="00550F46" w:rsidRDefault="00A74C2E">
      <w:pPr>
        <w:numPr>
          <w:ilvl w:val="0"/>
          <w:numId w:val="5"/>
        </w:numPr>
        <w:spacing w:before="200" w:line="260" w:lineRule="atLeast"/>
        <w:jc w:val="both"/>
      </w:pPr>
      <w:r>
        <w:rPr>
          <w:color w:val="000000"/>
        </w:rPr>
        <w:t xml:space="preserve">RM1m as aggravated damages; and </w:t>
      </w:r>
    </w:p>
    <w:p w14:paraId="30D66EA2" w14:textId="77777777" w:rsidR="00550F46" w:rsidRDefault="00A74C2E">
      <w:pPr>
        <w:numPr>
          <w:ilvl w:val="0"/>
          <w:numId w:val="5"/>
        </w:numPr>
        <w:spacing w:before="120" w:line="260" w:lineRule="atLeast"/>
        <w:jc w:val="both"/>
      </w:pPr>
      <w:r>
        <w:rPr>
          <w:color w:val="000000"/>
        </w:rPr>
        <w:t>RM8,014 as special damages.</w:t>
      </w:r>
    </w:p>
    <w:p w14:paraId="2D5F1126" w14:textId="77777777" w:rsidR="00550F46" w:rsidRDefault="00550F46"/>
    <w:p w14:paraId="33219F8B" w14:textId="77777777" w:rsidR="00550F46" w:rsidRDefault="00A74C2E">
      <w:pPr>
        <w:spacing w:line="260" w:lineRule="atLeast"/>
      </w:pPr>
      <w:r>
        <w:rPr>
          <w:color w:val="000000"/>
        </w:rPr>
        <w:t xml:space="preserve"> DECISION OF THE COURT OF APPEAL </w:t>
      </w:r>
    </w:p>
    <w:p w14:paraId="2BF26EF0" w14:textId="77777777" w:rsidR="00550F46" w:rsidRDefault="00A74C2E">
      <w:pPr>
        <w:spacing w:line="260" w:lineRule="atLeast"/>
        <w:jc w:val="both"/>
      </w:pPr>
      <w:r>
        <w:br/>
      </w:r>
      <w:r>
        <w:rPr>
          <w:b/>
          <w:color w:val="000000"/>
        </w:rPr>
        <w:t>[22]</w:t>
      </w:r>
      <w:r>
        <w:rPr>
          <w:color w:val="000000"/>
        </w:rPr>
        <w:t xml:space="preserve">Dissatisfied, Dr Hari and Dr </w:t>
      </w:r>
      <w:proofErr w:type="spellStart"/>
      <w:r>
        <w:rPr>
          <w:color w:val="000000"/>
        </w:rPr>
        <w:t>Namazie</w:t>
      </w:r>
      <w:proofErr w:type="spellEnd"/>
      <w:r>
        <w:rPr>
          <w:color w:val="000000"/>
        </w:rPr>
        <w:t xml:space="preserve"> filed an appeal against the High Court decision, and the </w:t>
      </w:r>
      <w:r>
        <w:rPr>
          <w:color w:val="000000"/>
        </w:rPr>
        <w:t>Hospital filed another appeal against the same. The Court of Appeal affirmed the decision of the High Court. Due to the non-speaking judgment of the High Court, which will be elaborated later in this judgment, the Court of Appeal made its own findings of f</w:t>
      </w:r>
      <w:r>
        <w:rPr>
          <w:color w:val="000000"/>
        </w:rPr>
        <w:t>act.</w:t>
      </w:r>
    </w:p>
    <w:p w14:paraId="0E96C60E" w14:textId="77777777" w:rsidR="00550F46" w:rsidRDefault="00A74C2E">
      <w:pPr>
        <w:spacing w:line="260" w:lineRule="atLeast"/>
      </w:pPr>
      <w:r>
        <w:rPr>
          <w:color w:val="000000"/>
        </w:rPr>
        <w:t xml:space="preserve"> </w:t>
      </w:r>
    </w:p>
    <w:p w14:paraId="4938CAE5" w14:textId="77777777" w:rsidR="00550F46" w:rsidRDefault="00A74C2E">
      <w:pPr>
        <w:spacing w:line="260" w:lineRule="atLeast"/>
        <w:jc w:val="both"/>
      </w:pPr>
      <w:r>
        <w:br/>
      </w:r>
      <w:r>
        <w:rPr>
          <w:b/>
          <w:color w:val="000000"/>
        </w:rPr>
        <w:t>[23]</w:t>
      </w:r>
      <w:r>
        <w:rPr>
          <w:color w:val="000000"/>
        </w:rPr>
        <w:t xml:space="preserve">In respect of Dr Hari, the Court of Appeal held that Dr Hari was negligent in his care and management of the plaintiff in the second operation. The Court of Appeal found no evidence that either Dr Hari or Dr </w:t>
      </w:r>
      <w:proofErr w:type="spellStart"/>
      <w:r>
        <w:rPr>
          <w:color w:val="000000"/>
        </w:rPr>
        <w:t>Namazie</w:t>
      </w:r>
      <w:proofErr w:type="spellEnd"/>
      <w:r>
        <w:rPr>
          <w:color w:val="000000"/>
        </w:rPr>
        <w:t xml:space="preserve"> had explained the risk of bu</w:t>
      </w:r>
      <w:r>
        <w:rPr>
          <w:color w:val="000000"/>
        </w:rPr>
        <w:t>cking to the plaintiff at any material time. Dr Hari was held to have wrongly advised the plaintiff to undergo the second operation, and thereby subjected the plaintiff to unnecessary risks including the instance of bucking which led to blindness in the pl</w:t>
      </w:r>
      <w:r>
        <w:rPr>
          <w:color w:val="000000"/>
        </w:rPr>
        <w:t xml:space="preserve">aintiff’s right eye. Further, the procedure adopted by Dr Hari after the </w:t>
      </w:r>
      <w:proofErr w:type="spellStart"/>
      <w:r>
        <w:rPr>
          <w:color w:val="000000"/>
        </w:rPr>
        <w:t>haemorrhaging</w:t>
      </w:r>
      <w:proofErr w:type="spellEnd"/>
      <w:r>
        <w:rPr>
          <w:color w:val="000000"/>
        </w:rPr>
        <w:t xml:space="preserve"> occurred was found to be against all textbook and established clinical teachings.</w:t>
      </w:r>
    </w:p>
    <w:p w14:paraId="22CC9BCB" w14:textId="77777777" w:rsidR="00550F46" w:rsidRDefault="00A74C2E">
      <w:pPr>
        <w:spacing w:line="260" w:lineRule="atLeast"/>
      </w:pPr>
      <w:r>
        <w:rPr>
          <w:color w:val="000000"/>
        </w:rPr>
        <w:t xml:space="preserve"> </w:t>
      </w:r>
    </w:p>
    <w:p w14:paraId="1E81841A" w14:textId="77777777" w:rsidR="00550F46" w:rsidRDefault="00A74C2E">
      <w:pPr>
        <w:spacing w:line="260" w:lineRule="atLeast"/>
        <w:jc w:val="both"/>
      </w:pPr>
      <w:r>
        <w:br/>
      </w:r>
      <w:r>
        <w:rPr>
          <w:b/>
          <w:color w:val="000000"/>
        </w:rPr>
        <w:t>[24]</w:t>
      </w:r>
      <w:r>
        <w:rPr>
          <w:color w:val="000000"/>
        </w:rPr>
        <w:t xml:space="preserve">In respect of Dr </w:t>
      </w:r>
      <w:proofErr w:type="spellStart"/>
      <w:r>
        <w:rPr>
          <w:color w:val="000000"/>
        </w:rPr>
        <w:t>Namazie</w:t>
      </w:r>
      <w:proofErr w:type="spellEnd"/>
      <w:r>
        <w:rPr>
          <w:color w:val="000000"/>
        </w:rPr>
        <w:t xml:space="preserve">, the Court of Appeal concluded that Dr </w:t>
      </w:r>
      <w:proofErr w:type="spellStart"/>
      <w:r>
        <w:rPr>
          <w:color w:val="000000"/>
        </w:rPr>
        <w:t>Namazie</w:t>
      </w:r>
      <w:proofErr w:type="spellEnd"/>
      <w:r>
        <w:rPr>
          <w:color w:val="000000"/>
        </w:rPr>
        <w:t xml:space="preserve"> failed t</w:t>
      </w:r>
      <w:r>
        <w:rPr>
          <w:color w:val="000000"/>
        </w:rPr>
        <w:t xml:space="preserve">o explain the risk of bucking, based on the fact that the plaintiff had never met Dr </w:t>
      </w:r>
      <w:proofErr w:type="spellStart"/>
      <w:r>
        <w:rPr>
          <w:color w:val="000000"/>
        </w:rPr>
        <w:t>Namazie</w:t>
      </w:r>
      <w:proofErr w:type="spellEnd"/>
      <w:r>
        <w:rPr>
          <w:color w:val="000000"/>
        </w:rPr>
        <w:t xml:space="preserve"> nor been interviewed of his medical  [*293] </w:t>
      </w:r>
    </w:p>
    <w:p w14:paraId="69B5AC9D" w14:textId="77777777" w:rsidR="00550F46" w:rsidRDefault="00A74C2E">
      <w:pPr>
        <w:spacing w:line="260" w:lineRule="atLeast"/>
        <w:jc w:val="both"/>
      </w:pPr>
      <w:r>
        <w:rPr>
          <w:color w:val="000000"/>
        </w:rPr>
        <w:t xml:space="preserve"> history prior to the administration of the </w:t>
      </w:r>
      <w:proofErr w:type="spellStart"/>
      <w:r>
        <w:rPr>
          <w:color w:val="000000"/>
        </w:rPr>
        <w:t>anaesthetic</w:t>
      </w:r>
      <w:proofErr w:type="spellEnd"/>
      <w:r>
        <w:rPr>
          <w:color w:val="000000"/>
        </w:rPr>
        <w:t xml:space="preserve">. As an </w:t>
      </w:r>
      <w:proofErr w:type="spellStart"/>
      <w:r>
        <w:rPr>
          <w:color w:val="000000"/>
        </w:rPr>
        <w:t>anaesthetist</w:t>
      </w:r>
      <w:proofErr w:type="spellEnd"/>
      <w:r>
        <w:rPr>
          <w:color w:val="000000"/>
        </w:rPr>
        <w:t xml:space="preserve">, Dr </w:t>
      </w:r>
      <w:proofErr w:type="spellStart"/>
      <w:r>
        <w:rPr>
          <w:color w:val="000000"/>
        </w:rPr>
        <w:t>Namazie</w:t>
      </w:r>
      <w:proofErr w:type="spellEnd"/>
      <w:r>
        <w:rPr>
          <w:color w:val="000000"/>
        </w:rPr>
        <w:t xml:space="preserve"> failed in his responsibility t</w:t>
      </w:r>
      <w:r>
        <w:rPr>
          <w:color w:val="000000"/>
        </w:rPr>
        <w:t xml:space="preserve">o keep the plaintiff </w:t>
      </w:r>
      <w:proofErr w:type="spellStart"/>
      <w:r>
        <w:rPr>
          <w:color w:val="000000"/>
        </w:rPr>
        <w:t>anaesthetised</w:t>
      </w:r>
      <w:proofErr w:type="spellEnd"/>
      <w:r>
        <w:rPr>
          <w:color w:val="000000"/>
        </w:rPr>
        <w:t xml:space="preserve"> completely, relaxed, and pain-free throughout the operation. It was found that bucking could have been avoided and controlled by additional drugs. The Court of Appeal considered the fact that the muscle relaxant drug wore</w:t>
      </w:r>
      <w:r>
        <w:rPr>
          <w:color w:val="000000"/>
        </w:rPr>
        <w:t xml:space="preserve"> off as a clear indication of negligence, and held that there was clear mistiming of the top-up dose.</w:t>
      </w:r>
    </w:p>
    <w:p w14:paraId="79ABF4B3" w14:textId="77777777" w:rsidR="00550F46" w:rsidRDefault="00A74C2E">
      <w:pPr>
        <w:spacing w:line="260" w:lineRule="atLeast"/>
      </w:pPr>
      <w:r>
        <w:rPr>
          <w:color w:val="000000"/>
        </w:rPr>
        <w:t xml:space="preserve"> </w:t>
      </w:r>
    </w:p>
    <w:p w14:paraId="54D765EC" w14:textId="77777777" w:rsidR="00550F46" w:rsidRDefault="00A74C2E">
      <w:pPr>
        <w:spacing w:line="260" w:lineRule="atLeast"/>
        <w:jc w:val="both"/>
      </w:pPr>
      <w:r>
        <w:br/>
      </w:r>
      <w:r>
        <w:rPr>
          <w:b/>
          <w:color w:val="000000"/>
        </w:rPr>
        <w:t>[25]</w:t>
      </w:r>
      <w:r>
        <w:rPr>
          <w:color w:val="000000"/>
        </w:rPr>
        <w:t xml:space="preserve">On the issue of vicarious liability, the Court of Appeal explained that hospitals are institutions that provide medical treatment to patients, and </w:t>
      </w:r>
      <w:r>
        <w:rPr>
          <w:color w:val="000000"/>
        </w:rPr>
        <w:t xml:space="preserve">patients present themselves at a hospital to seek treatment from that hospital. In view of the inextricable relationship between hospitals and doctors, the hospital’s liability for the negligence of Dr Hari and Dr </w:t>
      </w:r>
      <w:proofErr w:type="spellStart"/>
      <w:r>
        <w:rPr>
          <w:color w:val="000000"/>
        </w:rPr>
        <w:t>Namazie</w:t>
      </w:r>
      <w:proofErr w:type="spellEnd"/>
      <w:r>
        <w:rPr>
          <w:color w:val="000000"/>
        </w:rPr>
        <w:t xml:space="preserve"> are not absolved by pure internal </w:t>
      </w:r>
      <w:r>
        <w:rPr>
          <w:color w:val="000000"/>
        </w:rPr>
        <w:t>arrangements.</w:t>
      </w:r>
    </w:p>
    <w:p w14:paraId="666DE1FA" w14:textId="77777777" w:rsidR="00550F46" w:rsidRDefault="00A74C2E">
      <w:pPr>
        <w:spacing w:line="260" w:lineRule="atLeast"/>
      </w:pPr>
      <w:r>
        <w:rPr>
          <w:color w:val="000000"/>
        </w:rPr>
        <w:t xml:space="preserve"> </w:t>
      </w:r>
    </w:p>
    <w:p w14:paraId="20832C75" w14:textId="77777777" w:rsidR="00550F46" w:rsidRDefault="00A74C2E">
      <w:pPr>
        <w:spacing w:line="260" w:lineRule="atLeast"/>
        <w:jc w:val="both"/>
      </w:pPr>
      <w:r>
        <w:br/>
      </w:r>
      <w:r>
        <w:rPr>
          <w:b/>
          <w:color w:val="000000"/>
        </w:rPr>
        <w:t>[26]</w:t>
      </w:r>
      <w:r>
        <w:rPr>
          <w:color w:val="000000"/>
        </w:rPr>
        <w:t xml:space="preserve">The Court of Appeal disagreed with the proposition that the hospital cannot be vicariously liable for the actions of independent contractors such as Dr Hari and Dr </w:t>
      </w:r>
      <w:proofErr w:type="spellStart"/>
      <w:r>
        <w:rPr>
          <w:color w:val="000000"/>
        </w:rPr>
        <w:t>Namazie</w:t>
      </w:r>
      <w:proofErr w:type="spellEnd"/>
      <w:r>
        <w:rPr>
          <w:color w:val="000000"/>
        </w:rPr>
        <w:t>. Relying on the doctrine of non-delegable duties, by which empl</w:t>
      </w:r>
      <w:r>
        <w:rPr>
          <w:color w:val="000000"/>
        </w:rPr>
        <w:t>oyers of independent contractors are strictly liable for the contractors’ negligence, the Court of Appeal explained:</w:t>
      </w:r>
    </w:p>
    <w:p w14:paraId="634D48E9" w14:textId="77777777" w:rsidR="00550F46" w:rsidRDefault="00A74C2E">
      <w:pPr>
        <w:spacing w:line="240" w:lineRule="atLeast"/>
        <w:ind w:left="400"/>
        <w:jc w:val="both"/>
      </w:pPr>
      <w:r>
        <w:rPr>
          <w:color w:val="000000"/>
          <w:sz w:val="18"/>
        </w:rPr>
        <w:t xml:space="preserve"> </w:t>
      </w:r>
    </w:p>
    <w:p w14:paraId="26F30CA1" w14:textId="77777777" w:rsidR="00550F46" w:rsidRDefault="00A74C2E">
      <w:pPr>
        <w:spacing w:line="240" w:lineRule="atLeast"/>
        <w:ind w:left="400"/>
        <w:jc w:val="both"/>
      </w:pPr>
      <w:r>
        <w:br/>
      </w:r>
      <w:r>
        <w:rPr>
          <w:color w:val="000000"/>
          <w:sz w:val="18"/>
        </w:rPr>
        <w:t>In our view in the admission of a patient, a hospital must be regarded as giving an undertaking that it would take reasonable care to pr</w:t>
      </w:r>
      <w:r>
        <w:rPr>
          <w:color w:val="000000"/>
          <w:sz w:val="18"/>
        </w:rPr>
        <w:t xml:space="preserve">ovide for his medical needs. There is an overriding and continuing duty upon hospital as an </w:t>
      </w:r>
      <w:proofErr w:type="spellStart"/>
      <w:r>
        <w:rPr>
          <w:color w:val="000000"/>
          <w:sz w:val="18"/>
        </w:rPr>
        <w:t>organisation</w:t>
      </w:r>
      <w:proofErr w:type="spellEnd"/>
      <w:r>
        <w:rPr>
          <w:color w:val="000000"/>
          <w:sz w:val="18"/>
        </w:rPr>
        <w:t>, to provide the services to its patients. The hospital cannot be mere custodial institution to provide a place where medical personnel meet and treat p</w:t>
      </w:r>
      <w:r>
        <w:rPr>
          <w:color w:val="000000"/>
          <w:sz w:val="18"/>
        </w:rPr>
        <w:t xml:space="preserve">atients (see </w:t>
      </w:r>
      <w:r>
        <w:rPr>
          <w:i/>
          <w:color w:val="000000"/>
          <w:sz w:val="18"/>
        </w:rPr>
        <w:t xml:space="preserve">Ellis v Wallsend District Hospital </w:t>
      </w:r>
      <w:r>
        <w:rPr>
          <w:color w:val="000000"/>
          <w:sz w:val="18"/>
        </w:rPr>
        <w:t xml:space="preserve"> [1989] 17 NSWLR 553).</w:t>
      </w:r>
    </w:p>
    <w:p w14:paraId="55384B3D" w14:textId="77777777" w:rsidR="00550F46" w:rsidRDefault="00550F46"/>
    <w:p w14:paraId="6BAB3953" w14:textId="77777777" w:rsidR="00550F46" w:rsidRDefault="00A74C2E">
      <w:pPr>
        <w:spacing w:line="260" w:lineRule="atLeast"/>
      </w:pPr>
      <w:r>
        <w:rPr>
          <w:color w:val="000000"/>
        </w:rPr>
        <w:t xml:space="preserve"> </w:t>
      </w:r>
    </w:p>
    <w:p w14:paraId="22C32103" w14:textId="77777777" w:rsidR="00550F46" w:rsidRDefault="00A74C2E">
      <w:pPr>
        <w:spacing w:line="260" w:lineRule="atLeast"/>
        <w:jc w:val="both"/>
      </w:pPr>
      <w:r>
        <w:lastRenderedPageBreak/>
        <w:br/>
      </w:r>
      <w:r>
        <w:rPr>
          <w:b/>
          <w:color w:val="000000"/>
        </w:rPr>
        <w:t>[27]</w:t>
      </w:r>
      <w:r>
        <w:rPr>
          <w:color w:val="000000"/>
        </w:rPr>
        <w:t xml:space="preserve">The Court of Appeal took note of the following facts: the plaintiff’s fees were paid to the hospital; the hospital held out Dr Hari as a doctor of the hospital; the </w:t>
      </w:r>
      <w:r>
        <w:rPr>
          <w:color w:val="000000"/>
        </w:rPr>
        <w:t xml:space="preserve">plaintiff did not have a choice as to the </w:t>
      </w:r>
      <w:proofErr w:type="spellStart"/>
      <w:r>
        <w:rPr>
          <w:color w:val="000000"/>
        </w:rPr>
        <w:t>anaesthetist</w:t>
      </w:r>
      <w:proofErr w:type="spellEnd"/>
      <w:r>
        <w:rPr>
          <w:color w:val="000000"/>
        </w:rPr>
        <w:t xml:space="preserve">, since Dr </w:t>
      </w:r>
      <w:proofErr w:type="spellStart"/>
      <w:r>
        <w:rPr>
          <w:color w:val="000000"/>
        </w:rPr>
        <w:t>Namazie</w:t>
      </w:r>
      <w:proofErr w:type="spellEnd"/>
      <w:r>
        <w:rPr>
          <w:color w:val="000000"/>
        </w:rPr>
        <w:t xml:space="preserve"> was the only one on duty at the material time; and the hospital provided all the facilities, drugs and nurses for the operation. Based on these factors, the High Court’s finding of vi</w:t>
      </w:r>
      <w:r>
        <w:rPr>
          <w:color w:val="000000"/>
        </w:rPr>
        <w:t>carious liability on the part of the hospital was affirmed.</w:t>
      </w:r>
    </w:p>
    <w:p w14:paraId="32D62D4F" w14:textId="77777777" w:rsidR="00550F46" w:rsidRDefault="00A74C2E">
      <w:pPr>
        <w:spacing w:line="260" w:lineRule="atLeast"/>
      </w:pPr>
      <w:r>
        <w:rPr>
          <w:color w:val="000000"/>
        </w:rPr>
        <w:t xml:space="preserve"> </w:t>
      </w:r>
    </w:p>
    <w:p w14:paraId="5D94F289" w14:textId="77777777" w:rsidR="00550F46" w:rsidRDefault="00A74C2E">
      <w:pPr>
        <w:spacing w:line="260" w:lineRule="atLeast"/>
        <w:jc w:val="both"/>
      </w:pPr>
      <w:r>
        <w:br/>
      </w:r>
      <w:r>
        <w:rPr>
          <w:b/>
          <w:color w:val="000000"/>
        </w:rPr>
        <w:t>[28]</w:t>
      </w:r>
      <w:r>
        <w:rPr>
          <w:color w:val="000000"/>
        </w:rPr>
        <w:t>On the issue of damages, the Court of Appeal took into account the plaintiff’s severe pain, loss of vision, nervous shock and distress, embarrassment and humiliation, deprivation of ordinar</w:t>
      </w:r>
      <w:r>
        <w:rPr>
          <w:color w:val="000000"/>
        </w:rPr>
        <w:t>y life experience, and lost promotion prospects. The Court of Appeal saw no reason to disturb the award of damages.</w:t>
      </w:r>
    </w:p>
    <w:p w14:paraId="36294C82" w14:textId="77777777" w:rsidR="00550F46" w:rsidRDefault="00A74C2E">
      <w:pPr>
        <w:spacing w:line="260" w:lineRule="atLeast"/>
      </w:pPr>
      <w:r>
        <w:rPr>
          <w:color w:val="000000"/>
        </w:rPr>
        <w:t xml:space="preserve"> PRELIMINARY ISSUES AT THE FEDERAL COURT </w:t>
      </w:r>
    </w:p>
    <w:p w14:paraId="6968EFCA" w14:textId="77777777" w:rsidR="00550F46" w:rsidRDefault="00A74C2E">
      <w:pPr>
        <w:spacing w:line="260" w:lineRule="atLeast"/>
        <w:jc w:val="both"/>
      </w:pPr>
      <w:r>
        <w:br/>
      </w:r>
      <w:r>
        <w:rPr>
          <w:b/>
          <w:color w:val="000000"/>
        </w:rPr>
        <w:t>[29]</w:t>
      </w:r>
      <w:r>
        <w:rPr>
          <w:color w:val="000000"/>
        </w:rPr>
        <w:t xml:space="preserve">At the outset, learned counsel for Dr Hari and Dr </w:t>
      </w:r>
      <w:proofErr w:type="spellStart"/>
      <w:r>
        <w:rPr>
          <w:color w:val="000000"/>
        </w:rPr>
        <w:t>Namazie</w:t>
      </w:r>
      <w:proofErr w:type="spellEnd"/>
      <w:r>
        <w:rPr>
          <w:color w:val="000000"/>
        </w:rPr>
        <w:t xml:space="preserve"> raised two preliminary issues, name</w:t>
      </w:r>
      <w:r>
        <w:rPr>
          <w:color w:val="000000"/>
        </w:rPr>
        <w:t>ly that: [*294] </w:t>
      </w:r>
    </w:p>
    <w:p w14:paraId="79C40D0B" w14:textId="77777777" w:rsidR="00550F46" w:rsidRDefault="00A74C2E">
      <w:pPr>
        <w:numPr>
          <w:ilvl w:val="0"/>
          <w:numId w:val="6"/>
        </w:numPr>
        <w:spacing w:before="200" w:line="260" w:lineRule="atLeast"/>
        <w:jc w:val="both"/>
      </w:pPr>
      <w:r>
        <w:rPr>
          <w:color w:val="000000"/>
        </w:rPr>
        <w:t xml:space="preserve">the judgment of the learned JC was a non-speaking judgment; and </w:t>
      </w:r>
    </w:p>
    <w:p w14:paraId="71355814" w14:textId="77777777" w:rsidR="00550F46" w:rsidRDefault="00A74C2E">
      <w:pPr>
        <w:numPr>
          <w:ilvl w:val="0"/>
          <w:numId w:val="6"/>
        </w:numPr>
        <w:spacing w:before="120" w:line="260" w:lineRule="atLeast"/>
        <w:jc w:val="both"/>
      </w:pPr>
      <w:r>
        <w:rPr>
          <w:color w:val="000000"/>
        </w:rPr>
        <w:t>the judgment of the Court of Appeal was not valid.</w:t>
      </w:r>
    </w:p>
    <w:p w14:paraId="2680E57D" w14:textId="77777777" w:rsidR="00550F46" w:rsidRDefault="00550F46"/>
    <w:p w14:paraId="39F0A761" w14:textId="77777777" w:rsidR="00550F46" w:rsidRDefault="00A74C2E">
      <w:pPr>
        <w:spacing w:line="260" w:lineRule="atLeast"/>
      </w:pPr>
      <w:r>
        <w:rPr>
          <w:color w:val="000000"/>
        </w:rPr>
        <w:t xml:space="preserve"> </w:t>
      </w:r>
    </w:p>
    <w:p w14:paraId="60520C34" w14:textId="77777777" w:rsidR="00550F46" w:rsidRDefault="00A74C2E">
      <w:pPr>
        <w:spacing w:line="260" w:lineRule="atLeast"/>
        <w:jc w:val="both"/>
      </w:pPr>
      <w:r>
        <w:br/>
      </w:r>
      <w:r>
        <w:rPr>
          <w:b/>
          <w:color w:val="000000"/>
        </w:rPr>
        <w:t>[30]</w:t>
      </w:r>
      <w:r>
        <w:rPr>
          <w:color w:val="000000"/>
        </w:rPr>
        <w:t xml:space="preserve">On the first issue, the complaint raised by learned counsel was that, following a long trial and after </w:t>
      </w:r>
      <w:r>
        <w:rPr>
          <w:color w:val="000000"/>
        </w:rPr>
        <w:t>reserving judgment, the learned JC produced a non-speaking judgment. To appreciate the grievances of learned counsel, we reproduce the full grounds of judgment by the learned JC:</w:t>
      </w:r>
    </w:p>
    <w:p w14:paraId="46AB0A2C" w14:textId="77777777" w:rsidR="00550F46" w:rsidRDefault="00A74C2E">
      <w:pPr>
        <w:spacing w:line="240" w:lineRule="atLeast"/>
        <w:ind w:left="400"/>
        <w:jc w:val="both"/>
      </w:pPr>
      <w:r>
        <w:rPr>
          <w:color w:val="000000"/>
          <w:sz w:val="18"/>
        </w:rPr>
        <w:t xml:space="preserve"> </w:t>
      </w:r>
    </w:p>
    <w:p w14:paraId="2AB20750" w14:textId="77777777" w:rsidR="00550F46" w:rsidRDefault="00A74C2E">
      <w:pPr>
        <w:spacing w:line="240" w:lineRule="atLeast"/>
        <w:ind w:left="400"/>
        <w:jc w:val="both"/>
      </w:pPr>
      <w:r>
        <w:br/>
      </w:r>
      <w:r>
        <w:rPr>
          <w:color w:val="000000"/>
          <w:sz w:val="18"/>
        </w:rPr>
        <w:t>Based on the evidence of the plaintiff, first defendant, second defendant,</w:t>
      </w:r>
      <w:r>
        <w:rPr>
          <w:color w:val="000000"/>
          <w:sz w:val="18"/>
        </w:rPr>
        <w:t xml:space="preserve"> the expert witnesses as well as the textbook authorities, I am of the view that the blindness in the plaintiff’s right eye was caused by SCH and SCH was caused by bucking. This can be seen from the evidence of the first defendant, both eyes experts (</w:t>
      </w:r>
      <w:proofErr w:type="spellStart"/>
      <w:r>
        <w:rPr>
          <w:color w:val="000000"/>
          <w:sz w:val="18"/>
        </w:rPr>
        <w:t>ie</w:t>
      </w:r>
      <w:proofErr w:type="spellEnd"/>
      <w:r>
        <w:rPr>
          <w:color w:val="000000"/>
          <w:sz w:val="18"/>
        </w:rPr>
        <w:t xml:space="preserve"> SP</w:t>
      </w:r>
      <w:r>
        <w:rPr>
          <w:color w:val="000000"/>
          <w:sz w:val="18"/>
        </w:rPr>
        <w:t>4 and SD4) and the contemporaneous documents).</w:t>
      </w:r>
    </w:p>
    <w:p w14:paraId="0ACF4CED" w14:textId="77777777" w:rsidR="00550F46" w:rsidRDefault="00A74C2E">
      <w:pPr>
        <w:spacing w:line="240" w:lineRule="atLeast"/>
        <w:ind w:left="400"/>
        <w:jc w:val="both"/>
      </w:pPr>
      <w:r>
        <w:rPr>
          <w:color w:val="000000"/>
          <w:sz w:val="18"/>
        </w:rPr>
        <w:t xml:space="preserve"> </w:t>
      </w:r>
    </w:p>
    <w:p w14:paraId="4DC6D0CD" w14:textId="77777777" w:rsidR="00550F46" w:rsidRDefault="00A74C2E">
      <w:pPr>
        <w:spacing w:line="240" w:lineRule="atLeast"/>
        <w:ind w:left="400"/>
        <w:jc w:val="both"/>
      </w:pPr>
      <w:r>
        <w:br/>
      </w:r>
      <w:r>
        <w:rPr>
          <w:color w:val="000000"/>
          <w:sz w:val="18"/>
        </w:rPr>
        <w:t xml:space="preserve">As to whether the first defendant and second defendant were negligent, I find both of them have breached the duty of care when they failed to warn the risk of bucking and blindness to the plaintiff. I find </w:t>
      </w:r>
      <w:r>
        <w:rPr>
          <w:color w:val="000000"/>
          <w:sz w:val="18"/>
        </w:rPr>
        <w:t>both of them were negligent in the care and management of the plaintiff since I am in agreement with submission of learned counsel for the plaintiff as can be seen at pp 21-59 and also at pp 7-9 of the written submission.</w:t>
      </w:r>
    </w:p>
    <w:p w14:paraId="5F4524DC" w14:textId="77777777" w:rsidR="00550F46" w:rsidRDefault="00A74C2E">
      <w:pPr>
        <w:spacing w:line="240" w:lineRule="atLeast"/>
        <w:ind w:left="400"/>
        <w:jc w:val="both"/>
      </w:pPr>
      <w:r>
        <w:rPr>
          <w:color w:val="000000"/>
          <w:sz w:val="18"/>
        </w:rPr>
        <w:t xml:space="preserve"> </w:t>
      </w:r>
    </w:p>
    <w:p w14:paraId="7AA3E456" w14:textId="77777777" w:rsidR="00550F46" w:rsidRDefault="00A74C2E">
      <w:pPr>
        <w:spacing w:line="240" w:lineRule="atLeast"/>
        <w:ind w:left="400"/>
        <w:jc w:val="both"/>
      </w:pPr>
      <w:r>
        <w:br/>
      </w:r>
      <w:r>
        <w:rPr>
          <w:color w:val="000000"/>
          <w:sz w:val="18"/>
        </w:rPr>
        <w:t>As to whether the third defenda</w:t>
      </w:r>
      <w:r>
        <w:rPr>
          <w:color w:val="000000"/>
          <w:sz w:val="18"/>
        </w:rPr>
        <w:t>nt is vicariously liable, I am of the view that the internal arrangement between first defendant and second defendant with third defendant were exclusively within their knowledge. During the hearing ample evidence have been adduced showing the third defend</w:t>
      </w:r>
      <w:r>
        <w:rPr>
          <w:color w:val="000000"/>
          <w:sz w:val="18"/>
        </w:rPr>
        <w:t>ant has allowed first defendant and second defendant to hold themselves out as agents or servants/employees of third defendant. Thus, third defendant is vicariously liable for actions of first defendant and second defendant.</w:t>
      </w:r>
    </w:p>
    <w:p w14:paraId="7C7B9DF7" w14:textId="77777777" w:rsidR="00550F46" w:rsidRDefault="00A74C2E">
      <w:pPr>
        <w:spacing w:line="240" w:lineRule="atLeast"/>
        <w:ind w:left="400"/>
        <w:jc w:val="both"/>
      </w:pPr>
      <w:r>
        <w:rPr>
          <w:color w:val="000000"/>
          <w:sz w:val="18"/>
        </w:rPr>
        <w:t xml:space="preserve"> </w:t>
      </w:r>
    </w:p>
    <w:p w14:paraId="2D680E22" w14:textId="77777777" w:rsidR="00550F46" w:rsidRDefault="00A74C2E">
      <w:pPr>
        <w:spacing w:line="240" w:lineRule="atLeast"/>
        <w:ind w:left="400"/>
        <w:jc w:val="both"/>
      </w:pPr>
      <w:r>
        <w:br/>
      </w:r>
      <w:r>
        <w:rPr>
          <w:color w:val="000000"/>
          <w:sz w:val="18"/>
        </w:rPr>
        <w:t xml:space="preserve">Accordingly the plaintiff’s </w:t>
      </w:r>
      <w:r>
        <w:rPr>
          <w:color w:val="000000"/>
          <w:sz w:val="18"/>
        </w:rPr>
        <w:t>claim against the defendants is allowed with costs and interests.</w:t>
      </w:r>
    </w:p>
    <w:p w14:paraId="0BF2FC81" w14:textId="77777777" w:rsidR="00550F46" w:rsidRDefault="00A74C2E">
      <w:pPr>
        <w:spacing w:line="240" w:lineRule="atLeast"/>
        <w:ind w:left="400"/>
        <w:jc w:val="both"/>
      </w:pPr>
      <w:r>
        <w:rPr>
          <w:color w:val="000000"/>
          <w:sz w:val="18"/>
        </w:rPr>
        <w:t xml:space="preserve"> </w:t>
      </w:r>
    </w:p>
    <w:p w14:paraId="03CDA5A7" w14:textId="77777777" w:rsidR="00550F46" w:rsidRDefault="00A74C2E">
      <w:pPr>
        <w:spacing w:line="240" w:lineRule="atLeast"/>
        <w:ind w:left="400"/>
        <w:jc w:val="both"/>
      </w:pPr>
      <w:r>
        <w:br/>
      </w:r>
      <w:r>
        <w:rPr>
          <w:i/>
          <w:color w:val="000000"/>
          <w:sz w:val="18"/>
        </w:rPr>
        <w:t>Quantum</w:t>
      </w:r>
    </w:p>
    <w:p w14:paraId="0358A168" w14:textId="77777777" w:rsidR="00550F46" w:rsidRDefault="00A74C2E">
      <w:pPr>
        <w:spacing w:line="240" w:lineRule="atLeast"/>
        <w:ind w:left="400"/>
        <w:jc w:val="both"/>
      </w:pPr>
      <w:r>
        <w:rPr>
          <w:color w:val="000000"/>
          <w:sz w:val="18"/>
        </w:rPr>
        <w:t xml:space="preserve"> </w:t>
      </w:r>
    </w:p>
    <w:p w14:paraId="7A34CCEC" w14:textId="77777777" w:rsidR="00550F46" w:rsidRDefault="00A74C2E">
      <w:pPr>
        <w:spacing w:line="240" w:lineRule="atLeast"/>
        <w:ind w:left="400"/>
        <w:jc w:val="both"/>
      </w:pPr>
      <w:r>
        <w:br/>
      </w:r>
      <w:r>
        <w:rPr>
          <w:color w:val="000000"/>
          <w:sz w:val="18"/>
        </w:rPr>
        <w:t>General damages — a sum of RM200,000 is a reasonable amount in the circumstances of this case to be awarded to the plaintiff.</w:t>
      </w:r>
    </w:p>
    <w:p w14:paraId="56A67823" w14:textId="77777777" w:rsidR="00550F46" w:rsidRDefault="00A74C2E">
      <w:pPr>
        <w:spacing w:line="240" w:lineRule="atLeast"/>
        <w:ind w:left="400"/>
        <w:jc w:val="both"/>
      </w:pPr>
      <w:r>
        <w:rPr>
          <w:color w:val="000000"/>
          <w:sz w:val="18"/>
        </w:rPr>
        <w:t xml:space="preserve"> </w:t>
      </w:r>
    </w:p>
    <w:p w14:paraId="4B5BC10A" w14:textId="77777777" w:rsidR="00550F46" w:rsidRDefault="00A74C2E">
      <w:pPr>
        <w:spacing w:line="240" w:lineRule="atLeast"/>
        <w:ind w:left="400"/>
        <w:jc w:val="both"/>
      </w:pPr>
      <w:r>
        <w:br/>
      </w:r>
      <w:r>
        <w:rPr>
          <w:color w:val="000000"/>
          <w:sz w:val="18"/>
        </w:rPr>
        <w:t xml:space="preserve">Aggravated damages — based on the </w:t>
      </w:r>
      <w:r>
        <w:rPr>
          <w:color w:val="000000"/>
          <w:sz w:val="18"/>
        </w:rPr>
        <w:t>factors stated in the plaintiff’s written submission a sum of RM1m is awarded.</w:t>
      </w:r>
    </w:p>
    <w:p w14:paraId="1A096CCF" w14:textId="77777777" w:rsidR="00550F46" w:rsidRDefault="00A74C2E">
      <w:pPr>
        <w:spacing w:line="240" w:lineRule="atLeast"/>
        <w:ind w:left="400"/>
        <w:jc w:val="both"/>
      </w:pPr>
      <w:r>
        <w:rPr>
          <w:color w:val="000000"/>
          <w:sz w:val="18"/>
        </w:rPr>
        <w:lastRenderedPageBreak/>
        <w:t xml:space="preserve"> </w:t>
      </w:r>
    </w:p>
    <w:p w14:paraId="76A0024F" w14:textId="77777777" w:rsidR="00550F46" w:rsidRDefault="00A74C2E">
      <w:pPr>
        <w:spacing w:line="240" w:lineRule="atLeast"/>
        <w:ind w:left="400"/>
        <w:jc w:val="both"/>
      </w:pPr>
      <w:r>
        <w:br/>
      </w:r>
      <w:r>
        <w:rPr>
          <w:color w:val="000000"/>
          <w:sz w:val="18"/>
        </w:rPr>
        <w:t xml:space="preserve">Special damages — the amount to be paid to the plaintiff is the sum in respect of which the defendants have not disputed as seen from the notes of evidence recorded by </w:t>
      </w:r>
      <w:proofErr w:type="spellStart"/>
      <w:r>
        <w:rPr>
          <w:color w:val="000000"/>
          <w:sz w:val="18"/>
        </w:rPr>
        <w:t>Mohd</w:t>
      </w:r>
      <w:proofErr w:type="spellEnd"/>
      <w:r>
        <w:rPr>
          <w:color w:val="000000"/>
          <w:sz w:val="18"/>
        </w:rPr>
        <w:t xml:space="preserve"> </w:t>
      </w:r>
      <w:proofErr w:type="spellStart"/>
      <w:r>
        <w:rPr>
          <w:color w:val="000000"/>
          <w:sz w:val="18"/>
        </w:rPr>
        <w:t>H</w:t>
      </w:r>
      <w:r>
        <w:rPr>
          <w:color w:val="000000"/>
          <w:sz w:val="18"/>
        </w:rPr>
        <w:t>ishamudin</w:t>
      </w:r>
      <w:proofErr w:type="spellEnd"/>
      <w:r>
        <w:rPr>
          <w:color w:val="000000"/>
          <w:sz w:val="18"/>
        </w:rPr>
        <w:t xml:space="preserve"> J.</w:t>
      </w:r>
    </w:p>
    <w:p w14:paraId="73858AFB" w14:textId="77777777" w:rsidR="00550F46" w:rsidRDefault="00550F46"/>
    <w:p w14:paraId="6531A9CE" w14:textId="77777777" w:rsidR="00550F46" w:rsidRDefault="00A74C2E">
      <w:pPr>
        <w:spacing w:line="260" w:lineRule="atLeast"/>
      </w:pPr>
      <w:r>
        <w:rPr>
          <w:color w:val="000000"/>
        </w:rPr>
        <w:t xml:space="preserve"> </w:t>
      </w:r>
    </w:p>
    <w:p w14:paraId="3D4C2FF5" w14:textId="77777777" w:rsidR="00550F46" w:rsidRDefault="00A74C2E">
      <w:pPr>
        <w:spacing w:line="260" w:lineRule="atLeast"/>
        <w:jc w:val="both"/>
      </w:pPr>
      <w:r>
        <w:br/>
      </w:r>
      <w:r>
        <w:rPr>
          <w:b/>
          <w:color w:val="000000"/>
        </w:rPr>
        <w:t>[31]</w:t>
      </w:r>
      <w:r>
        <w:rPr>
          <w:color w:val="000000"/>
        </w:rPr>
        <w:t>On the second issue, learned counsel pointed out that the written judgment of the Court of Appeal was issued by a single judge, for two of the judges on the panel concerned have already retired at the time. In addition, the written jud</w:t>
      </w:r>
      <w:r>
        <w:rPr>
          <w:color w:val="000000"/>
        </w:rPr>
        <w:t xml:space="preserve">gment was dated 1 September 2015 and issued after a significant period of delay following the pronouncement of the Court of Appeal decision on 24 April 2014. It was contended that the judgment of the Court of Appeal fell </w:t>
      </w:r>
      <w:proofErr w:type="spellStart"/>
      <w:r>
        <w:rPr>
          <w:color w:val="000000"/>
        </w:rPr>
        <w:t>foul</w:t>
      </w:r>
      <w:proofErr w:type="spellEnd"/>
      <w:r>
        <w:rPr>
          <w:color w:val="000000"/>
        </w:rPr>
        <w:t xml:space="preserve"> of </w:t>
      </w:r>
      <w:hyperlink r:id="rId13" w:history="1">
        <w:r>
          <w:rPr>
            <w:i/>
            <w:color w:val="0077CC"/>
            <w:u w:val="single"/>
            <w:shd w:val="clear" w:color="auto" w:fill="FFFFFF"/>
          </w:rPr>
          <w:t>ss 38</w:t>
        </w:r>
      </w:hyperlink>
      <w:r>
        <w:rPr>
          <w:color w:val="000000"/>
        </w:rPr>
        <w:t xml:space="preserve"> and </w:t>
      </w:r>
      <w:hyperlink r:id="rId14" w:history="1">
        <w:r>
          <w:rPr>
            <w:i/>
            <w:color w:val="0077CC"/>
            <w:u w:val="single"/>
            <w:shd w:val="clear" w:color="auto" w:fill="FFFFFF"/>
          </w:rPr>
          <w:t>42</w:t>
        </w:r>
      </w:hyperlink>
      <w:r>
        <w:rPr>
          <w:color w:val="000000"/>
        </w:rPr>
        <w:t xml:space="preserve"> of the </w:t>
      </w:r>
      <w:r>
        <w:rPr>
          <w:i/>
          <w:color w:val="000000"/>
        </w:rPr>
        <w:t>Courts of Judicature Act 1964</w:t>
      </w:r>
      <w:r>
        <w:rPr>
          <w:color w:val="000000"/>
        </w:rPr>
        <w:t xml:space="preserve"> (‘the CJA’) as well  [*295] </w:t>
      </w:r>
    </w:p>
    <w:p w14:paraId="2ED8A7F7" w14:textId="77777777" w:rsidR="00550F46" w:rsidRDefault="00A74C2E">
      <w:pPr>
        <w:spacing w:line="260" w:lineRule="atLeast"/>
        <w:jc w:val="both"/>
      </w:pPr>
      <w:r>
        <w:rPr>
          <w:color w:val="000000"/>
        </w:rPr>
        <w:t xml:space="preserve"> as r 6 of the Rules of the Fe</w:t>
      </w:r>
      <w:r>
        <w:rPr>
          <w:color w:val="000000"/>
        </w:rPr>
        <w:t>deral Court 1995 , and is therefore null and void. Counsel submitted that a grievous miscarriage of justice had been occasioned in the circumstances, and urged that a retrial or a re-hearing of the appeal by another panel of the Court of Appeal be ordered.</w:t>
      </w:r>
    </w:p>
    <w:p w14:paraId="48B08007" w14:textId="77777777" w:rsidR="00550F46" w:rsidRDefault="00A74C2E">
      <w:pPr>
        <w:spacing w:line="260" w:lineRule="atLeast"/>
      </w:pPr>
      <w:r>
        <w:rPr>
          <w:color w:val="000000"/>
        </w:rPr>
        <w:t xml:space="preserve"> </w:t>
      </w:r>
    </w:p>
    <w:p w14:paraId="362C6974" w14:textId="77777777" w:rsidR="00550F46" w:rsidRDefault="00A74C2E">
      <w:pPr>
        <w:spacing w:line="260" w:lineRule="atLeast"/>
        <w:jc w:val="both"/>
      </w:pPr>
      <w:r>
        <w:br/>
      </w:r>
      <w:r>
        <w:rPr>
          <w:b/>
          <w:color w:val="000000"/>
        </w:rPr>
        <w:t>[32]</w:t>
      </w:r>
      <w:r>
        <w:rPr>
          <w:color w:val="000000"/>
        </w:rPr>
        <w:t xml:space="preserve">In reply, learned counsel for the plaintiff submitted that the two complaints raised by counsel for Dr Hari and Dr </w:t>
      </w:r>
      <w:proofErr w:type="spellStart"/>
      <w:r>
        <w:rPr>
          <w:color w:val="000000"/>
        </w:rPr>
        <w:t>Namazie</w:t>
      </w:r>
      <w:proofErr w:type="spellEnd"/>
      <w:r>
        <w:rPr>
          <w:color w:val="000000"/>
        </w:rPr>
        <w:t xml:space="preserve"> should be disregarded, given that they did not obtain leave of this court to submit on those two issues. In any event, it </w:t>
      </w:r>
      <w:r>
        <w:rPr>
          <w:color w:val="000000"/>
        </w:rPr>
        <w:t>was submitted that the decision of the learned JC was entirely correct, based on the documentary and oral evidence adduced by the parties.</w:t>
      </w:r>
    </w:p>
    <w:p w14:paraId="60D669F8" w14:textId="77777777" w:rsidR="00550F46" w:rsidRDefault="00A74C2E">
      <w:pPr>
        <w:spacing w:line="260" w:lineRule="atLeast"/>
      </w:pPr>
      <w:r>
        <w:rPr>
          <w:color w:val="000000"/>
        </w:rPr>
        <w:t xml:space="preserve"> </w:t>
      </w:r>
    </w:p>
    <w:p w14:paraId="1CAC3F57" w14:textId="77777777" w:rsidR="00550F46" w:rsidRDefault="00A74C2E">
      <w:pPr>
        <w:spacing w:line="260" w:lineRule="atLeast"/>
        <w:jc w:val="both"/>
      </w:pPr>
      <w:r>
        <w:br/>
      </w:r>
      <w:r>
        <w:rPr>
          <w:b/>
          <w:color w:val="000000"/>
        </w:rPr>
        <w:t>[33]</w:t>
      </w:r>
      <w:r>
        <w:rPr>
          <w:color w:val="000000"/>
        </w:rPr>
        <w:t xml:space="preserve">In respect of the second complaint, learned counsel for the plaintiff submitted that the events in the </w:t>
      </w:r>
      <w:r>
        <w:rPr>
          <w:color w:val="000000"/>
        </w:rPr>
        <w:t>Court of Appeal do not support the doctors’ contention. It was highlighted that when the decision of the Court of Appeal was pronounced in open court on 24 April 2014, it was in the presence of all three members of the panel. Thus, that judgment of the Cou</w:t>
      </w:r>
      <w:r>
        <w:rPr>
          <w:color w:val="000000"/>
        </w:rPr>
        <w:t>rt of Appeal was not a nullity.</w:t>
      </w:r>
    </w:p>
    <w:p w14:paraId="1706A3D5" w14:textId="77777777" w:rsidR="00550F46" w:rsidRDefault="00A74C2E">
      <w:pPr>
        <w:spacing w:line="260" w:lineRule="atLeast"/>
      </w:pPr>
      <w:r>
        <w:rPr>
          <w:color w:val="000000"/>
        </w:rPr>
        <w:t xml:space="preserve"> </w:t>
      </w:r>
    </w:p>
    <w:p w14:paraId="74C7D0D5" w14:textId="77777777" w:rsidR="00550F46" w:rsidRDefault="00A74C2E">
      <w:pPr>
        <w:spacing w:line="260" w:lineRule="atLeast"/>
        <w:jc w:val="both"/>
      </w:pPr>
      <w:r>
        <w:br/>
      </w:r>
      <w:r>
        <w:rPr>
          <w:b/>
          <w:color w:val="000000"/>
        </w:rPr>
        <w:t>[34]</w:t>
      </w:r>
      <w:r>
        <w:rPr>
          <w:color w:val="000000"/>
        </w:rPr>
        <w:t xml:space="preserve">We agree that the two preliminary issues raised by learned counsel for the Dr Hari and Dr </w:t>
      </w:r>
      <w:proofErr w:type="spellStart"/>
      <w:r>
        <w:rPr>
          <w:color w:val="000000"/>
        </w:rPr>
        <w:t>Namazie</w:t>
      </w:r>
      <w:proofErr w:type="spellEnd"/>
      <w:r>
        <w:rPr>
          <w:color w:val="000000"/>
        </w:rPr>
        <w:t xml:space="preserve"> were issues on which leave to appeal was not obtained. Nevertheless, we would like to state our views on the two issues</w:t>
      </w:r>
      <w:r>
        <w:rPr>
          <w:color w:val="000000"/>
        </w:rPr>
        <w:t xml:space="preserve"> as guidance for the courts below when confronted with these issues. We will deal with each of the two issues briefly below.</w:t>
      </w:r>
    </w:p>
    <w:p w14:paraId="30A36CE6" w14:textId="77777777" w:rsidR="00550F46" w:rsidRDefault="00A74C2E">
      <w:pPr>
        <w:spacing w:line="260" w:lineRule="atLeast"/>
      </w:pPr>
      <w:r>
        <w:rPr>
          <w:color w:val="000000"/>
        </w:rPr>
        <w:t xml:space="preserve"> </w:t>
      </w:r>
      <w:r>
        <w:rPr>
          <w:i/>
          <w:color w:val="000000"/>
        </w:rPr>
        <w:t>Non-speaking judgment of the High Court</w:t>
      </w:r>
      <w:r>
        <w:rPr>
          <w:color w:val="000000"/>
        </w:rPr>
        <w:t xml:space="preserve"> </w:t>
      </w:r>
    </w:p>
    <w:p w14:paraId="08956E3A" w14:textId="77777777" w:rsidR="00550F46" w:rsidRDefault="00A74C2E">
      <w:pPr>
        <w:spacing w:line="260" w:lineRule="atLeast"/>
        <w:jc w:val="both"/>
      </w:pPr>
      <w:r>
        <w:br/>
      </w:r>
      <w:r>
        <w:rPr>
          <w:b/>
          <w:color w:val="000000"/>
        </w:rPr>
        <w:t>[35]</w:t>
      </w:r>
      <w:r>
        <w:rPr>
          <w:color w:val="000000"/>
        </w:rPr>
        <w:t>In order to determine whether a judgment is a speaking judgment, one has to look int</w:t>
      </w:r>
      <w:r>
        <w:rPr>
          <w:color w:val="000000"/>
        </w:rPr>
        <w:t>o its contents and decide whether it has sufficient coverage of material facts to enable one to determine the legal issues, with reference to the crucial arguments for and against as raised by the parties.</w:t>
      </w:r>
    </w:p>
    <w:p w14:paraId="67B26329" w14:textId="77777777" w:rsidR="00550F46" w:rsidRDefault="00A74C2E">
      <w:pPr>
        <w:spacing w:line="260" w:lineRule="atLeast"/>
      </w:pPr>
      <w:r>
        <w:rPr>
          <w:color w:val="000000"/>
        </w:rPr>
        <w:t xml:space="preserve"> </w:t>
      </w:r>
    </w:p>
    <w:p w14:paraId="41930FA9" w14:textId="77777777" w:rsidR="00550F46" w:rsidRDefault="00A74C2E">
      <w:pPr>
        <w:spacing w:line="260" w:lineRule="atLeast"/>
        <w:jc w:val="both"/>
      </w:pPr>
      <w:r>
        <w:br/>
      </w:r>
      <w:r>
        <w:rPr>
          <w:b/>
          <w:color w:val="000000"/>
        </w:rPr>
        <w:t>[36]</w:t>
      </w:r>
      <w:r>
        <w:rPr>
          <w:color w:val="000000"/>
        </w:rPr>
        <w:t xml:space="preserve">In </w:t>
      </w:r>
      <w:r>
        <w:rPr>
          <w:i/>
          <w:color w:val="000000"/>
        </w:rPr>
        <w:t xml:space="preserve">Tan Kim </w:t>
      </w:r>
      <w:proofErr w:type="spellStart"/>
      <w:r>
        <w:rPr>
          <w:i/>
          <w:color w:val="000000"/>
        </w:rPr>
        <w:t>Leng</w:t>
      </w:r>
      <w:proofErr w:type="spellEnd"/>
      <w:r>
        <w:rPr>
          <w:i/>
          <w:color w:val="000000"/>
        </w:rPr>
        <w:t xml:space="preserve"> &amp; Anor v Chong Boon </w:t>
      </w:r>
      <w:proofErr w:type="spellStart"/>
      <w:r>
        <w:rPr>
          <w:i/>
          <w:color w:val="000000"/>
        </w:rPr>
        <w:t>Eng</w:t>
      </w:r>
      <w:proofErr w:type="spellEnd"/>
      <w:r>
        <w:rPr>
          <w:i/>
          <w:color w:val="000000"/>
        </w:rPr>
        <w:t xml:space="preserve"> &amp; A</w:t>
      </w:r>
      <w:r>
        <w:rPr>
          <w:i/>
          <w:color w:val="000000"/>
        </w:rPr>
        <w:t xml:space="preserve">nor </w:t>
      </w:r>
      <w:r>
        <w:rPr>
          <w:color w:val="000000"/>
        </w:rPr>
        <w:t xml:space="preserve"> </w:t>
      </w:r>
      <w:hyperlink r:id="rId15" w:history="1">
        <w:r>
          <w:rPr>
            <w:i/>
            <w:color w:val="0077CC"/>
            <w:u w:val="single"/>
            <w:shd w:val="clear" w:color="auto" w:fill="FFFFFF"/>
          </w:rPr>
          <w:t>[1974] 2 MLJ 151</w:t>
        </w:r>
      </w:hyperlink>
      <w:r>
        <w:rPr>
          <w:color w:val="000000"/>
        </w:rPr>
        <w:t xml:space="preserve">, Raja </w:t>
      </w:r>
      <w:proofErr w:type="spellStart"/>
      <w:r>
        <w:rPr>
          <w:color w:val="000000"/>
        </w:rPr>
        <w:t>Azlan</w:t>
      </w:r>
      <w:proofErr w:type="spellEnd"/>
      <w:r>
        <w:rPr>
          <w:color w:val="000000"/>
        </w:rPr>
        <w:t xml:space="preserve"> Shah FJ (as His Royal Highness then was) </w:t>
      </w:r>
      <w:proofErr w:type="spellStart"/>
      <w:r>
        <w:rPr>
          <w:color w:val="000000"/>
        </w:rPr>
        <w:t>emphasised</w:t>
      </w:r>
      <w:proofErr w:type="spellEnd"/>
      <w:r>
        <w:rPr>
          <w:color w:val="000000"/>
        </w:rPr>
        <w:t xml:space="preserve"> the importance of a reasoned judgment as follows:</w:t>
      </w:r>
    </w:p>
    <w:p w14:paraId="41CC9239" w14:textId="77777777" w:rsidR="00550F46" w:rsidRDefault="00A74C2E">
      <w:pPr>
        <w:spacing w:line="240" w:lineRule="atLeast"/>
        <w:ind w:left="400"/>
        <w:jc w:val="both"/>
      </w:pPr>
      <w:r>
        <w:rPr>
          <w:color w:val="000000"/>
          <w:sz w:val="18"/>
        </w:rPr>
        <w:t xml:space="preserve"> </w:t>
      </w:r>
    </w:p>
    <w:p w14:paraId="601267A7" w14:textId="77777777" w:rsidR="00550F46" w:rsidRDefault="00A74C2E">
      <w:pPr>
        <w:spacing w:line="240" w:lineRule="atLeast"/>
        <w:ind w:left="400"/>
        <w:jc w:val="both"/>
      </w:pPr>
      <w:r>
        <w:br/>
      </w:r>
      <w:r>
        <w:rPr>
          <w:color w:val="000000"/>
          <w:sz w:val="18"/>
        </w:rPr>
        <w:t xml:space="preserve">In reaching a conclusion the learned judge had to consider the probabilities and the circumstances of the whole case. It was essentially a case in which </w:t>
      </w:r>
      <w:r>
        <w:rPr>
          <w:i/>
          <w:color w:val="000000"/>
          <w:sz w:val="18"/>
        </w:rPr>
        <w:t>there should have been a full record of the reasons which persuaded him to reach the conclusion he did.</w:t>
      </w:r>
      <w:r>
        <w:rPr>
          <w:i/>
          <w:color w:val="000000"/>
          <w:sz w:val="18"/>
        </w:rPr>
        <w:t xml:space="preserve"> A mere finding of no negligence against both the respondents and that the accident occurred because of the sudden brake failure on account of some latent defect in the braking system, not supported by reasons, is not a judgment according to law.</w:t>
      </w:r>
    </w:p>
    <w:p w14:paraId="3D1F4E6E" w14:textId="77777777" w:rsidR="00550F46" w:rsidRDefault="00A74C2E">
      <w:pPr>
        <w:spacing w:line="240" w:lineRule="atLeast"/>
        <w:ind w:left="400"/>
        <w:jc w:val="both"/>
      </w:pPr>
      <w:r>
        <w:rPr>
          <w:color w:val="000000"/>
          <w:sz w:val="18"/>
        </w:rPr>
        <w:t xml:space="preserve"> </w:t>
      </w:r>
    </w:p>
    <w:p w14:paraId="7510A6DA" w14:textId="77777777" w:rsidR="00550F46" w:rsidRDefault="00A74C2E">
      <w:pPr>
        <w:spacing w:line="240" w:lineRule="atLeast"/>
        <w:ind w:left="400"/>
        <w:jc w:val="both"/>
      </w:pPr>
      <w:r>
        <w:br/>
      </w:r>
      <w:r>
        <w:rPr>
          <w:color w:val="000000"/>
          <w:sz w:val="18"/>
        </w:rPr>
        <w:t>A judi</w:t>
      </w:r>
      <w:r>
        <w:rPr>
          <w:color w:val="000000"/>
          <w:sz w:val="18"/>
        </w:rPr>
        <w:t>cial determination of a dispute where substantial questions of mixed fact and law arise is satisfactorily reached only if it be supported by the most cogent reasons  [*296] </w:t>
      </w:r>
    </w:p>
    <w:p w14:paraId="1ADDF1AF" w14:textId="77777777" w:rsidR="00550F46" w:rsidRDefault="00A74C2E">
      <w:pPr>
        <w:spacing w:line="240" w:lineRule="atLeast"/>
        <w:ind w:left="400"/>
        <w:jc w:val="both"/>
      </w:pPr>
      <w:r>
        <w:rPr>
          <w:color w:val="000000"/>
          <w:sz w:val="18"/>
        </w:rPr>
        <w:lastRenderedPageBreak/>
        <w:t xml:space="preserve"> that commend themselves to the learned judge. Recording of reasons in support of </w:t>
      </w:r>
      <w:r>
        <w:rPr>
          <w:color w:val="000000"/>
          <w:sz w:val="18"/>
        </w:rPr>
        <w:t xml:space="preserve">a decision of a dispute serves more purposes than one. It is intended to ensure that the decision is not the result of whim or fancy. ‘It is of course true’, said Sir Alfred Denning (as he then was), ‘that his decision may be correct even though he should </w:t>
      </w:r>
      <w:r>
        <w:rPr>
          <w:color w:val="000000"/>
          <w:sz w:val="18"/>
        </w:rPr>
        <w:t>give no reason for it or even give a wrong reason: but, in order that a trial should be fair, it is necessary, not only that a correct decision should be reached, but also that it should be seen to be based on reason; and that can only be seen, if the judg</w:t>
      </w:r>
      <w:r>
        <w:rPr>
          <w:color w:val="000000"/>
          <w:sz w:val="18"/>
        </w:rPr>
        <w:t xml:space="preserve">e himself states his reasons’. See </w:t>
      </w:r>
      <w:r>
        <w:rPr>
          <w:i/>
          <w:color w:val="000000"/>
          <w:sz w:val="18"/>
        </w:rPr>
        <w:t>The Road to Justice</w:t>
      </w:r>
      <w:r>
        <w:rPr>
          <w:color w:val="000000"/>
          <w:sz w:val="18"/>
        </w:rPr>
        <w:t>, p 29.</w:t>
      </w:r>
    </w:p>
    <w:p w14:paraId="4F8D7D0C" w14:textId="77777777" w:rsidR="00550F46" w:rsidRDefault="00A74C2E">
      <w:pPr>
        <w:spacing w:line="240" w:lineRule="atLeast"/>
        <w:ind w:left="400"/>
        <w:jc w:val="both"/>
      </w:pPr>
      <w:r>
        <w:rPr>
          <w:color w:val="000000"/>
          <w:sz w:val="18"/>
        </w:rPr>
        <w:t xml:space="preserve"> </w:t>
      </w:r>
    </w:p>
    <w:p w14:paraId="0203113A" w14:textId="77777777" w:rsidR="00550F46" w:rsidRDefault="00A74C2E">
      <w:pPr>
        <w:spacing w:line="240" w:lineRule="atLeast"/>
        <w:ind w:left="400"/>
        <w:jc w:val="both"/>
      </w:pPr>
      <w:r>
        <w:br/>
      </w:r>
      <w:r>
        <w:rPr>
          <w:color w:val="000000"/>
          <w:sz w:val="18"/>
        </w:rPr>
        <w:t>A party to the dispute is ordinarily entitled to know the grounds on which the learned judge has decided against him, and more so, when the judgment is subject to appeal. An appellate court w</w:t>
      </w:r>
      <w:r>
        <w:rPr>
          <w:color w:val="000000"/>
          <w:sz w:val="18"/>
        </w:rPr>
        <w:t>ill then have adequate material on which it may determine whether the facts are properly ascertained, the law has been correctly applied and the resultant decision is just. (Emphasis added.)</w:t>
      </w:r>
    </w:p>
    <w:p w14:paraId="4AB885B5" w14:textId="77777777" w:rsidR="00550F46" w:rsidRDefault="00550F46"/>
    <w:p w14:paraId="23EE4DF8" w14:textId="77777777" w:rsidR="00550F46" w:rsidRDefault="00A74C2E">
      <w:pPr>
        <w:spacing w:line="260" w:lineRule="atLeast"/>
      </w:pPr>
      <w:r>
        <w:rPr>
          <w:color w:val="000000"/>
        </w:rPr>
        <w:t xml:space="preserve"> </w:t>
      </w:r>
    </w:p>
    <w:p w14:paraId="0831EC14" w14:textId="77777777" w:rsidR="00550F46" w:rsidRDefault="00A74C2E">
      <w:pPr>
        <w:spacing w:line="260" w:lineRule="atLeast"/>
        <w:jc w:val="both"/>
      </w:pPr>
      <w:r>
        <w:br/>
      </w:r>
      <w:r>
        <w:rPr>
          <w:b/>
          <w:color w:val="000000"/>
        </w:rPr>
        <w:t>[37]</w:t>
      </w:r>
      <w:r>
        <w:rPr>
          <w:color w:val="000000"/>
        </w:rPr>
        <w:t>The importance of a speaking judgment cannot be over-stre</w:t>
      </w:r>
      <w:r>
        <w:rPr>
          <w:color w:val="000000"/>
        </w:rPr>
        <w:t xml:space="preserve">ssed (see </w:t>
      </w:r>
      <w:r>
        <w:rPr>
          <w:i/>
          <w:color w:val="000000"/>
        </w:rPr>
        <w:t xml:space="preserve">Balasingham v Public Prosecutor </w:t>
      </w:r>
      <w:r>
        <w:rPr>
          <w:color w:val="000000"/>
        </w:rPr>
        <w:t xml:space="preserve"> </w:t>
      </w:r>
      <w:hyperlink r:id="rId16" w:history="1">
        <w:r>
          <w:rPr>
            <w:i/>
            <w:color w:val="0077CC"/>
            <w:u w:val="single"/>
            <w:shd w:val="clear" w:color="auto" w:fill="FFFFFF"/>
          </w:rPr>
          <w:t>[1959] 1 MLJ 193</w:t>
        </w:r>
      </w:hyperlink>
      <w:r>
        <w:rPr>
          <w:color w:val="000000"/>
        </w:rPr>
        <w:t xml:space="preserve"> and </w:t>
      </w:r>
      <w:r>
        <w:rPr>
          <w:i/>
          <w:color w:val="000000"/>
        </w:rPr>
        <w:t xml:space="preserve">Ganapathy a/l </w:t>
      </w:r>
      <w:proofErr w:type="spellStart"/>
      <w:r>
        <w:rPr>
          <w:i/>
          <w:color w:val="000000"/>
        </w:rPr>
        <w:t>Rengasamy</w:t>
      </w:r>
      <w:proofErr w:type="spellEnd"/>
      <w:r>
        <w:rPr>
          <w:i/>
          <w:color w:val="000000"/>
        </w:rPr>
        <w:t xml:space="preserve"> v Public Prosecutor </w:t>
      </w:r>
      <w:r>
        <w:rPr>
          <w:color w:val="000000"/>
        </w:rPr>
        <w:t xml:space="preserve"> </w:t>
      </w:r>
      <w:hyperlink r:id="rId17" w:history="1">
        <w:r>
          <w:rPr>
            <w:i/>
            <w:color w:val="0077CC"/>
            <w:u w:val="single"/>
            <w:shd w:val="clear" w:color="auto" w:fill="FFFFFF"/>
          </w:rPr>
          <w:t>[1998] 2 MLJ 577</w:t>
        </w:r>
      </w:hyperlink>
      <w:r>
        <w:rPr>
          <w:color w:val="000000"/>
        </w:rPr>
        <w:t>). In the instant case, the issue of the non-speaking judgment by the learned JC was addressed by the Court of Appeal in the following manner:</w:t>
      </w:r>
    </w:p>
    <w:p w14:paraId="7E3A6B97" w14:textId="77777777" w:rsidR="00550F46" w:rsidRDefault="00A74C2E">
      <w:pPr>
        <w:spacing w:line="240" w:lineRule="atLeast"/>
        <w:ind w:left="400"/>
        <w:jc w:val="both"/>
      </w:pPr>
      <w:r>
        <w:rPr>
          <w:color w:val="000000"/>
          <w:sz w:val="18"/>
        </w:rPr>
        <w:t xml:space="preserve"> </w:t>
      </w:r>
    </w:p>
    <w:p w14:paraId="223E8621" w14:textId="77777777" w:rsidR="00550F46" w:rsidRDefault="00A74C2E">
      <w:pPr>
        <w:spacing w:line="240" w:lineRule="atLeast"/>
        <w:ind w:left="400"/>
        <w:jc w:val="both"/>
      </w:pPr>
      <w:r>
        <w:br/>
      </w:r>
      <w:r>
        <w:rPr>
          <w:color w:val="000000"/>
          <w:sz w:val="18"/>
        </w:rPr>
        <w:t>We agree with learned</w:t>
      </w:r>
      <w:r>
        <w:rPr>
          <w:color w:val="000000"/>
          <w:sz w:val="18"/>
        </w:rPr>
        <w:t xml:space="preserve"> counsel for the defendants that the judgment of the learned JC was indeed a non-speaking judgment. However, there is no law that can allow an appeal simply because the judgment of the lower court was a non-speaking judgment. No doubt we do not condone suc</w:t>
      </w:r>
      <w:r>
        <w:rPr>
          <w:color w:val="000000"/>
          <w:sz w:val="18"/>
        </w:rPr>
        <w:t xml:space="preserve">h practice by the learned JC. We take the view that it is the duty of a trial judge to state clearly in her judgment the facts of the case as adduced by evidence, the legal issues requiring determination as well as the application of the laws to the facts </w:t>
      </w:r>
      <w:r>
        <w:rPr>
          <w:color w:val="000000"/>
          <w:sz w:val="18"/>
        </w:rPr>
        <w:t>and how the learned trial judge reached a conclusion on the findings of fact and law. Then it is for the appellate court to determine whether or not the learned trial judge had committed any error in the findings and application of laws to those facts.</w:t>
      </w:r>
    </w:p>
    <w:p w14:paraId="53AC66A5" w14:textId="77777777" w:rsidR="00550F46" w:rsidRDefault="00A74C2E">
      <w:pPr>
        <w:spacing w:line="240" w:lineRule="atLeast"/>
        <w:ind w:left="400"/>
        <w:jc w:val="both"/>
      </w:pPr>
      <w:r>
        <w:rPr>
          <w:color w:val="000000"/>
          <w:sz w:val="18"/>
        </w:rPr>
        <w:t xml:space="preserve"> </w:t>
      </w:r>
    </w:p>
    <w:p w14:paraId="17EAACCC" w14:textId="77777777" w:rsidR="00550F46" w:rsidRDefault="00A74C2E">
      <w:pPr>
        <w:spacing w:line="240" w:lineRule="atLeast"/>
        <w:ind w:left="400"/>
        <w:jc w:val="both"/>
      </w:pPr>
      <w:r>
        <w:br/>
      </w:r>
      <w:r>
        <w:rPr>
          <w:color w:val="000000"/>
          <w:sz w:val="18"/>
        </w:rPr>
        <w:t>The failure of the trial judge to carefully state her reasons and findings would create enormous difficulties at the appellate stage. It would entail the appellate court to sieve through the appeal records and peruse the notes to see if there are sufficien</w:t>
      </w:r>
      <w:r>
        <w:rPr>
          <w:color w:val="000000"/>
          <w:sz w:val="18"/>
        </w:rPr>
        <w:t>tly supportive of the decision and findings of the trial judge or otherwise.</w:t>
      </w:r>
    </w:p>
    <w:p w14:paraId="20F3D452" w14:textId="77777777" w:rsidR="00550F46" w:rsidRDefault="00A74C2E">
      <w:pPr>
        <w:spacing w:line="240" w:lineRule="atLeast"/>
        <w:ind w:left="400"/>
        <w:jc w:val="both"/>
      </w:pPr>
      <w:r>
        <w:rPr>
          <w:color w:val="000000"/>
          <w:sz w:val="18"/>
        </w:rPr>
        <w:t xml:space="preserve"> </w:t>
      </w:r>
    </w:p>
    <w:p w14:paraId="452508D5" w14:textId="77777777" w:rsidR="00550F46" w:rsidRDefault="00A74C2E">
      <w:pPr>
        <w:spacing w:line="240" w:lineRule="atLeast"/>
        <w:ind w:left="400"/>
        <w:jc w:val="both"/>
      </w:pPr>
      <w:r>
        <w:br/>
      </w:r>
      <w:r>
        <w:rPr>
          <w:color w:val="000000"/>
          <w:sz w:val="18"/>
        </w:rPr>
        <w:t>Indeed the appellate court would not simply interfere with those findings unless they are erroneous. Upon our perusal of the appeal records before us, we agree with the finding</w:t>
      </w:r>
      <w:r>
        <w:rPr>
          <w:color w:val="000000"/>
          <w:sz w:val="18"/>
        </w:rPr>
        <w:t>s of the learned JC and her award of damages for the reasons we elaborate below.</w:t>
      </w:r>
    </w:p>
    <w:p w14:paraId="38D0B250" w14:textId="77777777" w:rsidR="00550F46" w:rsidRDefault="00550F46"/>
    <w:p w14:paraId="39558639" w14:textId="77777777" w:rsidR="00550F46" w:rsidRDefault="00A74C2E">
      <w:pPr>
        <w:spacing w:line="260" w:lineRule="atLeast"/>
      </w:pPr>
      <w:r>
        <w:rPr>
          <w:color w:val="000000"/>
        </w:rPr>
        <w:t xml:space="preserve"> </w:t>
      </w:r>
    </w:p>
    <w:p w14:paraId="210B0669" w14:textId="77777777" w:rsidR="00550F46" w:rsidRDefault="00A74C2E">
      <w:pPr>
        <w:spacing w:line="260" w:lineRule="atLeast"/>
        <w:jc w:val="both"/>
      </w:pPr>
      <w:r>
        <w:br/>
      </w:r>
      <w:r>
        <w:rPr>
          <w:b/>
          <w:color w:val="000000"/>
        </w:rPr>
        <w:t>[38]</w:t>
      </w:r>
      <w:r>
        <w:rPr>
          <w:color w:val="000000"/>
        </w:rPr>
        <w:t>We endorse the view of the Court of Appeal quoted above, and agree that the High Court judgment in the instant case was a non-speaking one. Nevertheless, as will be el</w:t>
      </w:r>
      <w:r>
        <w:rPr>
          <w:color w:val="000000"/>
        </w:rPr>
        <w:t>aborated below, it does not follow that a retrial or a rehearing should be ordered.</w:t>
      </w:r>
    </w:p>
    <w:p w14:paraId="3F01AB7B" w14:textId="77777777" w:rsidR="00550F46" w:rsidRDefault="00A74C2E">
      <w:pPr>
        <w:spacing w:line="260" w:lineRule="atLeast"/>
      </w:pPr>
      <w:r>
        <w:rPr>
          <w:color w:val="000000"/>
        </w:rPr>
        <w:t xml:space="preserve">  [*297] </w:t>
      </w:r>
    </w:p>
    <w:p w14:paraId="3E1C7682" w14:textId="77777777" w:rsidR="00550F46" w:rsidRDefault="00A74C2E">
      <w:pPr>
        <w:spacing w:line="260" w:lineRule="atLeast"/>
      </w:pPr>
      <w:r>
        <w:rPr>
          <w:color w:val="000000"/>
        </w:rPr>
        <w:t xml:space="preserve"> </w:t>
      </w:r>
      <w:r>
        <w:rPr>
          <w:i/>
          <w:color w:val="000000"/>
        </w:rPr>
        <w:t>No valid judgment of the Court of Appeal</w:t>
      </w:r>
      <w:r>
        <w:rPr>
          <w:color w:val="000000"/>
        </w:rPr>
        <w:t xml:space="preserve"> </w:t>
      </w:r>
    </w:p>
    <w:p w14:paraId="64FB377C" w14:textId="77777777" w:rsidR="00550F46" w:rsidRDefault="00A74C2E">
      <w:pPr>
        <w:spacing w:line="260" w:lineRule="atLeast"/>
        <w:jc w:val="both"/>
      </w:pPr>
      <w:r>
        <w:br/>
      </w:r>
      <w:r>
        <w:rPr>
          <w:b/>
          <w:color w:val="000000"/>
        </w:rPr>
        <w:t>[39]</w:t>
      </w:r>
      <w:r>
        <w:rPr>
          <w:color w:val="000000"/>
        </w:rPr>
        <w:t xml:space="preserve">The sequence of events before the Court of Appeal is as follows. Both the doctors’ appeal and the </w:t>
      </w:r>
      <w:r>
        <w:rPr>
          <w:color w:val="000000"/>
        </w:rPr>
        <w:t xml:space="preserve">hospital’s appeal were heard by the Court of Appeal on 22 April 2014, before a panel comprised of Linton Albert JCA, </w:t>
      </w:r>
      <w:proofErr w:type="spellStart"/>
      <w:r>
        <w:rPr>
          <w:color w:val="000000"/>
        </w:rPr>
        <w:t>Mah</w:t>
      </w:r>
      <w:proofErr w:type="spellEnd"/>
      <w:r>
        <w:rPr>
          <w:color w:val="000000"/>
        </w:rPr>
        <w:t xml:space="preserve"> Weng Kwai JCA and </w:t>
      </w:r>
      <w:proofErr w:type="spellStart"/>
      <w:r>
        <w:rPr>
          <w:color w:val="000000"/>
        </w:rPr>
        <w:t>Rohana</w:t>
      </w:r>
      <w:proofErr w:type="spellEnd"/>
      <w:r>
        <w:rPr>
          <w:color w:val="000000"/>
        </w:rPr>
        <w:t xml:space="preserve"> Yusof JCA. Having perused the written submissions and heard the oral submissions by counsel, the panel reserve</w:t>
      </w:r>
      <w:r>
        <w:rPr>
          <w:color w:val="000000"/>
        </w:rPr>
        <w:t>d judgment until 24 April 2014. On the given date, the doctor’s appeal and the hospital’s appeal were unanimously dismissed, and the decision was delivered in open court in the presence of the three panel members, all of whom were still in office.</w:t>
      </w:r>
    </w:p>
    <w:p w14:paraId="148C7D38" w14:textId="77777777" w:rsidR="00550F46" w:rsidRDefault="00A74C2E">
      <w:pPr>
        <w:spacing w:line="260" w:lineRule="atLeast"/>
      </w:pPr>
      <w:r>
        <w:rPr>
          <w:color w:val="000000"/>
        </w:rPr>
        <w:t xml:space="preserve"> </w:t>
      </w:r>
    </w:p>
    <w:p w14:paraId="6CAC99C5" w14:textId="77777777" w:rsidR="00550F46" w:rsidRDefault="00A74C2E">
      <w:pPr>
        <w:spacing w:line="260" w:lineRule="atLeast"/>
        <w:jc w:val="both"/>
      </w:pPr>
      <w:r>
        <w:br/>
      </w:r>
      <w:r>
        <w:rPr>
          <w:b/>
          <w:color w:val="000000"/>
        </w:rPr>
        <w:t>[40]</w:t>
      </w:r>
      <w:r>
        <w:rPr>
          <w:color w:val="000000"/>
        </w:rPr>
        <w:t>L</w:t>
      </w:r>
      <w:r>
        <w:rPr>
          <w:color w:val="000000"/>
        </w:rPr>
        <w:t xml:space="preserve">eave to appeal was granted by this court on 17 March 2015, by which time Linton Albert JCA and </w:t>
      </w:r>
      <w:proofErr w:type="spellStart"/>
      <w:r>
        <w:rPr>
          <w:color w:val="000000"/>
        </w:rPr>
        <w:t>Mah</w:t>
      </w:r>
      <w:proofErr w:type="spellEnd"/>
      <w:r>
        <w:rPr>
          <w:color w:val="000000"/>
        </w:rPr>
        <w:t xml:space="preserve"> Weng </w:t>
      </w:r>
      <w:r>
        <w:rPr>
          <w:color w:val="000000"/>
        </w:rPr>
        <w:lastRenderedPageBreak/>
        <w:t xml:space="preserve">Kwai JCA have retired. The Court of Appeal’s written grounds of judgment was released on 1 September 2015 by </w:t>
      </w:r>
      <w:proofErr w:type="spellStart"/>
      <w:r>
        <w:rPr>
          <w:color w:val="000000"/>
        </w:rPr>
        <w:t>Rohana</w:t>
      </w:r>
      <w:proofErr w:type="spellEnd"/>
      <w:r>
        <w:rPr>
          <w:color w:val="000000"/>
        </w:rPr>
        <w:t xml:space="preserve"> Yusof JCA.</w:t>
      </w:r>
    </w:p>
    <w:p w14:paraId="3493FEE5" w14:textId="77777777" w:rsidR="00550F46" w:rsidRDefault="00A74C2E">
      <w:pPr>
        <w:spacing w:line="260" w:lineRule="atLeast"/>
      </w:pPr>
      <w:r>
        <w:rPr>
          <w:color w:val="000000"/>
        </w:rPr>
        <w:t xml:space="preserve"> </w:t>
      </w:r>
    </w:p>
    <w:p w14:paraId="2CA6796D" w14:textId="77777777" w:rsidR="00550F46" w:rsidRDefault="00A74C2E">
      <w:pPr>
        <w:spacing w:line="260" w:lineRule="atLeast"/>
        <w:jc w:val="both"/>
      </w:pPr>
      <w:r>
        <w:br/>
      </w:r>
      <w:r>
        <w:rPr>
          <w:b/>
          <w:color w:val="000000"/>
        </w:rPr>
        <w:t>[41]</w:t>
      </w:r>
      <w:r>
        <w:rPr>
          <w:color w:val="000000"/>
        </w:rPr>
        <w:t>Learned counsel fo</w:t>
      </w:r>
      <w:r>
        <w:rPr>
          <w:color w:val="000000"/>
        </w:rPr>
        <w:t xml:space="preserve">r the doctors submitted that in these circumstances, the judgment was in contravention of </w:t>
      </w:r>
      <w:hyperlink r:id="rId18" w:history="1">
        <w:r>
          <w:rPr>
            <w:i/>
            <w:color w:val="0077CC"/>
            <w:u w:val="single"/>
            <w:shd w:val="clear" w:color="auto" w:fill="FFFFFF"/>
          </w:rPr>
          <w:t>ss 38</w:t>
        </w:r>
      </w:hyperlink>
      <w:r>
        <w:rPr>
          <w:color w:val="000000"/>
        </w:rPr>
        <w:t xml:space="preserve"> and </w:t>
      </w:r>
      <w:hyperlink r:id="rId19" w:history="1">
        <w:r>
          <w:rPr>
            <w:i/>
            <w:color w:val="0077CC"/>
            <w:u w:val="single"/>
            <w:shd w:val="clear" w:color="auto" w:fill="FFFFFF"/>
          </w:rPr>
          <w:t>42</w:t>
        </w:r>
      </w:hyperlink>
      <w:r>
        <w:rPr>
          <w:color w:val="000000"/>
        </w:rPr>
        <w:t xml:space="preserve"> of the </w:t>
      </w:r>
      <w:r>
        <w:rPr>
          <w:i/>
          <w:color w:val="000000"/>
        </w:rPr>
        <w:t>CJA</w:t>
      </w:r>
      <w:r>
        <w:rPr>
          <w:color w:val="000000"/>
        </w:rPr>
        <w:t>, which provide as follows:</w:t>
      </w:r>
    </w:p>
    <w:p w14:paraId="098D0319" w14:textId="77777777" w:rsidR="00550F46" w:rsidRDefault="00A74C2E">
      <w:pPr>
        <w:spacing w:line="240" w:lineRule="atLeast"/>
        <w:ind w:left="400"/>
        <w:jc w:val="both"/>
      </w:pPr>
      <w:r>
        <w:rPr>
          <w:color w:val="000000"/>
          <w:sz w:val="18"/>
        </w:rPr>
        <w:t xml:space="preserve"> </w:t>
      </w:r>
    </w:p>
    <w:p w14:paraId="01BC87EA" w14:textId="77777777" w:rsidR="00550F46" w:rsidRDefault="00A74C2E">
      <w:pPr>
        <w:spacing w:line="240" w:lineRule="atLeast"/>
        <w:ind w:left="400"/>
        <w:jc w:val="both"/>
      </w:pPr>
      <w:r>
        <w:br/>
      </w:r>
      <w:r>
        <w:rPr>
          <w:color w:val="000000"/>
          <w:sz w:val="18"/>
        </w:rPr>
        <w:t>38 Composition of the Court of Appeal</w:t>
      </w:r>
    </w:p>
    <w:p w14:paraId="38B6C778" w14:textId="77777777" w:rsidR="00550F46" w:rsidRDefault="00A74C2E">
      <w:pPr>
        <w:numPr>
          <w:ilvl w:val="0"/>
          <w:numId w:val="7"/>
        </w:numPr>
        <w:spacing w:before="120" w:line="240" w:lineRule="atLeast"/>
        <w:ind w:left="1160"/>
        <w:jc w:val="both"/>
      </w:pPr>
      <w:r>
        <w:rPr>
          <w:color w:val="000000"/>
          <w:sz w:val="18"/>
        </w:rPr>
        <w:t xml:space="preserve">Subject as hereinafter provided, </w:t>
      </w:r>
      <w:r>
        <w:rPr>
          <w:i/>
          <w:color w:val="000000"/>
          <w:sz w:val="18"/>
        </w:rPr>
        <w:t>every proceeding in the Court of Appeal shall be heard and disposed of by three Judges</w:t>
      </w:r>
      <w:r>
        <w:rPr>
          <w:color w:val="000000"/>
          <w:sz w:val="18"/>
        </w:rPr>
        <w:t xml:space="preserve"> or such greater uneven number of Judges as the President may in any particular case determine.</w:t>
      </w:r>
    </w:p>
    <w:p w14:paraId="570F078F" w14:textId="77777777" w:rsidR="00550F46" w:rsidRDefault="00A74C2E">
      <w:pPr>
        <w:numPr>
          <w:ilvl w:val="0"/>
          <w:numId w:val="7"/>
        </w:numPr>
        <w:spacing w:before="120" w:line="240" w:lineRule="atLeast"/>
        <w:ind w:left="1160"/>
        <w:jc w:val="both"/>
      </w:pPr>
      <w:r>
        <w:rPr>
          <w:color w:val="000000"/>
          <w:sz w:val="18"/>
        </w:rPr>
        <w:t>In the absence of the President the senior member of the Court shall preside.</w:t>
      </w:r>
    </w:p>
    <w:p w14:paraId="76A1D5EF" w14:textId="77777777" w:rsidR="00550F46" w:rsidRDefault="00550F46"/>
    <w:p w14:paraId="39991BA0" w14:textId="77777777" w:rsidR="00550F46" w:rsidRDefault="00A74C2E">
      <w:pPr>
        <w:spacing w:line="240" w:lineRule="atLeast"/>
        <w:ind w:left="400"/>
        <w:jc w:val="both"/>
      </w:pPr>
      <w:r>
        <w:rPr>
          <w:color w:val="000000"/>
          <w:sz w:val="18"/>
        </w:rPr>
        <w:t xml:space="preserve"> </w:t>
      </w:r>
    </w:p>
    <w:p w14:paraId="41C58EE2" w14:textId="77777777" w:rsidR="00550F46" w:rsidRDefault="00A74C2E">
      <w:pPr>
        <w:spacing w:line="240" w:lineRule="atLeast"/>
        <w:ind w:left="400"/>
        <w:jc w:val="both"/>
      </w:pPr>
      <w:r>
        <w:br/>
      </w:r>
      <w:r>
        <w:rPr>
          <w:color w:val="000000"/>
          <w:sz w:val="18"/>
        </w:rPr>
        <w:t>42 Continuation of proceedings notwithstanding absence of Judge</w:t>
      </w:r>
    </w:p>
    <w:p w14:paraId="53075210" w14:textId="77777777" w:rsidR="00550F46" w:rsidRDefault="00A74C2E">
      <w:pPr>
        <w:numPr>
          <w:ilvl w:val="0"/>
          <w:numId w:val="8"/>
        </w:numPr>
        <w:spacing w:before="120" w:line="240" w:lineRule="atLeast"/>
        <w:ind w:left="1160"/>
        <w:jc w:val="both"/>
      </w:pPr>
      <w:r>
        <w:rPr>
          <w:color w:val="000000"/>
          <w:sz w:val="18"/>
        </w:rPr>
        <w:t xml:space="preserve">If, </w:t>
      </w:r>
      <w:r>
        <w:rPr>
          <w:i/>
          <w:color w:val="000000"/>
          <w:sz w:val="18"/>
        </w:rPr>
        <w:t>in the cou</w:t>
      </w:r>
      <w:r>
        <w:rPr>
          <w:i/>
          <w:color w:val="000000"/>
          <w:sz w:val="18"/>
        </w:rPr>
        <w:t>rse of any proceeding, or, in the case of a reserved judgment</w:t>
      </w:r>
      <w:r>
        <w:rPr>
          <w:color w:val="000000"/>
          <w:sz w:val="18"/>
        </w:rPr>
        <w:t>, at any time before delivery of the judgment, any Judge of the Court hearing the proceeding is unable, through illness or any other cause, to attend the proceeding or otherwise exercise his func</w:t>
      </w:r>
      <w:r>
        <w:rPr>
          <w:color w:val="000000"/>
          <w:sz w:val="18"/>
        </w:rPr>
        <w:t>tions as a Judge of that Court, the hearing of the proceeding shall continue before, and judgment or reserved judgment, as the case may be, shall be given by, the remaining Judges of the Court, not being less than two, and the Court shall, for the purposes</w:t>
      </w:r>
      <w:r>
        <w:rPr>
          <w:color w:val="000000"/>
          <w:sz w:val="18"/>
        </w:rPr>
        <w:t xml:space="preserve"> of the proceeding, be deemed to be duly constituted notwithstanding the absence or inability to act of the Judge as aforesaid.</w:t>
      </w:r>
    </w:p>
    <w:p w14:paraId="5AE4011C" w14:textId="77777777" w:rsidR="00550F46" w:rsidRDefault="00A74C2E">
      <w:pPr>
        <w:numPr>
          <w:ilvl w:val="0"/>
          <w:numId w:val="8"/>
        </w:numPr>
        <w:spacing w:before="120" w:line="240" w:lineRule="atLeast"/>
        <w:ind w:left="1160"/>
        <w:jc w:val="both"/>
      </w:pPr>
      <w:r>
        <w:rPr>
          <w:color w:val="000000"/>
          <w:sz w:val="18"/>
        </w:rPr>
        <w:t xml:space="preserve">In any such case as is mentioned in </w:t>
      </w:r>
      <w:hyperlink r:id="rId20" w:history="1">
        <w:r>
          <w:rPr>
            <w:i/>
            <w:color w:val="0077CC"/>
            <w:sz w:val="18"/>
            <w:u w:val="single"/>
            <w:shd w:val="clear" w:color="auto" w:fill="FFFFFF"/>
          </w:rPr>
          <w:t>subsection (1)</w:t>
        </w:r>
      </w:hyperlink>
      <w:r>
        <w:rPr>
          <w:color w:val="000000"/>
          <w:sz w:val="18"/>
        </w:rPr>
        <w:t xml:space="preserve"> the proceeding shall be determined in accordance with the opinion of the majority of the remaining Judges of the Court, and, if there is no majority the proceeding shall be re-heard. (Emphases added.)</w:t>
      </w:r>
    </w:p>
    <w:p w14:paraId="780B6C14" w14:textId="77777777" w:rsidR="00550F46" w:rsidRDefault="00550F46"/>
    <w:p w14:paraId="693E4475" w14:textId="77777777" w:rsidR="00550F46" w:rsidRDefault="00550F46"/>
    <w:p w14:paraId="14D52CD3" w14:textId="77777777" w:rsidR="00550F46" w:rsidRDefault="00A74C2E">
      <w:pPr>
        <w:spacing w:line="260" w:lineRule="atLeast"/>
      </w:pPr>
      <w:r>
        <w:rPr>
          <w:color w:val="000000"/>
        </w:rPr>
        <w:t xml:space="preserve"> </w:t>
      </w:r>
    </w:p>
    <w:p w14:paraId="512558D8" w14:textId="77777777" w:rsidR="00550F46" w:rsidRDefault="00A74C2E">
      <w:pPr>
        <w:spacing w:line="260" w:lineRule="atLeast"/>
        <w:jc w:val="both"/>
      </w:pPr>
      <w:r>
        <w:br/>
      </w:r>
      <w:r>
        <w:rPr>
          <w:b/>
          <w:color w:val="000000"/>
        </w:rPr>
        <w:t>[42]</w:t>
      </w:r>
      <w:r>
        <w:rPr>
          <w:color w:val="000000"/>
        </w:rPr>
        <w:t xml:space="preserve">Reliance was also placed on r 64 of </w:t>
      </w:r>
      <w:r>
        <w:rPr>
          <w:color w:val="000000"/>
        </w:rPr>
        <w:t>the Rules of the Federal Court 1995 (‘the RFC’), which states:</w:t>
      </w:r>
    </w:p>
    <w:p w14:paraId="20CE272B" w14:textId="77777777" w:rsidR="00550F46" w:rsidRDefault="00A74C2E">
      <w:pPr>
        <w:spacing w:line="240" w:lineRule="atLeast"/>
        <w:ind w:left="400"/>
        <w:jc w:val="both"/>
      </w:pPr>
      <w:r>
        <w:rPr>
          <w:color w:val="000000"/>
          <w:sz w:val="18"/>
        </w:rPr>
        <w:t xml:space="preserve">  [*298] </w:t>
      </w:r>
    </w:p>
    <w:p w14:paraId="1FC16827" w14:textId="77777777" w:rsidR="00550F46" w:rsidRDefault="00A74C2E">
      <w:pPr>
        <w:spacing w:line="240" w:lineRule="atLeast"/>
        <w:ind w:left="400"/>
        <w:jc w:val="both"/>
      </w:pPr>
      <w:r>
        <w:rPr>
          <w:color w:val="000000"/>
          <w:sz w:val="18"/>
        </w:rPr>
        <w:t xml:space="preserve"> </w:t>
      </w:r>
    </w:p>
    <w:p w14:paraId="59C5573D" w14:textId="77777777" w:rsidR="00550F46" w:rsidRDefault="00A74C2E">
      <w:pPr>
        <w:spacing w:line="240" w:lineRule="atLeast"/>
        <w:ind w:left="400"/>
        <w:jc w:val="both"/>
      </w:pPr>
      <w:r>
        <w:br/>
      </w:r>
      <w:r>
        <w:rPr>
          <w:color w:val="000000"/>
          <w:sz w:val="18"/>
        </w:rPr>
        <w:t>Rule 64 Certificate of grounds of judgment</w:t>
      </w:r>
    </w:p>
    <w:p w14:paraId="02B0AC69" w14:textId="77777777" w:rsidR="00550F46" w:rsidRDefault="00A74C2E">
      <w:pPr>
        <w:spacing w:line="240" w:lineRule="atLeast"/>
        <w:ind w:left="400"/>
        <w:jc w:val="both"/>
      </w:pPr>
      <w:r>
        <w:rPr>
          <w:color w:val="000000"/>
          <w:sz w:val="18"/>
        </w:rPr>
        <w:t xml:space="preserve"> </w:t>
      </w:r>
    </w:p>
    <w:p w14:paraId="4ED2E52D" w14:textId="77777777" w:rsidR="00550F46" w:rsidRDefault="00A74C2E">
      <w:pPr>
        <w:spacing w:line="240" w:lineRule="atLeast"/>
        <w:ind w:left="400"/>
        <w:jc w:val="both"/>
      </w:pPr>
      <w:r>
        <w:br/>
      </w:r>
      <w:r>
        <w:rPr>
          <w:color w:val="000000"/>
          <w:sz w:val="18"/>
        </w:rPr>
        <w:t xml:space="preserve">On the application of any person who has within the time limited given notice of appeal against any judgment or order, the Court of </w:t>
      </w:r>
      <w:r>
        <w:rPr>
          <w:color w:val="000000"/>
          <w:sz w:val="18"/>
        </w:rPr>
        <w:t>Appeal shall, unless the judgment was written, certify in writing the grounds of such judgment or order, but delay or failure so to certify shall not prevent the appellant from proceeding with the appeal.</w:t>
      </w:r>
    </w:p>
    <w:p w14:paraId="0BAECF90" w14:textId="77777777" w:rsidR="00550F46" w:rsidRDefault="00550F46"/>
    <w:p w14:paraId="4C5D741F" w14:textId="77777777" w:rsidR="00550F46" w:rsidRDefault="00A74C2E">
      <w:pPr>
        <w:spacing w:line="260" w:lineRule="atLeast"/>
      </w:pPr>
      <w:r>
        <w:rPr>
          <w:color w:val="000000"/>
        </w:rPr>
        <w:t xml:space="preserve"> </w:t>
      </w:r>
    </w:p>
    <w:p w14:paraId="383C9491" w14:textId="77777777" w:rsidR="00550F46" w:rsidRDefault="00A74C2E">
      <w:pPr>
        <w:spacing w:line="260" w:lineRule="atLeast"/>
        <w:jc w:val="both"/>
      </w:pPr>
      <w:r>
        <w:br/>
      </w:r>
      <w:r>
        <w:rPr>
          <w:b/>
          <w:color w:val="000000"/>
        </w:rPr>
        <w:t>[43]</w:t>
      </w:r>
      <w:r>
        <w:rPr>
          <w:color w:val="000000"/>
        </w:rPr>
        <w:t xml:space="preserve">We consider that the above sections do not lend assistance to counsel. Since the appeal was heard and disposed of by the three judges on the Court of Appeal panel, the requirements of </w:t>
      </w:r>
      <w:hyperlink r:id="rId21" w:history="1">
        <w:r>
          <w:rPr>
            <w:i/>
            <w:color w:val="0077CC"/>
            <w:u w:val="single"/>
            <w:shd w:val="clear" w:color="auto" w:fill="FFFFFF"/>
          </w:rPr>
          <w:t>s 38</w:t>
        </w:r>
      </w:hyperlink>
      <w:r>
        <w:rPr>
          <w:color w:val="000000"/>
        </w:rPr>
        <w:t xml:space="preserve"> above are met. </w:t>
      </w:r>
      <w:hyperlink r:id="rId22" w:history="1">
        <w:r>
          <w:rPr>
            <w:i/>
            <w:color w:val="0077CC"/>
            <w:u w:val="single"/>
            <w:shd w:val="clear" w:color="auto" w:fill="FFFFFF"/>
          </w:rPr>
          <w:t>Section 42(1)</w:t>
        </w:r>
      </w:hyperlink>
      <w:r>
        <w:rPr>
          <w:color w:val="000000"/>
        </w:rPr>
        <w:t xml:space="preserve"> applies only where any judge of the court is absent ‘in the course of any proceeding, or, in the case of a reserved judg</w:t>
      </w:r>
      <w:r>
        <w:rPr>
          <w:color w:val="000000"/>
        </w:rPr>
        <w:t>ment, at any time before delivery of the judgment’. Given that the unanimous judgment of the Court of Appeal had already been delivered orally in open court in the presence of all three judges, the section does not apply in this case.</w:t>
      </w:r>
    </w:p>
    <w:p w14:paraId="071C4736" w14:textId="77777777" w:rsidR="00550F46" w:rsidRDefault="00A74C2E">
      <w:pPr>
        <w:spacing w:line="260" w:lineRule="atLeast"/>
      </w:pPr>
      <w:r>
        <w:rPr>
          <w:color w:val="000000"/>
        </w:rPr>
        <w:t xml:space="preserve"> </w:t>
      </w:r>
    </w:p>
    <w:p w14:paraId="62E48F7F" w14:textId="77777777" w:rsidR="00550F46" w:rsidRDefault="00A74C2E">
      <w:pPr>
        <w:spacing w:line="260" w:lineRule="atLeast"/>
        <w:jc w:val="both"/>
      </w:pPr>
      <w:r>
        <w:br/>
      </w:r>
      <w:r>
        <w:rPr>
          <w:b/>
          <w:color w:val="000000"/>
        </w:rPr>
        <w:t>[44]</w:t>
      </w:r>
      <w:r>
        <w:rPr>
          <w:color w:val="000000"/>
        </w:rPr>
        <w:t>We also note t</w:t>
      </w:r>
      <w:r>
        <w:rPr>
          <w:color w:val="000000"/>
        </w:rPr>
        <w:t>hat nothing in r 64 of the RFC lends support to counsel’s contention that the Court of Appeal ought to have certified the grounds of judgment without delay, or that all or enough judges on the Court of Appeal panel should be in office at the time of certif</w:t>
      </w:r>
      <w:r>
        <w:rPr>
          <w:color w:val="000000"/>
        </w:rPr>
        <w:t>ication. However, r 64 expressly provides that ‘delay or failure so to certify shall not prevent the appellant from proceeding with the appeal’.</w:t>
      </w:r>
    </w:p>
    <w:p w14:paraId="7561F3C5" w14:textId="77777777" w:rsidR="00550F46" w:rsidRDefault="00A74C2E">
      <w:pPr>
        <w:spacing w:line="260" w:lineRule="atLeast"/>
      </w:pPr>
      <w:r>
        <w:rPr>
          <w:color w:val="000000"/>
        </w:rPr>
        <w:lastRenderedPageBreak/>
        <w:t xml:space="preserve"> </w:t>
      </w:r>
    </w:p>
    <w:p w14:paraId="49D1B757" w14:textId="77777777" w:rsidR="00550F46" w:rsidRDefault="00A74C2E">
      <w:pPr>
        <w:spacing w:line="260" w:lineRule="atLeast"/>
        <w:jc w:val="both"/>
      </w:pPr>
      <w:r>
        <w:br/>
      </w:r>
      <w:r>
        <w:rPr>
          <w:b/>
          <w:color w:val="000000"/>
        </w:rPr>
        <w:t>[45]</w:t>
      </w:r>
      <w:r>
        <w:rPr>
          <w:color w:val="000000"/>
        </w:rPr>
        <w:t xml:space="preserve">The issue has previously been dealt with by this court in </w:t>
      </w:r>
      <w:r>
        <w:rPr>
          <w:i/>
          <w:color w:val="000000"/>
        </w:rPr>
        <w:t xml:space="preserve">The Board of Trustees of the Sabah Foundation </w:t>
      </w:r>
      <w:r>
        <w:rPr>
          <w:i/>
          <w:color w:val="000000"/>
        </w:rPr>
        <w:t xml:space="preserve">&amp; </w:t>
      </w:r>
      <w:proofErr w:type="spellStart"/>
      <w:r>
        <w:rPr>
          <w:i/>
          <w:color w:val="000000"/>
        </w:rPr>
        <w:t>Ors</w:t>
      </w:r>
      <w:proofErr w:type="spellEnd"/>
      <w:r>
        <w:rPr>
          <w:i/>
          <w:color w:val="000000"/>
        </w:rPr>
        <w:t xml:space="preserve"> v Datuk Syed </w:t>
      </w:r>
      <w:proofErr w:type="spellStart"/>
      <w:r>
        <w:rPr>
          <w:i/>
          <w:color w:val="000000"/>
        </w:rPr>
        <w:t>Kechik</w:t>
      </w:r>
      <w:proofErr w:type="spellEnd"/>
      <w:r>
        <w:rPr>
          <w:i/>
          <w:color w:val="000000"/>
        </w:rPr>
        <w:t xml:space="preserve"> bin Syed Mohamed &amp; Anor </w:t>
      </w:r>
      <w:r>
        <w:rPr>
          <w:color w:val="000000"/>
        </w:rPr>
        <w:t xml:space="preserve"> </w:t>
      </w:r>
      <w:hyperlink r:id="rId23" w:history="1">
        <w:r>
          <w:rPr>
            <w:i/>
            <w:color w:val="0077CC"/>
            <w:u w:val="single"/>
            <w:shd w:val="clear" w:color="auto" w:fill="FFFFFF"/>
          </w:rPr>
          <w:t>[2008] 5 MLJ 469</w:t>
        </w:r>
      </w:hyperlink>
      <w:r>
        <w:rPr>
          <w:color w:val="000000"/>
        </w:rPr>
        <w:t>, which concerned substantially similar facts. In that case, in the Court of Appeal, judgment was delivered in open court by way of a unanimous decision in the presence of all three members of the panel. Subsequently, two of the Court of Appeal judges prov</w:t>
      </w:r>
      <w:r>
        <w:rPr>
          <w:color w:val="000000"/>
        </w:rPr>
        <w:t xml:space="preserve">ided their written grounds of judgment. The two judges then retired before their grounds were read in open court. The third judge neither provided his own grounds of judgment, nor communicated his approval for the other judges’ grounds of judgment. In the </w:t>
      </w:r>
      <w:r>
        <w:rPr>
          <w:color w:val="000000"/>
        </w:rPr>
        <w:t xml:space="preserve">circumstances, this court held that </w:t>
      </w:r>
      <w:hyperlink r:id="rId24" w:history="1">
        <w:r>
          <w:rPr>
            <w:i/>
            <w:color w:val="0077CC"/>
            <w:u w:val="single"/>
            <w:shd w:val="clear" w:color="auto" w:fill="FFFFFF"/>
          </w:rPr>
          <w:t>s 42</w:t>
        </w:r>
      </w:hyperlink>
      <w:r>
        <w:rPr>
          <w:color w:val="000000"/>
        </w:rPr>
        <w:t xml:space="preserve"> of the </w:t>
      </w:r>
      <w:r>
        <w:rPr>
          <w:i/>
          <w:color w:val="000000"/>
        </w:rPr>
        <w:t>CJA</w:t>
      </w:r>
      <w:r>
        <w:rPr>
          <w:color w:val="000000"/>
        </w:rPr>
        <w:t xml:space="preserve"> was inapplicable to render the grounds of judgment a nullity:</w:t>
      </w:r>
    </w:p>
    <w:p w14:paraId="0D73584E" w14:textId="77777777" w:rsidR="00550F46" w:rsidRDefault="00A74C2E">
      <w:pPr>
        <w:spacing w:line="240" w:lineRule="atLeast"/>
        <w:ind w:left="400"/>
        <w:jc w:val="both"/>
      </w:pPr>
      <w:r>
        <w:rPr>
          <w:color w:val="000000"/>
          <w:sz w:val="18"/>
        </w:rPr>
        <w:t xml:space="preserve"> </w:t>
      </w:r>
    </w:p>
    <w:p w14:paraId="1D0F57B1" w14:textId="77777777" w:rsidR="00550F46" w:rsidRDefault="00A74C2E">
      <w:pPr>
        <w:spacing w:line="240" w:lineRule="atLeast"/>
        <w:ind w:left="400"/>
        <w:jc w:val="both"/>
      </w:pPr>
      <w:r>
        <w:br/>
      </w:r>
      <w:r>
        <w:rPr>
          <w:color w:val="000000"/>
          <w:sz w:val="18"/>
        </w:rPr>
        <w:t xml:space="preserve">It is clear that </w:t>
      </w:r>
      <w:hyperlink r:id="rId25" w:history="1">
        <w:r>
          <w:rPr>
            <w:i/>
            <w:color w:val="0077CC"/>
            <w:sz w:val="18"/>
            <w:u w:val="single"/>
            <w:shd w:val="clear" w:color="auto" w:fill="FFFFFF"/>
          </w:rPr>
          <w:t>s 42</w:t>
        </w:r>
      </w:hyperlink>
      <w:r>
        <w:rPr>
          <w:color w:val="000000"/>
          <w:sz w:val="18"/>
        </w:rPr>
        <w:t xml:space="preserve"> of the </w:t>
      </w:r>
      <w:r>
        <w:rPr>
          <w:i/>
          <w:color w:val="000000"/>
          <w:sz w:val="18"/>
        </w:rPr>
        <w:t>CJA</w:t>
      </w:r>
      <w:r>
        <w:rPr>
          <w:color w:val="000000"/>
          <w:sz w:val="18"/>
        </w:rPr>
        <w:t xml:space="preserve"> only applies in a situation where before delivery of judgment, any judge of the court hearing the proceeding is unable, through illness or any other cause to attend the proceedings or otherwise exercise his functions as a judge of that court. </w:t>
      </w:r>
      <w:r>
        <w:rPr>
          <w:i/>
          <w:color w:val="000000"/>
          <w:sz w:val="18"/>
        </w:rPr>
        <w:t>It is not th</w:t>
      </w:r>
      <w:r>
        <w:rPr>
          <w:i/>
          <w:color w:val="000000"/>
          <w:sz w:val="18"/>
        </w:rPr>
        <w:t>e case here wherein all the three member panel of the court were present when the judgment was pronounced in open court</w:t>
      </w:r>
      <w:r>
        <w:rPr>
          <w:color w:val="000000"/>
          <w:sz w:val="18"/>
        </w:rPr>
        <w:t xml:space="preserve">. It is true in this case that the judgment pronounced by the Court of Appeal on 6 June 2003 was without written grounds of judgment and </w:t>
      </w:r>
      <w:r>
        <w:rPr>
          <w:color w:val="000000"/>
          <w:sz w:val="18"/>
        </w:rPr>
        <w:t>therefore there was no delivery of a reasoned judgment. However, written grounds of judgment were delivered at a later date and hence there was in fact a reasoned judgment given. (Emphasis added.)</w:t>
      </w:r>
    </w:p>
    <w:p w14:paraId="70A3F358" w14:textId="77777777" w:rsidR="00550F46" w:rsidRDefault="00550F46"/>
    <w:p w14:paraId="5CBB7333" w14:textId="77777777" w:rsidR="00550F46" w:rsidRDefault="00A74C2E">
      <w:pPr>
        <w:spacing w:line="260" w:lineRule="atLeast"/>
      </w:pPr>
      <w:r>
        <w:rPr>
          <w:color w:val="000000"/>
        </w:rPr>
        <w:t xml:space="preserve">  [*299] </w:t>
      </w:r>
    </w:p>
    <w:p w14:paraId="1E3F4BAA" w14:textId="77777777" w:rsidR="00550F46" w:rsidRDefault="00A74C2E">
      <w:pPr>
        <w:spacing w:line="260" w:lineRule="atLeast"/>
      </w:pPr>
      <w:r>
        <w:rPr>
          <w:color w:val="000000"/>
        </w:rPr>
        <w:t xml:space="preserve"> </w:t>
      </w:r>
    </w:p>
    <w:p w14:paraId="7D466DF4" w14:textId="77777777" w:rsidR="00550F46" w:rsidRDefault="00A74C2E">
      <w:pPr>
        <w:spacing w:line="260" w:lineRule="atLeast"/>
        <w:jc w:val="both"/>
      </w:pPr>
      <w:r>
        <w:br/>
      </w:r>
      <w:r>
        <w:rPr>
          <w:b/>
          <w:color w:val="000000"/>
        </w:rPr>
        <w:t>[46]</w:t>
      </w:r>
      <w:r>
        <w:rPr>
          <w:color w:val="000000"/>
        </w:rPr>
        <w:t>Two other decisions of this court were ci</w:t>
      </w:r>
      <w:r>
        <w:rPr>
          <w:color w:val="000000"/>
        </w:rPr>
        <w:t xml:space="preserve">ted by learned counsel for Dr Hari and Dr </w:t>
      </w:r>
      <w:proofErr w:type="spellStart"/>
      <w:r>
        <w:rPr>
          <w:color w:val="000000"/>
        </w:rPr>
        <w:t>Namazie</w:t>
      </w:r>
      <w:proofErr w:type="spellEnd"/>
      <w:r>
        <w:rPr>
          <w:color w:val="000000"/>
        </w:rPr>
        <w:t xml:space="preserve"> in support of their contention: </w:t>
      </w:r>
      <w:r>
        <w:rPr>
          <w:i/>
          <w:color w:val="000000"/>
        </w:rPr>
        <w:t xml:space="preserve">Chia Yan Tek &amp; Anor v Ng </w:t>
      </w:r>
      <w:proofErr w:type="spellStart"/>
      <w:r>
        <w:rPr>
          <w:i/>
          <w:color w:val="000000"/>
        </w:rPr>
        <w:t>Swee</w:t>
      </w:r>
      <w:proofErr w:type="spellEnd"/>
      <w:r>
        <w:rPr>
          <w:i/>
          <w:color w:val="000000"/>
        </w:rPr>
        <w:t xml:space="preserve"> </w:t>
      </w:r>
      <w:proofErr w:type="spellStart"/>
      <w:r>
        <w:rPr>
          <w:i/>
          <w:color w:val="000000"/>
        </w:rPr>
        <w:t>Kiat</w:t>
      </w:r>
      <w:proofErr w:type="spellEnd"/>
      <w:r>
        <w:rPr>
          <w:i/>
          <w:color w:val="000000"/>
        </w:rPr>
        <w:t xml:space="preserve"> &amp; Anor </w:t>
      </w:r>
      <w:r>
        <w:rPr>
          <w:color w:val="000000"/>
        </w:rPr>
        <w:t xml:space="preserve"> </w:t>
      </w:r>
      <w:hyperlink r:id="rId26" w:history="1">
        <w:r>
          <w:rPr>
            <w:i/>
            <w:color w:val="0077CC"/>
            <w:u w:val="single"/>
            <w:shd w:val="clear" w:color="auto" w:fill="FFFFFF"/>
          </w:rPr>
          <w:t>[2001] 4 MLJ 1</w:t>
        </w:r>
      </w:hyperlink>
      <w:r>
        <w:rPr>
          <w:color w:val="000000"/>
        </w:rPr>
        <w:t xml:space="preserve"> and </w:t>
      </w:r>
      <w:r>
        <w:rPr>
          <w:i/>
          <w:color w:val="000000"/>
        </w:rPr>
        <w:t>MGG Pillai v Tan Sri Dato’ Vincent Tan</w:t>
      </w:r>
      <w:r>
        <w:rPr>
          <w:i/>
          <w:color w:val="000000"/>
        </w:rPr>
        <w:t xml:space="preserve"> Chee </w:t>
      </w:r>
      <w:proofErr w:type="spellStart"/>
      <w:r>
        <w:rPr>
          <w:i/>
          <w:color w:val="000000"/>
        </w:rPr>
        <w:t>Yioun</w:t>
      </w:r>
      <w:proofErr w:type="spellEnd"/>
      <w:r>
        <w:rPr>
          <w:i/>
          <w:color w:val="000000"/>
        </w:rPr>
        <w:t xml:space="preserve"> </w:t>
      </w:r>
      <w:r>
        <w:rPr>
          <w:color w:val="000000"/>
        </w:rPr>
        <w:t xml:space="preserve"> </w:t>
      </w:r>
      <w:hyperlink r:id="rId27" w:history="1">
        <w:r>
          <w:rPr>
            <w:i/>
            <w:color w:val="0077CC"/>
            <w:u w:val="single"/>
            <w:shd w:val="clear" w:color="auto" w:fill="FFFFFF"/>
          </w:rPr>
          <w:t>[2002] 2 MLJ 673</w:t>
        </w:r>
      </w:hyperlink>
      <w:r>
        <w:rPr>
          <w:color w:val="000000"/>
        </w:rPr>
        <w:t xml:space="preserve">. </w:t>
      </w:r>
      <w:r>
        <w:rPr>
          <w:i/>
          <w:color w:val="000000"/>
        </w:rPr>
        <w:t>Chia Yan Tek</w:t>
      </w:r>
      <w:r>
        <w:rPr>
          <w:color w:val="000000"/>
        </w:rPr>
        <w:t xml:space="preserve"> concerned the application of </w:t>
      </w:r>
      <w:hyperlink r:id="rId28" w:history="1">
        <w:r>
          <w:rPr>
            <w:i/>
            <w:color w:val="0077CC"/>
            <w:u w:val="single"/>
            <w:shd w:val="clear" w:color="auto" w:fill="FFFFFF"/>
          </w:rPr>
          <w:t>s 78(1)</w:t>
        </w:r>
      </w:hyperlink>
      <w:r>
        <w:rPr>
          <w:color w:val="000000"/>
        </w:rPr>
        <w:t xml:space="preserve"> of the </w:t>
      </w:r>
      <w:r>
        <w:rPr>
          <w:i/>
          <w:color w:val="000000"/>
        </w:rPr>
        <w:t>CJA</w:t>
      </w:r>
      <w:r>
        <w:rPr>
          <w:color w:val="000000"/>
        </w:rPr>
        <w:t xml:space="preserve">, which is in </w:t>
      </w:r>
      <w:proofErr w:type="spellStart"/>
      <w:r>
        <w:rPr>
          <w:color w:val="000000"/>
        </w:rPr>
        <w:t>pari</w:t>
      </w:r>
      <w:proofErr w:type="spellEnd"/>
      <w:r>
        <w:rPr>
          <w:color w:val="000000"/>
        </w:rPr>
        <w:t xml:space="preserve"> </w:t>
      </w:r>
      <w:proofErr w:type="spellStart"/>
      <w:r>
        <w:rPr>
          <w:color w:val="000000"/>
        </w:rPr>
        <w:t>materia</w:t>
      </w:r>
      <w:proofErr w:type="spellEnd"/>
      <w:r>
        <w:rPr>
          <w:color w:val="000000"/>
        </w:rPr>
        <w:t xml:space="preserve"> with </w:t>
      </w:r>
      <w:hyperlink r:id="rId29" w:history="1">
        <w:r>
          <w:rPr>
            <w:i/>
            <w:color w:val="0077CC"/>
            <w:u w:val="single"/>
            <w:shd w:val="clear" w:color="auto" w:fill="FFFFFF"/>
          </w:rPr>
          <w:t>s 42(1)</w:t>
        </w:r>
      </w:hyperlink>
      <w:r>
        <w:rPr>
          <w:color w:val="000000"/>
        </w:rPr>
        <w:t>, in respect of proceedings i</w:t>
      </w:r>
      <w:r>
        <w:rPr>
          <w:color w:val="000000"/>
        </w:rPr>
        <w:t xml:space="preserve">n the Federal Court. The case was heard by three judges in the Federal Court, who reserved judgment to another date. On the date that the judgment was pronounced in open court, two of the three judges had retired. Mohamed </w:t>
      </w:r>
      <w:proofErr w:type="spellStart"/>
      <w:r>
        <w:rPr>
          <w:color w:val="000000"/>
        </w:rPr>
        <w:t>Dzaiddin</w:t>
      </w:r>
      <w:proofErr w:type="spellEnd"/>
      <w:r>
        <w:rPr>
          <w:color w:val="000000"/>
        </w:rPr>
        <w:t xml:space="preserve"> CJ held that the effectiv</w:t>
      </w:r>
      <w:r>
        <w:rPr>
          <w:color w:val="000000"/>
        </w:rPr>
        <w:t>e date of any judgment is the date of its pronouncement in open court, and not any other earlier acts aimed at arriving at a decision. Since the court was not duly constituted on the date that the judgment was pronounced, the judgment was accordingly set a</w:t>
      </w:r>
      <w:r>
        <w:rPr>
          <w:color w:val="000000"/>
        </w:rPr>
        <w:t xml:space="preserve">side. The facts in </w:t>
      </w:r>
      <w:r>
        <w:rPr>
          <w:i/>
          <w:color w:val="000000"/>
        </w:rPr>
        <w:t>Chia Yan Tek</w:t>
      </w:r>
      <w:r>
        <w:rPr>
          <w:color w:val="000000"/>
        </w:rPr>
        <w:t xml:space="preserve"> are evidently distinguishable: in the present case, there is no doubt that the Court of Appeal was duly constituted on the date that the judgment was pronounced in open court.</w:t>
      </w:r>
    </w:p>
    <w:p w14:paraId="11F5287F" w14:textId="77777777" w:rsidR="00550F46" w:rsidRDefault="00A74C2E">
      <w:pPr>
        <w:spacing w:line="260" w:lineRule="atLeast"/>
      </w:pPr>
      <w:r>
        <w:rPr>
          <w:color w:val="000000"/>
        </w:rPr>
        <w:t xml:space="preserve"> </w:t>
      </w:r>
    </w:p>
    <w:p w14:paraId="051F578C" w14:textId="77777777" w:rsidR="00550F46" w:rsidRDefault="00A74C2E">
      <w:pPr>
        <w:spacing w:line="260" w:lineRule="atLeast"/>
        <w:jc w:val="both"/>
      </w:pPr>
      <w:r>
        <w:br/>
      </w:r>
      <w:r>
        <w:rPr>
          <w:b/>
          <w:color w:val="000000"/>
        </w:rPr>
        <w:t>[47]</w:t>
      </w:r>
      <w:r>
        <w:rPr>
          <w:color w:val="000000"/>
        </w:rPr>
        <w:t xml:space="preserve">Similarly in </w:t>
      </w:r>
      <w:r>
        <w:rPr>
          <w:i/>
          <w:color w:val="000000"/>
        </w:rPr>
        <w:t>MGG Pillai</w:t>
      </w:r>
      <w:r>
        <w:rPr>
          <w:color w:val="000000"/>
        </w:rPr>
        <w:t>, one of the three</w:t>
      </w:r>
      <w:r>
        <w:rPr>
          <w:color w:val="000000"/>
        </w:rPr>
        <w:t xml:space="preserve"> judges on the Federal Court panel had retired prior to the pronouncement of the judgment in open court. Based on the current provision of </w:t>
      </w:r>
      <w:hyperlink r:id="rId30" w:history="1">
        <w:r>
          <w:rPr>
            <w:i/>
            <w:color w:val="0077CC"/>
            <w:u w:val="single"/>
            <w:shd w:val="clear" w:color="auto" w:fill="FFFFFF"/>
          </w:rPr>
          <w:t>s 78</w:t>
        </w:r>
      </w:hyperlink>
      <w:r>
        <w:rPr>
          <w:color w:val="000000"/>
        </w:rPr>
        <w:t xml:space="preserve"> of the </w:t>
      </w:r>
      <w:r>
        <w:rPr>
          <w:i/>
          <w:color w:val="000000"/>
        </w:rPr>
        <w:t>CJA</w:t>
      </w:r>
      <w:r>
        <w:rPr>
          <w:color w:val="000000"/>
        </w:rPr>
        <w:t xml:space="preserve"> as amended in 1</w:t>
      </w:r>
      <w:r>
        <w:rPr>
          <w:color w:val="000000"/>
        </w:rPr>
        <w:t xml:space="preserve">998, the court, comprised of the remaining two judges, could be deemed to be duly constituted. However, the amendment had not yet been made at the time the appeal was filed. The original version of </w:t>
      </w:r>
      <w:hyperlink r:id="rId31" w:history="1">
        <w:r>
          <w:rPr>
            <w:i/>
            <w:color w:val="0077CC"/>
            <w:u w:val="single"/>
            <w:shd w:val="clear" w:color="auto" w:fill="FFFFFF"/>
          </w:rPr>
          <w:t>s 78</w:t>
        </w:r>
      </w:hyperlink>
      <w:r>
        <w:rPr>
          <w:color w:val="000000"/>
        </w:rPr>
        <w:t xml:space="preserve"> included a proviso that the appeal shall be re-heard if the parties do not consent to the determination of the proceedings in accordance with the opinion of the majority of the remaining judges. Having found that the amendment was not retrospective, this </w:t>
      </w:r>
      <w:r>
        <w:rPr>
          <w:color w:val="000000"/>
        </w:rPr>
        <w:t>court held that the consent of the parties was required, and the absence of such consent invalidated the impugned judgment. In the present case, the requirement of consent does not arise.</w:t>
      </w:r>
    </w:p>
    <w:p w14:paraId="1E6E4D4F" w14:textId="77777777" w:rsidR="00550F46" w:rsidRDefault="00A74C2E">
      <w:pPr>
        <w:spacing w:line="260" w:lineRule="atLeast"/>
      </w:pPr>
      <w:r>
        <w:rPr>
          <w:color w:val="000000"/>
        </w:rPr>
        <w:t xml:space="preserve"> </w:t>
      </w:r>
    </w:p>
    <w:p w14:paraId="08989310" w14:textId="77777777" w:rsidR="00550F46" w:rsidRDefault="00A74C2E">
      <w:pPr>
        <w:spacing w:line="260" w:lineRule="atLeast"/>
        <w:jc w:val="both"/>
      </w:pPr>
      <w:r>
        <w:br/>
      </w:r>
      <w:r>
        <w:rPr>
          <w:b/>
          <w:color w:val="000000"/>
        </w:rPr>
        <w:t>[48]</w:t>
      </w:r>
      <w:r>
        <w:rPr>
          <w:color w:val="000000"/>
        </w:rPr>
        <w:t>For the above reasons, we find that the Court of Appeal judgm</w:t>
      </w:r>
      <w:r>
        <w:rPr>
          <w:color w:val="000000"/>
        </w:rPr>
        <w:t>ent is valid. In view that the Court of Appeal was validly constituted at the time judgment was delivered on the appeal, the fact that two of the three panel members had retired at the time the written grounds of judgment were subsequently given is a non-i</w:t>
      </w:r>
      <w:r>
        <w:rPr>
          <w:color w:val="000000"/>
        </w:rPr>
        <w:t>ssue.</w:t>
      </w:r>
    </w:p>
    <w:p w14:paraId="604E8B9A" w14:textId="77777777" w:rsidR="00550F46" w:rsidRDefault="00A74C2E">
      <w:pPr>
        <w:spacing w:line="260" w:lineRule="atLeast"/>
      </w:pPr>
      <w:r>
        <w:rPr>
          <w:color w:val="000000"/>
        </w:rPr>
        <w:t xml:space="preserve"> </w:t>
      </w:r>
      <w:r>
        <w:rPr>
          <w:i/>
          <w:color w:val="000000"/>
        </w:rPr>
        <w:t>Retrial</w:t>
      </w:r>
      <w:r>
        <w:rPr>
          <w:color w:val="000000"/>
        </w:rPr>
        <w:t xml:space="preserve"> </w:t>
      </w:r>
    </w:p>
    <w:p w14:paraId="404E7507" w14:textId="77777777" w:rsidR="00550F46" w:rsidRDefault="00A74C2E">
      <w:pPr>
        <w:spacing w:line="260" w:lineRule="atLeast"/>
        <w:jc w:val="both"/>
      </w:pPr>
      <w:r>
        <w:br/>
      </w:r>
      <w:r>
        <w:rPr>
          <w:b/>
          <w:color w:val="000000"/>
        </w:rPr>
        <w:t>[49]</w:t>
      </w:r>
      <w:r>
        <w:rPr>
          <w:color w:val="000000"/>
        </w:rPr>
        <w:t xml:space="preserve">The conditions for this court to order a retrial in civil cases is provided in </w:t>
      </w:r>
      <w:hyperlink r:id="rId32" w:history="1">
        <w:r>
          <w:rPr>
            <w:i/>
            <w:color w:val="0077CC"/>
            <w:u w:val="single"/>
            <w:shd w:val="clear" w:color="auto" w:fill="FFFFFF"/>
          </w:rPr>
          <w:t>s 100</w:t>
        </w:r>
      </w:hyperlink>
      <w:r>
        <w:rPr>
          <w:color w:val="000000"/>
        </w:rPr>
        <w:t xml:space="preserve"> of the </w:t>
      </w:r>
      <w:r>
        <w:rPr>
          <w:i/>
          <w:color w:val="000000"/>
        </w:rPr>
        <w:t>CJA</w:t>
      </w:r>
      <w:r>
        <w:rPr>
          <w:color w:val="000000"/>
        </w:rPr>
        <w:t>:</w:t>
      </w:r>
    </w:p>
    <w:p w14:paraId="1CEC5E78" w14:textId="77777777" w:rsidR="00550F46" w:rsidRDefault="00A74C2E">
      <w:pPr>
        <w:spacing w:line="240" w:lineRule="atLeast"/>
        <w:ind w:left="400"/>
        <w:jc w:val="both"/>
      </w:pPr>
      <w:r>
        <w:rPr>
          <w:color w:val="000000"/>
          <w:sz w:val="18"/>
        </w:rPr>
        <w:t xml:space="preserve"> </w:t>
      </w:r>
    </w:p>
    <w:p w14:paraId="32F0DBAA" w14:textId="77777777" w:rsidR="00550F46" w:rsidRDefault="00A74C2E">
      <w:pPr>
        <w:spacing w:line="240" w:lineRule="atLeast"/>
        <w:ind w:left="400"/>
        <w:jc w:val="both"/>
      </w:pPr>
      <w:r>
        <w:br/>
      </w:r>
      <w:r>
        <w:rPr>
          <w:color w:val="000000"/>
          <w:sz w:val="18"/>
        </w:rPr>
        <w:t>100 New trial</w:t>
      </w:r>
    </w:p>
    <w:p w14:paraId="5D27D9D4" w14:textId="77777777" w:rsidR="00550F46" w:rsidRDefault="00A74C2E">
      <w:pPr>
        <w:spacing w:line="240" w:lineRule="atLeast"/>
        <w:ind w:left="400"/>
        <w:jc w:val="both"/>
      </w:pPr>
      <w:r>
        <w:rPr>
          <w:color w:val="000000"/>
          <w:sz w:val="18"/>
        </w:rPr>
        <w:lastRenderedPageBreak/>
        <w:t xml:space="preserve"> </w:t>
      </w:r>
    </w:p>
    <w:p w14:paraId="5CDC8862" w14:textId="77777777" w:rsidR="00550F46" w:rsidRDefault="00A74C2E">
      <w:pPr>
        <w:spacing w:line="240" w:lineRule="atLeast"/>
        <w:ind w:left="400"/>
        <w:jc w:val="both"/>
      </w:pPr>
      <w:r>
        <w:br/>
      </w:r>
      <w:r>
        <w:rPr>
          <w:color w:val="000000"/>
          <w:sz w:val="18"/>
        </w:rPr>
        <w:t>(1) Except as hereinafter provid</w:t>
      </w:r>
      <w:r>
        <w:rPr>
          <w:color w:val="000000"/>
          <w:sz w:val="18"/>
        </w:rPr>
        <w:t>ed, the Federal Court shall have power to order that a new trial be had of any cause or matter tried by the High Court in the exercise of its original or appellate jurisdiction.</w:t>
      </w:r>
    </w:p>
    <w:p w14:paraId="136906CC" w14:textId="77777777" w:rsidR="00550F46" w:rsidRDefault="00A74C2E">
      <w:pPr>
        <w:spacing w:line="240" w:lineRule="atLeast"/>
        <w:ind w:left="400"/>
        <w:jc w:val="both"/>
      </w:pPr>
      <w:r>
        <w:rPr>
          <w:color w:val="000000"/>
          <w:sz w:val="18"/>
        </w:rPr>
        <w:t xml:space="preserve">  [*300] </w:t>
      </w:r>
    </w:p>
    <w:p w14:paraId="3F3688DD" w14:textId="77777777" w:rsidR="00550F46" w:rsidRDefault="00A74C2E">
      <w:pPr>
        <w:spacing w:line="240" w:lineRule="atLeast"/>
        <w:ind w:left="400"/>
        <w:jc w:val="both"/>
      </w:pPr>
      <w:r>
        <w:rPr>
          <w:color w:val="000000"/>
          <w:sz w:val="18"/>
        </w:rPr>
        <w:t xml:space="preserve"> </w:t>
      </w:r>
    </w:p>
    <w:p w14:paraId="2A2D6E70" w14:textId="77777777" w:rsidR="00550F46" w:rsidRDefault="00A74C2E">
      <w:pPr>
        <w:spacing w:line="240" w:lineRule="atLeast"/>
        <w:ind w:left="400"/>
        <w:jc w:val="both"/>
      </w:pPr>
      <w:r>
        <w:br/>
      </w:r>
      <w:r>
        <w:rPr>
          <w:color w:val="000000"/>
          <w:sz w:val="18"/>
        </w:rPr>
        <w:t xml:space="preserve">(2) </w:t>
      </w:r>
      <w:r>
        <w:rPr>
          <w:i/>
          <w:color w:val="000000"/>
          <w:sz w:val="18"/>
        </w:rPr>
        <w:t xml:space="preserve">A new trial shall not be granted on the ground of </w:t>
      </w:r>
      <w:r>
        <w:rPr>
          <w:i/>
          <w:color w:val="000000"/>
          <w:sz w:val="18"/>
        </w:rPr>
        <w:t>improper admission or rejection of evidence unless in the opinion of the Federal Court some substantial wrong or miscarriage of justice has been thereby occasioned</w:t>
      </w:r>
      <w:r>
        <w:rPr>
          <w:color w:val="000000"/>
          <w:sz w:val="18"/>
        </w:rPr>
        <w:t>; and if it appears to the Federal Court that the wrong or miscarriage affects part only of t</w:t>
      </w:r>
      <w:r>
        <w:rPr>
          <w:color w:val="000000"/>
          <w:sz w:val="18"/>
        </w:rPr>
        <w:t>he matters in controversy, or some or one only of the parties, the Federal Court may give final judgment as to part thereof, or as to some or one only of the parties, and direct a new trial as to the other part only, or as to the other party or parties.</w:t>
      </w:r>
    </w:p>
    <w:p w14:paraId="2BF28499" w14:textId="77777777" w:rsidR="00550F46" w:rsidRDefault="00A74C2E">
      <w:pPr>
        <w:spacing w:line="240" w:lineRule="atLeast"/>
        <w:ind w:left="400"/>
        <w:jc w:val="both"/>
      </w:pPr>
      <w:r>
        <w:rPr>
          <w:color w:val="000000"/>
          <w:sz w:val="18"/>
        </w:rPr>
        <w:t xml:space="preserve"> </w:t>
      </w:r>
    </w:p>
    <w:p w14:paraId="11D5A71E" w14:textId="77777777" w:rsidR="00550F46" w:rsidRDefault="00A74C2E">
      <w:pPr>
        <w:spacing w:line="240" w:lineRule="atLeast"/>
        <w:ind w:left="400"/>
        <w:jc w:val="both"/>
      </w:pPr>
      <w:r>
        <w:br/>
      </w:r>
      <w:r>
        <w:rPr>
          <w:color w:val="000000"/>
          <w:sz w:val="18"/>
        </w:rPr>
        <w:t>(3) … (Emphasis added.)</w:t>
      </w:r>
    </w:p>
    <w:p w14:paraId="4C78F2F4" w14:textId="77777777" w:rsidR="00550F46" w:rsidRDefault="00550F46"/>
    <w:p w14:paraId="570D584D" w14:textId="77777777" w:rsidR="00550F46" w:rsidRDefault="00A74C2E">
      <w:pPr>
        <w:spacing w:line="260" w:lineRule="atLeast"/>
      </w:pPr>
      <w:r>
        <w:rPr>
          <w:color w:val="000000"/>
        </w:rPr>
        <w:t xml:space="preserve"> </w:t>
      </w:r>
    </w:p>
    <w:p w14:paraId="36015DC3" w14:textId="77777777" w:rsidR="00550F46" w:rsidRDefault="00A74C2E">
      <w:pPr>
        <w:spacing w:line="260" w:lineRule="atLeast"/>
        <w:jc w:val="both"/>
      </w:pPr>
      <w:r>
        <w:br/>
      </w:r>
      <w:r>
        <w:rPr>
          <w:b/>
          <w:color w:val="000000"/>
        </w:rPr>
        <w:t>[50]</w:t>
      </w:r>
      <w:hyperlink r:id="rId33" w:history="1">
        <w:r>
          <w:rPr>
            <w:i/>
            <w:color w:val="0077CC"/>
            <w:u w:val="single"/>
            <w:shd w:val="clear" w:color="auto" w:fill="FFFFFF"/>
          </w:rPr>
          <w:t>Section 100(2)</w:t>
        </w:r>
      </w:hyperlink>
      <w:r>
        <w:rPr>
          <w:color w:val="000000"/>
        </w:rPr>
        <w:t xml:space="preserve"> of the </w:t>
      </w:r>
      <w:r>
        <w:rPr>
          <w:i/>
          <w:color w:val="000000"/>
        </w:rPr>
        <w:t>CJA</w:t>
      </w:r>
      <w:r>
        <w:rPr>
          <w:color w:val="000000"/>
        </w:rPr>
        <w:t xml:space="preserve"> expressly sets out the limited grounds on which a new trial may be granted. </w:t>
      </w:r>
      <w:hyperlink r:id="rId34" w:history="1">
        <w:r>
          <w:rPr>
            <w:i/>
            <w:color w:val="0077CC"/>
            <w:u w:val="single"/>
            <w:shd w:val="clear" w:color="auto" w:fill="FFFFFF"/>
          </w:rPr>
          <w:t>Section 101</w:t>
        </w:r>
      </w:hyperlink>
      <w:r>
        <w:rPr>
          <w:color w:val="000000"/>
        </w:rPr>
        <w:t xml:space="preserve"> of the </w:t>
      </w:r>
      <w:r>
        <w:rPr>
          <w:i/>
          <w:color w:val="000000"/>
        </w:rPr>
        <w:t>CJA</w:t>
      </w:r>
      <w:r>
        <w:rPr>
          <w:color w:val="000000"/>
        </w:rPr>
        <w:t xml:space="preserve"> goes on to provide that immaterial errors are not a valid basis for the court to order a new trial:</w:t>
      </w:r>
    </w:p>
    <w:p w14:paraId="6D76C8DF" w14:textId="77777777" w:rsidR="00550F46" w:rsidRDefault="00A74C2E">
      <w:pPr>
        <w:spacing w:line="240" w:lineRule="atLeast"/>
        <w:ind w:left="400"/>
        <w:jc w:val="both"/>
      </w:pPr>
      <w:r>
        <w:rPr>
          <w:color w:val="000000"/>
          <w:sz w:val="18"/>
        </w:rPr>
        <w:t xml:space="preserve"> </w:t>
      </w:r>
    </w:p>
    <w:p w14:paraId="0104F459" w14:textId="77777777" w:rsidR="00550F46" w:rsidRDefault="00A74C2E">
      <w:pPr>
        <w:spacing w:line="240" w:lineRule="atLeast"/>
        <w:ind w:left="400"/>
        <w:jc w:val="both"/>
      </w:pPr>
      <w:r>
        <w:br/>
      </w:r>
      <w:r>
        <w:rPr>
          <w:color w:val="000000"/>
          <w:sz w:val="18"/>
        </w:rPr>
        <w:t>101 Immaterial errors</w:t>
      </w:r>
    </w:p>
    <w:p w14:paraId="361EAC03" w14:textId="77777777" w:rsidR="00550F46" w:rsidRDefault="00A74C2E">
      <w:pPr>
        <w:spacing w:line="240" w:lineRule="atLeast"/>
        <w:ind w:left="400"/>
        <w:jc w:val="both"/>
      </w:pPr>
      <w:r>
        <w:rPr>
          <w:color w:val="000000"/>
          <w:sz w:val="18"/>
        </w:rPr>
        <w:t xml:space="preserve"> </w:t>
      </w:r>
    </w:p>
    <w:p w14:paraId="51B9B2FA" w14:textId="77777777" w:rsidR="00550F46" w:rsidRDefault="00A74C2E">
      <w:pPr>
        <w:spacing w:line="240" w:lineRule="atLeast"/>
        <w:ind w:left="400"/>
        <w:jc w:val="both"/>
      </w:pPr>
      <w:r>
        <w:br/>
      </w:r>
      <w:r>
        <w:rPr>
          <w:color w:val="000000"/>
          <w:sz w:val="18"/>
        </w:rPr>
        <w:t>No judgment or order of the High Court, or of any Judge, shall be reversed or substantially varied on appeal, nor a new trial o</w:t>
      </w:r>
      <w:r>
        <w:rPr>
          <w:color w:val="000000"/>
          <w:sz w:val="18"/>
        </w:rPr>
        <w:t>rdered by the Federal Court, on account of any error, defect, or irregularity, whether in the decision or otherwise, not affecting the merits or the jurisdiction of the Court.</w:t>
      </w:r>
    </w:p>
    <w:p w14:paraId="5C13F57D" w14:textId="77777777" w:rsidR="00550F46" w:rsidRDefault="00550F46"/>
    <w:p w14:paraId="04BD9FFE" w14:textId="77777777" w:rsidR="00550F46" w:rsidRDefault="00A74C2E">
      <w:pPr>
        <w:spacing w:line="260" w:lineRule="atLeast"/>
      </w:pPr>
      <w:r>
        <w:rPr>
          <w:color w:val="000000"/>
        </w:rPr>
        <w:t xml:space="preserve"> </w:t>
      </w:r>
    </w:p>
    <w:p w14:paraId="79AF961B" w14:textId="77777777" w:rsidR="00550F46" w:rsidRDefault="00A74C2E">
      <w:pPr>
        <w:spacing w:line="260" w:lineRule="atLeast"/>
        <w:jc w:val="both"/>
      </w:pPr>
      <w:r>
        <w:br/>
      </w:r>
      <w:r>
        <w:rPr>
          <w:b/>
          <w:color w:val="000000"/>
        </w:rPr>
        <w:t>[51]</w:t>
      </w:r>
      <w:r>
        <w:rPr>
          <w:color w:val="000000"/>
        </w:rPr>
        <w:t>The combined effect of both sections is to place the burden on the party</w:t>
      </w:r>
      <w:r>
        <w:rPr>
          <w:color w:val="000000"/>
        </w:rPr>
        <w:t xml:space="preserve"> seeking retrial to satisfy the court that there was some substantial wrong or miscarriage of justice occasioned by the trial court, which has affected the merits or the jurisdiction of the court. For instance, in </w:t>
      </w:r>
      <w:proofErr w:type="spellStart"/>
      <w:r>
        <w:rPr>
          <w:i/>
          <w:color w:val="000000"/>
        </w:rPr>
        <w:t>Udham</w:t>
      </w:r>
      <w:proofErr w:type="spellEnd"/>
      <w:r>
        <w:rPr>
          <w:i/>
          <w:color w:val="000000"/>
        </w:rPr>
        <w:t xml:space="preserve"> Singh v </w:t>
      </w:r>
      <w:proofErr w:type="spellStart"/>
      <w:r>
        <w:rPr>
          <w:i/>
          <w:color w:val="000000"/>
        </w:rPr>
        <w:t>Indar</w:t>
      </w:r>
      <w:proofErr w:type="spellEnd"/>
      <w:r>
        <w:rPr>
          <w:i/>
          <w:color w:val="000000"/>
        </w:rPr>
        <w:t xml:space="preserve"> Kaur </w:t>
      </w:r>
      <w:r>
        <w:rPr>
          <w:color w:val="000000"/>
        </w:rPr>
        <w:t xml:space="preserve"> </w:t>
      </w:r>
      <w:hyperlink r:id="rId35" w:history="1">
        <w:r>
          <w:rPr>
            <w:i/>
            <w:color w:val="0077CC"/>
            <w:u w:val="single"/>
            <w:shd w:val="clear" w:color="auto" w:fill="FFFFFF"/>
          </w:rPr>
          <w:t>[1971] 2 MLJ 263</w:t>
        </w:r>
      </w:hyperlink>
      <w:r>
        <w:rPr>
          <w:color w:val="000000"/>
        </w:rPr>
        <w:t>, this court ordered a new trial on the basis of a misdirection by the trial judge. The trial judge had wrongly placed the burden of proving testamentary incapacity, and it was held</w:t>
      </w:r>
      <w:r>
        <w:rPr>
          <w:color w:val="000000"/>
        </w:rPr>
        <w:t xml:space="preserve"> that the misdirection had occasioned a substantial wrong.</w:t>
      </w:r>
    </w:p>
    <w:p w14:paraId="601E8AE9" w14:textId="77777777" w:rsidR="00550F46" w:rsidRDefault="00A74C2E">
      <w:pPr>
        <w:spacing w:line="260" w:lineRule="atLeast"/>
      </w:pPr>
      <w:r>
        <w:rPr>
          <w:color w:val="000000"/>
        </w:rPr>
        <w:t xml:space="preserve"> </w:t>
      </w:r>
    </w:p>
    <w:p w14:paraId="0EC3E54A" w14:textId="77777777" w:rsidR="00550F46" w:rsidRDefault="00A74C2E">
      <w:pPr>
        <w:spacing w:line="260" w:lineRule="atLeast"/>
        <w:jc w:val="both"/>
      </w:pPr>
      <w:r>
        <w:br/>
      </w:r>
      <w:r>
        <w:rPr>
          <w:b/>
          <w:color w:val="000000"/>
        </w:rPr>
        <w:t>[52]</w:t>
      </w:r>
      <w:r>
        <w:rPr>
          <w:color w:val="000000"/>
        </w:rPr>
        <w:t xml:space="preserve">The Court of Appeal had an occasion to consider a similar issue in </w:t>
      </w:r>
      <w:r>
        <w:rPr>
          <w:i/>
          <w:color w:val="000000"/>
        </w:rPr>
        <w:t xml:space="preserve">Tan Ah Tong v Gee Boon Kee &amp; </w:t>
      </w:r>
      <w:proofErr w:type="spellStart"/>
      <w:r>
        <w:rPr>
          <w:i/>
          <w:color w:val="000000"/>
        </w:rPr>
        <w:t>Ors</w:t>
      </w:r>
      <w:proofErr w:type="spellEnd"/>
      <w:r>
        <w:rPr>
          <w:i/>
          <w:color w:val="000000"/>
        </w:rPr>
        <w:t xml:space="preserve"> </w:t>
      </w:r>
      <w:r>
        <w:rPr>
          <w:color w:val="000000"/>
        </w:rPr>
        <w:t xml:space="preserve"> </w:t>
      </w:r>
      <w:hyperlink r:id="rId36" w:history="1">
        <w:r>
          <w:rPr>
            <w:i/>
            <w:color w:val="0077CC"/>
            <w:u w:val="single"/>
            <w:shd w:val="clear" w:color="auto" w:fill="FFFFFF"/>
          </w:rPr>
          <w:t>[2006] 2 MLJ 618</w:t>
        </w:r>
      </w:hyperlink>
      <w:r>
        <w:rPr>
          <w:color w:val="000000"/>
        </w:rPr>
        <w:t xml:space="preserve">. In that case, no grounds of judgment were issued, for the trial judge had retired soon after the decision was delivered. The Court of Appeal declined to grant a new </w:t>
      </w:r>
      <w:r>
        <w:rPr>
          <w:color w:val="000000"/>
        </w:rPr>
        <w:t>trial on that basis. In the words of Abdul Aziz Mohamad JCA (as he then was):</w:t>
      </w:r>
    </w:p>
    <w:p w14:paraId="0C3FF6CB" w14:textId="77777777" w:rsidR="00550F46" w:rsidRDefault="00A74C2E">
      <w:pPr>
        <w:spacing w:line="240" w:lineRule="atLeast"/>
        <w:ind w:left="400"/>
        <w:jc w:val="both"/>
      </w:pPr>
      <w:r>
        <w:rPr>
          <w:color w:val="000000"/>
          <w:sz w:val="18"/>
        </w:rPr>
        <w:t xml:space="preserve"> </w:t>
      </w:r>
    </w:p>
    <w:p w14:paraId="0CEB71FC" w14:textId="77777777" w:rsidR="00550F46" w:rsidRDefault="00A74C2E">
      <w:pPr>
        <w:spacing w:line="240" w:lineRule="atLeast"/>
        <w:ind w:left="400"/>
        <w:jc w:val="both"/>
      </w:pPr>
      <w:r>
        <w:br/>
      </w:r>
      <w:r>
        <w:rPr>
          <w:color w:val="000000"/>
          <w:sz w:val="18"/>
        </w:rPr>
        <w:t>… Where a judge does not state his reasons for arriving at his decision, the decision is not necessarily unsafe. He may have properly considered and weighed the evidence and m</w:t>
      </w:r>
      <w:r>
        <w:rPr>
          <w:color w:val="000000"/>
          <w:sz w:val="18"/>
        </w:rPr>
        <w:t>ay have arrived at the right conclusions. The decision is only unsafe in the sense that the appellate court is unable to determine, from an assessment of the judge’s mental processes, that the decision is correct. But it does not follow that the course ope</w:t>
      </w:r>
      <w:r>
        <w:rPr>
          <w:color w:val="000000"/>
          <w:sz w:val="18"/>
        </w:rPr>
        <w:t xml:space="preserve">n to the appellate court to decide the appeal while doing justice is to order a new trial. </w:t>
      </w:r>
      <w:r>
        <w:rPr>
          <w:i/>
          <w:color w:val="000000"/>
          <w:sz w:val="18"/>
        </w:rPr>
        <w:t>It is still open to the appellate court to assess the evidence and come to a finding whether or not the evidence vindicates the decision of the trial judge.</w:t>
      </w:r>
    </w:p>
    <w:p w14:paraId="3F8098C7" w14:textId="77777777" w:rsidR="00550F46" w:rsidRDefault="00A74C2E">
      <w:pPr>
        <w:spacing w:line="240" w:lineRule="atLeast"/>
        <w:ind w:left="400"/>
        <w:jc w:val="both"/>
      </w:pPr>
      <w:r>
        <w:rPr>
          <w:color w:val="000000"/>
          <w:sz w:val="18"/>
        </w:rPr>
        <w:t xml:space="preserve"> </w:t>
      </w:r>
    </w:p>
    <w:p w14:paraId="4371E807" w14:textId="77777777" w:rsidR="00550F46" w:rsidRDefault="00A74C2E">
      <w:pPr>
        <w:spacing w:line="240" w:lineRule="atLeast"/>
        <w:ind w:left="400"/>
        <w:jc w:val="both"/>
      </w:pPr>
      <w:r>
        <w:br/>
      </w:r>
      <w:r>
        <w:rPr>
          <w:i/>
          <w:color w:val="000000"/>
          <w:sz w:val="18"/>
        </w:rPr>
        <w:t>Where</w:t>
      </w:r>
      <w:r>
        <w:rPr>
          <w:i/>
          <w:color w:val="000000"/>
          <w:sz w:val="18"/>
        </w:rPr>
        <w:t>, in an appeal in a civil matter, as in this appeal, reasons for the decision appealed against are not available, and not obtainable, the appeal, onerous though this may be, should proceed on an examination and assessment of the evidence to enable the appe</w:t>
      </w:r>
      <w:r>
        <w:rPr>
          <w:i/>
          <w:color w:val="000000"/>
          <w:sz w:val="18"/>
        </w:rPr>
        <w:t>llate  [*301] </w:t>
      </w:r>
    </w:p>
    <w:p w14:paraId="03DF374D" w14:textId="77777777" w:rsidR="00550F46" w:rsidRDefault="00A74C2E">
      <w:pPr>
        <w:spacing w:line="240" w:lineRule="atLeast"/>
        <w:ind w:left="400"/>
        <w:jc w:val="both"/>
      </w:pPr>
      <w:r>
        <w:rPr>
          <w:i/>
          <w:color w:val="000000"/>
          <w:sz w:val="18"/>
        </w:rPr>
        <w:lastRenderedPageBreak/>
        <w:t xml:space="preserve"> court to decide whether the evidence justifies the decision or otherwise. It will be as if the appellate court is sitting at first instance, except that the evidence is already before it. For reasons that are obvious or can easily be imagin</w:t>
      </w:r>
      <w:r>
        <w:rPr>
          <w:i/>
          <w:color w:val="000000"/>
          <w:sz w:val="18"/>
        </w:rPr>
        <w:t>ed, a new trial is undesirable and ought not to be ordered unless there is something crucial to a just decision in the case that can be established in the new trial but cannot be established on an assessment of the evidence. The evidence being all there al</w:t>
      </w:r>
      <w:r>
        <w:rPr>
          <w:i/>
          <w:color w:val="000000"/>
          <w:sz w:val="18"/>
        </w:rPr>
        <w:t>ready, such a thing must be very rare indeed.</w:t>
      </w:r>
      <w:r>
        <w:rPr>
          <w:color w:val="000000"/>
          <w:sz w:val="18"/>
        </w:rPr>
        <w:t xml:space="preserve"> (Emphasis added.)</w:t>
      </w:r>
    </w:p>
    <w:p w14:paraId="255947E3" w14:textId="77777777" w:rsidR="00550F46" w:rsidRDefault="00550F46"/>
    <w:p w14:paraId="6D278ACE" w14:textId="77777777" w:rsidR="00550F46" w:rsidRDefault="00A74C2E">
      <w:pPr>
        <w:spacing w:line="260" w:lineRule="atLeast"/>
      </w:pPr>
      <w:r>
        <w:rPr>
          <w:color w:val="000000"/>
        </w:rPr>
        <w:t xml:space="preserve"> </w:t>
      </w:r>
    </w:p>
    <w:p w14:paraId="2104FBA5" w14:textId="77777777" w:rsidR="00550F46" w:rsidRDefault="00A74C2E">
      <w:pPr>
        <w:spacing w:line="260" w:lineRule="atLeast"/>
        <w:jc w:val="both"/>
      </w:pPr>
      <w:r>
        <w:br/>
      </w:r>
      <w:r>
        <w:rPr>
          <w:b/>
          <w:color w:val="000000"/>
        </w:rPr>
        <w:t>[53]</w:t>
      </w:r>
      <w:r>
        <w:rPr>
          <w:color w:val="000000"/>
        </w:rPr>
        <w:t>On this point, we find the lucid remarks of Abdul Aziz Mohamed JCA (as he then was) illuminating and we endorse the passages quoted above.</w:t>
      </w:r>
    </w:p>
    <w:p w14:paraId="5736B7B1" w14:textId="77777777" w:rsidR="00550F46" w:rsidRDefault="00A74C2E">
      <w:pPr>
        <w:spacing w:line="260" w:lineRule="atLeast"/>
      </w:pPr>
      <w:r>
        <w:rPr>
          <w:color w:val="000000"/>
        </w:rPr>
        <w:t xml:space="preserve"> </w:t>
      </w:r>
    </w:p>
    <w:p w14:paraId="6931D777" w14:textId="77777777" w:rsidR="00550F46" w:rsidRDefault="00A74C2E">
      <w:pPr>
        <w:spacing w:line="260" w:lineRule="atLeast"/>
        <w:jc w:val="both"/>
      </w:pPr>
      <w:r>
        <w:br/>
      </w:r>
      <w:r>
        <w:rPr>
          <w:b/>
          <w:color w:val="000000"/>
        </w:rPr>
        <w:t>[54]</w:t>
      </w:r>
      <w:r>
        <w:rPr>
          <w:color w:val="000000"/>
        </w:rPr>
        <w:t xml:space="preserve">In the instant case, the </w:t>
      </w:r>
      <w:r>
        <w:rPr>
          <w:color w:val="000000"/>
        </w:rPr>
        <w:t xml:space="preserve">statutory requirements for a retrial have not been established by Dr Hari and Dr </w:t>
      </w:r>
      <w:proofErr w:type="spellStart"/>
      <w:r>
        <w:rPr>
          <w:color w:val="000000"/>
        </w:rPr>
        <w:t>Namazie</w:t>
      </w:r>
      <w:proofErr w:type="spellEnd"/>
      <w:r>
        <w:rPr>
          <w:color w:val="000000"/>
        </w:rPr>
        <w:t>. We do not consider that the non-speaking judgment of the High Court, or the retirement of two panel judges at the time the Court of Appeal issued their written ground</w:t>
      </w:r>
      <w:r>
        <w:rPr>
          <w:color w:val="000000"/>
        </w:rPr>
        <w:t>s of judgment, constitutes a substantial wrong or a miscarriage of justice that affected the merits or jurisdiction of the High Court. Further, we note that the Court of Appeal was able to, and had in fact, proceeded with the appeal and made a determinatio</w:t>
      </w:r>
      <w:r>
        <w:rPr>
          <w:color w:val="000000"/>
        </w:rPr>
        <w:t xml:space="preserve">n by considering all the evidence in the records of appeal available to them. There was sufficient material for the Court of Appeal to make the relevant findings and reach a decision as if it was sitting in the first instance. For these reasons, a retrial </w:t>
      </w:r>
      <w:r>
        <w:rPr>
          <w:color w:val="000000"/>
        </w:rPr>
        <w:t>or a rehearing is not warranted.</w:t>
      </w:r>
    </w:p>
    <w:p w14:paraId="3823EC16" w14:textId="77777777" w:rsidR="00550F46" w:rsidRDefault="00A74C2E">
      <w:pPr>
        <w:spacing w:line="260" w:lineRule="atLeast"/>
      </w:pPr>
      <w:r>
        <w:rPr>
          <w:color w:val="000000"/>
        </w:rPr>
        <w:t xml:space="preserve"> </w:t>
      </w:r>
    </w:p>
    <w:p w14:paraId="5524EB7F" w14:textId="77777777" w:rsidR="00550F46" w:rsidRDefault="00A74C2E">
      <w:pPr>
        <w:spacing w:line="260" w:lineRule="atLeast"/>
        <w:jc w:val="both"/>
      </w:pPr>
      <w:r>
        <w:br/>
      </w:r>
      <w:r>
        <w:rPr>
          <w:b/>
          <w:color w:val="000000"/>
        </w:rPr>
        <w:t>[55]</w:t>
      </w:r>
      <w:r>
        <w:rPr>
          <w:color w:val="000000"/>
        </w:rPr>
        <w:t>We would like to add that a retrial or a rehearing should not be easily ordered. Appellate courts are advised to avoid ordering a retrial, merely on account of a non-speaking judgment by the trial judge or the absenc</w:t>
      </w:r>
      <w:r>
        <w:rPr>
          <w:color w:val="000000"/>
        </w:rPr>
        <w:t xml:space="preserve">e of any finding of fact on a particular issue. In such a situation, it is the duty of the appellate court to </w:t>
      </w:r>
      <w:proofErr w:type="spellStart"/>
      <w:r>
        <w:rPr>
          <w:color w:val="000000"/>
        </w:rPr>
        <w:t>endeavour</w:t>
      </w:r>
      <w:proofErr w:type="spellEnd"/>
      <w:r>
        <w:rPr>
          <w:color w:val="000000"/>
        </w:rPr>
        <w:t xml:space="preserve"> to make its own finding of fact, based on the evidence available in the record of appeal.</w:t>
      </w:r>
    </w:p>
    <w:p w14:paraId="046B495F" w14:textId="77777777" w:rsidR="00550F46" w:rsidRDefault="00A74C2E">
      <w:pPr>
        <w:spacing w:line="260" w:lineRule="atLeast"/>
      </w:pPr>
      <w:r>
        <w:rPr>
          <w:color w:val="000000"/>
        </w:rPr>
        <w:t xml:space="preserve"> </w:t>
      </w:r>
    </w:p>
    <w:p w14:paraId="22EA7A02" w14:textId="77777777" w:rsidR="00550F46" w:rsidRDefault="00A74C2E">
      <w:pPr>
        <w:spacing w:line="260" w:lineRule="atLeast"/>
        <w:jc w:val="both"/>
      </w:pPr>
      <w:r>
        <w:br/>
      </w:r>
      <w:r>
        <w:rPr>
          <w:b/>
          <w:color w:val="000000"/>
        </w:rPr>
        <w:t>[56]</w:t>
      </w:r>
      <w:r>
        <w:rPr>
          <w:color w:val="000000"/>
        </w:rPr>
        <w:t xml:space="preserve">A retrial may be unduly </w:t>
      </w:r>
      <w:r>
        <w:rPr>
          <w:color w:val="000000"/>
        </w:rPr>
        <w:t>prejudicial to the parties and an unnecessary inconvenience to the witnesses. This is especially so in this case, where the alleged negligence occurred in September 1999, more than 17 years ago. The trial commenced in year 2007 and only concluded in year 2</w:t>
      </w:r>
      <w:r>
        <w:rPr>
          <w:color w:val="000000"/>
        </w:rPr>
        <w:t>010, after a protracted trial spanning 23 days and involving ten witnesses, including seven medical professionals. A retrial would be contrary to the best interests of justice, and is in any event unwarranted in the circumstances of this case.</w:t>
      </w:r>
    </w:p>
    <w:p w14:paraId="185776EB" w14:textId="77777777" w:rsidR="00550F46" w:rsidRDefault="00A74C2E">
      <w:pPr>
        <w:spacing w:line="260" w:lineRule="atLeast"/>
      </w:pPr>
      <w:r>
        <w:rPr>
          <w:color w:val="000000"/>
        </w:rPr>
        <w:t xml:space="preserve"> </w:t>
      </w:r>
    </w:p>
    <w:p w14:paraId="6E79E731" w14:textId="77777777" w:rsidR="00550F46" w:rsidRDefault="00A74C2E">
      <w:pPr>
        <w:spacing w:line="260" w:lineRule="atLeast"/>
        <w:jc w:val="both"/>
      </w:pPr>
      <w:r>
        <w:br/>
      </w:r>
      <w:r>
        <w:rPr>
          <w:b/>
          <w:color w:val="000000"/>
        </w:rPr>
        <w:t>[57]</w:t>
      </w:r>
      <w:r>
        <w:rPr>
          <w:color w:val="000000"/>
        </w:rPr>
        <w:t>Havin</w:t>
      </w:r>
      <w:r>
        <w:rPr>
          <w:color w:val="000000"/>
        </w:rPr>
        <w:t>g disposed of the preliminary issues, we shall now deal with the main appeals.</w:t>
      </w:r>
    </w:p>
    <w:p w14:paraId="55A72A20" w14:textId="77777777" w:rsidR="00550F46" w:rsidRDefault="00A74C2E">
      <w:pPr>
        <w:spacing w:line="260" w:lineRule="atLeast"/>
      </w:pPr>
      <w:r>
        <w:rPr>
          <w:color w:val="000000"/>
        </w:rPr>
        <w:t xml:space="preserve">  [*302] </w:t>
      </w:r>
    </w:p>
    <w:p w14:paraId="0907FA0D" w14:textId="77777777" w:rsidR="00550F46" w:rsidRDefault="00A74C2E">
      <w:pPr>
        <w:spacing w:line="260" w:lineRule="atLeast"/>
      </w:pPr>
      <w:r>
        <w:rPr>
          <w:color w:val="000000"/>
        </w:rPr>
        <w:t xml:space="preserve"> THE DOCTORS’ APPEAL: FIRST QUESTION </w:t>
      </w:r>
    </w:p>
    <w:p w14:paraId="121071D5" w14:textId="77777777" w:rsidR="00550F46" w:rsidRDefault="00A74C2E">
      <w:pPr>
        <w:spacing w:line="260" w:lineRule="atLeast"/>
        <w:jc w:val="both"/>
      </w:pPr>
      <w:r>
        <w:br/>
      </w:r>
      <w:r>
        <w:rPr>
          <w:b/>
          <w:color w:val="000000"/>
        </w:rPr>
        <w:t>[58]</w:t>
      </w:r>
      <w:r>
        <w:rPr>
          <w:color w:val="000000"/>
        </w:rPr>
        <w:t>The first of two questions posed in the doctors’ appeal concerns liability. The question reads:</w:t>
      </w:r>
    </w:p>
    <w:p w14:paraId="1BEBB932" w14:textId="77777777" w:rsidR="00550F46" w:rsidRDefault="00A74C2E">
      <w:pPr>
        <w:spacing w:line="240" w:lineRule="atLeast"/>
        <w:ind w:left="400"/>
        <w:jc w:val="both"/>
      </w:pPr>
      <w:r>
        <w:rPr>
          <w:color w:val="000000"/>
          <w:sz w:val="18"/>
        </w:rPr>
        <w:t xml:space="preserve"> </w:t>
      </w:r>
    </w:p>
    <w:p w14:paraId="3D2C6B36" w14:textId="77777777" w:rsidR="00550F46" w:rsidRDefault="00A74C2E">
      <w:pPr>
        <w:spacing w:line="240" w:lineRule="atLeast"/>
        <w:ind w:left="400"/>
        <w:jc w:val="both"/>
      </w:pPr>
      <w:r>
        <w:br/>
      </w:r>
      <w:r>
        <w:rPr>
          <w:color w:val="000000"/>
          <w:sz w:val="18"/>
        </w:rPr>
        <w:t xml:space="preserve">Whether it is the </w:t>
      </w:r>
      <w:proofErr w:type="spellStart"/>
      <w:r>
        <w:rPr>
          <w:i/>
          <w:color w:val="000000"/>
          <w:sz w:val="18"/>
        </w:rPr>
        <w:t>Bolam</w:t>
      </w:r>
      <w:proofErr w:type="spellEnd"/>
      <w:r>
        <w:rPr>
          <w:color w:val="000000"/>
          <w:sz w:val="18"/>
        </w:rPr>
        <w:t xml:space="preserve"> t</w:t>
      </w:r>
      <w:r>
        <w:rPr>
          <w:color w:val="000000"/>
          <w:sz w:val="18"/>
        </w:rPr>
        <w:t xml:space="preserve">est or the test in the Australian case of </w:t>
      </w:r>
      <w:r>
        <w:rPr>
          <w:i/>
          <w:color w:val="000000"/>
          <w:sz w:val="18"/>
        </w:rPr>
        <w:t xml:space="preserve">Rogers v Whitaker </w:t>
      </w:r>
      <w:r>
        <w:rPr>
          <w:color w:val="000000"/>
          <w:sz w:val="18"/>
        </w:rPr>
        <w:t xml:space="preserve"> [1993] 4 Med LR 79 which should be applied to the standard of case in medical negligence, following, after the decision of Federal Court in </w:t>
      </w:r>
      <w:r>
        <w:rPr>
          <w:i/>
          <w:color w:val="000000"/>
          <w:sz w:val="18"/>
        </w:rPr>
        <w:t xml:space="preserve">Foo </w:t>
      </w:r>
      <w:proofErr w:type="spellStart"/>
      <w:r>
        <w:rPr>
          <w:i/>
          <w:color w:val="000000"/>
          <w:sz w:val="18"/>
        </w:rPr>
        <w:t>Fio</w:t>
      </w:r>
      <w:proofErr w:type="spellEnd"/>
      <w:r>
        <w:rPr>
          <w:i/>
          <w:color w:val="000000"/>
          <w:sz w:val="18"/>
        </w:rPr>
        <w:t xml:space="preserve"> Na v Dr Soo Fook Mun &amp; Anor </w:t>
      </w:r>
      <w:r>
        <w:rPr>
          <w:color w:val="000000"/>
          <w:sz w:val="18"/>
        </w:rPr>
        <w:t xml:space="preserve"> </w:t>
      </w:r>
      <w:hyperlink r:id="rId37" w:history="1">
        <w:r>
          <w:rPr>
            <w:i/>
            <w:color w:val="0077CC"/>
            <w:sz w:val="18"/>
            <w:u w:val="single"/>
            <w:shd w:val="clear" w:color="auto" w:fill="FFFFFF"/>
          </w:rPr>
          <w:t>[2007] 1 MLJ 593</w:t>
        </w:r>
      </w:hyperlink>
      <w:r>
        <w:rPr>
          <w:color w:val="000000"/>
          <w:sz w:val="18"/>
        </w:rPr>
        <w:t>, conflicting decisions of the Court of Appeal of Malaysia, conflicting decisions in the High Court in Malaysia, and the legislative changes in Australia, including the re-introductio</w:t>
      </w:r>
      <w:r>
        <w:rPr>
          <w:color w:val="000000"/>
          <w:sz w:val="18"/>
        </w:rPr>
        <w:t xml:space="preserve">n there of a modified </w:t>
      </w:r>
      <w:proofErr w:type="spellStart"/>
      <w:r>
        <w:rPr>
          <w:i/>
          <w:color w:val="000000"/>
          <w:sz w:val="18"/>
        </w:rPr>
        <w:t>Bolam</w:t>
      </w:r>
      <w:proofErr w:type="spellEnd"/>
      <w:r>
        <w:rPr>
          <w:color w:val="000000"/>
          <w:sz w:val="18"/>
        </w:rPr>
        <w:t xml:space="preserve"> test.</w:t>
      </w:r>
    </w:p>
    <w:p w14:paraId="6C19CB5C" w14:textId="77777777" w:rsidR="00550F46" w:rsidRDefault="00550F46"/>
    <w:p w14:paraId="349B72F9" w14:textId="77777777" w:rsidR="00550F46" w:rsidRDefault="00A74C2E">
      <w:pPr>
        <w:spacing w:line="260" w:lineRule="atLeast"/>
      </w:pPr>
      <w:r>
        <w:rPr>
          <w:color w:val="000000"/>
        </w:rPr>
        <w:t xml:space="preserve"> </w:t>
      </w:r>
    </w:p>
    <w:p w14:paraId="4A967952" w14:textId="77777777" w:rsidR="00550F46" w:rsidRDefault="00A74C2E">
      <w:pPr>
        <w:spacing w:line="260" w:lineRule="atLeast"/>
        <w:jc w:val="both"/>
      </w:pPr>
      <w:r>
        <w:br/>
      </w:r>
      <w:r>
        <w:rPr>
          <w:b/>
          <w:color w:val="000000"/>
        </w:rPr>
        <w:t>[59]</w:t>
      </w:r>
      <w:r>
        <w:rPr>
          <w:color w:val="000000"/>
        </w:rPr>
        <w:t xml:space="preserve">A similar question was dealt with by this court recently in </w:t>
      </w:r>
      <w:proofErr w:type="spellStart"/>
      <w:r>
        <w:rPr>
          <w:i/>
          <w:color w:val="000000"/>
        </w:rPr>
        <w:t>Zulhasnimar</w:t>
      </w:r>
      <w:proofErr w:type="spellEnd"/>
      <w:r>
        <w:rPr>
          <w:i/>
          <w:color w:val="000000"/>
        </w:rPr>
        <w:t xml:space="preserve"> </w:t>
      </w:r>
      <w:proofErr w:type="spellStart"/>
      <w:r>
        <w:rPr>
          <w:i/>
          <w:color w:val="000000"/>
        </w:rPr>
        <w:t>bt</w:t>
      </w:r>
      <w:proofErr w:type="spellEnd"/>
      <w:r>
        <w:rPr>
          <w:i/>
          <w:color w:val="000000"/>
        </w:rPr>
        <w:t xml:space="preserve"> Hasan </w:t>
      </w:r>
      <w:proofErr w:type="spellStart"/>
      <w:r>
        <w:rPr>
          <w:i/>
          <w:color w:val="000000"/>
        </w:rPr>
        <w:t>Basri</w:t>
      </w:r>
      <w:proofErr w:type="spellEnd"/>
      <w:r>
        <w:rPr>
          <w:i/>
          <w:color w:val="000000"/>
        </w:rPr>
        <w:t xml:space="preserve"> &amp; Anor v Dr </w:t>
      </w:r>
      <w:proofErr w:type="spellStart"/>
      <w:r>
        <w:rPr>
          <w:i/>
          <w:color w:val="000000"/>
        </w:rPr>
        <w:t>Kuppu</w:t>
      </w:r>
      <w:proofErr w:type="spellEnd"/>
      <w:r>
        <w:rPr>
          <w:i/>
          <w:color w:val="000000"/>
        </w:rPr>
        <w:t xml:space="preserve"> </w:t>
      </w:r>
      <w:proofErr w:type="spellStart"/>
      <w:r>
        <w:rPr>
          <w:i/>
          <w:color w:val="000000"/>
        </w:rPr>
        <w:t>Velumani</w:t>
      </w:r>
      <w:proofErr w:type="spellEnd"/>
      <w:r>
        <w:rPr>
          <w:i/>
          <w:color w:val="000000"/>
        </w:rPr>
        <w:t xml:space="preserve"> P &amp; </w:t>
      </w:r>
      <w:proofErr w:type="spellStart"/>
      <w:r>
        <w:rPr>
          <w:i/>
          <w:color w:val="000000"/>
        </w:rPr>
        <w:t>Ors</w:t>
      </w:r>
      <w:proofErr w:type="spellEnd"/>
      <w:r>
        <w:rPr>
          <w:i/>
          <w:color w:val="000000"/>
        </w:rPr>
        <w:t xml:space="preserve"> </w:t>
      </w:r>
      <w:r>
        <w:rPr>
          <w:color w:val="000000"/>
        </w:rPr>
        <w:t xml:space="preserve"> </w:t>
      </w:r>
      <w:hyperlink r:id="rId38" w:history="1">
        <w:r>
          <w:rPr>
            <w:i/>
            <w:color w:val="0077CC"/>
            <w:u w:val="single"/>
            <w:shd w:val="clear" w:color="auto" w:fill="FFFFFF"/>
          </w:rPr>
          <w:t>[2017] 5 MLJ 438</w:t>
        </w:r>
      </w:hyperlink>
      <w:r>
        <w:rPr>
          <w:color w:val="000000"/>
        </w:rPr>
        <w:t>. The question reads:</w:t>
      </w:r>
    </w:p>
    <w:p w14:paraId="09B927D8" w14:textId="77777777" w:rsidR="00550F46" w:rsidRDefault="00A74C2E">
      <w:pPr>
        <w:spacing w:line="240" w:lineRule="atLeast"/>
        <w:ind w:left="400"/>
        <w:jc w:val="both"/>
      </w:pPr>
      <w:r>
        <w:rPr>
          <w:color w:val="000000"/>
          <w:sz w:val="18"/>
        </w:rPr>
        <w:t xml:space="preserve"> </w:t>
      </w:r>
    </w:p>
    <w:p w14:paraId="1F3A2FE9" w14:textId="77777777" w:rsidR="00550F46" w:rsidRDefault="00A74C2E">
      <w:pPr>
        <w:spacing w:line="240" w:lineRule="atLeast"/>
        <w:ind w:left="400"/>
        <w:jc w:val="both"/>
      </w:pPr>
      <w:r>
        <w:br/>
      </w:r>
      <w:r>
        <w:rPr>
          <w:color w:val="000000"/>
          <w:sz w:val="18"/>
        </w:rPr>
        <w:t xml:space="preserve">Whether the </w:t>
      </w:r>
      <w:proofErr w:type="spellStart"/>
      <w:r>
        <w:rPr>
          <w:i/>
          <w:color w:val="000000"/>
          <w:sz w:val="18"/>
        </w:rPr>
        <w:t>Bolam</w:t>
      </w:r>
      <w:proofErr w:type="spellEnd"/>
      <w:r>
        <w:rPr>
          <w:color w:val="000000"/>
          <w:sz w:val="18"/>
        </w:rPr>
        <w:t xml:space="preserve"> test or the test in the Australian case of </w:t>
      </w:r>
      <w:r>
        <w:rPr>
          <w:i/>
          <w:color w:val="000000"/>
          <w:sz w:val="18"/>
        </w:rPr>
        <w:t xml:space="preserve">Rogers v Whitaker </w:t>
      </w:r>
      <w:r>
        <w:rPr>
          <w:color w:val="000000"/>
          <w:sz w:val="18"/>
        </w:rPr>
        <w:t xml:space="preserve"> [1993] 4 Med LR 79 in regard to the </w:t>
      </w:r>
      <w:r>
        <w:rPr>
          <w:color w:val="000000"/>
          <w:sz w:val="18"/>
        </w:rPr>
        <w:lastRenderedPageBreak/>
        <w:t>standard of case in medica</w:t>
      </w:r>
      <w:r>
        <w:rPr>
          <w:color w:val="000000"/>
          <w:sz w:val="18"/>
        </w:rPr>
        <w:t xml:space="preserve">l negligence should apply, following conflicting decisions of the Court of Appeal in Malaysia and legislative changes in Australia, including the re-introduction there of a modified </w:t>
      </w:r>
      <w:proofErr w:type="spellStart"/>
      <w:r>
        <w:rPr>
          <w:i/>
          <w:color w:val="000000"/>
          <w:sz w:val="18"/>
        </w:rPr>
        <w:t>Bolam</w:t>
      </w:r>
      <w:proofErr w:type="spellEnd"/>
      <w:r>
        <w:rPr>
          <w:color w:val="000000"/>
          <w:sz w:val="18"/>
        </w:rPr>
        <w:t xml:space="preserve"> test.</w:t>
      </w:r>
    </w:p>
    <w:p w14:paraId="164CB817" w14:textId="77777777" w:rsidR="00550F46" w:rsidRDefault="00550F46"/>
    <w:p w14:paraId="183F17E9" w14:textId="77777777" w:rsidR="00550F46" w:rsidRDefault="00A74C2E">
      <w:pPr>
        <w:spacing w:line="260" w:lineRule="atLeast"/>
      </w:pPr>
      <w:r>
        <w:rPr>
          <w:color w:val="000000"/>
        </w:rPr>
        <w:t xml:space="preserve"> </w:t>
      </w:r>
    </w:p>
    <w:p w14:paraId="4784F90C" w14:textId="77777777" w:rsidR="00550F46" w:rsidRDefault="00A74C2E">
      <w:pPr>
        <w:spacing w:line="260" w:lineRule="atLeast"/>
        <w:jc w:val="both"/>
      </w:pPr>
      <w:r>
        <w:br/>
      </w:r>
      <w:r>
        <w:rPr>
          <w:b/>
          <w:color w:val="000000"/>
        </w:rPr>
        <w:t>[60]</w:t>
      </w:r>
      <w:r>
        <w:rPr>
          <w:color w:val="000000"/>
        </w:rPr>
        <w:t>In answering the said question, this court concluded a</w:t>
      </w:r>
      <w:r>
        <w:rPr>
          <w:color w:val="000000"/>
        </w:rPr>
        <w:t>s follows:</w:t>
      </w:r>
    </w:p>
    <w:p w14:paraId="53530C10" w14:textId="77777777" w:rsidR="00550F46" w:rsidRDefault="00A74C2E">
      <w:pPr>
        <w:spacing w:line="240" w:lineRule="atLeast"/>
        <w:ind w:left="400"/>
        <w:jc w:val="both"/>
      </w:pPr>
      <w:r>
        <w:rPr>
          <w:color w:val="000000"/>
          <w:sz w:val="18"/>
        </w:rPr>
        <w:t xml:space="preserve"> </w:t>
      </w:r>
    </w:p>
    <w:p w14:paraId="34029F53" w14:textId="77777777" w:rsidR="00550F46" w:rsidRDefault="00A74C2E">
      <w:pPr>
        <w:spacing w:line="240" w:lineRule="atLeast"/>
        <w:ind w:left="400"/>
        <w:jc w:val="both"/>
      </w:pPr>
      <w:r>
        <w:br/>
      </w:r>
      <w:r>
        <w:rPr>
          <w:color w:val="000000"/>
          <w:sz w:val="18"/>
        </w:rPr>
        <w:t xml:space="preserve">Thus, it is our judgment that in respect of the standard of care in medical negligence cases, a distinction must be made between diagnosis and treatment on the one hand and the duty to advise of risks on the other. This is because </w:t>
      </w:r>
      <w:r>
        <w:rPr>
          <w:color w:val="000000"/>
          <w:sz w:val="18"/>
        </w:rPr>
        <w:t xml:space="preserve">diagnosis and treatment are purely in the realm of medicine and that in the field of medicine, there are genuine differences of professional opinion in respect of diagnosis and treatment. Although as a discipline, medicine involves specific knowledge, its </w:t>
      </w:r>
      <w:r>
        <w:rPr>
          <w:color w:val="000000"/>
          <w:sz w:val="18"/>
        </w:rPr>
        <w:t>practice, however, often does not admit to scientific precision. It is not always the case that there is a definite answer one way or the other. In fact, medical experts do genuinely and frequently differ in opinion on diagnosis and treatment.</w:t>
      </w:r>
    </w:p>
    <w:p w14:paraId="63A70100" w14:textId="77777777" w:rsidR="00550F46" w:rsidRDefault="00A74C2E">
      <w:pPr>
        <w:spacing w:line="240" w:lineRule="atLeast"/>
        <w:ind w:left="400"/>
        <w:jc w:val="both"/>
      </w:pPr>
      <w:r>
        <w:rPr>
          <w:color w:val="000000"/>
          <w:sz w:val="18"/>
        </w:rPr>
        <w:t xml:space="preserve"> </w:t>
      </w:r>
    </w:p>
    <w:p w14:paraId="18DE52A4" w14:textId="77777777" w:rsidR="00550F46" w:rsidRDefault="00A74C2E">
      <w:pPr>
        <w:spacing w:line="240" w:lineRule="atLeast"/>
        <w:ind w:left="400"/>
        <w:jc w:val="both"/>
      </w:pPr>
      <w:r>
        <w:br/>
      </w:r>
      <w:r>
        <w:rPr>
          <w:color w:val="000000"/>
          <w:sz w:val="18"/>
        </w:rPr>
        <w:t>Given the</w:t>
      </w:r>
      <w:r>
        <w:rPr>
          <w:color w:val="000000"/>
          <w:sz w:val="18"/>
        </w:rPr>
        <w:t xml:space="preserve"> fact that there are genuine differences in opinion in diagnosis and treatment, it is therefore not a matter that the court can, or is, equipped to resolve. It is in this context that the </w:t>
      </w:r>
      <w:proofErr w:type="spellStart"/>
      <w:r>
        <w:rPr>
          <w:i/>
          <w:color w:val="000000"/>
          <w:sz w:val="18"/>
        </w:rPr>
        <w:t>Bolam</w:t>
      </w:r>
      <w:proofErr w:type="spellEnd"/>
      <w:r>
        <w:rPr>
          <w:color w:val="000000"/>
          <w:sz w:val="18"/>
        </w:rPr>
        <w:t xml:space="preserve"> test makes good sense. It requires the court to accept, not ju</w:t>
      </w:r>
      <w:r>
        <w:rPr>
          <w:color w:val="000000"/>
          <w:sz w:val="18"/>
        </w:rPr>
        <w:t>st the views of medical experts simpliciter, but the views of a responsible body of men skilled in that particular discipline. It removes from the courts the responsibility of resolving a dispute that is not equipped to resolve.</w:t>
      </w:r>
    </w:p>
    <w:p w14:paraId="241517CD" w14:textId="77777777" w:rsidR="00550F46" w:rsidRDefault="00A74C2E">
      <w:pPr>
        <w:spacing w:line="240" w:lineRule="atLeast"/>
        <w:ind w:left="400"/>
        <w:jc w:val="both"/>
      </w:pPr>
      <w:r>
        <w:rPr>
          <w:color w:val="000000"/>
          <w:sz w:val="18"/>
        </w:rPr>
        <w:t xml:space="preserve"> </w:t>
      </w:r>
    </w:p>
    <w:p w14:paraId="583ECC1E" w14:textId="77777777" w:rsidR="00550F46" w:rsidRDefault="00A74C2E">
      <w:pPr>
        <w:spacing w:line="240" w:lineRule="atLeast"/>
        <w:ind w:left="400"/>
        <w:jc w:val="both"/>
      </w:pPr>
      <w:r>
        <w:br/>
      </w:r>
      <w:r>
        <w:rPr>
          <w:color w:val="000000"/>
          <w:sz w:val="18"/>
        </w:rPr>
        <w:t>On the other hand, diffe</w:t>
      </w:r>
      <w:r>
        <w:rPr>
          <w:color w:val="000000"/>
          <w:sz w:val="18"/>
        </w:rPr>
        <w:t xml:space="preserve">rent consideration ought to apply to the duty to advise of risks as opposed to diagnosis and treatment. That duty is said to be noted in the right of self-determination. As decided by the Australian High Court in </w:t>
      </w:r>
      <w:r>
        <w:rPr>
          <w:i/>
          <w:color w:val="000000"/>
          <w:sz w:val="18"/>
        </w:rPr>
        <w:t>Rogers v Whitaker</w:t>
      </w:r>
      <w:r>
        <w:rPr>
          <w:color w:val="000000"/>
          <w:sz w:val="18"/>
        </w:rPr>
        <w:t xml:space="preserve"> and followed by this cour</w:t>
      </w:r>
      <w:r>
        <w:rPr>
          <w:color w:val="000000"/>
          <w:sz w:val="18"/>
        </w:rPr>
        <w:t xml:space="preserve">t in </w:t>
      </w:r>
      <w:r>
        <w:rPr>
          <w:i/>
          <w:color w:val="000000"/>
          <w:sz w:val="18"/>
        </w:rPr>
        <w:t xml:space="preserve">Foo </w:t>
      </w:r>
      <w:proofErr w:type="spellStart"/>
      <w:r>
        <w:rPr>
          <w:i/>
          <w:color w:val="000000"/>
          <w:sz w:val="18"/>
        </w:rPr>
        <w:t>Fio</w:t>
      </w:r>
      <w:proofErr w:type="spellEnd"/>
      <w:r>
        <w:rPr>
          <w:i/>
          <w:color w:val="000000"/>
          <w:sz w:val="18"/>
        </w:rPr>
        <w:t xml:space="preserve"> Na</w:t>
      </w:r>
      <w:r>
        <w:rPr>
          <w:color w:val="000000"/>
          <w:sz w:val="18"/>
        </w:rPr>
        <w:t>, it is now the courts (rather than a body of respected medical practitioners) which will decide whether a patient has been properly advised of the risks associated with a proposed treatment. The courts would no longer look to what a body of</w:t>
      </w:r>
      <w:r>
        <w:rPr>
          <w:color w:val="000000"/>
          <w:sz w:val="18"/>
        </w:rPr>
        <w:t xml:space="preserve"> respectable members of the medical profession would do as the yardstick to govern the standard of care expected in respect of the duty to advise.</w:t>
      </w:r>
    </w:p>
    <w:p w14:paraId="7C298106" w14:textId="77777777" w:rsidR="00550F46" w:rsidRDefault="00A74C2E">
      <w:pPr>
        <w:spacing w:line="240" w:lineRule="atLeast"/>
        <w:ind w:left="400"/>
        <w:jc w:val="both"/>
      </w:pPr>
      <w:r>
        <w:rPr>
          <w:color w:val="000000"/>
          <w:sz w:val="18"/>
        </w:rPr>
        <w:t xml:space="preserve">  [*303] </w:t>
      </w:r>
    </w:p>
    <w:p w14:paraId="5F47B31F" w14:textId="77777777" w:rsidR="00550F46" w:rsidRDefault="00A74C2E">
      <w:pPr>
        <w:spacing w:line="240" w:lineRule="atLeast"/>
        <w:ind w:left="400"/>
        <w:jc w:val="both"/>
      </w:pPr>
      <w:r>
        <w:rPr>
          <w:color w:val="000000"/>
          <w:sz w:val="18"/>
        </w:rPr>
        <w:t xml:space="preserve"> </w:t>
      </w:r>
    </w:p>
    <w:p w14:paraId="5CAF947C" w14:textId="77777777" w:rsidR="00550F46" w:rsidRDefault="00A74C2E">
      <w:pPr>
        <w:spacing w:line="240" w:lineRule="atLeast"/>
        <w:ind w:left="400"/>
        <w:jc w:val="both"/>
      </w:pPr>
      <w:r>
        <w:br/>
      </w:r>
      <w:r>
        <w:rPr>
          <w:color w:val="000000"/>
          <w:sz w:val="18"/>
        </w:rPr>
        <w:t xml:space="preserve">Based on the foregoing, we will answer question 1 in the following manner. The test propounded by the Australian case in </w:t>
      </w:r>
      <w:r>
        <w:rPr>
          <w:i/>
          <w:color w:val="000000"/>
          <w:sz w:val="18"/>
        </w:rPr>
        <w:t>Rogers v Whitaker</w:t>
      </w:r>
      <w:r>
        <w:rPr>
          <w:color w:val="000000"/>
          <w:sz w:val="18"/>
        </w:rPr>
        <w:t xml:space="preserve"> and followed by this court in </w:t>
      </w:r>
      <w:r>
        <w:rPr>
          <w:i/>
          <w:color w:val="000000"/>
          <w:sz w:val="18"/>
        </w:rPr>
        <w:t xml:space="preserve">Foo </w:t>
      </w:r>
      <w:proofErr w:type="spellStart"/>
      <w:r>
        <w:rPr>
          <w:i/>
          <w:color w:val="000000"/>
          <w:sz w:val="18"/>
        </w:rPr>
        <w:t>Fio</w:t>
      </w:r>
      <w:proofErr w:type="spellEnd"/>
      <w:r>
        <w:rPr>
          <w:i/>
          <w:color w:val="000000"/>
          <w:sz w:val="18"/>
        </w:rPr>
        <w:t xml:space="preserve"> Na</w:t>
      </w:r>
      <w:r>
        <w:rPr>
          <w:color w:val="000000"/>
          <w:sz w:val="18"/>
        </w:rPr>
        <w:t xml:space="preserve"> in regard to standard of care in medical negligence is restricted only to th</w:t>
      </w:r>
      <w:r>
        <w:rPr>
          <w:color w:val="000000"/>
          <w:sz w:val="18"/>
        </w:rPr>
        <w:t xml:space="preserve">e duty to advise of risks associated with any proposed treatment and does not extend to diagnosis or treatment. With regard to the standard of care for diagnosis or treatment, the </w:t>
      </w:r>
      <w:proofErr w:type="spellStart"/>
      <w:r>
        <w:rPr>
          <w:i/>
          <w:color w:val="000000"/>
          <w:sz w:val="18"/>
        </w:rPr>
        <w:t>Bolam</w:t>
      </w:r>
      <w:proofErr w:type="spellEnd"/>
      <w:r>
        <w:rPr>
          <w:color w:val="000000"/>
          <w:sz w:val="18"/>
        </w:rPr>
        <w:t xml:space="preserve"> test still applies, subject to qualifications as decided by the House </w:t>
      </w:r>
      <w:r>
        <w:rPr>
          <w:color w:val="000000"/>
          <w:sz w:val="18"/>
        </w:rPr>
        <w:t xml:space="preserve">of Lords in </w:t>
      </w:r>
      <w:r>
        <w:rPr>
          <w:i/>
          <w:color w:val="000000"/>
          <w:sz w:val="18"/>
        </w:rPr>
        <w:t>Bolitho</w:t>
      </w:r>
      <w:r>
        <w:rPr>
          <w:color w:val="000000"/>
          <w:sz w:val="18"/>
        </w:rPr>
        <w:t>.</w:t>
      </w:r>
    </w:p>
    <w:p w14:paraId="56E04C49" w14:textId="77777777" w:rsidR="00550F46" w:rsidRDefault="00550F46"/>
    <w:p w14:paraId="75DB744B" w14:textId="77777777" w:rsidR="00550F46" w:rsidRDefault="00A74C2E">
      <w:pPr>
        <w:spacing w:line="260" w:lineRule="atLeast"/>
      </w:pPr>
      <w:r>
        <w:rPr>
          <w:color w:val="000000"/>
        </w:rPr>
        <w:t xml:space="preserve"> </w:t>
      </w:r>
    </w:p>
    <w:p w14:paraId="7F095109" w14:textId="77777777" w:rsidR="00550F46" w:rsidRDefault="00A74C2E">
      <w:pPr>
        <w:spacing w:line="260" w:lineRule="atLeast"/>
        <w:jc w:val="both"/>
      </w:pPr>
      <w:r>
        <w:br/>
      </w:r>
      <w:r>
        <w:rPr>
          <w:b/>
          <w:color w:val="000000"/>
        </w:rPr>
        <w:t>[61]</w:t>
      </w:r>
      <w:r>
        <w:rPr>
          <w:color w:val="000000"/>
        </w:rPr>
        <w:t xml:space="preserve">Since the first question in the present doctor’s appeal is substantially the same, if not identical, to the question in </w:t>
      </w:r>
      <w:proofErr w:type="spellStart"/>
      <w:r>
        <w:rPr>
          <w:i/>
          <w:color w:val="000000"/>
        </w:rPr>
        <w:t>Zulhasnimar</w:t>
      </w:r>
      <w:proofErr w:type="spellEnd"/>
      <w:r>
        <w:rPr>
          <w:color w:val="000000"/>
        </w:rPr>
        <w:t xml:space="preserve"> quoted above, our answer to the first question will be the same. We hold that the Australian ca</w:t>
      </w:r>
      <w:r>
        <w:rPr>
          <w:color w:val="000000"/>
        </w:rPr>
        <w:t xml:space="preserve">se, which was followed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in regard to the standard of care in medical negligence, is restricted only to the duty to advise of risks associated with any proposed treatment; it does not extend to diagnosis and treatment. With regard</w:t>
      </w:r>
      <w:r>
        <w:rPr>
          <w:color w:val="000000"/>
        </w:rPr>
        <w:t xml:space="preserve"> to the standard of care for diagnosis and treatment, the </w:t>
      </w:r>
      <w:proofErr w:type="spellStart"/>
      <w:r>
        <w:rPr>
          <w:i/>
          <w:color w:val="000000"/>
        </w:rPr>
        <w:t>Bolam</w:t>
      </w:r>
      <w:proofErr w:type="spellEnd"/>
      <w:r>
        <w:rPr>
          <w:color w:val="000000"/>
        </w:rPr>
        <w:t xml:space="preserve"> test still applies, subject to qualifications as stated by the House of Lords in </w:t>
      </w:r>
      <w:r>
        <w:rPr>
          <w:i/>
          <w:color w:val="000000"/>
        </w:rPr>
        <w:t>Bolitho</w:t>
      </w:r>
      <w:r>
        <w:rPr>
          <w:color w:val="000000"/>
        </w:rPr>
        <w:t>.</w:t>
      </w:r>
    </w:p>
    <w:p w14:paraId="2376C6C6" w14:textId="77777777" w:rsidR="00550F46" w:rsidRDefault="00A74C2E">
      <w:pPr>
        <w:spacing w:line="260" w:lineRule="atLeast"/>
      </w:pPr>
      <w:r>
        <w:rPr>
          <w:color w:val="000000"/>
        </w:rPr>
        <w:t xml:space="preserve"> </w:t>
      </w:r>
    </w:p>
    <w:p w14:paraId="1EB46130" w14:textId="77777777" w:rsidR="00550F46" w:rsidRDefault="00A74C2E">
      <w:pPr>
        <w:spacing w:line="260" w:lineRule="atLeast"/>
        <w:jc w:val="both"/>
      </w:pPr>
      <w:r>
        <w:br/>
      </w:r>
      <w:r>
        <w:rPr>
          <w:b/>
          <w:color w:val="000000"/>
        </w:rPr>
        <w:t>[62]</w:t>
      </w:r>
      <w:r>
        <w:rPr>
          <w:color w:val="000000"/>
        </w:rPr>
        <w:t xml:space="preserve">To </w:t>
      </w:r>
      <w:proofErr w:type="spellStart"/>
      <w:r>
        <w:rPr>
          <w:color w:val="000000"/>
        </w:rPr>
        <w:t>summarise</w:t>
      </w:r>
      <w:proofErr w:type="spellEnd"/>
      <w:r>
        <w:rPr>
          <w:color w:val="000000"/>
        </w:rPr>
        <w:t xml:space="preserve">, the </w:t>
      </w:r>
      <w:proofErr w:type="spellStart"/>
      <w:r>
        <w:rPr>
          <w:i/>
          <w:color w:val="000000"/>
        </w:rPr>
        <w:t>Bolam</w:t>
      </w:r>
      <w:proofErr w:type="spellEnd"/>
      <w:r>
        <w:rPr>
          <w:color w:val="000000"/>
        </w:rPr>
        <w:t xml:space="preserve"> test is essentially a ‘doctor knows best’ test. As long as there are two conflicting views on the acceptable medical practice, and the defendant doctor acted based on one of the conflicting views, he will be exonerated from liability. In short, the standa</w:t>
      </w:r>
      <w:r>
        <w:rPr>
          <w:color w:val="000000"/>
        </w:rPr>
        <w:t>rd of care is decided by the medical profession.</w:t>
      </w:r>
    </w:p>
    <w:p w14:paraId="09013E51" w14:textId="77777777" w:rsidR="00550F46" w:rsidRDefault="00A74C2E">
      <w:pPr>
        <w:spacing w:line="260" w:lineRule="atLeast"/>
      </w:pPr>
      <w:r>
        <w:rPr>
          <w:color w:val="000000"/>
        </w:rPr>
        <w:t xml:space="preserve"> </w:t>
      </w:r>
    </w:p>
    <w:p w14:paraId="0FC04EAB" w14:textId="77777777" w:rsidR="00550F46" w:rsidRDefault="00A74C2E">
      <w:pPr>
        <w:spacing w:line="260" w:lineRule="atLeast"/>
        <w:jc w:val="both"/>
      </w:pPr>
      <w:r>
        <w:br/>
      </w:r>
      <w:r>
        <w:rPr>
          <w:b/>
          <w:color w:val="000000"/>
        </w:rPr>
        <w:t>[63]</w:t>
      </w:r>
      <w:r>
        <w:rPr>
          <w:color w:val="000000"/>
        </w:rPr>
        <w:t xml:space="preserve">The </w:t>
      </w:r>
      <w:r>
        <w:rPr>
          <w:i/>
          <w:color w:val="000000"/>
        </w:rPr>
        <w:t>Bolitho</w:t>
      </w:r>
      <w:r>
        <w:rPr>
          <w:color w:val="000000"/>
        </w:rPr>
        <w:t xml:space="preserve"> test is the extension of the </w:t>
      </w:r>
      <w:proofErr w:type="spellStart"/>
      <w:r>
        <w:rPr>
          <w:i/>
          <w:color w:val="000000"/>
        </w:rPr>
        <w:t>Bolam</w:t>
      </w:r>
      <w:proofErr w:type="spellEnd"/>
      <w:r>
        <w:rPr>
          <w:color w:val="000000"/>
        </w:rPr>
        <w:t xml:space="preserve"> test, which calls upon the court to </w:t>
      </w:r>
      <w:proofErr w:type="spellStart"/>
      <w:r>
        <w:rPr>
          <w:color w:val="000000"/>
        </w:rPr>
        <w:t>analyse</w:t>
      </w:r>
      <w:proofErr w:type="spellEnd"/>
      <w:r>
        <w:rPr>
          <w:color w:val="000000"/>
        </w:rPr>
        <w:t xml:space="preserve"> the logic and reasonableness of the conflicting medical opinion advanced by the </w:t>
      </w:r>
      <w:proofErr w:type="spellStart"/>
      <w:r>
        <w:rPr>
          <w:color w:val="000000"/>
        </w:rPr>
        <w:t>defence</w:t>
      </w:r>
      <w:proofErr w:type="spellEnd"/>
      <w:r>
        <w:rPr>
          <w:color w:val="000000"/>
        </w:rPr>
        <w:t xml:space="preserve"> before accepting the </w:t>
      </w:r>
      <w:r>
        <w:rPr>
          <w:color w:val="000000"/>
        </w:rPr>
        <w:t xml:space="preserve">same. The court should not accept an opinion put forward by the </w:t>
      </w:r>
      <w:proofErr w:type="spellStart"/>
      <w:r>
        <w:rPr>
          <w:color w:val="000000"/>
        </w:rPr>
        <w:t>defence</w:t>
      </w:r>
      <w:proofErr w:type="spellEnd"/>
      <w:r>
        <w:rPr>
          <w:color w:val="000000"/>
        </w:rPr>
        <w:t xml:space="preserve"> as being ‘reasonable’, ‘respectable’ or ‘responsible’ without first assessing whether such opinion is susceptible to logical analysis.</w:t>
      </w:r>
    </w:p>
    <w:p w14:paraId="5F96B429" w14:textId="77777777" w:rsidR="00550F46" w:rsidRDefault="00A74C2E">
      <w:pPr>
        <w:spacing w:line="260" w:lineRule="atLeast"/>
      </w:pPr>
      <w:r>
        <w:rPr>
          <w:color w:val="000000"/>
        </w:rPr>
        <w:lastRenderedPageBreak/>
        <w:t xml:space="preserve"> </w:t>
      </w:r>
    </w:p>
    <w:p w14:paraId="338A7205" w14:textId="77777777" w:rsidR="00550F46" w:rsidRDefault="00A74C2E">
      <w:pPr>
        <w:spacing w:line="260" w:lineRule="atLeast"/>
        <w:jc w:val="both"/>
      </w:pPr>
      <w:r>
        <w:br/>
      </w:r>
      <w:r>
        <w:rPr>
          <w:b/>
          <w:color w:val="000000"/>
        </w:rPr>
        <w:t>[64]</w:t>
      </w:r>
      <w:r>
        <w:rPr>
          <w:color w:val="000000"/>
        </w:rPr>
        <w:t xml:space="preserve">The </w:t>
      </w:r>
      <w:r>
        <w:rPr>
          <w:i/>
          <w:color w:val="000000"/>
        </w:rPr>
        <w:t>Rogers v Whitaker</w:t>
      </w:r>
      <w:r>
        <w:rPr>
          <w:color w:val="000000"/>
        </w:rPr>
        <w:t xml:space="preserve"> test, which was adop</w:t>
      </w:r>
      <w:r>
        <w:rPr>
          <w:color w:val="000000"/>
        </w:rPr>
        <w:t xml:space="preserve">ted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places the defendant doctor on the same footing as other professionals who are sued for negligence. The court may consider expert evidence on what the acceptable medical practice is, but ultimately it is for the courts to a</w:t>
      </w:r>
      <w:r>
        <w:rPr>
          <w:color w:val="000000"/>
        </w:rPr>
        <w:t>djudicate on the appropriate standard of care.</w:t>
      </w:r>
    </w:p>
    <w:p w14:paraId="6144FD96" w14:textId="77777777" w:rsidR="00550F46" w:rsidRDefault="00A74C2E">
      <w:pPr>
        <w:spacing w:line="260" w:lineRule="atLeast"/>
      </w:pPr>
      <w:r>
        <w:rPr>
          <w:color w:val="000000"/>
        </w:rPr>
        <w:t xml:space="preserve"> </w:t>
      </w:r>
    </w:p>
    <w:p w14:paraId="2EC1402E" w14:textId="77777777" w:rsidR="00550F46" w:rsidRDefault="00A74C2E">
      <w:pPr>
        <w:spacing w:line="260" w:lineRule="atLeast"/>
        <w:jc w:val="both"/>
      </w:pPr>
      <w:r>
        <w:br/>
      </w:r>
      <w:r>
        <w:rPr>
          <w:b/>
          <w:color w:val="000000"/>
        </w:rPr>
        <w:t>[65]</w:t>
      </w:r>
      <w:r>
        <w:rPr>
          <w:color w:val="000000"/>
        </w:rPr>
        <w:t xml:space="preserve">The question now is whether Dr Hari and Dr </w:t>
      </w:r>
      <w:proofErr w:type="spellStart"/>
      <w:r>
        <w:rPr>
          <w:color w:val="000000"/>
        </w:rPr>
        <w:t>Namazie</w:t>
      </w:r>
      <w:proofErr w:type="spellEnd"/>
      <w:r>
        <w:rPr>
          <w:color w:val="000000"/>
        </w:rPr>
        <w:t xml:space="preserve"> were negligent in the advice, diagnosis and treatment of the plaintiff in respect of the second operation.</w:t>
      </w:r>
    </w:p>
    <w:p w14:paraId="46C7F2A3" w14:textId="77777777" w:rsidR="00550F46" w:rsidRDefault="00A74C2E">
      <w:pPr>
        <w:spacing w:line="260" w:lineRule="atLeast"/>
      </w:pPr>
      <w:r>
        <w:rPr>
          <w:color w:val="000000"/>
        </w:rPr>
        <w:t xml:space="preserve"> </w:t>
      </w:r>
      <w:r>
        <w:rPr>
          <w:i/>
          <w:color w:val="000000"/>
        </w:rPr>
        <w:t>Submissions</w:t>
      </w:r>
      <w:r>
        <w:rPr>
          <w:color w:val="000000"/>
        </w:rPr>
        <w:t xml:space="preserve"> </w:t>
      </w:r>
    </w:p>
    <w:p w14:paraId="7FB42D74" w14:textId="77777777" w:rsidR="00550F46" w:rsidRDefault="00A74C2E">
      <w:pPr>
        <w:spacing w:line="260" w:lineRule="atLeast"/>
        <w:jc w:val="both"/>
      </w:pPr>
      <w:r>
        <w:br/>
      </w:r>
      <w:r>
        <w:rPr>
          <w:b/>
          <w:color w:val="000000"/>
        </w:rPr>
        <w:t>[66]</w:t>
      </w:r>
      <w:r>
        <w:rPr>
          <w:color w:val="000000"/>
        </w:rPr>
        <w:t>Learned counsel for Dr Ha</w:t>
      </w:r>
      <w:r>
        <w:rPr>
          <w:color w:val="000000"/>
        </w:rPr>
        <w:t xml:space="preserve">ri and Dr </w:t>
      </w:r>
      <w:proofErr w:type="spellStart"/>
      <w:r>
        <w:rPr>
          <w:color w:val="000000"/>
        </w:rPr>
        <w:t>Namazie</w:t>
      </w:r>
      <w:proofErr w:type="spellEnd"/>
      <w:r>
        <w:rPr>
          <w:color w:val="000000"/>
        </w:rPr>
        <w:t xml:space="preserve"> submitted that the plaintiff’s blindness was caused by retinal detachment. It was contended that  [*304] </w:t>
      </w:r>
    </w:p>
    <w:p w14:paraId="3E40BDF7" w14:textId="77777777" w:rsidR="00550F46" w:rsidRDefault="00A74C2E">
      <w:pPr>
        <w:spacing w:line="260" w:lineRule="atLeast"/>
        <w:jc w:val="both"/>
      </w:pPr>
      <w:r>
        <w:rPr>
          <w:color w:val="000000"/>
        </w:rPr>
        <w:t xml:space="preserve"> the second operation was necessary to re-attach the detached retina, but failed despite Dr Hari’s exercise of care and skill. Furth</w:t>
      </w:r>
      <w:r>
        <w:rPr>
          <w:color w:val="000000"/>
        </w:rPr>
        <w:t xml:space="preserve">er, counsel argued that even if the risk had been disclosed to the plaintiff and he had rejected the operation, the eye would still go blind because of the retinal detachment. According to counsel, the second operation was an attempt to save sight but the </w:t>
      </w:r>
      <w:r>
        <w:rPr>
          <w:color w:val="000000"/>
        </w:rPr>
        <w:t>blindness was inevitable; the plaintiff did not have much choice but to undergo the operation and take the risk.</w:t>
      </w:r>
    </w:p>
    <w:p w14:paraId="54C48C43" w14:textId="77777777" w:rsidR="00550F46" w:rsidRDefault="00A74C2E">
      <w:pPr>
        <w:spacing w:line="260" w:lineRule="atLeast"/>
      </w:pPr>
      <w:r>
        <w:rPr>
          <w:color w:val="000000"/>
        </w:rPr>
        <w:t xml:space="preserve"> </w:t>
      </w:r>
    </w:p>
    <w:p w14:paraId="1345D6E3" w14:textId="77777777" w:rsidR="00550F46" w:rsidRDefault="00A74C2E">
      <w:pPr>
        <w:spacing w:line="260" w:lineRule="atLeast"/>
        <w:jc w:val="both"/>
      </w:pPr>
      <w:r>
        <w:br/>
      </w:r>
      <w:r>
        <w:rPr>
          <w:b/>
          <w:color w:val="000000"/>
        </w:rPr>
        <w:t>[67]</w:t>
      </w:r>
      <w:r>
        <w:rPr>
          <w:color w:val="000000"/>
        </w:rPr>
        <w:t xml:space="preserve">In addition, it was submitted on behalf of the doctors that the finding of negligence against them was made without supporting evidence </w:t>
      </w:r>
      <w:r>
        <w:rPr>
          <w:color w:val="000000"/>
        </w:rPr>
        <w:t xml:space="preserve">for the failure to warn the plaintiff of the risks of bucking under </w:t>
      </w:r>
      <w:proofErr w:type="spellStart"/>
      <w:r>
        <w:rPr>
          <w:color w:val="000000"/>
        </w:rPr>
        <w:t>anaesthesia</w:t>
      </w:r>
      <w:proofErr w:type="spellEnd"/>
      <w:r>
        <w:rPr>
          <w:color w:val="000000"/>
        </w:rPr>
        <w:t xml:space="preserve"> during the second operation. The risk of blindness, it was argued, was too remote to be a material risk, whether according to the </w:t>
      </w:r>
      <w:proofErr w:type="spellStart"/>
      <w:r>
        <w:rPr>
          <w:i/>
          <w:color w:val="000000"/>
        </w:rPr>
        <w:t>Bolam</w:t>
      </w:r>
      <w:proofErr w:type="spellEnd"/>
      <w:r>
        <w:rPr>
          <w:color w:val="000000"/>
        </w:rPr>
        <w:t xml:space="preserve"> test or the </w:t>
      </w:r>
      <w:r>
        <w:rPr>
          <w:i/>
          <w:color w:val="000000"/>
        </w:rPr>
        <w:t>Rogers</w:t>
      </w:r>
      <w:r>
        <w:rPr>
          <w:color w:val="000000"/>
        </w:rPr>
        <w:t xml:space="preserve"> test. Since only mate</w:t>
      </w:r>
      <w:r>
        <w:rPr>
          <w:color w:val="000000"/>
        </w:rPr>
        <w:t>rial risks need to be disclosed by a doctor to enable a patient to decide whether or not to accept the risk and undergo the treatment, there was no necessity to disclose it to the plaintiff.</w:t>
      </w:r>
    </w:p>
    <w:p w14:paraId="79516F32" w14:textId="77777777" w:rsidR="00550F46" w:rsidRDefault="00A74C2E">
      <w:pPr>
        <w:spacing w:line="260" w:lineRule="atLeast"/>
      </w:pPr>
      <w:r>
        <w:rPr>
          <w:color w:val="000000"/>
        </w:rPr>
        <w:t xml:space="preserve"> </w:t>
      </w:r>
    </w:p>
    <w:p w14:paraId="4423BBDD" w14:textId="77777777" w:rsidR="00550F46" w:rsidRDefault="00A74C2E">
      <w:pPr>
        <w:spacing w:line="260" w:lineRule="atLeast"/>
        <w:jc w:val="both"/>
      </w:pPr>
      <w:r>
        <w:br/>
      </w:r>
      <w:r>
        <w:rPr>
          <w:b/>
          <w:color w:val="000000"/>
        </w:rPr>
        <w:t>[68]</w:t>
      </w:r>
      <w:r>
        <w:rPr>
          <w:color w:val="000000"/>
        </w:rPr>
        <w:t xml:space="preserve">Counsel for Dr Hari and Dr </w:t>
      </w:r>
      <w:proofErr w:type="spellStart"/>
      <w:r>
        <w:rPr>
          <w:color w:val="000000"/>
        </w:rPr>
        <w:t>Namazie</w:t>
      </w:r>
      <w:proofErr w:type="spellEnd"/>
      <w:r>
        <w:rPr>
          <w:color w:val="000000"/>
        </w:rPr>
        <w:t xml:space="preserve"> further submitted that </w:t>
      </w:r>
      <w:r>
        <w:rPr>
          <w:color w:val="000000"/>
        </w:rPr>
        <w:t>the plaintiff was given sufficient muscle relaxant drugs. It was pointed out that plaintiff did not buck during the first operation; given that more drugs were given in the second operation than in the first operation, blindness caused by bucking was not r</w:t>
      </w:r>
      <w:r>
        <w:rPr>
          <w:color w:val="000000"/>
        </w:rPr>
        <w:t>easonably foreseeable.</w:t>
      </w:r>
    </w:p>
    <w:p w14:paraId="29EAD9F0" w14:textId="77777777" w:rsidR="00550F46" w:rsidRDefault="00A74C2E">
      <w:pPr>
        <w:spacing w:line="260" w:lineRule="atLeast"/>
      </w:pPr>
      <w:r>
        <w:rPr>
          <w:color w:val="000000"/>
        </w:rPr>
        <w:t xml:space="preserve"> </w:t>
      </w:r>
    </w:p>
    <w:p w14:paraId="31B79F0F" w14:textId="77777777" w:rsidR="00550F46" w:rsidRDefault="00A74C2E">
      <w:pPr>
        <w:spacing w:line="260" w:lineRule="atLeast"/>
        <w:jc w:val="both"/>
      </w:pPr>
      <w:r>
        <w:br/>
      </w:r>
      <w:r>
        <w:rPr>
          <w:b/>
          <w:color w:val="000000"/>
        </w:rPr>
        <w:t>[69]</w:t>
      </w:r>
      <w:r>
        <w:rPr>
          <w:color w:val="000000"/>
        </w:rPr>
        <w:t xml:space="preserve">In response, learned counsel for the plaintiff submitted that Dr Hari and Dr </w:t>
      </w:r>
      <w:proofErr w:type="spellStart"/>
      <w:r>
        <w:rPr>
          <w:color w:val="000000"/>
        </w:rPr>
        <w:t>Namazie</w:t>
      </w:r>
      <w:proofErr w:type="spellEnd"/>
      <w:r>
        <w:rPr>
          <w:color w:val="000000"/>
        </w:rPr>
        <w:t xml:space="preserve"> were negligent in the care and management of the plaintiff, regardless of which test is applied. It was argued that Dr Hari and Dr </w:t>
      </w:r>
      <w:proofErr w:type="spellStart"/>
      <w:r>
        <w:rPr>
          <w:color w:val="000000"/>
        </w:rPr>
        <w:t>Namazie</w:t>
      </w:r>
      <w:proofErr w:type="spellEnd"/>
      <w:r>
        <w:rPr>
          <w:color w:val="000000"/>
        </w:rPr>
        <w:t xml:space="preserve"> failed to adduce evidence to show that their actions were in accordance with any acceptable medical practice in three areas, namely diagnosis, treatment, and the advice and warning of risks.</w:t>
      </w:r>
    </w:p>
    <w:p w14:paraId="6C5DD83D" w14:textId="77777777" w:rsidR="00550F46" w:rsidRDefault="00A74C2E">
      <w:pPr>
        <w:spacing w:line="260" w:lineRule="atLeast"/>
      </w:pPr>
      <w:r>
        <w:rPr>
          <w:color w:val="000000"/>
        </w:rPr>
        <w:t xml:space="preserve"> </w:t>
      </w:r>
    </w:p>
    <w:p w14:paraId="673D9B89" w14:textId="77777777" w:rsidR="00550F46" w:rsidRDefault="00A74C2E">
      <w:pPr>
        <w:spacing w:line="260" w:lineRule="atLeast"/>
        <w:jc w:val="both"/>
      </w:pPr>
      <w:r>
        <w:br/>
      </w:r>
      <w:r>
        <w:rPr>
          <w:b/>
          <w:color w:val="000000"/>
        </w:rPr>
        <w:t>[70]</w:t>
      </w:r>
      <w:r>
        <w:rPr>
          <w:color w:val="000000"/>
        </w:rPr>
        <w:t>In particular, counsel for the plaintiff contended</w:t>
      </w:r>
      <w:r>
        <w:rPr>
          <w:color w:val="000000"/>
        </w:rPr>
        <w:t xml:space="preserve"> that Dr Hari was negligent because he wrongly advised the plaintiff to undergo the second operation, which was alleged to be unnecessary. It was further submitted that Dr Hari failed to advise the plaintiff of the risk of blindness and bucking in the seco</w:t>
      </w:r>
      <w:r>
        <w:rPr>
          <w:color w:val="000000"/>
        </w:rPr>
        <w:t xml:space="preserve">nd operation. In addition, upon the occurrence of Supra-Choroidal </w:t>
      </w:r>
      <w:proofErr w:type="spellStart"/>
      <w:r>
        <w:rPr>
          <w:color w:val="000000"/>
        </w:rPr>
        <w:t>Haemorrhage</w:t>
      </w:r>
      <w:proofErr w:type="spellEnd"/>
      <w:r>
        <w:rPr>
          <w:color w:val="000000"/>
        </w:rPr>
        <w:t xml:space="preserve"> (SCH), Dr Hari adopted a wrong method in a procedure which further aggravated the condition.</w:t>
      </w:r>
    </w:p>
    <w:p w14:paraId="4184CEE1" w14:textId="77777777" w:rsidR="00550F46" w:rsidRDefault="00A74C2E">
      <w:pPr>
        <w:spacing w:line="260" w:lineRule="atLeast"/>
      </w:pPr>
      <w:r>
        <w:rPr>
          <w:color w:val="000000"/>
        </w:rPr>
        <w:t xml:space="preserve"> </w:t>
      </w:r>
    </w:p>
    <w:p w14:paraId="1F016E19" w14:textId="77777777" w:rsidR="00550F46" w:rsidRDefault="00A74C2E">
      <w:pPr>
        <w:spacing w:line="260" w:lineRule="atLeast"/>
        <w:jc w:val="both"/>
      </w:pPr>
      <w:r>
        <w:br/>
      </w:r>
      <w:r>
        <w:rPr>
          <w:b/>
          <w:color w:val="000000"/>
        </w:rPr>
        <w:t>[71]</w:t>
      </w:r>
      <w:r>
        <w:rPr>
          <w:color w:val="000000"/>
        </w:rPr>
        <w:t xml:space="preserve">With regard to Dr </w:t>
      </w:r>
      <w:proofErr w:type="spellStart"/>
      <w:r>
        <w:rPr>
          <w:color w:val="000000"/>
        </w:rPr>
        <w:t>Namazie</w:t>
      </w:r>
      <w:proofErr w:type="spellEnd"/>
      <w:r>
        <w:rPr>
          <w:color w:val="000000"/>
        </w:rPr>
        <w:t xml:space="preserve">, it was submitted that the </w:t>
      </w:r>
      <w:proofErr w:type="spellStart"/>
      <w:r>
        <w:rPr>
          <w:color w:val="000000"/>
        </w:rPr>
        <w:t>anaesthetist</w:t>
      </w:r>
      <w:proofErr w:type="spellEnd"/>
      <w:r>
        <w:rPr>
          <w:color w:val="000000"/>
        </w:rPr>
        <w:t xml:space="preserve"> was negligent because he failed to interview the plaintiff prior to the second operation, and following therefrom failing to warn the plaintiff of the risk of bucking in the second operation</w:t>
      </w:r>
      <w:r>
        <w:rPr>
          <w:color w:val="000000"/>
        </w:rPr>
        <w:t xml:space="preserve">. It was also argued that Dr </w:t>
      </w:r>
      <w:proofErr w:type="spellStart"/>
      <w:r>
        <w:rPr>
          <w:color w:val="000000"/>
        </w:rPr>
        <w:t>Namazie</w:t>
      </w:r>
      <w:proofErr w:type="spellEnd"/>
      <w:r>
        <w:rPr>
          <w:color w:val="000000"/>
        </w:rPr>
        <w:t xml:space="preserve"> failed to monitor the plaintiff closely during the second operation, thereby resulting in the wearing off of the muscle relaxant drug, which caused the plaintiff to buck.  [*305] </w:t>
      </w:r>
    </w:p>
    <w:p w14:paraId="14E97F30" w14:textId="77777777" w:rsidR="00550F46" w:rsidRDefault="00A74C2E">
      <w:pPr>
        <w:spacing w:line="260" w:lineRule="atLeast"/>
        <w:jc w:val="both"/>
      </w:pPr>
      <w:r>
        <w:rPr>
          <w:color w:val="000000"/>
        </w:rPr>
        <w:lastRenderedPageBreak/>
        <w:t xml:space="preserve"> Counsel relied on expert </w:t>
      </w:r>
      <w:proofErr w:type="spellStart"/>
      <w:r>
        <w:rPr>
          <w:color w:val="000000"/>
        </w:rPr>
        <w:t>anaesthetist</w:t>
      </w:r>
      <w:proofErr w:type="spellEnd"/>
      <w:r>
        <w:rPr>
          <w:color w:val="000000"/>
        </w:rPr>
        <w:t xml:space="preserve"> </w:t>
      </w:r>
      <w:r>
        <w:rPr>
          <w:color w:val="000000"/>
        </w:rPr>
        <w:t xml:space="preserve">evidence that the aim of </w:t>
      </w:r>
      <w:proofErr w:type="spellStart"/>
      <w:r>
        <w:rPr>
          <w:color w:val="000000"/>
        </w:rPr>
        <w:t>anaesthetists</w:t>
      </w:r>
      <w:proofErr w:type="spellEnd"/>
      <w:r>
        <w:rPr>
          <w:color w:val="000000"/>
        </w:rPr>
        <w:t xml:space="preserve"> is to avoid bucking, and that bucking can be avoided by monitoring.</w:t>
      </w:r>
    </w:p>
    <w:p w14:paraId="5CC12090" w14:textId="77777777" w:rsidR="00550F46" w:rsidRDefault="00A74C2E">
      <w:pPr>
        <w:spacing w:line="260" w:lineRule="atLeast"/>
      </w:pPr>
      <w:r>
        <w:rPr>
          <w:color w:val="000000"/>
        </w:rPr>
        <w:t xml:space="preserve"> </w:t>
      </w:r>
      <w:r>
        <w:rPr>
          <w:i/>
          <w:color w:val="000000"/>
        </w:rPr>
        <w:t>Our decision on the first question</w:t>
      </w:r>
      <w:r>
        <w:rPr>
          <w:color w:val="000000"/>
        </w:rPr>
        <w:t xml:space="preserve"> </w:t>
      </w:r>
    </w:p>
    <w:p w14:paraId="780B2321" w14:textId="77777777" w:rsidR="00550F46" w:rsidRDefault="00A74C2E">
      <w:pPr>
        <w:spacing w:line="260" w:lineRule="atLeast"/>
        <w:jc w:val="both"/>
      </w:pPr>
      <w:r>
        <w:br/>
      </w:r>
      <w:r>
        <w:rPr>
          <w:b/>
          <w:color w:val="000000"/>
        </w:rPr>
        <w:t>[72]</w:t>
      </w:r>
      <w:r>
        <w:rPr>
          <w:color w:val="000000"/>
        </w:rPr>
        <w:t>We turn to consider in more detail the findings of the Court of Appeal. On the issue of the doctors’ failur</w:t>
      </w:r>
      <w:r>
        <w:rPr>
          <w:color w:val="000000"/>
        </w:rPr>
        <w:t xml:space="preserve">e to </w:t>
      </w:r>
      <w:r>
        <w:rPr>
          <w:i/>
          <w:color w:val="000000"/>
        </w:rPr>
        <w:t>advise</w:t>
      </w:r>
      <w:r>
        <w:rPr>
          <w:color w:val="000000"/>
        </w:rPr>
        <w:t xml:space="preserve"> and warn the plaintiff of the risks of bucking and blindness, the Court of Appeal found that:</w:t>
      </w:r>
    </w:p>
    <w:p w14:paraId="5E4F9BA1" w14:textId="77777777" w:rsidR="00550F46" w:rsidRDefault="00A74C2E">
      <w:pPr>
        <w:spacing w:line="240" w:lineRule="atLeast"/>
        <w:ind w:left="400"/>
        <w:jc w:val="both"/>
      </w:pPr>
      <w:r>
        <w:rPr>
          <w:color w:val="000000"/>
          <w:sz w:val="18"/>
        </w:rPr>
        <w:t xml:space="preserve"> </w:t>
      </w:r>
    </w:p>
    <w:p w14:paraId="2F124608" w14:textId="77777777" w:rsidR="00550F46" w:rsidRDefault="00A74C2E">
      <w:pPr>
        <w:spacing w:line="240" w:lineRule="atLeast"/>
        <w:ind w:left="400"/>
        <w:jc w:val="both"/>
      </w:pPr>
      <w:r>
        <w:br/>
      </w:r>
      <w:r>
        <w:rPr>
          <w:color w:val="000000"/>
          <w:sz w:val="18"/>
        </w:rPr>
        <w:t>[29] The defendants had suggested to the plaintiff that first defendant had explained the risk of blindness, which was eventually established as be</w:t>
      </w:r>
      <w:r>
        <w:rPr>
          <w:color w:val="000000"/>
          <w:sz w:val="18"/>
        </w:rPr>
        <w:t xml:space="preserve">ing caused solely by the plaintiff bucking during the operation. No evidence was however established that either of the defendants had indeed explained the risk of bucking to the plaintiff at any material time. The fact that the plaintiff never met Dr </w:t>
      </w:r>
      <w:proofErr w:type="spellStart"/>
      <w:r>
        <w:rPr>
          <w:color w:val="000000"/>
          <w:sz w:val="18"/>
        </w:rPr>
        <w:t>Nama</w:t>
      </w:r>
      <w:r>
        <w:rPr>
          <w:color w:val="000000"/>
          <w:sz w:val="18"/>
        </w:rPr>
        <w:t>zie</w:t>
      </w:r>
      <w:proofErr w:type="spellEnd"/>
      <w:r>
        <w:rPr>
          <w:color w:val="000000"/>
          <w:sz w:val="18"/>
        </w:rPr>
        <w:t xml:space="preserve">, nor been interviewed of his medical history prior to the administration of his </w:t>
      </w:r>
      <w:proofErr w:type="spellStart"/>
      <w:r>
        <w:rPr>
          <w:color w:val="000000"/>
          <w:sz w:val="18"/>
        </w:rPr>
        <w:t>anaesthetic</w:t>
      </w:r>
      <w:proofErr w:type="spellEnd"/>
      <w:r>
        <w:rPr>
          <w:color w:val="000000"/>
          <w:sz w:val="18"/>
        </w:rPr>
        <w:t xml:space="preserve"> would draw a conclusion of failure to explain the risk of bucking by Dr </w:t>
      </w:r>
      <w:proofErr w:type="spellStart"/>
      <w:r>
        <w:rPr>
          <w:color w:val="000000"/>
          <w:sz w:val="18"/>
        </w:rPr>
        <w:t>Namazie</w:t>
      </w:r>
      <w:proofErr w:type="spellEnd"/>
      <w:r>
        <w:rPr>
          <w:color w:val="000000"/>
          <w:sz w:val="18"/>
        </w:rPr>
        <w:t xml:space="preserve">. In his evidence, the plaintiff said he had never met Dr </w:t>
      </w:r>
      <w:proofErr w:type="spellStart"/>
      <w:r>
        <w:rPr>
          <w:color w:val="000000"/>
          <w:sz w:val="18"/>
        </w:rPr>
        <w:t>Namazie</w:t>
      </w:r>
      <w:proofErr w:type="spellEnd"/>
      <w:r>
        <w:rPr>
          <w:color w:val="000000"/>
          <w:sz w:val="18"/>
        </w:rPr>
        <w:t xml:space="preserve"> which until the</w:t>
      </w:r>
      <w:r>
        <w:rPr>
          <w:color w:val="000000"/>
          <w:sz w:val="18"/>
        </w:rPr>
        <w:t xml:space="preserve"> day of trial. The plaintiff said he heard the word ‘buck’ used for the first time by Dr Hari after the second operation.</w:t>
      </w:r>
    </w:p>
    <w:p w14:paraId="6B1572E0" w14:textId="77777777" w:rsidR="00550F46" w:rsidRDefault="00550F46"/>
    <w:p w14:paraId="30E4F0A4" w14:textId="77777777" w:rsidR="00550F46" w:rsidRDefault="00A74C2E">
      <w:pPr>
        <w:spacing w:line="260" w:lineRule="atLeast"/>
      </w:pPr>
      <w:r>
        <w:rPr>
          <w:color w:val="000000"/>
        </w:rPr>
        <w:t xml:space="preserve"> </w:t>
      </w:r>
    </w:p>
    <w:p w14:paraId="59F08165" w14:textId="77777777" w:rsidR="00550F46" w:rsidRDefault="00A74C2E">
      <w:pPr>
        <w:spacing w:line="260" w:lineRule="atLeast"/>
        <w:jc w:val="both"/>
      </w:pPr>
      <w:r>
        <w:br/>
      </w:r>
      <w:r>
        <w:rPr>
          <w:b/>
          <w:color w:val="000000"/>
        </w:rPr>
        <w:t>[73]</w:t>
      </w:r>
      <w:r>
        <w:rPr>
          <w:color w:val="000000"/>
        </w:rPr>
        <w:t xml:space="preserve">In their analysis, the Court of Appeal referred to the case of </w:t>
      </w:r>
      <w:r>
        <w:rPr>
          <w:i/>
          <w:color w:val="000000"/>
        </w:rPr>
        <w:t xml:space="preserve">Foo </w:t>
      </w:r>
      <w:proofErr w:type="spellStart"/>
      <w:r>
        <w:rPr>
          <w:i/>
          <w:color w:val="000000"/>
        </w:rPr>
        <w:t>Fio</w:t>
      </w:r>
      <w:proofErr w:type="spellEnd"/>
      <w:r>
        <w:rPr>
          <w:i/>
          <w:color w:val="000000"/>
        </w:rPr>
        <w:t xml:space="preserve"> Na</w:t>
      </w:r>
      <w:r>
        <w:rPr>
          <w:color w:val="000000"/>
        </w:rPr>
        <w:t xml:space="preserve">, which applied the </w:t>
      </w:r>
      <w:r>
        <w:rPr>
          <w:i/>
          <w:color w:val="000000"/>
        </w:rPr>
        <w:t>Rogers</w:t>
      </w:r>
      <w:r>
        <w:rPr>
          <w:color w:val="000000"/>
        </w:rPr>
        <w:t xml:space="preserve"> test. The Court of Appeal </w:t>
      </w:r>
      <w:r>
        <w:rPr>
          <w:color w:val="000000"/>
        </w:rPr>
        <w:t xml:space="preserve">also held that the duty to explain risks is specific in nature; the consent form, signed by the plaintiff prior to the operation and relied upon by Dr Hari and Dr </w:t>
      </w:r>
      <w:proofErr w:type="spellStart"/>
      <w:r>
        <w:rPr>
          <w:color w:val="000000"/>
        </w:rPr>
        <w:t>Namazie</w:t>
      </w:r>
      <w:proofErr w:type="spellEnd"/>
      <w:r>
        <w:rPr>
          <w:color w:val="000000"/>
        </w:rPr>
        <w:t>, only contained general precautions that the operation involves risks.</w:t>
      </w:r>
    </w:p>
    <w:p w14:paraId="7AA0D3E8" w14:textId="77777777" w:rsidR="00550F46" w:rsidRDefault="00A74C2E">
      <w:pPr>
        <w:spacing w:line="260" w:lineRule="atLeast"/>
      </w:pPr>
      <w:r>
        <w:rPr>
          <w:color w:val="000000"/>
        </w:rPr>
        <w:t xml:space="preserve"> </w:t>
      </w:r>
    </w:p>
    <w:p w14:paraId="06EE71C8" w14:textId="77777777" w:rsidR="00550F46" w:rsidRDefault="00A74C2E">
      <w:pPr>
        <w:spacing w:line="260" w:lineRule="atLeast"/>
        <w:jc w:val="both"/>
      </w:pPr>
      <w:r>
        <w:br/>
      </w:r>
      <w:r>
        <w:rPr>
          <w:b/>
          <w:color w:val="000000"/>
        </w:rPr>
        <w:t>[74]</w:t>
      </w:r>
      <w:r>
        <w:rPr>
          <w:color w:val="000000"/>
        </w:rPr>
        <w:t>We agre</w:t>
      </w:r>
      <w:r>
        <w:rPr>
          <w:color w:val="000000"/>
        </w:rPr>
        <w:t xml:space="preserve">e with the Court of Appeal in finding that neither Dr Hari nor Dr </w:t>
      </w:r>
      <w:proofErr w:type="spellStart"/>
      <w:r>
        <w:rPr>
          <w:color w:val="000000"/>
        </w:rPr>
        <w:t>Namazie</w:t>
      </w:r>
      <w:proofErr w:type="spellEnd"/>
      <w:r>
        <w:rPr>
          <w:color w:val="000000"/>
        </w:rPr>
        <w:t xml:space="preserve"> warned the plaintiff of the risks of bucking and blindness at any material time. In the circumstances, a reasonable person in the patient’s position would be likely to attach signifi</w:t>
      </w:r>
      <w:r>
        <w:rPr>
          <w:color w:val="000000"/>
        </w:rPr>
        <w:t>cance to it. We further note that in relation to this particular patient, given that the plaintiff has previously requested for scans to be conducted and enquired on the need for the operation, it is apparent that the plaintiff would attach significance to</w:t>
      </w:r>
      <w:r>
        <w:rPr>
          <w:color w:val="000000"/>
        </w:rPr>
        <w:t xml:space="preserve"> warnings of such risks. As such, we consider such risks to be material risks in the second operation. Following </w:t>
      </w:r>
      <w:proofErr w:type="spellStart"/>
      <w:r>
        <w:rPr>
          <w:i/>
          <w:color w:val="000000"/>
        </w:rPr>
        <w:t>Zulhasnimar</w:t>
      </w:r>
      <w:proofErr w:type="spellEnd"/>
      <w:r>
        <w:rPr>
          <w:color w:val="000000"/>
        </w:rPr>
        <w:t xml:space="preserve">, applying the test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and </w:t>
      </w:r>
      <w:r>
        <w:rPr>
          <w:i/>
          <w:color w:val="000000"/>
        </w:rPr>
        <w:t>Rogers</w:t>
      </w:r>
      <w:r>
        <w:rPr>
          <w:color w:val="000000"/>
        </w:rPr>
        <w:t xml:space="preserve"> in relation to the duty to advise of risks associated with any proposed treatment, we f</w:t>
      </w:r>
      <w:r>
        <w:rPr>
          <w:color w:val="000000"/>
        </w:rPr>
        <w:t xml:space="preserve">ind no difficulty in concluding that the duty has been breached by Dr Hari and Dr </w:t>
      </w:r>
      <w:proofErr w:type="spellStart"/>
      <w:r>
        <w:rPr>
          <w:color w:val="000000"/>
        </w:rPr>
        <w:t>Namazie</w:t>
      </w:r>
      <w:proofErr w:type="spellEnd"/>
      <w:r>
        <w:rPr>
          <w:color w:val="000000"/>
        </w:rPr>
        <w:t>.</w:t>
      </w:r>
    </w:p>
    <w:p w14:paraId="048FBAEF" w14:textId="77777777" w:rsidR="00550F46" w:rsidRDefault="00A74C2E">
      <w:pPr>
        <w:spacing w:line="260" w:lineRule="atLeast"/>
      </w:pPr>
      <w:r>
        <w:rPr>
          <w:color w:val="000000"/>
        </w:rPr>
        <w:t xml:space="preserve"> </w:t>
      </w:r>
    </w:p>
    <w:p w14:paraId="19031BEC" w14:textId="77777777" w:rsidR="00550F46" w:rsidRDefault="00A74C2E">
      <w:pPr>
        <w:spacing w:line="260" w:lineRule="atLeast"/>
        <w:jc w:val="both"/>
      </w:pPr>
      <w:r>
        <w:br/>
      </w:r>
      <w:r>
        <w:rPr>
          <w:b/>
          <w:color w:val="000000"/>
        </w:rPr>
        <w:t>[75]</w:t>
      </w:r>
      <w:r>
        <w:rPr>
          <w:color w:val="000000"/>
        </w:rPr>
        <w:t xml:space="preserve">In any event, we note that the evidence in the case supports the </w:t>
      </w:r>
      <w:proofErr w:type="spellStart"/>
      <w:r>
        <w:rPr>
          <w:color w:val="000000"/>
        </w:rPr>
        <w:t>characterisation</w:t>
      </w:r>
      <w:proofErr w:type="spellEnd"/>
      <w:r>
        <w:rPr>
          <w:color w:val="000000"/>
        </w:rPr>
        <w:t xml:space="preserve"> of the risks as material risks which ought to have been conveyed to the plai</w:t>
      </w:r>
      <w:r>
        <w:rPr>
          <w:color w:val="000000"/>
        </w:rPr>
        <w:t xml:space="preserve">ntiff. Dr Pall Singh (‘SD2’), a witness for the doctors, testified that it was a practice in year 1999 to warn patients of the risks of surgery and </w:t>
      </w:r>
      <w:proofErr w:type="spellStart"/>
      <w:r>
        <w:rPr>
          <w:color w:val="000000"/>
        </w:rPr>
        <w:t>anaesthesia</w:t>
      </w:r>
      <w:proofErr w:type="spellEnd"/>
      <w:r>
        <w:rPr>
          <w:color w:val="000000"/>
        </w:rPr>
        <w:t>. SD2 also testified that the first and second operations were operations involving a high risk o</w:t>
      </w:r>
      <w:r>
        <w:rPr>
          <w:color w:val="000000"/>
        </w:rPr>
        <w:t xml:space="preserve">f blindness. In fact, both the </w:t>
      </w:r>
      <w:proofErr w:type="spellStart"/>
      <w:r>
        <w:rPr>
          <w:color w:val="000000"/>
        </w:rPr>
        <w:t>anaesthetic</w:t>
      </w:r>
      <w:proofErr w:type="spellEnd"/>
      <w:r>
        <w:rPr>
          <w:color w:val="000000"/>
        </w:rPr>
        <w:t xml:space="preserve">  [*306] </w:t>
      </w:r>
    </w:p>
    <w:p w14:paraId="2752EFF2" w14:textId="77777777" w:rsidR="00550F46" w:rsidRDefault="00A74C2E">
      <w:pPr>
        <w:spacing w:line="260" w:lineRule="atLeast"/>
        <w:jc w:val="both"/>
      </w:pPr>
      <w:r>
        <w:rPr>
          <w:color w:val="000000"/>
        </w:rPr>
        <w:t xml:space="preserve"> experts called by the plaintiff (SP5) and by Dr </w:t>
      </w:r>
      <w:proofErr w:type="spellStart"/>
      <w:r>
        <w:rPr>
          <w:color w:val="000000"/>
        </w:rPr>
        <w:t>Namazie</w:t>
      </w:r>
      <w:proofErr w:type="spellEnd"/>
      <w:r>
        <w:rPr>
          <w:color w:val="000000"/>
        </w:rPr>
        <w:t xml:space="preserve"> (SD5) agreed that the risks involved in </w:t>
      </w:r>
      <w:proofErr w:type="spellStart"/>
      <w:r>
        <w:rPr>
          <w:color w:val="000000"/>
        </w:rPr>
        <w:t>anaesthesia</w:t>
      </w:r>
      <w:proofErr w:type="spellEnd"/>
      <w:r>
        <w:rPr>
          <w:color w:val="000000"/>
        </w:rPr>
        <w:t xml:space="preserve"> must be explained to the plaintiff. They also both agreed that a patient must be interviewed when he is fully awake and not under the influence of </w:t>
      </w:r>
      <w:r>
        <w:rPr>
          <w:color w:val="000000"/>
        </w:rPr>
        <w:t>drugs.</w:t>
      </w:r>
    </w:p>
    <w:p w14:paraId="33CBEE22" w14:textId="77777777" w:rsidR="00550F46" w:rsidRDefault="00A74C2E">
      <w:pPr>
        <w:spacing w:line="260" w:lineRule="atLeast"/>
      </w:pPr>
      <w:r>
        <w:rPr>
          <w:color w:val="000000"/>
        </w:rPr>
        <w:t xml:space="preserve"> </w:t>
      </w:r>
    </w:p>
    <w:p w14:paraId="317B5250" w14:textId="77777777" w:rsidR="00550F46" w:rsidRDefault="00A74C2E">
      <w:pPr>
        <w:spacing w:line="260" w:lineRule="atLeast"/>
        <w:jc w:val="both"/>
      </w:pPr>
      <w:r>
        <w:br/>
      </w:r>
      <w:r>
        <w:rPr>
          <w:b/>
          <w:color w:val="000000"/>
        </w:rPr>
        <w:t>[76]</w:t>
      </w:r>
      <w:r>
        <w:rPr>
          <w:color w:val="000000"/>
        </w:rPr>
        <w:t xml:space="preserve">We accept the finding of fact that Dr </w:t>
      </w:r>
      <w:proofErr w:type="spellStart"/>
      <w:r>
        <w:rPr>
          <w:color w:val="000000"/>
        </w:rPr>
        <w:t>Namazie</w:t>
      </w:r>
      <w:proofErr w:type="spellEnd"/>
      <w:r>
        <w:rPr>
          <w:color w:val="000000"/>
        </w:rPr>
        <w:t xml:space="preserve"> never interviewed the plaintiff prior to the second operation: the first time the plaintiff met Dr </w:t>
      </w:r>
      <w:proofErr w:type="spellStart"/>
      <w:r>
        <w:rPr>
          <w:color w:val="000000"/>
        </w:rPr>
        <w:t>Namazie</w:t>
      </w:r>
      <w:proofErr w:type="spellEnd"/>
      <w:r>
        <w:rPr>
          <w:color w:val="000000"/>
        </w:rPr>
        <w:t xml:space="preserve"> was on the day of trial, and the first time the plaintiff heard the word ‘buck’ was after</w:t>
      </w:r>
      <w:r>
        <w:rPr>
          <w:color w:val="000000"/>
        </w:rPr>
        <w:t xml:space="preserve"> the second operation. Based on the evidence, Dr Hari and Dr </w:t>
      </w:r>
      <w:proofErr w:type="spellStart"/>
      <w:r>
        <w:rPr>
          <w:color w:val="000000"/>
        </w:rPr>
        <w:t>Namazie</w:t>
      </w:r>
      <w:proofErr w:type="spellEnd"/>
      <w:r>
        <w:rPr>
          <w:color w:val="000000"/>
        </w:rPr>
        <w:t xml:space="preserve"> have failed to explain the risks of bucking and blindness to the plaintiff. They were therefore negligent for not doing so, thereby depriving the plaintiff of the chance to make an inform</w:t>
      </w:r>
      <w:r>
        <w:rPr>
          <w:color w:val="000000"/>
        </w:rPr>
        <w:t>ed decision as to whether to proceed with the operation or otherwise.</w:t>
      </w:r>
    </w:p>
    <w:p w14:paraId="6311973C" w14:textId="77777777" w:rsidR="00550F46" w:rsidRDefault="00A74C2E">
      <w:pPr>
        <w:spacing w:line="260" w:lineRule="atLeast"/>
      </w:pPr>
      <w:r>
        <w:rPr>
          <w:color w:val="000000"/>
        </w:rPr>
        <w:t xml:space="preserve"> </w:t>
      </w:r>
    </w:p>
    <w:p w14:paraId="34E3C046" w14:textId="77777777" w:rsidR="00550F46" w:rsidRDefault="00A74C2E">
      <w:pPr>
        <w:spacing w:line="260" w:lineRule="atLeast"/>
        <w:jc w:val="both"/>
      </w:pPr>
      <w:r>
        <w:br/>
      </w:r>
      <w:r>
        <w:rPr>
          <w:b/>
          <w:color w:val="000000"/>
        </w:rPr>
        <w:t>[77]</w:t>
      </w:r>
      <w:r>
        <w:rPr>
          <w:color w:val="000000"/>
        </w:rPr>
        <w:t xml:space="preserve">On the issue of Dr Hari’s </w:t>
      </w:r>
      <w:r>
        <w:rPr>
          <w:i/>
          <w:color w:val="000000"/>
        </w:rPr>
        <w:t>diagnosis</w:t>
      </w:r>
      <w:r>
        <w:rPr>
          <w:color w:val="000000"/>
        </w:rPr>
        <w:t xml:space="preserve"> of the </w:t>
      </w:r>
      <w:proofErr w:type="spellStart"/>
      <w:r>
        <w:rPr>
          <w:color w:val="000000"/>
        </w:rPr>
        <w:t>plaintiff’’s</w:t>
      </w:r>
      <w:proofErr w:type="spellEnd"/>
      <w:r>
        <w:rPr>
          <w:color w:val="000000"/>
        </w:rPr>
        <w:t xml:space="preserve"> condition and advice for the plaintiff to undergo the unnecessary second operation, the Court of Appeal found Dr Hari negli</w:t>
      </w:r>
      <w:r>
        <w:rPr>
          <w:color w:val="000000"/>
        </w:rPr>
        <w:t>gent:</w:t>
      </w:r>
    </w:p>
    <w:p w14:paraId="2054115A" w14:textId="77777777" w:rsidR="00550F46" w:rsidRDefault="00A74C2E">
      <w:pPr>
        <w:spacing w:line="240" w:lineRule="atLeast"/>
        <w:ind w:left="400"/>
        <w:jc w:val="both"/>
      </w:pPr>
      <w:r>
        <w:rPr>
          <w:color w:val="000000"/>
          <w:sz w:val="18"/>
        </w:rPr>
        <w:t xml:space="preserve"> </w:t>
      </w:r>
    </w:p>
    <w:p w14:paraId="542A6DF4" w14:textId="77777777" w:rsidR="00550F46" w:rsidRDefault="00A74C2E">
      <w:pPr>
        <w:spacing w:line="240" w:lineRule="atLeast"/>
        <w:ind w:left="400"/>
        <w:jc w:val="both"/>
      </w:pPr>
      <w:r>
        <w:lastRenderedPageBreak/>
        <w:br/>
      </w:r>
      <w:r>
        <w:rPr>
          <w:color w:val="000000"/>
          <w:sz w:val="18"/>
        </w:rPr>
        <w:t>[34] The evidence of the expert witness for the plaintiff, Dr Billy Tan (SP4) from Gleneagles Singapore supported the plaintiff’s case that Dr Hari had put the plaintiff through the unnecessary second operation and that Dr Hari had not properly di</w:t>
      </w:r>
      <w:r>
        <w:rPr>
          <w:color w:val="000000"/>
          <w:sz w:val="18"/>
        </w:rPr>
        <w:t>agnosed the plaintiff’s problem. There was no need for the second operation according to Dr Billy Tan who stated that the records do not show any retinal detachment to justify the second operation. SD4 (Dr Wong) on the other hand in cross-examination admit</w:t>
      </w:r>
      <w:r>
        <w:rPr>
          <w:color w:val="000000"/>
          <w:sz w:val="18"/>
        </w:rPr>
        <w:t>ted that he could have presumed retinal detachment from the records to support the second operation. The record of Dr Hari confirmed that there was no retinal detachment.</w:t>
      </w:r>
    </w:p>
    <w:p w14:paraId="7AC915AF" w14:textId="77777777" w:rsidR="00550F46" w:rsidRDefault="00550F46"/>
    <w:p w14:paraId="0F51D7EF" w14:textId="77777777" w:rsidR="00550F46" w:rsidRDefault="00A74C2E">
      <w:pPr>
        <w:spacing w:line="260" w:lineRule="atLeast"/>
      </w:pPr>
      <w:r>
        <w:rPr>
          <w:color w:val="000000"/>
        </w:rPr>
        <w:t xml:space="preserve"> </w:t>
      </w:r>
    </w:p>
    <w:p w14:paraId="51D59AF4" w14:textId="77777777" w:rsidR="00550F46" w:rsidRDefault="00A74C2E">
      <w:pPr>
        <w:spacing w:line="260" w:lineRule="atLeast"/>
        <w:jc w:val="both"/>
      </w:pPr>
      <w:r>
        <w:br/>
      </w:r>
      <w:r>
        <w:rPr>
          <w:b/>
          <w:color w:val="000000"/>
        </w:rPr>
        <w:t>[78]</w:t>
      </w:r>
      <w:r>
        <w:rPr>
          <w:color w:val="000000"/>
        </w:rPr>
        <w:t xml:space="preserve">Following </w:t>
      </w:r>
      <w:proofErr w:type="spellStart"/>
      <w:r>
        <w:rPr>
          <w:i/>
          <w:color w:val="000000"/>
        </w:rPr>
        <w:t>Zulhasnimar</w:t>
      </w:r>
      <w:proofErr w:type="spellEnd"/>
      <w:r>
        <w:rPr>
          <w:color w:val="000000"/>
        </w:rPr>
        <w:t xml:space="preserve">, the </w:t>
      </w:r>
      <w:proofErr w:type="spellStart"/>
      <w:r>
        <w:rPr>
          <w:i/>
          <w:color w:val="000000"/>
        </w:rPr>
        <w:t>Bolam</w:t>
      </w:r>
      <w:proofErr w:type="spellEnd"/>
      <w:r>
        <w:rPr>
          <w:color w:val="000000"/>
        </w:rPr>
        <w:t xml:space="preserve"> test as qualified in </w:t>
      </w:r>
      <w:r>
        <w:rPr>
          <w:i/>
          <w:color w:val="000000"/>
        </w:rPr>
        <w:t>Bolitho</w:t>
      </w:r>
      <w:r>
        <w:rPr>
          <w:color w:val="000000"/>
        </w:rPr>
        <w:t xml:space="preserve"> is to be applie</w:t>
      </w:r>
      <w:r>
        <w:rPr>
          <w:color w:val="000000"/>
        </w:rPr>
        <w:t>d in respect of diagnosis and treatment. In the present case, both the plaintiff’s expert (SP4) and Dr Hari’s expert (SD4) agreed that the second operation would only be necessary if there was retinal detachment. As noted by the Court of Appeal in the pass</w:t>
      </w:r>
      <w:r>
        <w:rPr>
          <w:color w:val="000000"/>
        </w:rPr>
        <w:t>age above, the contemporaneous documents and testimonies of witnesses show that there was no retinal detachment. In view thereof, Dr Hari failed to establish that he acted in accordance with a practice accepted as proper and responsible by a responsible bo</w:t>
      </w:r>
      <w:r>
        <w:rPr>
          <w:color w:val="000000"/>
        </w:rPr>
        <w:t>dy of medical practitioners skilled in that particular art, in diagnosing that the plaintiff’s condition required the second operation. It has also not been suggested that the expert evidence in the present case were incapable of withstanding logical analy</w:t>
      </w:r>
      <w:r>
        <w:rPr>
          <w:color w:val="000000"/>
        </w:rPr>
        <w:t xml:space="preserve">sis. Thus, we are of the view that the </w:t>
      </w:r>
      <w:proofErr w:type="spellStart"/>
      <w:r>
        <w:rPr>
          <w:i/>
          <w:color w:val="000000"/>
        </w:rPr>
        <w:t>Bolam</w:t>
      </w:r>
      <w:proofErr w:type="spellEnd"/>
      <w:r>
        <w:rPr>
          <w:color w:val="000000"/>
        </w:rPr>
        <w:t xml:space="preserve"> test was not satisfied. Accordingly, we find that Dr Hari was negligent when he subjected the plaintiff to an unnecessary operation, which ultimately caused the plaintiff to lose his eyesight.</w:t>
      </w:r>
    </w:p>
    <w:p w14:paraId="0AA66626" w14:textId="77777777" w:rsidR="00550F46" w:rsidRDefault="00A74C2E">
      <w:pPr>
        <w:spacing w:line="260" w:lineRule="atLeast"/>
      </w:pPr>
      <w:r>
        <w:rPr>
          <w:color w:val="000000"/>
        </w:rPr>
        <w:t xml:space="preserve"> </w:t>
      </w:r>
    </w:p>
    <w:p w14:paraId="2CA97BAD" w14:textId="77777777" w:rsidR="00550F46" w:rsidRDefault="00A74C2E">
      <w:pPr>
        <w:spacing w:line="260" w:lineRule="atLeast"/>
        <w:jc w:val="both"/>
      </w:pPr>
      <w:r>
        <w:br/>
      </w:r>
      <w:r>
        <w:rPr>
          <w:b/>
          <w:color w:val="000000"/>
        </w:rPr>
        <w:t>[79]</w:t>
      </w:r>
      <w:r>
        <w:rPr>
          <w:color w:val="000000"/>
        </w:rPr>
        <w:t>On the issu</w:t>
      </w:r>
      <w:r>
        <w:rPr>
          <w:color w:val="000000"/>
        </w:rPr>
        <w:t xml:space="preserve">e of Dr Hari’s </w:t>
      </w:r>
      <w:r>
        <w:rPr>
          <w:i/>
          <w:color w:val="000000"/>
        </w:rPr>
        <w:t>treatment</w:t>
      </w:r>
      <w:r>
        <w:rPr>
          <w:color w:val="000000"/>
        </w:rPr>
        <w:t xml:space="preserve"> of the plaintiff in the choice of  [*307] </w:t>
      </w:r>
    </w:p>
    <w:p w14:paraId="7CFA5457" w14:textId="77777777" w:rsidR="00550F46" w:rsidRDefault="00A74C2E">
      <w:pPr>
        <w:spacing w:line="260" w:lineRule="atLeast"/>
        <w:jc w:val="both"/>
      </w:pPr>
      <w:r>
        <w:rPr>
          <w:color w:val="000000"/>
        </w:rPr>
        <w:t xml:space="preserve"> procedure used in the second operation, we are also in agreement with the finding of the Court of Appeal as follows:</w:t>
      </w:r>
    </w:p>
    <w:p w14:paraId="2A828C29" w14:textId="77777777" w:rsidR="00550F46" w:rsidRDefault="00A74C2E">
      <w:pPr>
        <w:spacing w:line="240" w:lineRule="atLeast"/>
        <w:ind w:left="400"/>
        <w:jc w:val="both"/>
      </w:pPr>
      <w:r>
        <w:rPr>
          <w:color w:val="000000"/>
          <w:sz w:val="18"/>
        </w:rPr>
        <w:t xml:space="preserve"> </w:t>
      </w:r>
    </w:p>
    <w:p w14:paraId="6D47D2CA" w14:textId="77777777" w:rsidR="00550F46" w:rsidRDefault="00A74C2E">
      <w:pPr>
        <w:spacing w:line="240" w:lineRule="atLeast"/>
        <w:ind w:left="400"/>
        <w:jc w:val="both"/>
      </w:pPr>
      <w:r>
        <w:br/>
      </w:r>
      <w:r>
        <w:rPr>
          <w:color w:val="000000"/>
          <w:sz w:val="18"/>
        </w:rPr>
        <w:t xml:space="preserve">[35] On the procedure and treatment adopted by Dr Hari, Dr </w:t>
      </w:r>
      <w:r>
        <w:rPr>
          <w:color w:val="000000"/>
          <w:sz w:val="18"/>
        </w:rPr>
        <w:t xml:space="preserve">Billy Tan explained that the golden principle in managing SCH is to ‘close up and get out’. The view on ‘close up and get out’ method finds support in literature in </w:t>
      </w:r>
      <w:proofErr w:type="spellStart"/>
      <w:r>
        <w:rPr>
          <w:color w:val="000000"/>
          <w:sz w:val="18"/>
        </w:rPr>
        <w:t>exh</w:t>
      </w:r>
      <w:proofErr w:type="spellEnd"/>
      <w:r>
        <w:rPr>
          <w:color w:val="000000"/>
          <w:sz w:val="18"/>
        </w:rPr>
        <w:t xml:space="preserve"> P3 titled, ‘Vitreoretinal Disease The Essentials’ which states that for intraoperative </w:t>
      </w:r>
      <w:r>
        <w:rPr>
          <w:color w:val="000000"/>
          <w:sz w:val="18"/>
        </w:rPr>
        <w:t xml:space="preserve">SCH the surgeon must immediately close all ocular incisions. In another literature on the subject in </w:t>
      </w:r>
      <w:proofErr w:type="spellStart"/>
      <w:r>
        <w:rPr>
          <w:color w:val="000000"/>
          <w:sz w:val="18"/>
        </w:rPr>
        <w:t>exh</w:t>
      </w:r>
      <w:proofErr w:type="spellEnd"/>
      <w:r>
        <w:rPr>
          <w:color w:val="000000"/>
          <w:sz w:val="18"/>
        </w:rPr>
        <w:t xml:space="preserve"> P5, it is stated that the management of SCH consists of immediate closure of the wound. SD4 (Dr Wong) also agreed on the proposition and opined it to b</w:t>
      </w:r>
      <w:r>
        <w:rPr>
          <w:color w:val="000000"/>
          <w:sz w:val="18"/>
        </w:rPr>
        <w:t>e a principle cast in stone and not subject to individual preference.</w:t>
      </w:r>
    </w:p>
    <w:p w14:paraId="776E7DAD" w14:textId="77777777" w:rsidR="00550F46" w:rsidRDefault="00A74C2E">
      <w:pPr>
        <w:spacing w:line="240" w:lineRule="atLeast"/>
        <w:ind w:left="400"/>
        <w:jc w:val="both"/>
      </w:pPr>
      <w:r>
        <w:rPr>
          <w:color w:val="000000"/>
          <w:sz w:val="18"/>
        </w:rPr>
        <w:t xml:space="preserve"> </w:t>
      </w:r>
    </w:p>
    <w:p w14:paraId="64D83E12" w14:textId="77777777" w:rsidR="00550F46" w:rsidRDefault="00A74C2E">
      <w:pPr>
        <w:spacing w:line="240" w:lineRule="atLeast"/>
        <w:ind w:left="400"/>
        <w:jc w:val="both"/>
      </w:pPr>
      <w:r>
        <w:br/>
      </w:r>
      <w:r>
        <w:rPr>
          <w:color w:val="000000"/>
          <w:sz w:val="18"/>
        </w:rPr>
        <w:t>[36] Dr Hari claimed in his testimony that he had immediately closed up the scleral wounds. However, evidence shows that he waited for five minutes and then proceeded to open up a big</w:t>
      </w:r>
      <w:r>
        <w:rPr>
          <w:color w:val="000000"/>
          <w:sz w:val="18"/>
        </w:rPr>
        <w:t>ger incision to remove the lens. We further note that this was never the pleaded case of Dr Hari nor was it noted anywhere in the documents.</w:t>
      </w:r>
    </w:p>
    <w:p w14:paraId="56D22BDA" w14:textId="77777777" w:rsidR="00550F46" w:rsidRDefault="00A74C2E">
      <w:pPr>
        <w:spacing w:line="240" w:lineRule="atLeast"/>
        <w:ind w:left="400"/>
        <w:jc w:val="both"/>
      </w:pPr>
      <w:r>
        <w:rPr>
          <w:color w:val="000000"/>
          <w:sz w:val="18"/>
        </w:rPr>
        <w:t xml:space="preserve"> </w:t>
      </w:r>
    </w:p>
    <w:p w14:paraId="57E938F0" w14:textId="77777777" w:rsidR="00550F46" w:rsidRDefault="00A74C2E">
      <w:pPr>
        <w:spacing w:line="240" w:lineRule="atLeast"/>
        <w:ind w:left="400"/>
        <w:jc w:val="both"/>
      </w:pPr>
      <w:r>
        <w:br/>
      </w:r>
      <w:r>
        <w:rPr>
          <w:color w:val="000000"/>
          <w:sz w:val="18"/>
        </w:rPr>
        <w:t xml:space="preserve">[37] Though Dr Wong supported the removal of the lens, his view is subjected to the fact that SCH is </w:t>
      </w:r>
      <w:r>
        <w:rPr>
          <w:color w:val="000000"/>
          <w:sz w:val="18"/>
        </w:rPr>
        <w:t>deemed stable before it should be done and if the SCH is continuing, he agreed that a surgeon should not do cataract extraction. There is no evidence however from SD1 (first defendant) that the SCH had stopped when the lens was removed.</w:t>
      </w:r>
    </w:p>
    <w:p w14:paraId="293A3ADC" w14:textId="77777777" w:rsidR="00550F46" w:rsidRDefault="00A74C2E">
      <w:pPr>
        <w:spacing w:line="240" w:lineRule="atLeast"/>
        <w:ind w:left="400"/>
        <w:jc w:val="both"/>
      </w:pPr>
      <w:r>
        <w:rPr>
          <w:color w:val="000000"/>
          <w:sz w:val="18"/>
        </w:rPr>
        <w:t xml:space="preserve"> </w:t>
      </w:r>
    </w:p>
    <w:p w14:paraId="39F0E470" w14:textId="77777777" w:rsidR="00550F46" w:rsidRDefault="00A74C2E">
      <w:pPr>
        <w:spacing w:line="240" w:lineRule="atLeast"/>
        <w:ind w:left="400"/>
        <w:jc w:val="both"/>
      </w:pPr>
      <w:r>
        <w:br/>
      </w:r>
      <w:r>
        <w:rPr>
          <w:color w:val="000000"/>
          <w:sz w:val="18"/>
        </w:rPr>
        <w:t>[38] Dr Hari jus</w:t>
      </w:r>
      <w:r>
        <w:rPr>
          <w:color w:val="000000"/>
          <w:sz w:val="18"/>
        </w:rPr>
        <w:t>tified removing the lens to prevent a painful blind eye.</w:t>
      </w:r>
    </w:p>
    <w:p w14:paraId="69786058" w14:textId="77777777" w:rsidR="00550F46" w:rsidRDefault="00A74C2E">
      <w:pPr>
        <w:spacing w:line="240" w:lineRule="atLeast"/>
        <w:ind w:left="400"/>
        <w:jc w:val="both"/>
      </w:pPr>
      <w:r>
        <w:rPr>
          <w:color w:val="000000"/>
          <w:sz w:val="18"/>
        </w:rPr>
        <w:t xml:space="preserve"> </w:t>
      </w:r>
    </w:p>
    <w:p w14:paraId="4A1510FF" w14:textId="77777777" w:rsidR="00550F46" w:rsidRDefault="00A74C2E">
      <w:pPr>
        <w:spacing w:line="240" w:lineRule="atLeast"/>
        <w:ind w:left="400"/>
        <w:jc w:val="both"/>
      </w:pPr>
      <w:r>
        <w:br/>
      </w:r>
      <w:r>
        <w:rPr>
          <w:color w:val="000000"/>
          <w:sz w:val="18"/>
        </w:rPr>
        <w:t>[39] Dr Hari had proceeded to do an Extra Capsular Cataract Extraction (ECCE) after the SCH occurred. This is against all textbook and established clinical teachings. When questioned as to why the</w:t>
      </w:r>
      <w:r>
        <w:rPr>
          <w:color w:val="000000"/>
          <w:sz w:val="18"/>
        </w:rPr>
        <w:t>re is no textbook or literature to teach surgeons or doctors to do cataract surgery to prevent such serious painful conditions, which are allegedly frequently encountered by patients with massive SCH, SD4 (Dr Wong) was evasive and did not answer the questi</w:t>
      </w:r>
      <w:r>
        <w:rPr>
          <w:color w:val="000000"/>
          <w:sz w:val="18"/>
        </w:rPr>
        <w:t>on posed.</w:t>
      </w:r>
    </w:p>
    <w:p w14:paraId="2539D83C" w14:textId="77777777" w:rsidR="00550F46" w:rsidRDefault="00A74C2E">
      <w:pPr>
        <w:spacing w:line="240" w:lineRule="atLeast"/>
        <w:ind w:left="400"/>
        <w:jc w:val="both"/>
      </w:pPr>
      <w:r>
        <w:rPr>
          <w:color w:val="000000"/>
          <w:sz w:val="18"/>
        </w:rPr>
        <w:t xml:space="preserve"> </w:t>
      </w:r>
    </w:p>
    <w:p w14:paraId="37294838" w14:textId="77777777" w:rsidR="00550F46" w:rsidRDefault="00A74C2E">
      <w:pPr>
        <w:spacing w:line="240" w:lineRule="atLeast"/>
        <w:ind w:left="400"/>
        <w:jc w:val="both"/>
      </w:pPr>
      <w:r>
        <w:br/>
      </w:r>
      <w:r>
        <w:rPr>
          <w:color w:val="000000"/>
          <w:sz w:val="18"/>
        </w:rPr>
        <w:t>[40] It is interesting to note that both SD2 (Dr Pall Singh) and SD4 (Dr Wong) testified that Dr Hari had to remove the lens to continue with the operation. This appears to be a new allegation not pleaded by Dr Hari or said by Dr Hari in his t</w:t>
      </w:r>
      <w:r>
        <w:rPr>
          <w:color w:val="000000"/>
          <w:sz w:val="18"/>
        </w:rPr>
        <w:t xml:space="preserve">estimony. </w:t>
      </w:r>
      <w:r>
        <w:rPr>
          <w:color w:val="000000"/>
          <w:sz w:val="18"/>
        </w:rPr>
        <w:lastRenderedPageBreak/>
        <w:t>Dr Hari merely said that he removed the lens to prevent painful blind eye, but never say that he removed the lens with a view to continue with the operation.</w:t>
      </w:r>
    </w:p>
    <w:p w14:paraId="45C45EB1" w14:textId="77777777" w:rsidR="00550F46" w:rsidRDefault="00550F46"/>
    <w:p w14:paraId="197177AE" w14:textId="77777777" w:rsidR="00550F46" w:rsidRDefault="00A74C2E">
      <w:pPr>
        <w:spacing w:line="260" w:lineRule="atLeast"/>
      </w:pPr>
      <w:r>
        <w:rPr>
          <w:color w:val="000000"/>
        </w:rPr>
        <w:t xml:space="preserve"> </w:t>
      </w:r>
    </w:p>
    <w:p w14:paraId="31091DB6" w14:textId="77777777" w:rsidR="00550F46" w:rsidRDefault="00A74C2E">
      <w:pPr>
        <w:spacing w:line="260" w:lineRule="atLeast"/>
        <w:jc w:val="both"/>
      </w:pPr>
      <w:r>
        <w:br/>
      </w:r>
      <w:r>
        <w:rPr>
          <w:b/>
          <w:color w:val="000000"/>
        </w:rPr>
        <w:t>[80]</w:t>
      </w:r>
      <w:r>
        <w:rPr>
          <w:color w:val="000000"/>
        </w:rPr>
        <w:t>We consider the above findings of the Court of Appeal to be well supported by ev</w:t>
      </w:r>
      <w:r>
        <w:rPr>
          <w:color w:val="000000"/>
        </w:rPr>
        <w:t>idence. It is clear that when the SCH occurred, Dr Hari proceeded to do the Extra Capsular Cataract Extraction (‘ECCE’). The plaintiff’s expert (SP4) produced several medical literature materials stating that when SCH occurs, the golden principle is to ‘cl</w:t>
      </w:r>
      <w:r>
        <w:rPr>
          <w:color w:val="000000"/>
        </w:rPr>
        <w:t>ose up and get out’. This golden principle was agreed to by Dr Hari’s experts, SD2 and SD4. However, SD2 and SD4 both alleged that Dr Hari had to remove the lens to continue with the operation. This is in contrast with Dr Hari’s own testimony that he remov</w:t>
      </w:r>
      <w:r>
        <w:rPr>
          <w:color w:val="000000"/>
        </w:rPr>
        <w:t>ed the lens to prevent the plaintiff from waking up with a painful blind eye. When cross-examined on whether the prevention of a painful blind eye was a reason to remove the lens, SD2 expressly stated his disagreement.</w:t>
      </w:r>
    </w:p>
    <w:p w14:paraId="45C59E3E" w14:textId="77777777" w:rsidR="00550F46" w:rsidRDefault="00A74C2E">
      <w:pPr>
        <w:spacing w:line="260" w:lineRule="atLeast"/>
      </w:pPr>
      <w:r>
        <w:rPr>
          <w:color w:val="000000"/>
        </w:rPr>
        <w:t xml:space="preserve">  [*308] </w:t>
      </w:r>
    </w:p>
    <w:p w14:paraId="4954832B" w14:textId="77777777" w:rsidR="00550F46" w:rsidRDefault="00A74C2E">
      <w:pPr>
        <w:spacing w:line="260" w:lineRule="atLeast"/>
      </w:pPr>
      <w:r>
        <w:rPr>
          <w:color w:val="000000"/>
        </w:rPr>
        <w:t xml:space="preserve"> </w:t>
      </w:r>
    </w:p>
    <w:p w14:paraId="4A38EFDF" w14:textId="77777777" w:rsidR="00550F46" w:rsidRDefault="00A74C2E">
      <w:pPr>
        <w:spacing w:line="260" w:lineRule="atLeast"/>
        <w:jc w:val="both"/>
      </w:pPr>
      <w:r>
        <w:br/>
      </w:r>
      <w:r>
        <w:rPr>
          <w:b/>
          <w:color w:val="000000"/>
        </w:rPr>
        <w:t>[81]</w:t>
      </w:r>
      <w:r>
        <w:rPr>
          <w:color w:val="000000"/>
        </w:rPr>
        <w:t>We are of the view t</w:t>
      </w:r>
      <w:r>
        <w:rPr>
          <w:color w:val="000000"/>
        </w:rPr>
        <w:t xml:space="preserve">hat Dr Hari had not produced any evidence to show that the procedure he adopted when the SCH occurred, namely ECCE, was in accordance with the practice accepted by a responsible body of medical practitioners. As such, the </w:t>
      </w:r>
      <w:proofErr w:type="spellStart"/>
      <w:r>
        <w:rPr>
          <w:i/>
          <w:color w:val="000000"/>
        </w:rPr>
        <w:t>Bolam</w:t>
      </w:r>
      <w:proofErr w:type="spellEnd"/>
      <w:r>
        <w:rPr>
          <w:color w:val="000000"/>
        </w:rPr>
        <w:t xml:space="preserve"> test is not satisfied on the</w:t>
      </w:r>
      <w:r>
        <w:rPr>
          <w:color w:val="000000"/>
        </w:rPr>
        <w:t xml:space="preserve"> facts, and we find Dr Hari negligent in the choice of procedure adopted in treating the plaintiff.</w:t>
      </w:r>
    </w:p>
    <w:p w14:paraId="05572365" w14:textId="77777777" w:rsidR="00550F46" w:rsidRDefault="00A74C2E">
      <w:pPr>
        <w:spacing w:line="260" w:lineRule="atLeast"/>
      </w:pPr>
      <w:r>
        <w:rPr>
          <w:color w:val="000000"/>
        </w:rPr>
        <w:t xml:space="preserve"> </w:t>
      </w:r>
    </w:p>
    <w:p w14:paraId="7AF583F3" w14:textId="77777777" w:rsidR="00550F46" w:rsidRDefault="00A74C2E">
      <w:pPr>
        <w:spacing w:line="260" w:lineRule="atLeast"/>
        <w:jc w:val="both"/>
      </w:pPr>
      <w:r>
        <w:br/>
      </w:r>
      <w:r>
        <w:rPr>
          <w:b/>
          <w:color w:val="000000"/>
        </w:rPr>
        <w:t>[82]</w:t>
      </w:r>
      <w:r>
        <w:rPr>
          <w:color w:val="000000"/>
        </w:rPr>
        <w:t xml:space="preserve">In respect of Dr </w:t>
      </w:r>
      <w:proofErr w:type="spellStart"/>
      <w:r>
        <w:rPr>
          <w:color w:val="000000"/>
        </w:rPr>
        <w:t>Namazie’s</w:t>
      </w:r>
      <w:proofErr w:type="spellEnd"/>
      <w:r>
        <w:rPr>
          <w:color w:val="000000"/>
        </w:rPr>
        <w:t xml:space="preserve"> </w:t>
      </w:r>
      <w:r>
        <w:rPr>
          <w:i/>
          <w:color w:val="000000"/>
        </w:rPr>
        <w:t>treatment</w:t>
      </w:r>
      <w:r>
        <w:rPr>
          <w:color w:val="000000"/>
        </w:rPr>
        <w:t xml:space="preserve"> of the plaintiff, the Court of Appeal also found the </w:t>
      </w:r>
      <w:proofErr w:type="spellStart"/>
      <w:r>
        <w:rPr>
          <w:color w:val="000000"/>
        </w:rPr>
        <w:t>anaesthetist</w:t>
      </w:r>
      <w:proofErr w:type="spellEnd"/>
      <w:r>
        <w:rPr>
          <w:color w:val="000000"/>
        </w:rPr>
        <w:t xml:space="preserve"> negligent in failing to keep the plaintiff </w:t>
      </w:r>
      <w:proofErr w:type="spellStart"/>
      <w:r>
        <w:rPr>
          <w:color w:val="000000"/>
        </w:rPr>
        <w:t>ana</w:t>
      </w:r>
      <w:r>
        <w:rPr>
          <w:color w:val="000000"/>
        </w:rPr>
        <w:t>esthetised</w:t>
      </w:r>
      <w:proofErr w:type="spellEnd"/>
      <w:r>
        <w:rPr>
          <w:color w:val="000000"/>
        </w:rPr>
        <w:t xml:space="preserve"> completely during the second operation. The Court of Appeal found:</w:t>
      </w:r>
    </w:p>
    <w:p w14:paraId="37D3EC33" w14:textId="77777777" w:rsidR="00550F46" w:rsidRDefault="00A74C2E">
      <w:pPr>
        <w:spacing w:line="240" w:lineRule="atLeast"/>
        <w:ind w:left="400"/>
        <w:jc w:val="both"/>
      </w:pPr>
      <w:r>
        <w:rPr>
          <w:color w:val="000000"/>
          <w:sz w:val="18"/>
        </w:rPr>
        <w:t xml:space="preserve"> </w:t>
      </w:r>
    </w:p>
    <w:p w14:paraId="58194228" w14:textId="77777777" w:rsidR="00550F46" w:rsidRDefault="00A74C2E">
      <w:pPr>
        <w:spacing w:line="240" w:lineRule="atLeast"/>
        <w:ind w:left="400"/>
        <w:jc w:val="both"/>
      </w:pPr>
      <w:r>
        <w:br/>
      </w:r>
      <w:r>
        <w:rPr>
          <w:color w:val="000000"/>
          <w:sz w:val="18"/>
        </w:rPr>
        <w:t xml:space="preserve">[48] As an </w:t>
      </w:r>
      <w:proofErr w:type="spellStart"/>
      <w:r>
        <w:rPr>
          <w:color w:val="000000"/>
          <w:sz w:val="18"/>
        </w:rPr>
        <w:t>anaesthetist</w:t>
      </w:r>
      <w:proofErr w:type="spellEnd"/>
      <w:r>
        <w:rPr>
          <w:color w:val="000000"/>
          <w:sz w:val="18"/>
        </w:rPr>
        <w:t xml:space="preserve">, Dr </w:t>
      </w:r>
      <w:proofErr w:type="spellStart"/>
      <w:r>
        <w:rPr>
          <w:color w:val="000000"/>
          <w:sz w:val="18"/>
        </w:rPr>
        <w:t>Namazie</w:t>
      </w:r>
      <w:proofErr w:type="spellEnd"/>
      <w:r>
        <w:rPr>
          <w:color w:val="000000"/>
          <w:sz w:val="18"/>
        </w:rPr>
        <w:t xml:space="preserve"> agreed that it was his responsibility to keep the plaintiff </w:t>
      </w:r>
      <w:proofErr w:type="spellStart"/>
      <w:r>
        <w:rPr>
          <w:color w:val="000000"/>
          <w:sz w:val="18"/>
        </w:rPr>
        <w:t>anaesthetised</w:t>
      </w:r>
      <w:proofErr w:type="spellEnd"/>
      <w:r>
        <w:rPr>
          <w:color w:val="000000"/>
          <w:sz w:val="18"/>
        </w:rPr>
        <w:t xml:space="preserve"> completely, throughout the operation, relaxed and pain free. It i</w:t>
      </w:r>
      <w:r>
        <w:rPr>
          <w:color w:val="000000"/>
          <w:sz w:val="18"/>
        </w:rPr>
        <w:t xml:space="preserve">s clearly established that the plaintiff was not </w:t>
      </w:r>
      <w:proofErr w:type="spellStart"/>
      <w:r>
        <w:rPr>
          <w:color w:val="000000"/>
          <w:sz w:val="18"/>
        </w:rPr>
        <w:t>anaesthetised</w:t>
      </w:r>
      <w:proofErr w:type="spellEnd"/>
      <w:r>
        <w:rPr>
          <w:color w:val="000000"/>
          <w:sz w:val="18"/>
        </w:rPr>
        <w:t xml:space="preserve"> completely as he bucked resulting finally in blindness …</w:t>
      </w:r>
    </w:p>
    <w:p w14:paraId="5C0BEC5E" w14:textId="77777777" w:rsidR="00550F46" w:rsidRDefault="00A74C2E">
      <w:pPr>
        <w:spacing w:line="240" w:lineRule="atLeast"/>
        <w:ind w:left="400"/>
        <w:jc w:val="both"/>
      </w:pPr>
      <w:r>
        <w:rPr>
          <w:color w:val="000000"/>
          <w:sz w:val="18"/>
        </w:rPr>
        <w:t xml:space="preserve"> </w:t>
      </w:r>
    </w:p>
    <w:p w14:paraId="5077CB4F" w14:textId="77777777" w:rsidR="00550F46" w:rsidRDefault="00A74C2E">
      <w:pPr>
        <w:spacing w:line="240" w:lineRule="atLeast"/>
        <w:ind w:left="400"/>
        <w:jc w:val="both"/>
      </w:pPr>
      <w:r>
        <w:br/>
      </w:r>
      <w:r>
        <w:rPr>
          <w:color w:val="000000"/>
          <w:sz w:val="18"/>
        </w:rPr>
        <w:t xml:space="preserve">[52] </w:t>
      </w:r>
      <w:proofErr w:type="spellStart"/>
      <w:r>
        <w:rPr>
          <w:color w:val="000000"/>
          <w:sz w:val="18"/>
        </w:rPr>
        <w:t>Anaesthetist</w:t>
      </w:r>
      <w:proofErr w:type="spellEnd"/>
      <w:r>
        <w:rPr>
          <w:color w:val="000000"/>
          <w:sz w:val="18"/>
        </w:rPr>
        <w:t xml:space="preserve"> experts, namely Professor </w:t>
      </w:r>
      <w:proofErr w:type="spellStart"/>
      <w:r>
        <w:rPr>
          <w:color w:val="000000"/>
          <w:sz w:val="18"/>
        </w:rPr>
        <w:t>Delikan</w:t>
      </w:r>
      <w:proofErr w:type="spellEnd"/>
      <w:r>
        <w:rPr>
          <w:color w:val="000000"/>
          <w:sz w:val="18"/>
        </w:rPr>
        <w:t xml:space="preserve"> (SP5) and Dr Das (SD5) agreed that bucking is not acceptable to them as </w:t>
      </w:r>
      <w:proofErr w:type="spellStart"/>
      <w:r>
        <w:rPr>
          <w:color w:val="000000"/>
          <w:sz w:val="18"/>
        </w:rPr>
        <w:t>anaesthet</w:t>
      </w:r>
      <w:r>
        <w:rPr>
          <w:color w:val="000000"/>
          <w:sz w:val="18"/>
        </w:rPr>
        <w:t>ists</w:t>
      </w:r>
      <w:proofErr w:type="spellEnd"/>
      <w:r>
        <w:rPr>
          <w:color w:val="000000"/>
          <w:sz w:val="18"/>
        </w:rPr>
        <w:t>. In fact SP4 (Dr Billy Tan) also testified that bucking is not acceptable to him as a surgeon.</w:t>
      </w:r>
    </w:p>
    <w:p w14:paraId="1EBF6487" w14:textId="77777777" w:rsidR="00550F46" w:rsidRDefault="00550F46"/>
    <w:p w14:paraId="2F8045D1" w14:textId="77777777" w:rsidR="00550F46" w:rsidRDefault="00A74C2E">
      <w:pPr>
        <w:spacing w:line="260" w:lineRule="atLeast"/>
      </w:pPr>
      <w:r>
        <w:rPr>
          <w:color w:val="000000"/>
        </w:rPr>
        <w:t xml:space="preserve"> </w:t>
      </w:r>
    </w:p>
    <w:p w14:paraId="6703344C" w14:textId="77777777" w:rsidR="00550F46" w:rsidRDefault="00A74C2E">
      <w:pPr>
        <w:spacing w:line="260" w:lineRule="atLeast"/>
        <w:jc w:val="both"/>
      </w:pPr>
      <w:r>
        <w:br/>
      </w:r>
      <w:r>
        <w:rPr>
          <w:b/>
          <w:color w:val="000000"/>
        </w:rPr>
        <w:t>[83]</w:t>
      </w:r>
      <w:r>
        <w:rPr>
          <w:color w:val="000000"/>
        </w:rPr>
        <w:t>The Court of Appeal also found that bucking could clearly have been avoided:</w:t>
      </w:r>
    </w:p>
    <w:p w14:paraId="00FA2B7E" w14:textId="77777777" w:rsidR="00550F46" w:rsidRDefault="00A74C2E">
      <w:pPr>
        <w:spacing w:line="240" w:lineRule="atLeast"/>
        <w:ind w:left="400"/>
        <w:jc w:val="both"/>
      </w:pPr>
      <w:r>
        <w:rPr>
          <w:color w:val="000000"/>
          <w:sz w:val="18"/>
        </w:rPr>
        <w:t xml:space="preserve"> </w:t>
      </w:r>
    </w:p>
    <w:p w14:paraId="1863391F" w14:textId="77777777" w:rsidR="00550F46" w:rsidRDefault="00A74C2E">
      <w:pPr>
        <w:spacing w:line="240" w:lineRule="atLeast"/>
        <w:ind w:left="400"/>
        <w:jc w:val="both"/>
      </w:pPr>
      <w:r>
        <w:br/>
      </w:r>
      <w:r>
        <w:rPr>
          <w:color w:val="000000"/>
          <w:sz w:val="18"/>
        </w:rPr>
        <w:t xml:space="preserve">[51] In our view the very fact that muscle relaxant drug were off </w:t>
      </w:r>
      <w:r>
        <w:rPr>
          <w:color w:val="000000"/>
          <w:sz w:val="18"/>
        </w:rPr>
        <w:t>is a clear indication of negligence. The fact that the plaintiff did not buck further after top up dose was given shows that the bucking could have been avoided and controlled by additional drugs. In evidence there was clearly mistiming of top up dose sinc</w:t>
      </w:r>
      <w:r>
        <w:rPr>
          <w:color w:val="000000"/>
          <w:sz w:val="18"/>
        </w:rPr>
        <w:t>e it was not disputed that if a top up had been given earlier … the plaintiff would not have bucked.</w:t>
      </w:r>
    </w:p>
    <w:p w14:paraId="31932485" w14:textId="77777777" w:rsidR="00550F46" w:rsidRDefault="00550F46"/>
    <w:p w14:paraId="74ECC184" w14:textId="77777777" w:rsidR="00550F46" w:rsidRDefault="00A74C2E">
      <w:pPr>
        <w:spacing w:line="260" w:lineRule="atLeast"/>
      </w:pPr>
      <w:r>
        <w:rPr>
          <w:color w:val="000000"/>
        </w:rPr>
        <w:t xml:space="preserve"> </w:t>
      </w:r>
    </w:p>
    <w:p w14:paraId="39C8DA2E" w14:textId="77777777" w:rsidR="00550F46" w:rsidRDefault="00A74C2E">
      <w:pPr>
        <w:spacing w:line="260" w:lineRule="atLeast"/>
        <w:jc w:val="both"/>
      </w:pPr>
      <w:r>
        <w:br/>
      </w:r>
      <w:r>
        <w:rPr>
          <w:b/>
          <w:color w:val="000000"/>
        </w:rPr>
        <w:t>[84]</w:t>
      </w:r>
      <w:r>
        <w:rPr>
          <w:color w:val="000000"/>
        </w:rPr>
        <w:t xml:space="preserve">Again, we see no reason to disturb the above findings of the Court of Appeal in this regard, with which we are in complete agreement. The pleaded </w:t>
      </w:r>
      <w:proofErr w:type="spellStart"/>
      <w:r>
        <w:rPr>
          <w:color w:val="000000"/>
        </w:rPr>
        <w:t>d</w:t>
      </w:r>
      <w:r>
        <w:rPr>
          <w:color w:val="000000"/>
        </w:rPr>
        <w:t>efence</w:t>
      </w:r>
      <w:proofErr w:type="spellEnd"/>
      <w:r>
        <w:rPr>
          <w:color w:val="000000"/>
        </w:rPr>
        <w:t xml:space="preserve"> that bucking is an unavoidable complication is untenable. Applying the </w:t>
      </w:r>
      <w:proofErr w:type="spellStart"/>
      <w:r>
        <w:rPr>
          <w:i/>
          <w:color w:val="000000"/>
        </w:rPr>
        <w:t>Bolam</w:t>
      </w:r>
      <w:proofErr w:type="spellEnd"/>
      <w:r>
        <w:rPr>
          <w:color w:val="000000"/>
        </w:rPr>
        <w:t xml:space="preserve"> test in this respect, Dr </w:t>
      </w:r>
      <w:proofErr w:type="spellStart"/>
      <w:r>
        <w:rPr>
          <w:color w:val="000000"/>
        </w:rPr>
        <w:t>Namazie</w:t>
      </w:r>
      <w:proofErr w:type="spellEnd"/>
      <w:r>
        <w:rPr>
          <w:color w:val="000000"/>
        </w:rPr>
        <w:t xml:space="preserve"> did not produce any evidence to show that his failure to ensure that the plaintiff did not buck during the second operation was supported b</w:t>
      </w:r>
      <w:r>
        <w:rPr>
          <w:color w:val="000000"/>
        </w:rPr>
        <w:t xml:space="preserve">y a body of responsible medical opinion. On the facts, the plaintiff bucked during the second operation because the plaintiff was not </w:t>
      </w:r>
      <w:proofErr w:type="spellStart"/>
      <w:r>
        <w:rPr>
          <w:color w:val="000000"/>
        </w:rPr>
        <w:t>anaesthetised</w:t>
      </w:r>
      <w:proofErr w:type="spellEnd"/>
      <w:r>
        <w:rPr>
          <w:color w:val="000000"/>
        </w:rPr>
        <w:t xml:space="preserve"> completely. The bucking could have been avoided and controlled by additional drugs. In view of the evidence,</w:t>
      </w:r>
      <w:r>
        <w:rPr>
          <w:color w:val="000000"/>
        </w:rPr>
        <w:t xml:space="preserve"> the top up dose administered on the plaintiff was clearly mistimed.</w:t>
      </w:r>
    </w:p>
    <w:p w14:paraId="6966E442" w14:textId="77777777" w:rsidR="00550F46" w:rsidRDefault="00A74C2E">
      <w:pPr>
        <w:spacing w:line="260" w:lineRule="atLeast"/>
      </w:pPr>
      <w:r>
        <w:rPr>
          <w:color w:val="000000"/>
        </w:rPr>
        <w:t xml:space="preserve"> </w:t>
      </w:r>
    </w:p>
    <w:p w14:paraId="2B4FB81B" w14:textId="77777777" w:rsidR="00550F46" w:rsidRDefault="00A74C2E">
      <w:pPr>
        <w:spacing w:line="260" w:lineRule="atLeast"/>
        <w:jc w:val="both"/>
      </w:pPr>
      <w:r>
        <w:lastRenderedPageBreak/>
        <w:br/>
      </w:r>
      <w:r>
        <w:rPr>
          <w:b/>
          <w:color w:val="000000"/>
        </w:rPr>
        <w:t>[85]</w:t>
      </w:r>
      <w:r>
        <w:rPr>
          <w:color w:val="000000"/>
        </w:rPr>
        <w:t xml:space="preserve">We therefore dismiss the doctors’ appeal on liability. Based on the foregoing, applying the relevant tests as clarified in </w:t>
      </w:r>
      <w:proofErr w:type="spellStart"/>
      <w:r>
        <w:rPr>
          <w:i/>
          <w:color w:val="000000"/>
        </w:rPr>
        <w:t>Zulhasnimar</w:t>
      </w:r>
      <w:proofErr w:type="spellEnd"/>
      <w:r>
        <w:rPr>
          <w:color w:val="000000"/>
        </w:rPr>
        <w:t xml:space="preserve">, we find both Dr Hari and Dr </w:t>
      </w:r>
      <w:proofErr w:type="spellStart"/>
      <w:r>
        <w:rPr>
          <w:color w:val="000000"/>
        </w:rPr>
        <w:t>Namazie</w:t>
      </w:r>
      <w:proofErr w:type="spellEnd"/>
      <w:r>
        <w:rPr>
          <w:color w:val="000000"/>
        </w:rPr>
        <w:t xml:space="preserve"> negligen</w:t>
      </w:r>
      <w:r>
        <w:rPr>
          <w:color w:val="000000"/>
        </w:rPr>
        <w:t>t in their advice of risks, diagnosis, and treatment of the plaintiff.</w:t>
      </w:r>
    </w:p>
    <w:p w14:paraId="2C56AE83" w14:textId="77777777" w:rsidR="00550F46" w:rsidRDefault="00A74C2E">
      <w:pPr>
        <w:spacing w:line="260" w:lineRule="atLeast"/>
      </w:pPr>
      <w:r>
        <w:rPr>
          <w:color w:val="000000"/>
        </w:rPr>
        <w:t xml:space="preserve">  [*309] </w:t>
      </w:r>
    </w:p>
    <w:p w14:paraId="1471B51A" w14:textId="77777777" w:rsidR="00550F46" w:rsidRDefault="00A74C2E">
      <w:pPr>
        <w:spacing w:line="260" w:lineRule="atLeast"/>
      </w:pPr>
      <w:r>
        <w:rPr>
          <w:color w:val="000000"/>
        </w:rPr>
        <w:t xml:space="preserve"> THE DOCTORS’ APPEAL: SECOND QUESTION </w:t>
      </w:r>
    </w:p>
    <w:p w14:paraId="693D744B" w14:textId="77777777" w:rsidR="00550F46" w:rsidRDefault="00A74C2E">
      <w:pPr>
        <w:spacing w:line="260" w:lineRule="atLeast"/>
        <w:jc w:val="both"/>
      </w:pPr>
      <w:r>
        <w:br/>
      </w:r>
      <w:r>
        <w:rPr>
          <w:b/>
          <w:color w:val="000000"/>
        </w:rPr>
        <w:t>[86]</w:t>
      </w:r>
      <w:r>
        <w:rPr>
          <w:color w:val="000000"/>
        </w:rPr>
        <w:t>The second question in the doctors’ appeal reads:</w:t>
      </w:r>
    </w:p>
    <w:p w14:paraId="75A356E1" w14:textId="77777777" w:rsidR="00550F46" w:rsidRDefault="00A74C2E">
      <w:pPr>
        <w:spacing w:line="240" w:lineRule="atLeast"/>
        <w:ind w:left="400"/>
        <w:jc w:val="both"/>
      </w:pPr>
      <w:r>
        <w:rPr>
          <w:color w:val="000000"/>
          <w:sz w:val="18"/>
        </w:rPr>
        <w:t xml:space="preserve"> </w:t>
      </w:r>
    </w:p>
    <w:p w14:paraId="1648FCB0" w14:textId="77777777" w:rsidR="00550F46" w:rsidRDefault="00A74C2E">
      <w:pPr>
        <w:spacing w:line="240" w:lineRule="atLeast"/>
        <w:ind w:left="400"/>
        <w:jc w:val="both"/>
      </w:pPr>
      <w:r>
        <w:br/>
      </w:r>
      <w:r>
        <w:rPr>
          <w:color w:val="000000"/>
          <w:sz w:val="18"/>
        </w:rPr>
        <w:t>Whether aggravating factors should be compensated for as general damages, ther</w:t>
      </w:r>
      <w:r>
        <w:rPr>
          <w:color w:val="000000"/>
          <w:sz w:val="18"/>
        </w:rPr>
        <w:t xml:space="preserve">efore rendering a separate award of aggravated damages unnecessary, as decided by the English Court of Appeal in </w:t>
      </w:r>
      <w:r>
        <w:rPr>
          <w:i/>
          <w:color w:val="000000"/>
          <w:sz w:val="18"/>
        </w:rPr>
        <w:t xml:space="preserve">Richardson v Howie </w:t>
      </w:r>
      <w:r>
        <w:rPr>
          <w:color w:val="000000"/>
          <w:sz w:val="18"/>
        </w:rPr>
        <w:t xml:space="preserve"> </w:t>
      </w:r>
      <w:hyperlink r:id="rId39" w:history="1">
        <w:r>
          <w:rPr>
            <w:i/>
            <w:color w:val="0077CC"/>
            <w:sz w:val="18"/>
            <w:u w:val="single"/>
            <w:shd w:val="clear" w:color="auto" w:fill="FFFFFF"/>
          </w:rPr>
          <w:t>[2004] EWCA Civ 1127</w:t>
        </w:r>
      </w:hyperlink>
      <w:r>
        <w:rPr>
          <w:color w:val="000000"/>
          <w:sz w:val="18"/>
        </w:rPr>
        <w:t xml:space="preserve"> and explained in </w:t>
      </w:r>
      <w:r>
        <w:rPr>
          <w:i/>
          <w:color w:val="000000"/>
          <w:sz w:val="18"/>
        </w:rPr>
        <w:t>Michael Jones’ Medical Negligence</w:t>
      </w:r>
      <w:r>
        <w:rPr>
          <w:color w:val="000000"/>
          <w:sz w:val="18"/>
        </w:rPr>
        <w:t xml:space="preserve"> (4th </w:t>
      </w:r>
      <w:proofErr w:type="spellStart"/>
      <w:r>
        <w:rPr>
          <w:color w:val="000000"/>
          <w:sz w:val="18"/>
        </w:rPr>
        <w:t>Edn</w:t>
      </w:r>
      <w:proofErr w:type="spellEnd"/>
      <w:r>
        <w:rPr>
          <w:color w:val="000000"/>
          <w:sz w:val="18"/>
        </w:rPr>
        <w:t>, 2008) para 12-011.</w:t>
      </w:r>
    </w:p>
    <w:p w14:paraId="0912A4A9" w14:textId="77777777" w:rsidR="00550F46" w:rsidRDefault="00550F46"/>
    <w:p w14:paraId="2B43AE21" w14:textId="77777777" w:rsidR="00550F46" w:rsidRDefault="00A74C2E">
      <w:pPr>
        <w:spacing w:line="260" w:lineRule="atLeast"/>
      </w:pPr>
      <w:r>
        <w:rPr>
          <w:color w:val="000000"/>
        </w:rPr>
        <w:t xml:space="preserve"> </w:t>
      </w:r>
    </w:p>
    <w:p w14:paraId="5E7BED72" w14:textId="77777777" w:rsidR="00550F46" w:rsidRDefault="00A74C2E">
      <w:pPr>
        <w:spacing w:line="260" w:lineRule="atLeast"/>
        <w:jc w:val="both"/>
      </w:pPr>
      <w:r>
        <w:br/>
      </w:r>
      <w:r>
        <w:rPr>
          <w:b/>
          <w:color w:val="000000"/>
        </w:rPr>
        <w:t>[87]</w:t>
      </w:r>
      <w:r>
        <w:rPr>
          <w:color w:val="000000"/>
        </w:rPr>
        <w:t>It is recalled that the damages awarded by the learned JC and affirmed by the Court of Appeal were as follows:</w:t>
      </w:r>
    </w:p>
    <w:p w14:paraId="535116DD" w14:textId="77777777" w:rsidR="00550F46" w:rsidRDefault="00A74C2E">
      <w:pPr>
        <w:numPr>
          <w:ilvl w:val="0"/>
          <w:numId w:val="9"/>
        </w:numPr>
        <w:spacing w:before="200" w:line="260" w:lineRule="atLeast"/>
        <w:jc w:val="both"/>
      </w:pPr>
      <w:r>
        <w:rPr>
          <w:color w:val="000000"/>
        </w:rPr>
        <w:t xml:space="preserve">RM200,000 as general damages; </w:t>
      </w:r>
    </w:p>
    <w:p w14:paraId="68E6FE10" w14:textId="77777777" w:rsidR="00550F46" w:rsidRDefault="00A74C2E">
      <w:pPr>
        <w:numPr>
          <w:ilvl w:val="0"/>
          <w:numId w:val="9"/>
        </w:numPr>
        <w:spacing w:before="200" w:line="260" w:lineRule="atLeast"/>
        <w:jc w:val="both"/>
      </w:pPr>
      <w:r>
        <w:rPr>
          <w:color w:val="000000"/>
        </w:rPr>
        <w:t>RM1m as aggravated damage</w:t>
      </w:r>
      <w:r>
        <w:rPr>
          <w:color w:val="000000"/>
        </w:rPr>
        <w:t xml:space="preserve">s; and </w:t>
      </w:r>
    </w:p>
    <w:p w14:paraId="00ADAD98" w14:textId="77777777" w:rsidR="00550F46" w:rsidRDefault="00A74C2E">
      <w:pPr>
        <w:numPr>
          <w:ilvl w:val="0"/>
          <w:numId w:val="9"/>
        </w:numPr>
        <w:spacing w:before="120" w:line="260" w:lineRule="atLeast"/>
        <w:jc w:val="both"/>
      </w:pPr>
      <w:r>
        <w:rPr>
          <w:color w:val="000000"/>
        </w:rPr>
        <w:t>RM8,014 as special damages.</w:t>
      </w:r>
    </w:p>
    <w:p w14:paraId="21E94469" w14:textId="77777777" w:rsidR="00550F46" w:rsidRDefault="00550F46"/>
    <w:p w14:paraId="0CF23FB9" w14:textId="77777777" w:rsidR="00550F46" w:rsidRDefault="00A74C2E">
      <w:pPr>
        <w:spacing w:line="260" w:lineRule="atLeast"/>
      </w:pPr>
      <w:r>
        <w:rPr>
          <w:color w:val="000000"/>
        </w:rPr>
        <w:t xml:space="preserve"> </w:t>
      </w:r>
      <w:r>
        <w:rPr>
          <w:i/>
          <w:color w:val="000000"/>
        </w:rPr>
        <w:t>Submissions</w:t>
      </w:r>
      <w:r>
        <w:rPr>
          <w:color w:val="000000"/>
        </w:rPr>
        <w:t xml:space="preserve"> </w:t>
      </w:r>
    </w:p>
    <w:p w14:paraId="44835770" w14:textId="77777777" w:rsidR="00550F46" w:rsidRDefault="00A74C2E">
      <w:pPr>
        <w:spacing w:line="260" w:lineRule="atLeast"/>
        <w:jc w:val="both"/>
      </w:pPr>
      <w:r>
        <w:br/>
      </w:r>
      <w:r>
        <w:rPr>
          <w:b/>
          <w:color w:val="000000"/>
        </w:rPr>
        <w:t>[88]</w:t>
      </w:r>
      <w:r>
        <w:rPr>
          <w:color w:val="000000"/>
        </w:rPr>
        <w:t xml:space="preserve">Learned counsel for Dr Hari and Dr </w:t>
      </w:r>
      <w:proofErr w:type="spellStart"/>
      <w:r>
        <w:rPr>
          <w:color w:val="000000"/>
        </w:rPr>
        <w:t>Namazie</w:t>
      </w:r>
      <w:proofErr w:type="spellEnd"/>
      <w:r>
        <w:rPr>
          <w:color w:val="000000"/>
        </w:rPr>
        <w:t xml:space="preserve"> raised two main contentions. First, the award of damages was manifestly excessive and contrary to legal principle. According to counsel, comparable cases lik</w:t>
      </w:r>
      <w:r>
        <w:rPr>
          <w:color w:val="000000"/>
        </w:rPr>
        <w:t xml:space="preserve">e </w:t>
      </w:r>
      <w:r>
        <w:rPr>
          <w:i/>
          <w:color w:val="000000"/>
        </w:rPr>
        <w:t xml:space="preserve">Abdul Kadir bin Mohamad v </w:t>
      </w:r>
      <w:proofErr w:type="spellStart"/>
      <w:r>
        <w:rPr>
          <w:i/>
          <w:color w:val="000000"/>
        </w:rPr>
        <w:t>Kamarulzaman</w:t>
      </w:r>
      <w:proofErr w:type="spellEnd"/>
      <w:r>
        <w:rPr>
          <w:i/>
          <w:color w:val="000000"/>
        </w:rPr>
        <w:t xml:space="preserve"> bin </w:t>
      </w:r>
      <w:proofErr w:type="spellStart"/>
      <w:r>
        <w:rPr>
          <w:i/>
          <w:color w:val="000000"/>
        </w:rPr>
        <w:t>Mohd</w:t>
      </w:r>
      <w:proofErr w:type="spellEnd"/>
      <w:r>
        <w:rPr>
          <w:i/>
          <w:color w:val="000000"/>
        </w:rPr>
        <w:t xml:space="preserve"> Zin &amp; Anor </w:t>
      </w:r>
      <w:r>
        <w:rPr>
          <w:color w:val="000000"/>
        </w:rPr>
        <w:t xml:space="preserve"> </w:t>
      </w:r>
      <w:hyperlink r:id="rId40" w:history="1">
        <w:r>
          <w:rPr>
            <w:i/>
            <w:color w:val="0077CC"/>
            <w:u w:val="single"/>
            <w:shd w:val="clear" w:color="auto" w:fill="FFFFFF"/>
          </w:rPr>
          <w:t>[2000] MLJU 658</w:t>
        </w:r>
      </w:hyperlink>
      <w:r>
        <w:rPr>
          <w:color w:val="000000"/>
        </w:rPr>
        <w:t>;  [2001] 5 CLJ 249 do not show an award beyond the sum of RM70</w:t>
      </w:r>
      <w:r>
        <w:rPr>
          <w:color w:val="000000"/>
        </w:rPr>
        <w:t>,000 for pain and suffering and loss of amenities of life for a blind eye. For blindness in one eye, the Bar Council’s Revised Compendium of Personal Injury Awards gave a range of only RM77,000-RM82,500 for general damages, which is below the sum of RM200,</w:t>
      </w:r>
      <w:r>
        <w:rPr>
          <w:color w:val="000000"/>
        </w:rPr>
        <w:t>000 awarded in this case.</w:t>
      </w:r>
    </w:p>
    <w:p w14:paraId="7DBE40DB" w14:textId="77777777" w:rsidR="00550F46" w:rsidRDefault="00A74C2E">
      <w:pPr>
        <w:spacing w:line="260" w:lineRule="atLeast"/>
      </w:pPr>
      <w:r>
        <w:rPr>
          <w:color w:val="000000"/>
        </w:rPr>
        <w:t xml:space="preserve"> </w:t>
      </w:r>
    </w:p>
    <w:p w14:paraId="06CB1FED" w14:textId="77777777" w:rsidR="00550F46" w:rsidRDefault="00A74C2E">
      <w:pPr>
        <w:spacing w:line="260" w:lineRule="atLeast"/>
        <w:jc w:val="both"/>
      </w:pPr>
      <w:r>
        <w:br/>
      </w:r>
      <w:r>
        <w:rPr>
          <w:b/>
          <w:color w:val="000000"/>
        </w:rPr>
        <w:t>[89]</w:t>
      </w:r>
      <w:r>
        <w:rPr>
          <w:color w:val="000000"/>
        </w:rPr>
        <w:t>Secondly, counsel submitted that the award of aggravated damages was inappropriate. According to him, ‘aggravated damages’ is actually general damages, with the quantum increased beyond the usual sum so as to compensate the plaintiff for circumstances that</w:t>
      </w:r>
      <w:r>
        <w:rPr>
          <w:color w:val="000000"/>
        </w:rPr>
        <w:t xml:space="preserve"> aggravated the damage suffered by him. It was contended that aggravated damages should not have been awarded in this case. In support, counsel referred to the English Court of Appeal decision in </w:t>
      </w:r>
      <w:r>
        <w:rPr>
          <w:i/>
          <w:color w:val="000000"/>
        </w:rPr>
        <w:t>Richardson v Howie</w:t>
      </w:r>
      <w:r>
        <w:rPr>
          <w:color w:val="000000"/>
        </w:rPr>
        <w:t xml:space="preserve"> and the explanation in Michael Jones, </w:t>
      </w:r>
      <w:r>
        <w:rPr>
          <w:i/>
          <w:color w:val="000000"/>
        </w:rPr>
        <w:t>Med</w:t>
      </w:r>
      <w:r>
        <w:rPr>
          <w:i/>
          <w:color w:val="000000"/>
        </w:rPr>
        <w:t>ical Negligence</w:t>
      </w:r>
      <w:r>
        <w:rPr>
          <w:color w:val="000000"/>
        </w:rPr>
        <w:t xml:space="preserve"> (4th Ed, London: Sweet &amp; Maxwell, 2008).</w:t>
      </w:r>
    </w:p>
    <w:p w14:paraId="39947F12" w14:textId="77777777" w:rsidR="00550F46" w:rsidRDefault="00A74C2E">
      <w:pPr>
        <w:spacing w:line="260" w:lineRule="atLeast"/>
      </w:pPr>
      <w:r>
        <w:rPr>
          <w:color w:val="000000"/>
        </w:rPr>
        <w:t xml:space="preserve"> </w:t>
      </w:r>
    </w:p>
    <w:p w14:paraId="10DBA351" w14:textId="77777777" w:rsidR="00550F46" w:rsidRDefault="00A74C2E">
      <w:pPr>
        <w:spacing w:line="260" w:lineRule="atLeast"/>
        <w:jc w:val="both"/>
      </w:pPr>
      <w:r>
        <w:br/>
      </w:r>
      <w:r>
        <w:rPr>
          <w:b/>
          <w:color w:val="000000"/>
        </w:rPr>
        <w:t>[90]</w:t>
      </w:r>
      <w:r>
        <w:rPr>
          <w:color w:val="000000"/>
        </w:rPr>
        <w:t>In response, learned counsel for the plaintiff submitted that aggravated damages can be and has been awarded as a separate head of damage in tort cases. It was pointed out that aggravated dama</w:t>
      </w:r>
      <w:r>
        <w:rPr>
          <w:color w:val="000000"/>
        </w:rPr>
        <w:t xml:space="preserve">ges are not excluded from medical negligence or personal injury cases. Counsel further argued that the case of </w:t>
      </w:r>
      <w:r>
        <w:rPr>
          <w:i/>
          <w:color w:val="000000"/>
        </w:rPr>
        <w:t>Richardson</w:t>
      </w:r>
      <w:r>
        <w:rPr>
          <w:color w:val="000000"/>
        </w:rPr>
        <w:t xml:space="preserve"> and the contents of para 12-011 from Michael Jones’ </w:t>
      </w:r>
      <w:r>
        <w:rPr>
          <w:i/>
          <w:color w:val="000000"/>
        </w:rPr>
        <w:t>Medical Negligence</w:t>
      </w:r>
      <w:r>
        <w:rPr>
          <w:color w:val="000000"/>
        </w:rPr>
        <w:t xml:space="preserve"> are no longer applicable. Various authorities were referred to </w:t>
      </w:r>
      <w:r>
        <w:rPr>
          <w:color w:val="000000"/>
        </w:rPr>
        <w:t xml:space="preserve">this court to the effect that cases after </w:t>
      </w:r>
      <w:r>
        <w:rPr>
          <w:i/>
          <w:color w:val="000000"/>
        </w:rPr>
        <w:t>Richardson</w:t>
      </w:r>
      <w:r>
        <w:rPr>
          <w:color w:val="000000"/>
        </w:rPr>
        <w:t xml:space="preserve"> have continued to award  [*310] </w:t>
      </w:r>
    </w:p>
    <w:p w14:paraId="551522BB" w14:textId="77777777" w:rsidR="00550F46" w:rsidRDefault="00A74C2E">
      <w:pPr>
        <w:spacing w:line="260" w:lineRule="atLeast"/>
        <w:jc w:val="both"/>
      </w:pPr>
      <w:r>
        <w:rPr>
          <w:color w:val="000000"/>
        </w:rPr>
        <w:t xml:space="preserve"> aggravated damages as a separate head of damages.</w:t>
      </w:r>
    </w:p>
    <w:p w14:paraId="26E244A4" w14:textId="77777777" w:rsidR="00550F46" w:rsidRDefault="00A74C2E">
      <w:pPr>
        <w:spacing w:line="260" w:lineRule="atLeast"/>
      </w:pPr>
      <w:r>
        <w:rPr>
          <w:color w:val="000000"/>
        </w:rPr>
        <w:t xml:space="preserve"> </w:t>
      </w:r>
      <w:r>
        <w:rPr>
          <w:i/>
          <w:color w:val="000000"/>
        </w:rPr>
        <w:t>Our decision on the second question</w:t>
      </w:r>
      <w:r>
        <w:rPr>
          <w:color w:val="000000"/>
        </w:rPr>
        <w:t xml:space="preserve"> </w:t>
      </w:r>
    </w:p>
    <w:p w14:paraId="516FFFD9" w14:textId="77777777" w:rsidR="00550F46" w:rsidRDefault="00A74C2E">
      <w:pPr>
        <w:spacing w:line="260" w:lineRule="atLeast"/>
        <w:jc w:val="both"/>
      </w:pPr>
      <w:r>
        <w:br/>
      </w:r>
      <w:r>
        <w:rPr>
          <w:b/>
          <w:color w:val="000000"/>
        </w:rPr>
        <w:t>[91]</w:t>
      </w:r>
      <w:r>
        <w:rPr>
          <w:color w:val="000000"/>
        </w:rPr>
        <w:t xml:space="preserve">The second question is premised on the basis of the English Court of Appeal </w:t>
      </w:r>
      <w:r>
        <w:rPr>
          <w:color w:val="000000"/>
        </w:rPr>
        <w:t xml:space="preserve">case of </w:t>
      </w:r>
      <w:r>
        <w:rPr>
          <w:i/>
          <w:color w:val="000000"/>
        </w:rPr>
        <w:t>Richardson</w:t>
      </w:r>
      <w:r>
        <w:rPr>
          <w:color w:val="000000"/>
        </w:rPr>
        <w:t xml:space="preserve"> and the extract from Michael Jones’ </w:t>
      </w:r>
      <w:r>
        <w:rPr>
          <w:i/>
          <w:color w:val="000000"/>
        </w:rPr>
        <w:t>Medical Negligence</w:t>
      </w:r>
      <w:r>
        <w:rPr>
          <w:color w:val="000000"/>
        </w:rPr>
        <w:t xml:space="preserve">. The learned author in </w:t>
      </w:r>
      <w:r>
        <w:rPr>
          <w:i/>
          <w:color w:val="000000"/>
        </w:rPr>
        <w:t>Medical Negligence</w:t>
      </w:r>
      <w:r>
        <w:rPr>
          <w:color w:val="000000"/>
        </w:rPr>
        <w:t xml:space="preserve"> at para 12-011 elucidated as follows in respect of aggravated damages:</w:t>
      </w:r>
    </w:p>
    <w:p w14:paraId="50B7117B" w14:textId="77777777" w:rsidR="00550F46" w:rsidRDefault="00A74C2E">
      <w:pPr>
        <w:spacing w:line="240" w:lineRule="atLeast"/>
        <w:ind w:left="400"/>
        <w:jc w:val="both"/>
      </w:pPr>
      <w:r>
        <w:rPr>
          <w:color w:val="000000"/>
          <w:sz w:val="18"/>
        </w:rPr>
        <w:t xml:space="preserve"> </w:t>
      </w:r>
    </w:p>
    <w:p w14:paraId="1A2679DF" w14:textId="77777777" w:rsidR="00550F46" w:rsidRDefault="00A74C2E">
      <w:pPr>
        <w:spacing w:line="240" w:lineRule="atLeast"/>
        <w:ind w:left="400"/>
        <w:jc w:val="both"/>
      </w:pPr>
      <w:r>
        <w:lastRenderedPageBreak/>
        <w:br/>
      </w:r>
      <w:r>
        <w:rPr>
          <w:color w:val="000000"/>
          <w:sz w:val="18"/>
        </w:rPr>
        <w:t xml:space="preserve">In practice the issue of aggravated damages may no longer </w:t>
      </w:r>
      <w:r>
        <w:rPr>
          <w:color w:val="000000"/>
          <w:sz w:val="18"/>
        </w:rPr>
        <w:t xml:space="preserve">arise in the context of medical negligence cases … A court should bring that element of compensatory damages into account as part of the general damages awarded. They could not, therefore, properly be </w:t>
      </w:r>
      <w:proofErr w:type="spellStart"/>
      <w:r>
        <w:rPr>
          <w:color w:val="000000"/>
          <w:sz w:val="18"/>
        </w:rPr>
        <w:t>characterised</w:t>
      </w:r>
      <w:proofErr w:type="spellEnd"/>
      <w:r>
        <w:rPr>
          <w:color w:val="000000"/>
          <w:sz w:val="18"/>
        </w:rPr>
        <w:t xml:space="preserve"> as ‘aggravated’.</w:t>
      </w:r>
    </w:p>
    <w:p w14:paraId="511E1FDA" w14:textId="77777777" w:rsidR="00550F46" w:rsidRDefault="00A74C2E">
      <w:pPr>
        <w:spacing w:line="240" w:lineRule="atLeast"/>
        <w:ind w:left="400"/>
        <w:jc w:val="both"/>
      </w:pPr>
      <w:r>
        <w:rPr>
          <w:color w:val="000000"/>
          <w:sz w:val="18"/>
        </w:rPr>
        <w:t xml:space="preserve"> </w:t>
      </w:r>
    </w:p>
    <w:p w14:paraId="0BB8BEBF" w14:textId="77777777" w:rsidR="00550F46" w:rsidRDefault="00A74C2E">
      <w:pPr>
        <w:spacing w:line="240" w:lineRule="atLeast"/>
        <w:ind w:left="400"/>
        <w:jc w:val="both"/>
      </w:pPr>
      <w:r>
        <w:br/>
      </w:r>
      <w:r>
        <w:rPr>
          <w:color w:val="000000"/>
          <w:sz w:val="18"/>
        </w:rPr>
        <w:t>… The Court of Appeal</w:t>
      </w:r>
      <w:r>
        <w:rPr>
          <w:color w:val="000000"/>
          <w:sz w:val="18"/>
        </w:rPr>
        <w:t xml:space="preserve"> has made it clear that aggravating factors should be compensated for through the award of ‘general damages’. In practice, this is likely to result in awards towards the top end of the appropriate bracket for general damages, if not slightly above.</w:t>
      </w:r>
    </w:p>
    <w:p w14:paraId="497A62FA" w14:textId="77777777" w:rsidR="00550F46" w:rsidRDefault="00550F46"/>
    <w:p w14:paraId="7733F67F" w14:textId="77777777" w:rsidR="00550F46" w:rsidRDefault="00A74C2E">
      <w:pPr>
        <w:spacing w:line="260" w:lineRule="atLeast"/>
      </w:pPr>
      <w:r>
        <w:rPr>
          <w:color w:val="000000"/>
        </w:rPr>
        <w:t xml:space="preserve"> </w:t>
      </w:r>
    </w:p>
    <w:p w14:paraId="1F8452A3" w14:textId="77777777" w:rsidR="00550F46" w:rsidRDefault="00A74C2E">
      <w:pPr>
        <w:spacing w:line="260" w:lineRule="atLeast"/>
        <w:jc w:val="both"/>
      </w:pPr>
      <w:r>
        <w:br/>
      </w:r>
      <w:r>
        <w:rPr>
          <w:b/>
          <w:color w:val="000000"/>
        </w:rPr>
        <w:t>[92</w:t>
      </w:r>
      <w:r>
        <w:rPr>
          <w:b/>
          <w:color w:val="000000"/>
        </w:rPr>
        <w:t>]</w:t>
      </w:r>
      <w:r>
        <w:rPr>
          <w:color w:val="000000"/>
        </w:rPr>
        <w:t xml:space="preserve">The learned author in making the above assertion was referring to the case of </w:t>
      </w:r>
      <w:r>
        <w:rPr>
          <w:i/>
          <w:color w:val="000000"/>
        </w:rPr>
        <w:t>Richardson</w:t>
      </w:r>
      <w:r>
        <w:rPr>
          <w:color w:val="000000"/>
        </w:rPr>
        <w:t xml:space="preserve">. However, </w:t>
      </w:r>
      <w:r>
        <w:rPr>
          <w:i/>
          <w:color w:val="000000"/>
        </w:rPr>
        <w:t>Richardson</w:t>
      </w:r>
      <w:r>
        <w:rPr>
          <w:color w:val="000000"/>
        </w:rPr>
        <w:t xml:space="preserve"> is not a medical negligence case, but an assault case. The issue therein was whether the judge should have included an element for injury to the </w:t>
      </w:r>
      <w:r>
        <w:rPr>
          <w:color w:val="000000"/>
        </w:rPr>
        <w:t>victim’s feelings, including general distress, in his award of general damages; or whether the circumstances were such that aggravated damages should have been awarded. The English Court of Appeal held that:</w:t>
      </w:r>
    </w:p>
    <w:p w14:paraId="3262EB4B" w14:textId="77777777" w:rsidR="00550F46" w:rsidRDefault="00A74C2E">
      <w:pPr>
        <w:spacing w:line="240" w:lineRule="atLeast"/>
        <w:ind w:left="400"/>
        <w:jc w:val="both"/>
      </w:pPr>
      <w:r>
        <w:rPr>
          <w:color w:val="000000"/>
          <w:sz w:val="18"/>
        </w:rPr>
        <w:t xml:space="preserve"> </w:t>
      </w:r>
    </w:p>
    <w:p w14:paraId="17E958F1" w14:textId="77777777" w:rsidR="00550F46" w:rsidRDefault="00A74C2E">
      <w:pPr>
        <w:spacing w:line="240" w:lineRule="atLeast"/>
        <w:ind w:left="400"/>
        <w:jc w:val="both"/>
      </w:pPr>
      <w:r>
        <w:br/>
      </w:r>
      <w:r>
        <w:rPr>
          <w:color w:val="000000"/>
          <w:sz w:val="18"/>
        </w:rPr>
        <w:t>It is and must be accepted that at least in c</w:t>
      </w:r>
      <w:r>
        <w:rPr>
          <w:color w:val="000000"/>
          <w:sz w:val="18"/>
        </w:rPr>
        <w:t>ases of assault and similar torts, it is appropriate to compensate for injury to feelings including the indignity, mental suffering, humiliation or distress that might be caused by such an attack, as well as anger or indignation arising from the circumstan</w:t>
      </w:r>
      <w:r>
        <w:rPr>
          <w:color w:val="000000"/>
          <w:sz w:val="18"/>
        </w:rPr>
        <w:t xml:space="preserve">ces of the attack. It is also now clearly accepted that aggravated damages are in essence compensatory in cases of assault. Therefore we consider that a court should not </w:t>
      </w:r>
      <w:proofErr w:type="spellStart"/>
      <w:r>
        <w:rPr>
          <w:color w:val="000000"/>
          <w:sz w:val="18"/>
        </w:rPr>
        <w:t>characterise</w:t>
      </w:r>
      <w:proofErr w:type="spellEnd"/>
      <w:r>
        <w:rPr>
          <w:color w:val="000000"/>
          <w:sz w:val="18"/>
        </w:rPr>
        <w:t xml:space="preserve"> the award of damages for injury to feelings, including any indignity, men</w:t>
      </w:r>
      <w:r>
        <w:rPr>
          <w:color w:val="000000"/>
          <w:sz w:val="18"/>
        </w:rPr>
        <w:t>tal suffering, distress, humiliation or anger and indignation that might be caused by such an attack, as aggravated damages; a court should bring that element of compensatory damages for injured feelings into account as part of the general damages awarded.</w:t>
      </w:r>
      <w:r>
        <w:rPr>
          <w:color w:val="000000"/>
          <w:sz w:val="18"/>
        </w:rPr>
        <w:t xml:space="preserve"> It is, we consider, no longer appropriate to </w:t>
      </w:r>
      <w:proofErr w:type="spellStart"/>
      <w:r>
        <w:rPr>
          <w:color w:val="000000"/>
          <w:sz w:val="18"/>
        </w:rPr>
        <w:t>characterise</w:t>
      </w:r>
      <w:proofErr w:type="spellEnd"/>
      <w:r>
        <w:rPr>
          <w:color w:val="000000"/>
          <w:sz w:val="18"/>
        </w:rPr>
        <w:t xml:space="preserve"> the award for the damages for injury to feelings as aggravated damages, except possibly in a wholly exceptional case.</w:t>
      </w:r>
    </w:p>
    <w:p w14:paraId="6E05CDF8" w14:textId="77777777" w:rsidR="00550F46" w:rsidRDefault="00A74C2E">
      <w:pPr>
        <w:spacing w:line="240" w:lineRule="atLeast"/>
        <w:ind w:left="400"/>
        <w:jc w:val="both"/>
      </w:pPr>
      <w:r>
        <w:rPr>
          <w:color w:val="000000"/>
          <w:sz w:val="18"/>
        </w:rPr>
        <w:t xml:space="preserve"> </w:t>
      </w:r>
    </w:p>
    <w:p w14:paraId="6FBB9AAD" w14:textId="77777777" w:rsidR="00550F46" w:rsidRDefault="00A74C2E">
      <w:pPr>
        <w:spacing w:line="240" w:lineRule="atLeast"/>
        <w:ind w:left="400"/>
        <w:jc w:val="both"/>
      </w:pPr>
      <w:r>
        <w:br/>
      </w:r>
      <w:r>
        <w:rPr>
          <w:color w:val="000000"/>
          <w:sz w:val="18"/>
        </w:rPr>
        <w:t>Where there is an assault, the victim will be entitled to be compensated for</w:t>
      </w:r>
      <w:r>
        <w:rPr>
          <w:color w:val="000000"/>
          <w:sz w:val="18"/>
        </w:rPr>
        <w:t xml:space="preserve"> any injury to his or her feelings, including the anger and indignation aroused. Those feelings may well also be affected by the malicious or spiteful nature of the attack or the motive of the assailant, if so, then the victim must be properly compensated </w:t>
      </w:r>
      <w:r>
        <w:rPr>
          <w:color w:val="000000"/>
          <w:sz w:val="18"/>
        </w:rPr>
        <w:t xml:space="preserve">for that, particularly where the injured feelings have been heightened by the motive or spiteful nature of the attack. In our view, damages which provide such compensation should be </w:t>
      </w:r>
      <w:proofErr w:type="spellStart"/>
      <w:r>
        <w:rPr>
          <w:color w:val="000000"/>
          <w:sz w:val="18"/>
        </w:rPr>
        <w:t>characterised</w:t>
      </w:r>
      <w:proofErr w:type="spellEnd"/>
      <w:r>
        <w:rPr>
          <w:color w:val="000000"/>
          <w:sz w:val="18"/>
        </w:rPr>
        <w:t xml:space="preserve"> and awarded therefore as ordinary general damages which they</w:t>
      </w:r>
      <w:r>
        <w:rPr>
          <w:color w:val="000000"/>
          <w:sz w:val="18"/>
        </w:rPr>
        <w:t xml:space="preserve"> truly are. The misapprehension as to the nature of the damages to be awarded for injured feelings which plainly arose in the trial judge’s mind and  [*311] </w:t>
      </w:r>
    </w:p>
    <w:p w14:paraId="0B29DB28" w14:textId="77777777" w:rsidR="00550F46" w:rsidRDefault="00A74C2E">
      <w:pPr>
        <w:spacing w:line="240" w:lineRule="atLeast"/>
        <w:ind w:left="400"/>
        <w:jc w:val="both"/>
      </w:pPr>
      <w:r>
        <w:rPr>
          <w:color w:val="000000"/>
          <w:sz w:val="18"/>
        </w:rPr>
        <w:t xml:space="preserve"> which led him to award a sum that was wholly extravagant as aggravated damages would not have ari</w:t>
      </w:r>
      <w:r>
        <w:rPr>
          <w:color w:val="000000"/>
          <w:sz w:val="18"/>
        </w:rPr>
        <w:t>sen, if the award had been made as one of ordinary compensatory general damages and not as an award of aggravated damages. The facts of this case clearly did not in any way approach the wholly exceptional case where an award of aggravated damages might sti</w:t>
      </w:r>
      <w:r>
        <w:rPr>
          <w:color w:val="000000"/>
          <w:sz w:val="18"/>
        </w:rPr>
        <w:t>ll be appropriate.</w:t>
      </w:r>
    </w:p>
    <w:p w14:paraId="5FC94E31" w14:textId="77777777" w:rsidR="00550F46" w:rsidRDefault="00550F46"/>
    <w:p w14:paraId="48C9A4A3" w14:textId="77777777" w:rsidR="00550F46" w:rsidRDefault="00A74C2E">
      <w:pPr>
        <w:spacing w:line="260" w:lineRule="atLeast"/>
      </w:pPr>
      <w:r>
        <w:rPr>
          <w:color w:val="000000"/>
        </w:rPr>
        <w:t xml:space="preserve"> </w:t>
      </w:r>
    </w:p>
    <w:p w14:paraId="7ABDDE33" w14:textId="77777777" w:rsidR="00550F46" w:rsidRDefault="00A74C2E">
      <w:pPr>
        <w:spacing w:line="260" w:lineRule="atLeast"/>
        <w:jc w:val="both"/>
      </w:pPr>
      <w:r>
        <w:br/>
      </w:r>
      <w:r>
        <w:rPr>
          <w:b/>
          <w:color w:val="000000"/>
        </w:rPr>
        <w:t>[93]</w:t>
      </w:r>
      <w:r>
        <w:rPr>
          <w:color w:val="000000"/>
        </w:rPr>
        <w:t xml:space="preserve">According to the English Court of Appeal in </w:t>
      </w:r>
      <w:r>
        <w:rPr>
          <w:i/>
          <w:color w:val="000000"/>
        </w:rPr>
        <w:t>Richardson</w:t>
      </w:r>
      <w:r>
        <w:rPr>
          <w:color w:val="000000"/>
        </w:rPr>
        <w:t>, an award of aggravated damages might still be appropriate in a ‘wholly exceptional case’. However, the court did not elaborate on what would constitute such a case.</w:t>
      </w:r>
    </w:p>
    <w:p w14:paraId="61023453" w14:textId="77777777" w:rsidR="00550F46" w:rsidRDefault="00A74C2E">
      <w:pPr>
        <w:spacing w:line="260" w:lineRule="atLeast"/>
      </w:pPr>
      <w:r>
        <w:rPr>
          <w:color w:val="000000"/>
        </w:rPr>
        <w:t xml:space="preserve"> </w:t>
      </w:r>
    </w:p>
    <w:p w14:paraId="2C9E4046" w14:textId="77777777" w:rsidR="00550F46" w:rsidRDefault="00A74C2E">
      <w:pPr>
        <w:spacing w:line="260" w:lineRule="atLeast"/>
        <w:jc w:val="both"/>
      </w:pPr>
      <w:r>
        <w:br/>
      </w:r>
      <w:r>
        <w:rPr>
          <w:b/>
          <w:color w:val="000000"/>
        </w:rPr>
        <w:t>[94]</w:t>
      </w:r>
      <w:r>
        <w:rPr>
          <w:i/>
          <w:color w:val="000000"/>
        </w:rPr>
        <w:t>R</w:t>
      </w:r>
      <w:r>
        <w:rPr>
          <w:i/>
          <w:color w:val="000000"/>
        </w:rPr>
        <w:t>ichardson</w:t>
      </w:r>
      <w:r>
        <w:rPr>
          <w:color w:val="000000"/>
        </w:rPr>
        <w:t xml:space="preserve"> was the sole case relied on by the learned author of </w:t>
      </w:r>
      <w:r>
        <w:rPr>
          <w:i/>
          <w:color w:val="000000"/>
        </w:rPr>
        <w:t>Medical Negligence</w:t>
      </w:r>
      <w:r>
        <w:rPr>
          <w:color w:val="000000"/>
        </w:rPr>
        <w:t xml:space="preserve"> for the assertion that aggravated damages may no longer arise in the context of medical negligence. However, </w:t>
      </w:r>
      <w:r>
        <w:rPr>
          <w:i/>
          <w:color w:val="000000"/>
        </w:rPr>
        <w:t>Richardson</w:t>
      </w:r>
      <w:r>
        <w:rPr>
          <w:color w:val="000000"/>
        </w:rPr>
        <w:t xml:space="preserve"> is not the authority for the proposition that aggravat</w:t>
      </w:r>
      <w:r>
        <w:rPr>
          <w:color w:val="000000"/>
        </w:rPr>
        <w:t xml:space="preserve">ed damages should not be awarded separately from general damages, as asserted by the learned author. In fact, H McGregor, </w:t>
      </w:r>
      <w:r>
        <w:rPr>
          <w:i/>
          <w:color w:val="000000"/>
        </w:rPr>
        <w:t>McGregor on Damages</w:t>
      </w:r>
      <w:r>
        <w:rPr>
          <w:color w:val="000000"/>
        </w:rPr>
        <w:t xml:space="preserve"> (18th Ed, London: Sweet &amp; Maxwell, 2009) (and its Second Supplement (2011)) disapproved of the reasoning in </w:t>
      </w:r>
      <w:r>
        <w:rPr>
          <w:i/>
          <w:color w:val="000000"/>
        </w:rPr>
        <w:t>Richar</w:t>
      </w:r>
      <w:r>
        <w:rPr>
          <w:i/>
          <w:color w:val="000000"/>
        </w:rPr>
        <w:t>dson</w:t>
      </w:r>
      <w:r>
        <w:rPr>
          <w:color w:val="000000"/>
        </w:rPr>
        <w:t>:</w:t>
      </w:r>
    </w:p>
    <w:p w14:paraId="4E149B64" w14:textId="77777777" w:rsidR="00550F46" w:rsidRDefault="00A74C2E">
      <w:pPr>
        <w:spacing w:line="240" w:lineRule="atLeast"/>
        <w:ind w:left="400"/>
        <w:jc w:val="both"/>
      </w:pPr>
      <w:r>
        <w:rPr>
          <w:color w:val="000000"/>
          <w:sz w:val="18"/>
        </w:rPr>
        <w:t xml:space="preserve"> </w:t>
      </w:r>
    </w:p>
    <w:p w14:paraId="079A1CA1" w14:textId="77777777" w:rsidR="00550F46" w:rsidRDefault="00A74C2E">
      <w:pPr>
        <w:spacing w:line="240" w:lineRule="atLeast"/>
        <w:ind w:left="400"/>
        <w:jc w:val="both"/>
      </w:pPr>
      <w:r>
        <w:lastRenderedPageBreak/>
        <w:br/>
      </w:r>
      <w:r>
        <w:rPr>
          <w:color w:val="000000"/>
          <w:sz w:val="18"/>
        </w:rPr>
        <w:t>It is difficult to follow the progress of the Court of Appeal’s reasoning here. The classification of damages given for injured feelings as compensatory and the classification of aggravated damages as compensatory does not mean that one is not ind</w:t>
      </w:r>
      <w:r>
        <w:rPr>
          <w:color w:val="000000"/>
          <w:sz w:val="18"/>
        </w:rPr>
        <w:t xml:space="preserve">ependent of the other and that the one should be subsumed within the other. If the scale or the horror of the assault increases the injury to the claimant’s feelings, the damage is aggravated, and hence the damages are aggravated, and the courts have </w:t>
      </w:r>
      <w:proofErr w:type="spellStart"/>
      <w:r>
        <w:rPr>
          <w:color w:val="000000"/>
          <w:sz w:val="18"/>
        </w:rPr>
        <w:t>recog</w:t>
      </w:r>
      <w:r>
        <w:rPr>
          <w:color w:val="000000"/>
          <w:sz w:val="18"/>
        </w:rPr>
        <w:t>nised</w:t>
      </w:r>
      <w:proofErr w:type="spellEnd"/>
      <w:r>
        <w:rPr>
          <w:color w:val="000000"/>
          <w:sz w:val="18"/>
        </w:rPr>
        <w:t xml:space="preserve"> this in their awards. It is true that there does not have to be an amount awarded for aggravated damages separate from the basic award for injury to feelings but the concept of aggravated damages has not only been long </w:t>
      </w:r>
      <w:proofErr w:type="spellStart"/>
      <w:r>
        <w:rPr>
          <w:color w:val="000000"/>
          <w:sz w:val="18"/>
        </w:rPr>
        <w:t>recognised</w:t>
      </w:r>
      <w:proofErr w:type="spellEnd"/>
      <w:r>
        <w:rPr>
          <w:color w:val="000000"/>
          <w:sz w:val="18"/>
        </w:rPr>
        <w:t xml:space="preserve"> but was </w:t>
      </w:r>
      <w:proofErr w:type="spellStart"/>
      <w:r>
        <w:rPr>
          <w:color w:val="000000"/>
          <w:sz w:val="18"/>
        </w:rPr>
        <w:t>emphasised</w:t>
      </w:r>
      <w:proofErr w:type="spellEnd"/>
      <w:r>
        <w:rPr>
          <w:color w:val="000000"/>
          <w:sz w:val="18"/>
        </w:rPr>
        <w:t xml:space="preserve"> a</w:t>
      </w:r>
      <w:r>
        <w:rPr>
          <w:color w:val="000000"/>
          <w:sz w:val="18"/>
        </w:rPr>
        <w:t xml:space="preserve">nd highlighted by Lord Devlin when declaring exemplary damages anomalous in his speech in </w:t>
      </w:r>
      <w:proofErr w:type="spellStart"/>
      <w:r>
        <w:rPr>
          <w:i/>
          <w:color w:val="000000"/>
          <w:sz w:val="18"/>
        </w:rPr>
        <w:t>Rookes</w:t>
      </w:r>
      <w:proofErr w:type="spellEnd"/>
      <w:r>
        <w:rPr>
          <w:i/>
          <w:color w:val="000000"/>
          <w:sz w:val="18"/>
        </w:rPr>
        <w:t xml:space="preserve"> v Barnard</w:t>
      </w:r>
      <w:r>
        <w:rPr>
          <w:color w:val="000000"/>
          <w:sz w:val="18"/>
        </w:rPr>
        <w:t xml:space="preserve">. Aggravated damages should surely be retained in assault cases. This would seem to be accepted by judge and counsel alike in </w:t>
      </w:r>
      <w:r>
        <w:rPr>
          <w:i/>
          <w:color w:val="000000"/>
          <w:sz w:val="18"/>
        </w:rPr>
        <w:t xml:space="preserve">Lawson v </w:t>
      </w:r>
      <w:proofErr w:type="spellStart"/>
      <w:r>
        <w:rPr>
          <w:i/>
          <w:color w:val="000000"/>
          <w:sz w:val="18"/>
        </w:rPr>
        <w:t>Glaves</w:t>
      </w:r>
      <w:proofErr w:type="spellEnd"/>
      <w:r>
        <w:rPr>
          <w:i/>
          <w:color w:val="000000"/>
          <w:sz w:val="18"/>
        </w:rPr>
        <w:t>-Smith</w:t>
      </w:r>
      <w:r>
        <w:rPr>
          <w:color w:val="000000"/>
          <w:sz w:val="18"/>
        </w:rPr>
        <w:t xml:space="preserve"> and while in the appeal in </w:t>
      </w:r>
      <w:r>
        <w:rPr>
          <w:i/>
          <w:color w:val="000000"/>
          <w:sz w:val="18"/>
        </w:rPr>
        <w:t>Rowlands v Chief Constable of Merseyside Police</w:t>
      </w:r>
      <w:r>
        <w:rPr>
          <w:color w:val="000000"/>
          <w:sz w:val="18"/>
        </w:rPr>
        <w:t>, a claim for damages for assault,</w:t>
      </w:r>
      <w:r>
        <w:rPr>
          <w:color w:val="000000"/>
          <w:sz w:val="18"/>
        </w:rPr>
        <w:t xml:space="preserve"> false imprisonment and malicious prosecution against the police, the Court of Appeal was concentrating on the imprisonment and the prosecution, counsel having been able to agree an award for the assault, it would seem that the court regarded aggravated da</w:t>
      </w:r>
      <w:r>
        <w:rPr>
          <w:color w:val="000000"/>
          <w:sz w:val="18"/>
        </w:rPr>
        <w:t>mages as applying to all three torts.</w:t>
      </w:r>
    </w:p>
    <w:p w14:paraId="3E490309" w14:textId="77777777" w:rsidR="00550F46" w:rsidRDefault="00A74C2E">
      <w:pPr>
        <w:spacing w:line="240" w:lineRule="atLeast"/>
        <w:ind w:left="400"/>
        <w:jc w:val="both"/>
      </w:pPr>
      <w:r>
        <w:rPr>
          <w:color w:val="000000"/>
          <w:sz w:val="18"/>
        </w:rPr>
        <w:t xml:space="preserve"> </w:t>
      </w:r>
    </w:p>
    <w:p w14:paraId="1206531A" w14:textId="77777777" w:rsidR="00550F46" w:rsidRDefault="00A74C2E">
      <w:pPr>
        <w:spacing w:line="240" w:lineRule="atLeast"/>
        <w:ind w:left="400"/>
        <w:jc w:val="both"/>
      </w:pPr>
      <w:r>
        <w:br/>
      </w:r>
      <w:r>
        <w:rPr>
          <w:color w:val="000000"/>
          <w:sz w:val="18"/>
        </w:rPr>
        <w:t>The removal of aggravated damages from the tort of assault will create a tension, indeed an inconsistency, between it and other torts where aggravated damages have had judicial blessing by first instance judges and by the Court of Appeal alike. Quite apart</w:t>
      </w:r>
      <w:r>
        <w:rPr>
          <w:color w:val="000000"/>
          <w:sz w:val="18"/>
        </w:rPr>
        <w:t xml:space="preserve"> from defamation, malicious prosecution, false imprisonment and the statutory torts of discrimination in all of which the writ of aggravated damages undoubtedly runs, if the Court of Appeal is prepared to award aggravated damages against a defendant who da</w:t>
      </w:r>
      <w:r>
        <w:rPr>
          <w:color w:val="000000"/>
          <w:sz w:val="18"/>
        </w:rPr>
        <w:t xml:space="preserve">mages land, and against a defendant who evicts from land how much more should such damages be available where the damage is to the person, And indeed in </w:t>
      </w:r>
      <w:r>
        <w:rPr>
          <w:i/>
          <w:color w:val="000000"/>
          <w:sz w:val="18"/>
        </w:rPr>
        <w:t xml:space="preserve">Manley v Commissioner of Police for the Metropolis </w:t>
      </w:r>
      <w:r>
        <w:rPr>
          <w:color w:val="000000"/>
          <w:sz w:val="18"/>
        </w:rPr>
        <w:t xml:space="preserve"> [2006] EWCA Civ 987, another claim for damages for </w:t>
      </w:r>
      <w:r>
        <w:rPr>
          <w:color w:val="000000"/>
          <w:sz w:val="18"/>
        </w:rPr>
        <w:t>assault, false imprisonment and malicious prosecution against the police, the Court of Appeal would appear to have  [*312] </w:t>
      </w:r>
    </w:p>
    <w:p w14:paraId="17AED654" w14:textId="77777777" w:rsidR="00550F46" w:rsidRDefault="00A74C2E">
      <w:pPr>
        <w:spacing w:line="240" w:lineRule="atLeast"/>
        <w:ind w:left="400"/>
        <w:jc w:val="both"/>
      </w:pPr>
      <w:r>
        <w:rPr>
          <w:color w:val="000000"/>
          <w:sz w:val="18"/>
        </w:rPr>
        <w:t xml:space="preserve"> ignored — if it knew of — what was said in </w:t>
      </w:r>
      <w:r>
        <w:rPr>
          <w:i/>
          <w:color w:val="000000"/>
          <w:sz w:val="18"/>
        </w:rPr>
        <w:t>Richardson v Howie</w:t>
      </w:r>
      <w:r>
        <w:rPr>
          <w:color w:val="000000"/>
          <w:sz w:val="18"/>
        </w:rPr>
        <w:t xml:space="preserve"> as the aggravated award of £10,000 which it made was for assault as w</w:t>
      </w:r>
      <w:r>
        <w:rPr>
          <w:color w:val="000000"/>
          <w:sz w:val="18"/>
        </w:rPr>
        <w:t>ell as false imprisonment and malicious prosecution.</w:t>
      </w:r>
    </w:p>
    <w:p w14:paraId="29610BBD" w14:textId="77777777" w:rsidR="00550F46" w:rsidRDefault="00550F46"/>
    <w:p w14:paraId="0B0C267C" w14:textId="77777777" w:rsidR="00550F46" w:rsidRDefault="00A74C2E">
      <w:pPr>
        <w:spacing w:line="260" w:lineRule="atLeast"/>
      </w:pPr>
      <w:r>
        <w:rPr>
          <w:color w:val="000000"/>
        </w:rPr>
        <w:t xml:space="preserve"> </w:t>
      </w:r>
    </w:p>
    <w:p w14:paraId="6C2D07D6" w14:textId="77777777" w:rsidR="00550F46" w:rsidRDefault="00A74C2E">
      <w:pPr>
        <w:spacing w:line="260" w:lineRule="atLeast"/>
        <w:jc w:val="both"/>
      </w:pPr>
      <w:r>
        <w:br/>
      </w:r>
      <w:r>
        <w:rPr>
          <w:b/>
          <w:color w:val="000000"/>
        </w:rPr>
        <w:t>[95]</w:t>
      </w:r>
      <w:r>
        <w:rPr>
          <w:color w:val="000000"/>
        </w:rPr>
        <w:t xml:space="preserve">It was also pointed out in </w:t>
      </w:r>
      <w:r>
        <w:rPr>
          <w:i/>
          <w:color w:val="000000"/>
        </w:rPr>
        <w:t>McGregor on Damages</w:t>
      </w:r>
      <w:r>
        <w:rPr>
          <w:color w:val="000000"/>
        </w:rPr>
        <w:t xml:space="preserve"> that </w:t>
      </w:r>
      <w:r>
        <w:rPr>
          <w:i/>
          <w:color w:val="000000"/>
        </w:rPr>
        <w:t>Richardson</w:t>
      </w:r>
      <w:r>
        <w:rPr>
          <w:color w:val="000000"/>
        </w:rPr>
        <w:t xml:space="preserve"> seems to have been ignored in subsequent English Court of Appeal cases, which continued to make a separate award for aggravated dama</w:t>
      </w:r>
      <w:r>
        <w:rPr>
          <w:color w:val="000000"/>
        </w:rPr>
        <w:t xml:space="preserve">ges. In </w:t>
      </w:r>
      <w:r>
        <w:rPr>
          <w:i/>
          <w:color w:val="000000"/>
        </w:rPr>
        <w:t xml:space="preserve">Rowlands v Chief Constable of Merseyside Police </w:t>
      </w:r>
      <w:r>
        <w:rPr>
          <w:color w:val="000000"/>
        </w:rPr>
        <w:t xml:space="preserve"> </w:t>
      </w:r>
      <w:hyperlink r:id="rId41" w:history="1">
        <w:r>
          <w:rPr>
            <w:i/>
            <w:color w:val="0077CC"/>
            <w:u w:val="single"/>
            <w:shd w:val="clear" w:color="auto" w:fill="FFFFFF"/>
          </w:rPr>
          <w:t>[2006] EWCA Civ 1773</w:t>
        </w:r>
      </w:hyperlink>
      <w:r>
        <w:rPr>
          <w:color w:val="000000"/>
        </w:rPr>
        <w:t>, the English Court of Appeal held that:</w:t>
      </w:r>
    </w:p>
    <w:p w14:paraId="16927DB4" w14:textId="77777777" w:rsidR="00550F46" w:rsidRDefault="00A74C2E">
      <w:pPr>
        <w:spacing w:line="240" w:lineRule="atLeast"/>
        <w:ind w:left="400"/>
        <w:jc w:val="both"/>
      </w:pPr>
      <w:r>
        <w:rPr>
          <w:color w:val="000000"/>
          <w:sz w:val="18"/>
        </w:rPr>
        <w:t xml:space="preserve"> </w:t>
      </w:r>
    </w:p>
    <w:p w14:paraId="0CED17AB" w14:textId="77777777" w:rsidR="00550F46" w:rsidRDefault="00A74C2E">
      <w:pPr>
        <w:spacing w:line="240" w:lineRule="atLeast"/>
        <w:ind w:left="400"/>
        <w:jc w:val="both"/>
      </w:pPr>
      <w:r>
        <w:br/>
      </w:r>
      <w:r>
        <w:rPr>
          <w:color w:val="000000"/>
          <w:sz w:val="18"/>
        </w:rPr>
        <w:t xml:space="preserve">… However, I am unable to accept that the mere fact that the basic award includes an element to compensate for psychiatric harm necessarily precludes an award of aggravated damages. It is now generally </w:t>
      </w:r>
      <w:proofErr w:type="spellStart"/>
      <w:r>
        <w:rPr>
          <w:color w:val="000000"/>
          <w:sz w:val="18"/>
        </w:rPr>
        <w:t>recognised</w:t>
      </w:r>
      <w:proofErr w:type="spellEnd"/>
      <w:r>
        <w:rPr>
          <w:color w:val="000000"/>
          <w:sz w:val="18"/>
        </w:rPr>
        <w:t xml:space="preserve"> that an award of aggravated damages is esse</w:t>
      </w:r>
      <w:r>
        <w:rPr>
          <w:color w:val="000000"/>
          <w:sz w:val="18"/>
        </w:rPr>
        <w:t xml:space="preserve">ntially compensatory in nature, notwithstanding the fact that it may have a punitive effect by increasing the overall amount the defendant is ordered to pay. That was explicitly acknowledged by Lord Woolf MR in </w:t>
      </w:r>
      <w:r>
        <w:rPr>
          <w:i/>
          <w:color w:val="000000"/>
          <w:sz w:val="18"/>
        </w:rPr>
        <w:t>Thompson</w:t>
      </w:r>
      <w:r>
        <w:rPr>
          <w:color w:val="000000"/>
          <w:sz w:val="18"/>
        </w:rPr>
        <w:t xml:space="preserve"> as one can see from the passages cit</w:t>
      </w:r>
      <w:r>
        <w:rPr>
          <w:color w:val="000000"/>
          <w:sz w:val="18"/>
        </w:rPr>
        <w:t xml:space="preserve">ed earlier. Whether damages awarded to compensate the claimant for distress, humiliation and injury to feelings are treated as part of the basic damages (as Thomas LJ. Suggested in </w:t>
      </w:r>
      <w:r>
        <w:rPr>
          <w:i/>
          <w:color w:val="000000"/>
          <w:sz w:val="18"/>
        </w:rPr>
        <w:t xml:space="preserve">Richardson v Howie </w:t>
      </w:r>
      <w:r>
        <w:rPr>
          <w:color w:val="000000"/>
          <w:sz w:val="18"/>
        </w:rPr>
        <w:t xml:space="preserve"> </w:t>
      </w:r>
      <w:hyperlink r:id="rId42" w:history="1">
        <w:r>
          <w:rPr>
            <w:i/>
            <w:color w:val="0077CC"/>
            <w:sz w:val="18"/>
            <w:u w:val="single"/>
            <w:shd w:val="clear" w:color="auto" w:fill="FFFFFF"/>
          </w:rPr>
          <w:t>[2004] EWCA Civ 1127</w:t>
        </w:r>
      </w:hyperlink>
      <w:r>
        <w:rPr>
          <w:color w:val="000000"/>
          <w:sz w:val="18"/>
        </w:rPr>
        <w:t>, (unreported, 13th August 2004) or are separately identified by the name of aggravated damages, the important factor to bear in mind is that they are primarily intended to be compensatory, not punitive. It follows th</w:t>
      </w:r>
      <w:r>
        <w:rPr>
          <w:color w:val="000000"/>
          <w:sz w:val="18"/>
        </w:rPr>
        <w:t>at any injury for which compensation has been given as part of the award of basic damages should not be the subject of further compensation in the form of an award of aggravated damages. However, the distinction between basic and aggravated damages will co</w:t>
      </w:r>
      <w:r>
        <w:rPr>
          <w:color w:val="000000"/>
          <w:sz w:val="18"/>
        </w:rPr>
        <w:t>ntinue to have a part to play as long as the right to recover for intangible consequences such as humiliation, injury to pride and dignity as well as for the hurt caused by the spiteful, malicious, insulting or arrogant conduct of the defendant attaches to</w:t>
      </w:r>
      <w:r>
        <w:rPr>
          <w:color w:val="000000"/>
          <w:sz w:val="18"/>
        </w:rPr>
        <w:t xml:space="preserve"> some causes of action and not others.</w:t>
      </w:r>
    </w:p>
    <w:p w14:paraId="7EB1B437" w14:textId="77777777" w:rsidR="00550F46" w:rsidRDefault="00550F46"/>
    <w:p w14:paraId="025B8B8F" w14:textId="77777777" w:rsidR="00550F46" w:rsidRDefault="00A74C2E">
      <w:pPr>
        <w:spacing w:line="260" w:lineRule="atLeast"/>
      </w:pPr>
      <w:r>
        <w:rPr>
          <w:color w:val="000000"/>
        </w:rPr>
        <w:t xml:space="preserve"> </w:t>
      </w:r>
    </w:p>
    <w:p w14:paraId="0D059DE1" w14:textId="77777777" w:rsidR="00550F46" w:rsidRDefault="00A74C2E">
      <w:pPr>
        <w:spacing w:line="260" w:lineRule="atLeast"/>
        <w:jc w:val="both"/>
      </w:pPr>
      <w:r>
        <w:br/>
      </w:r>
      <w:r>
        <w:rPr>
          <w:b/>
          <w:color w:val="000000"/>
        </w:rPr>
        <w:t>[96]</w:t>
      </w:r>
      <w:r>
        <w:rPr>
          <w:color w:val="000000"/>
        </w:rPr>
        <w:t xml:space="preserve">In </w:t>
      </w:r>
      <w:r>
        <w:rPr>
          <w:i/>
          <w:color w:val="000000"/>
        </w:rPr>
        <w:t xml:space="preserve">Martins v Choudhary </w:t>
      </w:r>
      <w:r>
        <w:rPr>
          <w:color w:val="000000"/>
        </w:rPr>
        <w:t xml:space="preserve"> </w:t>
      </w:r>
      <w:hyperlink r:id="rId43" w:history="1">
        <w:r>
          <w:rPr>
            <w:i/>
            <w:color w:val="0077CC"/>
            <w:u w:val="single"/>
            <w:shd w:val="clear" w:color="auto" w:fill="FFFFFF"/>
          </w:rPr>
          <w:t>[2007] EWCA Civ 1379</w:t>
        </w:r>
      </w:hyperlink>
      <w:r>
        <w:rPr>
          <w:color w:val="000000"/>
        </w:rPr>
        <w:t>, the English Court of Appeal was of the view that there should be no hard and fast rule about whether a separate award should be made and that it all depends on t</w:t>
      </w:r>
      <w:r>
        <w:rPr>
          <w:color w:val="000000"/>
        </w:rPr>
        <w:t>he circumstances and facts of the case. Smith LJ held that:</w:t>
      </w:r>
    </w:p>
    <w:p w14:paraId="2B868BAC" w14:textId="77777777" w:rsidR="00550F46" w:rsidRDefault="00A74C2E">
      <w:pPr>
        <w:spacing w:line="240" w:lineRule="atLeast"/>
        <w:ind w:left="400"/>
        <w:jc w:val="both"/>
      </w:pPr>
      <w:r>
        <w:rPr>
          <w:color w:val="000000"/>
          <w:sz w:val="18"/>
        </w:rPr>
        <w:t xml:space="preserve"> </w:t>
      </w:r>
    </w:p>
    <w:p w14:paraId="63A9022A" w14:textId="77777777" w:rsidR="00550F46" w:rsidRDefault="00A74C2E">
      <w:pPr>
        <w:spacing w:line="240" w:lineRule="atLeast"/>
        <w:ind w:left="400"/>
        <w:jc w:val="both"/>
      </w:pPr>
      <w:r>
        <w:br/>
      </w:r>
      <w:r>
        <w:rPr>
          <w:color w:val="000000"/>
          <w:sz w:val="18"/>
        </w:rPr>
        <w:t>It is true that one division of this Court did so recommend in the context of a case of modest damages for assault. In Vento, however, another division of this Court approved the making of sepa</w:t>
      </w:r>
      <w:r>
        <w:rPr>
          <w:color w:val="000000"/>
          <w:sz w:val="18"/>
        </w:rPr>
        <w:t xml:space="preserve">rate awards for psychiatric harm, injury to feelings and aggravated damages in the context of sex discrimination. I would venture to suggest that there should be no hard and fast </w:t>
      </w:r>
      <w:r>
        <w:rPr>
          <w:color w:val="000000"/>
          <w:sz w:val="18"/>
        </w:rPr>
        <w:lastRenderedPageBreak/>
        <w:t xml:space="preserve">rule about whether separate awards should be made. It will all depend on the </w:t>
      </w:r>
      <w:r>
        <w:rPr>
          <w:color w:val="000000"/>
          <w:sz w:val="18"/>
        </w:rPr>
        <w:t>facts of the individual case. If, for example, as is sometimes the case, the psychiatric harm is very modest and to all intents and purposes merges with the injury to feelings, it will plainly be more convenient to make one award covering both aspects. If,</w:t>
      </w:r>
      <w:r>
        <w:rPr>
          <w:color w:val="000000"/>
          <w:sz w:val="18"/>
        </w:rPr>
        <w:t xml:space="preserve"> as here, where the psychiatric injury is not insubstantial, it is positively helpful to the parties (and to this Court) if the judge separates the award for psychiatric injury from that for injury to feelings. This leads  [*313] </w:t>
      </w:r>
    </w:p>
    <w:p w14:paraId="65C4FB28" w14:textId="77777777" w:rsidR="00550F46" w:rsidRDefault="00A74C2E">
      <w:pPr>
        <w:spacing w:line="240" w:lineRule="atLeast"/>
        <w:ind w:left="400"/>
        <w:jc w:val="both"/>
      </w:pPr>
      <w:r>
        <w:rPr>
          <w:color w:val="000000"/>
          <w:sz w:val="18"/>
        </w:rPr>
        <w:t xml:space="preserve"> to a better understandin</w:t>
      </w:r>
      <w:r>
        <w:rPr>
          <w:color w:val="000000"/>
          <w:sz w:val="18"/>
        </w:rPr>
        <w:t>g of the judge’s thought processes. However, I do accept that there is a risk of double recovery by overlap if two awards are made and the judge must take care to avoid that.</w:t>
      </w:r>
    </w:p>
    <w:p w14:paraId="50E41348" w14:textId="77777777" w:rsidR="00550F46" w:rsidRDefault="00A74C2E">
      <w:pPr>
        <w:spacing w:line="240" w:lineRule="atLeast"/>
        <w:ind w:left="400"/>
        <w:jc w:val="both"/>
      </w:pPr>
      <w:r>
        <w:rPr>
          <w:color w:val="000000"/>
          <w:sz w:val="18"/>
        </w:rPr>
        <w:t xml:space="preserve"> </w:t>
      </w:r>
    </w:p>
    <w:p w14:paraId="58C4A49F" w14:textId="77777777" w:rsidR="00550F46" w:rsidRDefault="00A74C2E">
      <w:pPr>
        <w:spacing w:line="240" w:lineRule="atLeast"/>
        <w:ind w:left="400"/>
        <w:jc w:val="both"/>
      </w:pPr>
      <w:r>
        <w:br/>
      </w:r>
      <w:r>
        <w:rPr>
          <w:color w:val="000000"/>
          <w:sz w:val="18"/>
        </w:rPr>
        <w:t>In the present case, I think the judge was justified in making separate awards</w:t>
      </w:r>
      <w:r>
        <w:rPr>
          <w:color w:val="000000"/>
          <w:sz w:val="18"/>
        </w:rPr>
        <w:t xml:space="preserve"> as she did …</w:t>
      </w:r>
    </w:p>
    <w:p w14:paraId="0AEC3E15" w14:textId="77777777" w:rsidR="00550F46" w:rsidRDefault="00550F46"/>
    <w:p w14:paraId="241668B3" w14:textId="77777777" w:rsidR="00550F46" w:rsidRDefault="00A74C2E">
      <w:pPr>
        <w:spacing w:line="260" w:lineRule="atLeast"/>
      </w:pPr>
      <w:r>
        <w:rPr>
          <w:color w:val="000000"/>
        </w:rPr>
        <w:t xml:space="preserve"> </w:t>
      </w:r>
    </w:p>
    <w:p w14:paraId="0ABB4FEE" w14:textId="77777777" w:rsidR="00550F46" w:rsidRDefault="00A74C2E">
      <w:pPr>
        <w:spacing w:line="260" w:lineRule="atLeast"/>
        <w:jc w:val="both"/>
      </w:pPr>
      <w:r>
        <w:br/>
      </w:r>
      <w:r>
        <w:rPr>
          <w:b/>
          <w:color w:val="000000"/>
        </w:rPr>
        <w:t>[97]</w:t>
      </w:r>
      <w:r>
        <w:rPr>
          <w:color w:val="000000"/>
        </w:rPr>
        <w:t xml:space="preserve">In </w:t>
      </w:r>
      <w:r>
        <w:rPr>
          <w:i/>
          <w:color w:val="000000"/>
        </w:rPr>
        <w:t xml:space="preserve">AT and others v </w:t>
      </w:r>
      <w:proofErr w:type="spellStart"/>
      <w:r>
        <w:rPr>
          <w:i/>
          <w:color w:val="000000"/>
        </w:rPr>
        <w:t>Dulghieru</w:t>
      </w:r>
      <w:proofErr w:type="spellEnd"/>
      <w:r>
        <w:rPr>
          <w:i/>
          <w:color w:val="000000"/>
        </w:rPr>
        <w:t xml:space="preserve"> and another </w:t>
      </w:r>
      <w:r>
        <w:rPr>
          <w:color w:val="000000"/>
        </w:rPr>
        <w:t xml:space="preserve"> [2009] EWHC 225 (QB), Treacy J made an award of aggravated damages as a separate head from the award of general damages in a sexual assault case:</w:t>
      </w:r>
    </w:p>
    <w:p w14:paraId="4EF61A14" w14:textId="77777777" w:rsidR="00550F46" w:rsidRDefault="00A74C2E">
      <w:pPr>
        <w:spacing w:line="240" w:lineRule="atLeast"/>
        <w:ind w:left="400"/>
        <w:jc w:val="both"/>
      </w:pPr>
      <w:r>
        <w:rPr>
          <w:color w:val="000000"/>
          <w:sz w:val="18"/>
        </w:rPr>
        <w:t xml:space="preserve"> </w:t>
      </w:r>
    </w:p>
    <w:p w14:paraId="52534915" w14:textId="77777777" w:rsidR="00550F46" w:rsidRDefault="00A74C2E">
      <w:pPr>
        <w:spacing w:line="240" w:lineRule="atLeast"/>
        <w:ind w:left="400"/>
        <w:jc w:val="both"/>
      </w:pPr>
      <w:r>
        <w:br/>
      </w:r>
      <w:r>
        <w:rPr>
          <w:color w:val="000000"/>
          <w:sz w:val="18"/>
        </w:rPr>
        <w:t>These Claimants seek additional compensatio</w:t>
      </w:r>
      <w:r>
        <w:rPr>
          <w:color w:val="000000"/>
          <w:sz w:val="18"/>
        </w:rPr>
        <w:t>n in the form of an award of aggravated damages. It is important to be aware of the risk of double recovery. These Claimants must not be compensated twice over for the same injury.</w:t>
      </w:r>
    </w:p>
    <w:p w14:paraId="60277FF8" w14:textId="77777777" w:rsidR="00550F46" w:rsidRDefault="00A74C2E">
      <w:pPr>
        <w:spacing w:line="240" w:lineRule="atLeast"/>
        <w:ind w:left="400"/>
        <w:jc w:val="both"/>
      </w:pPr>
      <w:r>
        <w:rPr>
          <w:color w:val="000000"/>
          <w:sz w:val="18"/>
        </w:rPr>
        <w:t xml:space="preserve"> </w:t>
      </w:r>
    </w:p>
    <w:p w14:paraId="66654906" w14:textId="77777777" w:rsidR="00550F46" w:rsidRDefault="00A74C2E">
      <w:pPr>
        <w:spacing w:line="240" w:lineRule="atLeast"/>
        <w:ind w:left="400"/>
        <w:jc w:val="both"/>
      </w:pPr>
      <w:r>
        <w:br/>
      </w:r>
      <w:r>
        <w:rPr>
          <w:color w:val="000000"/>
          <w:sz w:val="18"/>
        </w:rPr>
        <w:t xml:space="preserve">In my award of general damages, I have included an element to cover the </w:t>
      </w:r>
      <w:r>
        <w:rPr>
          <w:color w:val="000000"/>
          <w:sz w:val="18"/>
        </w:rPr>
        <w:t>psychiatric harm suffered. That however, is to be distinguished from the injury to feelings, humiliation, loss of pride and dignity and feelings of anger or resentment caused by the actions of the Defendants.</w:t>
      </w:r>
    </w:p>
    <w:p w14:paraId="56AF55A7" w14:textId="77777777" w:rsidR="00550F46" w:rsidRDefault="00A74C2E">
      <w:pPr>
        <w:spacing w:line="240" w:lineRule="atLeast"/>
        <w:ind w:left="400"/>
        <w:jc w:val="both"/>
      </w:pPr>
      <w:r>
        <w:rPr>
          <w:color w:val="000000"/>
          <w:sz w:val="18"/>
        </w:rPr>
        <w:t xml:space="preserve"> </w:t>
      </w:r>
    </w:p>
    <w:p w14:paraId="1F75C5C8" w14:textId="77777777" w:rsidR="00550F46" w:rsidRDefault="00A74C2E">
      <w:pPr>
        <w:spacing w:line="240" w:lineRule="atLeast"/>
        <w:ind w:left="400"/>
        <w:jc w:val="both"/>
      </w:pPr>
      <w:r>
        <w:br/>
      </w:r>
      <w:r>
        <w:rPr>
          <w:color w:val="000000"/>
          <w:sz w:val="18"/>
        </w:rPr>
        <w:t xml:space="preserve">Having regard to the approach taken by the Court of Appeal in </w:t>
      </w:r>
      <w:r>
        <w:rPr>
          <w:i/>
          <w:color w:val="000000"/>
          <w:sz w:val="18"/>
        </w:rPr>
        <w:t xml:space="preserve">Rowlands v Chief Constable of Merseyside Police </w:t>
      </w:r>
      <w:r>
        <w:rPr>
          <w:color w:val="000000"/>
          <w:sz w:val="18"/>
        </w:rPr>
        <w:t xml:space="preserve"> </w:t>
      </w:r>
      <w:hyperlink r:id="rId44" w:history="1">
        <w:r>
          <w:rPr>
            <w:i/>
            <w:color w:val="0077CC"/>
            <w:sz w:val="18"/>
            <w:u w:val="single"/>
            <w:shd w:val="clear" w:color="auto" w:fill="FFFFFF"/>
          </w:rPr>
          <w:t>[2006] E</w:t>
        </w:r>
        <w:r>
          <w:rPr>
            <w:i/>
            <w:color w:val="0077CC"/>
            <w:sz w:val="18"/>
            <w:u w:val="single"/>
            <w:shd w:val="clear" w:color="auto" w:fill="FFFFFF"/>
          </w:rPr>
          <w:t>WCA Civ 1773</w:t>
        </w:r>
      </w:hyperlink>
      <w:r>
        <w:rPr>
          <w:color w:val="000000"/>
          <w:sz w:val="18"/>
        </w:rPr>
        <w:t xml:space="preserve">;  </w:t>
      </w:r>
      <w:hyperlink r:id="rId45" w:history="1">
        <w:r>
          <w:rPr>
            <w:i/>
            <w:color w:val="0077CC"/>
            <w:sz w:val="18"/>
            <w:u w:val="single"/>
            <w:shd w:val="clear" w:color="auto" w:fill="FFFFFF"/>
          </w:rPr>
          <w:t>[2007] 1 WLR 1065</w:t>
        </w:r>
      </w:hyperlink>
      <w:r>
        <w:rPr>
          <w:color w:val="000000"/>
          <w:sz w:val="18"/>
        </w:rPr>
        <w:t xml:space="preserve"> and in particular the observations of Moore-Bick LJ at para 26 of that decision. I consider it appropriate in this case to make an award of aggravated damages. I have also considered the observations of Smith LJ </w:t>
      </w:r>
      <w:r>
        <w:rPr>
          <w:color w:val="000000"/>
          <w:sz w:val="18"/>
        </w:rPr>
        <w:t xml:space="preserve">in </w:t>
      </w:r>
      <w:r>
        <w:rPr>
          <w:i/>
          <w:color w:val="000000"/>
          <w:sz w:val="18"/>
        </w:rPr>
        <w:t xml:space="preserve">Choudhary v Martins </w:t>
      </w:r>
      <w:r>
        <w:rPr>
          <w:color w:val="000000"/>
          <w:sz w:val="18"/>
        </w:rPr>
        <w:t xml:space="preserve"> </w:t>
      </w:r>
      <w:hyperlink r:id="rId46" w:history="1">
        <w:r>
          <w:rPr>
            <w:i/>
            <w:color w:val="0077CC"/>
            <w:sz w:val="18"/>
            <w:u w:val="single"/>
            <w:shd w:val="clear" w:color="auto" w:fill="FFFFFF"/>
          </w:rPr>
          <w:t>[2007] EWCA Civ 1379</w:t>
        </w:r>
      </w:hyperlink>
      <w:r>
        <w:rPr>
          <w:color w:val="000000"/>
          <w:sz w:val="18"/>
        </w:rPr>
        <w:t xml:space="preserve">; </w:t>
      </w:r>
      <w:hyperlink r:id="rId47" w:history="1">
        <w:r>
          <w:rPr>
            <w:i/>
            <w:color w:val="0077CC"/>
            <w:sz w:val="18"/>
            <w:u w:val="single"/>
            <w:shd w:val="clear" w:color="auto" w:fill="FFFFFF"/>
          </w:rPr>
          <w:t>[2008] 1 WLR 617</w:t>
        </w:r>
      </w:hyperlink>
      <w:r>
        <w:rPr>
          <w:color w:val="000000"/>
          <w:sz w:val="18"/>
        </w:rPr>
        <w:t>, where at para 18 she observed that it was p</w:t>
      </w:r>
      <w:r>
        <w:rPr>
          <w:color w:val="000000"/>
          <w:sz w:val="18"/>
        </w:rPr>
        <w:t>ositively helpful if the judge separated the award for psychiatric injury from that for injury to feelings. This, she said, was a helpful process as long as the judge takes care to avoid the risk of double recovery.</w:t>
      </w:r>
    </w:p>
    <w:p w14:paraId="04314288" w14:textId="77777777" w:rsidR="00550F46" w:rsidRDefault="00550F46"/>
    <w:p w14:paraId="70D209B6" w14:textId="77777777" w:rsidR="00550F46" w:rsidRDefault="00A74C2E">
      <w:pPr>
        <w:spacing w:line="260" w:lineRule="atLeast"/>
      </w:pPr>
      <w:r>
        <w:rPr>
          <w:color w:val="000000"/>
        </w:rPr>
        <w:t xml:space="preserve"> </w:t>
      </w:r>
    </w:p>
    <w:p w14:paraId="44CB6EB2" w14:textId="77777777" w:rsidR="00550F46" w:rsidRDefault="00A74C2E">
      <w:pPr>
        <w:spacing w:line="260" w:lineRule="atLeast"/>
        <w:jc w:val="both"/>
      </w:pPr>
      <w:r>
        <w:br/>
      </w:r>
      <w:r>
        <w:rPr>
          <w:b/>
          <w:color w:val="000000"/>
        </w:rPr>
        <w:t>[98]</w:t>
      </w:r>
      <w:r>
        <w:rPr>
          <w:color w:val="000000"/>
        </w:rPr>
        <w:t xml:space="preserve">Aggravated damages have in fact been awarded as a separate head of damages by Malaysian courts. In the recent decision of this court in </w:t>
      </w:r>
      <w:proofErr w:type="spellStart"/>
      <w:r>
        <w:rPr>
          <w:i/>
          <w:color w:val="000000"/>
        </w:rPr>
        <w:t>Mohd</w:t>
      </w:r>
      <w:proofErr w:type="spellEnd"/>
      <w:r>
        <w:rPr>
          <w:i/>
          <w:color w:val="000000"/>
        </w:rPr>
        <w:t xml:space="preserve"> </w:t>
      </w:r>
      <w:proofErr w:type="spellStart"/>
      <w:r>
        <w:rPr>
          <w:i/>
          <w:color w:val="000000"/>
        </w:rPr>
        <w:t>Ridzwan</w:t>
      </w:r>
      <w:proofErr w:type="spellEnd"/>
      <w:r>
        <w:rPr>
          <w:i/>
          <w:color w:val="000000"/>
        </w:rPr>
        <w:t xml:space="preserve"> bin Abdul Razak v </w:t>
      </w:r>
      <w:proofErr w:type="spellStart"/>
      <w:r>
        <w:rPr>
          <w:i/>
          <w:color w:val="000000"/>
        </w:rPr>
        <w:t>Asmah</w:t>
      </w:r>
      <w:proofErr w:type="spellEnd"/>
      <w:r>
        <w:rPr>
          <w:i/>
          <w:color w:val="000000"/>
        </w:rPr>
        <w:t xml:space="preserve"> </w:t>
      </w:r>
      <w:proofErr w:type="spellStart"/>
      <w:r>
        <w:rPr>
          <w:i/>
          <w:color w:val="000000"/>
        </w:rPr>
        <w:t>bt</w:t>
      </w:r>
      <w:proofErr w:type="spellEnd"/>
      <w:r>
        <w:rPr>
          <w:i/>
          <w:color w:val="000000"/>
        </w:rPr>
        <w:t xml:space="preserve"> </w:t>
      </w:r>
      <w:proofErr w:type="spellStart"/>
      <w:r>
        <w:rPr>
          <w:i/>
          <w:color w:val="000000"/>
        </w:rPr>
        <w:t>Hj</w:t>
      </w:r>
      <w:proofErr w:type="spellEnd"/>
      <w:r>
        <w:rPr>
          <w:i/>
          <w:color w:val="000000"/>
        </w:rPr>
        <w:t xml:space="preserve"> </w:t>
      </w:r>
      <w:proofErr w:type="spellStart"/>
      <w:r>
        <w:rPr>
          <w:i/>
          <w:color w:val="000000"/>
        </w:rPr>
        <w:t>Mohd</w:t>
      </w:r>
      <w:proofErr w:type="spellEnd"/>
      <w:r>
        <w:rPr>
          <w:i/>
          <w:color w:val="000000"/>
        </w:rPr>
        <w:t xml:space="preserve"> Nor </w:t>
      </w:r>
      <w:r>
        <w:rPr>
          <w:color w:val="000000"/>
        </w:rPr>
        <w:t xml:space="preserve"> </w:t>
      </w:r>
      <w:hyperlink r:id="rId48" w:history="1">
        <w:r>
          <w:rPr>
            <w:i/>
            <w:color w:val="0077CC"/>
            <w:u w:val="single"/>
            <w:shd w:val="clear" w:color="auto" w:fill="FFFFFF"/>
          </w:rPr>
          <w:t>[2016] 4 MLJ 282</w:t>
        </w:r>
      </w:hyperlink>
      <w:r>
        <w:rPr>
          <w:color w:val="000000"/>
        </w:rPr>
        <w:t>, the High Court’s award of aggravated damages was upheld. This court held that:</w:t>
      </w:r>
    </w:p>
    <w:p w14:paraId="4B628BF0" w14:textId="77777777" w:rsidR="00550F46" w:rsidRDefault="00A74C2E">
      <w:pPr>
        <w:spacing w:line="240" w:lineRule="atLeast"/>
        <w:ind w:left="400"/>
        <w:jc w:val="both"/>
      </w:pPr>
      <w:r>
        <w:rPr>
          <w:color w:val="000000"/>
          <w:sz w:val="18"/>
        </w:rPr>
        <w:t xml:space="preserve"> </w:t>
      </w:r>
    </w:p>
    <w:p w14:paraId="1E9F57E5" w14:textId="77777777" w:rsidR="00550F46" w:rsidRDefault="00A74C2E">
      <w:pPr>
        <w:spacing w:line="240" w:lineRule="atLeast"/>
        <w:ind w:left="400"/>
        <w:jc w:val="both"/>
      </w:pPr>
      <w:r>
        <w:br/>
      </w:r>
      <w:r>
        <w:rPr>
          <w:color w:val="000000"/>
          <w:sz w:val="18"/>
        </w:rPr>
        <w:t>In appropriate cases, substantial damages may be awarded for any indignity, discomfort or inconvenience suffered; even aggravated damages may be awar</w:t>
      </w:r>
      <w:r>
        <w:rPr>
          <w:color w:val="000000"/>
          <w:sz w:val="18"/>
        </w:rPr>
        <w:t>ded in light of the motive or conduct of the tortfeasor (</w:t>
      </w:r>
      <w:proofErr w:type="spellStart"/>
      <w:r>
        <w:rPr>
          <w:i/>
          <w:color w:val="000000"/>
          <w:sz w:val="18"/>
        </w:rPr>
        <w:t>Rookes</w:t>
      </w:r>
      <w:proofErr w:type="spellEnd"/>
      <w:r>
        <w:rPr>
          <w:i/>
          <w:color w:val="000000"/>
          <w:sz w:val="18"/>
        </w:rPr>
        <w:t xml:space="preserve"> v Barnard </w:t>
      </w:r>
      <w:r>
        <w:rPr>
          <w:color w:val="000000"/>
          <w:sz w:val="18"/>
        </w:rPr>
        <w:t xml:space="preserve"> </w:t>
      </w:r>
      <w:hyperlink r:id="rId49" w:history="1">
        <w:r>
          <w:rPr>
            <w:i/>
            <w:color w:val="0077CC"/>
            <w:sz w:val="18"/>
            <w:u w:val="single"/>
            <w:shd w:val="clear" w:color="auto" w:fill="FFFFFF"/>
          </w:rPr>
          <w:t>[1964] AC 1129</w:t>
        </w:r>
      </w:hyperlink>
      <w:r>
        <w:rPr>
          <w:color w:val="000000"/>
          <w:sz w:val="18"/>
        </w:rPr>
        <w:t xml:space="preserve"> (HL) at pp 1121-1123; </w:t>
      </w:r>
      <w:r>
        <w:rPr>
          <w:i/>
          <w:color w:val="000000"/>
          <w:sz w:val="18"/>
        </w:rPr>
        <w:t xml:space="preserve">W v </w:t>
      </w:r>
      <w:proofErr w:type="spellStart"/>
      <w:r>
        <w:rPr>
          <w:i/>
          <w:color w:val="000000"/>
          <w:sz w:val="18"/>
        </w:rPr>
        <w:t>Meah</w:t>
      </w:r>
      <w:proofErr w:type="spellEnd"/>
      <w:r>
        <w:rPr>
          <w:i/>
          <w:color w:val="000000"/>
          <w:sz w:val="18"/>
        </w:rPr>
        <w:t xml:space="preserve"> </w:t>
      </w:r>
      <w:r>
        <w:rPr>
          <w:color w:val="000000"/>
          <w:sz w:val="18"/>
        </w:rPr>
        <w:t xml:space="preserve"> </w:t>
      </w:r>
      <w:hyperlink r:id="rId50" w:history="1">
        <w:r>
          <w:rPr>
            <w:i/>
            <w:color w:val="0077CC"/>
            <w:sz w:val="18"/>
            <w:u w:val="single"/>
            <w:shd w:val="clear" w:color="auto" w:fill="FFFFFF"/>
          </w:rPr>
          <w:t>[1986] 1 ALL ER 935</w:t>
        </w:r>
      </w:hyperlink>
      <w:r>
        <w:rPr>
          <w:color w:val="000000"/>
          <w:sz w:val="18"/>
        </w:rPr>
        <w:t xml:space="preserve">). As an analogy, in </w:t>
      </w:r>
      <w:r>
        <w:rPr>
          <w:i/>
          <w:color w:val="000000"/>
          <w:sz w:val="18"/>
        </w:rPr>
        <w:t xml:space="preserve">Appleton v Garrett </w:t>
      </w:r>
      <w:r>
        <w:rPr>
          <w:color w:val="000000"/>
          <w:sz w:val="18"/>
        </w:rPr>
        <w:t xml:space="preserve"> [1996] PIQR P 1 aggravated damages were given to patients of a dentist for injury to feelings, mental distress, anger and in</w:t>
      </w:r>
      <w:r>
        <w:rPr>
          <w:color w:val="000000"/>
          <w:sz w:val="18"/>
        </w:rPr>
        <w:t>dignation upon learning that much of the dental treatment given to them was unnecessary and to a large extent performed on healthy teeth. The dentist had deliberately and in bad faith concealed from them the true condition of their teeth so that he could c</w:t>
      </w:r>
      <w:r>
        <w:rPr>
          <w:color w:val="000000"/>
          <w:sz w:val="18"/>
        </w:rPr>
        <w:t>arry out dental work for profit …</w:t>
      </w:r>
    </w:p>
    <w:p w14:paraId="61FBC0A2" w14:textId="77777777" w:rsidR="00550F46" w:rsidRDefault="00A74C2E">
      <w:pPr>
        <w:spacing w:line="240" w:lineRule="atLeast"/>
        <w:ind w:left="400"/>
        <w:jc w:val="both"/>
      </w:pPr>
      <w:r>
        <w:rPr>
          <w:color w:val="000000"/>
          <w:sz w:val="18"/>
        </w:rPr>
        <w:t xml:space="preserve"> </w:t>
      </w:r>
    </w:p>
    <w:p w14:paraId="1219FBE5" w14:textId="77777777" w:rsidR="00550F46" w:rsidRDefault="00A74C2E">
      <w:pPr>
        <w:spacing w:line="240" w:lineRule="atLeast"/>
        <w:ind w:left="400"/>
        <w:jc w:val="both"/>
      </w:pPr>
      <w:r>
        <w:br/>
      </w:r>
      <w:r>
        <w:rPr>
          <w:color w:val="000000"/>
          <w:sz w:val="18"/>
        </w:rPr>
        <w:t>In the circumstances of this case it was reasonable for the High Court to grant the general and aggravated damages for the proven tort of sexual harassment.</w:t>
      </w:r>
    </w:p>
    <w:p w14:paraId="09E12908" w14:textId="77777777" w:rsidR="00550F46" w:rsidRDefault="00550F46"/>
    <w:p w14:paraId="1DEFCB29" w14:textId="77777777" w:rsidR="00550F46" w:rsidRDefault="00A74C2E">
      <w:pPr>
        <w:spacing w:line="260" w:lineRule="atLeast"/>
      </w:pPr>
      <w:r>
        <w:rPr>
          <w:color w:val="000000"/>
        </w:rPr>
        <w:t xml:space="preserve">  [*314] </w:t>
      </w:r>
    </w:p>
    <w:p w14:paraId="1351A0AA" w14:textId="77777777" w:rsidR="00550F46" w:rsidRDefault="00A74C2E">
      <w:pPr>
        <w:spacing w:line="260" w:lineRule="atLeast"/>
      </w:pPr>
      <w:r>
        <w:rPr>
          <w:color w:val="000000"/>
        </w:rPr>
        <w:t xml:space="preserve"> </w:t>
      </w:r>
    </w:p>
    <w:p w14:paraId="3D8D5926" w14:textId="77777777" w:rsidR="00550F46" w:rsidRDefault="00A74C2E">
      <w:pPr>
        <w:spacing w:line="260" w:lineRule="atLeast"/>
        <w:jc w:val="both"/>
      </w:pPr>
      <w:r>
        <w:br/>
      </w:r>
      <w:r>
        <w:rPr>
          <w:b/>
          <w:color w:val="000000"/>
        </w:rPr>
        <w:t>[99]</w:t>
      </w:r>
      <w:r>
        <w:rPr>
          <w:color w:val="000000"/>
        </w:rPr>
        <w:t>It can be seen from the above cases that agg</w:t>
      </w:r>
      <w:r>
        <w:rPr>
          <w:color w:val="000000"/>
        </w:rPr>
        <w:t xml:space="preserve">ravated damages can be and have been awarded as a separate </w:t>
      </w:r>
      <w:r>
        <w:rPr>
          <w:color w:val="000000"/>
        </w:rPr>
        <w:lastRenderedPageBreak/>
        <w:t>head of damage in tort. For example, aggravated damages are frequently awarded in defamation cases for injury to a person’s reputation. There is no reason to exclude this kind of damages from medic</w:t>
      </w:r>
      <w:r>
        <w:rPr>
          <w:color w:val="000000"/>
        </w:rPr>
        <w:t>al negligence cases, which involve real injury to a person’s body. In the circumstances, we answer the second question in the negative. As such, the doctors’ appeal on quantum is dismissed.</w:t>
      </w:r>
    </w:p>
    <w:p w14:paraId="72A1D3E7" w14:textId="77777777" w:rsidR="00550F46" w:rsidRDefault="00A74C2E">
      <w:pPr>
        <w:spacing w:line="260" w:lineRule="atLeast"/>
      </w:pPr>
      <w:r>
        <w:rPr>
          <w:color w:val="000000"/>
        </w:rPr>
        <w:t xml:space="preserve"> THE HOSPITAL’S APPEAL </w:t>
      </w:r>
    </w:p>
    <w:p w14:paraId="454B4199" w14:textId="77777777" w:rsidR="00550F46" w:rsidRDefault="00A74C2E">
      <w:pPr>
        <w:spacing w:line="260" w:lineRule="atLeast"/>
        <w:jc w:val="both"/>
      </w:pPr>
      <w:r>
        <w:br/>
      </w:r>
      <w:r>
        <w:rPr>
          <w:b/>
          <w:color w:val="000000"/>
        </w:rPr>
        <w:t>[100]</w:t>
      </w:r>
      <w:r>
        <w:rPr>
          <w:color w:val="000000"/>
        </w:rPr>
        <w:t>The leave question in the hospital’s</w:t>
      </w:r>
      <w:r>
        <w:rPr>
          <w:color w:val="000000"/>
        </w:rPr>
        <w:t xml:space="preserve"> appeal reads as follows:</w:t>
      </w:r>
    </w:p>
    <w:p w14:paraId="73206E02" w14:textId="77777777" w:rsidR="00550F46" w:rsidRDefault="00A74C2E">
      <w:pPr>
        <w:spacing w:line="240" w:lineRule="atLeast"/>
        <w:ind w:left="400"/>
        <w:jc w:val="both"/>
      </w:pPr>
      <w:r>
        <w:rPr>
          <w:color w:val="000000"/>
          <w:sz w:val="18"/>
        </w:rPr>
        <w:t xml:space="preserve"> </w:t>
      </w:r>
    </w:p>
    <w:p w14:paraId="3E29445A" w14:textId="77777777" w:rsidR="00550F46" w:rsidRDefault="00A74C2E">
      <w:pPr>
        <w:spacing w:line="240" w:lineRule="atLeast"/>
        <w:ind w:left="400"/>
        <w:jc w:val="both"/>
      </w:pPr>
      <w:r>
        <w:br/>
      </w:r>
      <w:r>
        <w:rPr>
          <w:color w:val="000000"/>
          <w:sz w:val="18"/>
        </w:rPr>
        <w:t>Where the doctors are qualified professionals in a private hospital and working as independent contractors by virtue of a contract between the private hospital and the doctor, can the private hospital be held vicariously liable</w:t>
      </w:r>
      <w:r>
        <w:rPr>
          <w:color w:val="000000"/>
          <w:sz w:val="18"/>
        </w:rPr>
        <w:t xml:space="preserve"> for the sole negligence of the doctors?</w:t>
      </w:r>
    </w:p>
    <w:p w14:paraId="503013D3" w14:textId="77777777" w:rsidR="00550F46" w:rsidRDefault="00550F46"/>
    <w:p w14:paraId="5F756B67" w14:textId="77777777" w:rsidR="00550F46" w:rsidRDefault="00A74C2E">
      <w:pPr>
        <w:spacing w:line="260" w:lineRule="atLeast"/>
      </w:pPr>
      <w:r>
        <w:rPr>
          <w:color w:val="000000"/>
        </w:rPr>
        <w:t xml:space="preserve"> </w:t>
      </w:r>
      <w:r>
        <w:rPr>
          <w:i/>
          <w:color w:val="000000"/>
        </w:rPr>
        <w:t>Submissions</w:t>
      </w:r>
      <w:r>
        <w:rPr>
          <w:color w:val="000000"/>
        </w:rPr>
        <w:t xml:space="preserve"> </w:t>
      </w:r>
    </w:p>
    <w:p w14:paraId="36A641E2" w14:textId="77777777" w:rsidR="00550F46" w:rsidRDefault="00A74C2E">
      <w:pPr>
        <w:spacing w:line="260" w:lineRule="atLeast"/>
        <w:jc w:val="both"/>
      </w:pPr>
      <w:r>
        <w:br/>
      </w:r>
      <w:r>
        <w:rPr>
          <w:b/>
          <w:color w:val="000000"/>
        </w:rPr>
        <w:t>[101]</w:t>
      </w:r>
      <w:r>
        <w:rPr>
          <w:color w:val="000000"/>
        </w:rPr>
        <w:t xml:space="preserve">Counsel for the hospital submitted that the hospital is not vicariously liable for the negligence of Dr Hari and Dr </w:t>
      </w:r>
      <w:proofErr w:type="spellStart"/>
      <w:r>
        <w:rPr>
          <w:color w:val="000000"/>
        </w:rPr>
        <w:t>Namazie</w:t>
      </w:r>
      <w:proofErr w:type="spellEnd"/>
      <w:r>
        <w:rPr>
          <w:color w:val="000000"/>
        </w:rPr>
        <w:t xml:space="preserve">. Counsel distinguished the UK cases relied upon on the basis that </w:t>
      </w:r>
      <w:r>
        <w:rPr>
          <w:color w:val="000000"/>
        </w:rPr>
        <w:t>hospitals in the UK, which are government-run hospitals under the National Health Service; in contrast, private hospitals in Malaysia provide facilities to be rented and used by doctors who cannot afford such facilities themselves. It was asserted that doc</w:t>
      </w:r>
      <w:r>
        <w:rPr>
          <w:color w:val="000000"/>
        </w:rPr>
        <w:t>tors enjoy total independence in the treatment of patients. Additionally, it was also argued that patients are able to inquire about the arrangements between the hospital and the doctors, and to choose from a panel of doctors.</w:t>
      </w:r>
    </w:p>
    <w:p w14:paraId="233A516C" w14:textId="77777777" w:rsidR="00550F46" w:rsidRDefault="00A74C2E">
      <w:pPr>
        <w:spacing w:line="260" w:lineRule="atLeast"/>
      </w:pPr>
      <w:r>
        <w:rPr>
          <w:color w:val="000000"/>
        </w:rPr>
        <w:t xml:space="preserve"> </w:t>
      </w:r>
    </w:p>
    <w:p w14:paraId="0F52594E" w14:textId="77777777" w:rsidR="00550F46" w:rsidRDefault="00A74C2E">
      <w:pPr>
        <w:spacing w:line="260" w:lineRule="atLeast"/>
        <w:jc w:val="both"/>
      </w:pPr>
      <w:r>
        <w:br/>
      </w:r>
      <w:r>
        <w:rPr>
          <w:b/>
          <w:color w:val="000000"/>
        </w:rPr>
        <w:t>[102]</w:t>
      </w:r>
      <w:r>
        <w:rPr>
          <w:color w:val="000000"/>
        </w:rPr>
        <w:t>It was contended on b</w:t>
      </w:r>
      <w:r>
        <w:rPr>
          <w:color w:val="000000"/>
        </w:rPr>
        <w:t xml:space="preserve">ehalf of the hospital that the plaintiff had not pleaded negligence on the part of the hospital itself. Counsel further asserted the hospital was not vicariously liable for the acts of Dr Hari and Dr </w:t>
      </w:r>
      <w:proofErr w:type="spellStart"/>
      <w:r>
        <w:rPr>
          <w:color w:val="000000"/>
        </w:rPr>
        <w:t>Namazie</w:t>
      </w:r>
      <w:proofErr w:type="spellEnd"/>
      <w:r>
        <w:rPr>
          <w:color w:val="000000"/>
        </w:rPr>
        <w:t>, based on the following factors: that the plaint</w:t>
      </w:r>
      <w:r>
        <w:rPr>
          <w:color w:val="000000"/>
        </w:rPr>
        <w:t xml:space="preserve">iff had selected Dr Hari before he went to the hospital; that the plaintiff paid Dr Hari and Dr </w:t>
      </w:r>
      <w:proofErr w:type="spellStart"/>
      <w:r>
        <w:rPr>
          <w:color w:val="000000"/>
        </w:rPr>
        <w:t>Namazie</w:t>
      </w:r>
      <w:proofErr w:type="spellEnd"/>
      <w:r>
        <w:rPr>
          <w:color w:val="000000"/>
        </w:rPr>
        <w:t xml:space="preserve"> for their services; and that Dr Hari and Dr </w:t>
      </w:r>
      <w:proofErr w:type="spellStart"/>
      <w:r>
        <w:rPr>
          <w:color w:val="000000"/>
        </w:rPr>
        <w:t>Namazie</w:t>
      </w:r>
      <w:proofErr w:type="spellEnd"/>
      <w:r>
        <w:rPr>
          <w:color w:val="000000"/>
        </w:rPr>
        <w:t xml:space="preserve"> were both visiting consultants who do not receive salaries from the hospital.</w:t>
      </w:r>
    </w:p>
    <w:p w14:paraId="6538BA3C" w14:textId="77777777" w:rsidR="00550F46" w:rsidRDefault="00A74C2E">
      <w:pPr>
        <w:spacing w:line="260" w:lineRule="atLeast"/>
      </w:pPr>
      <w:r>
        <w:rPr>
          <w:color w:val="000000"/>
        </w:rPr>
        <w:t xml:space="preserve"> </w:t>
      </w:r>
    </w:p>
    <w:p w14:paraId="4C4D72C7" w14:textId="77777777" w:rsidR="00550F46" w:rsidRDefault="00A74C2E">
      <w:pPr>
        <w:spacing w:line="260" w:lineRule="atLeast"/>
        <w:jc w:val="both"/>
      </w:pPr>
      <w:r>
        <w:br/>
      </w:r>
      <w:r>
        <w:rPr>
          <w:b/>
          <w:color w:val="000000"/>
        </w:rPr>
        <w:t>[103]</w:t>
      </w:r>
      <w:r>
        <w:rPr>
          <w:color w:val="000000"/>
        </w:rPr>
        <w:t>Counsel for th</w:t>
      </w:r>
      <w:r>
        <w:rPr>
          <w:color w:val="000000"/>
        </w:rPr>
        <w:t xml:space="preserve">e plaintiff contended that the question in the hospital’s appeal is not applicable, for Dr Hari and Dr </w:t>
      </w:r>
      <w:proofErr w:type="spellStart"/>
      <w:r>
        <w:rPr>
          <w:color w:val="000000"/>
        </w:rPr>
        <w:t>Namazie</w:t>
      </w:r>
      <w:proofErr w:type="spellEnd"/>
      <w:r>
        <w:rPr>
          <w:color w:val="000000"/>
        </w:rPr>
        <w:t xml:space="preserve"> were not independent contractors, but servants or agents of the hospital. Counsel pointed out that the agreement between Dr Hari and the hospital</w:t>
      </w:r>
      <w:r>
        <w:rPr>
          <w:color w:val="000000"/>
        </w:rPr>
        <w:t xml:space="preserve"> provided for the hospital’s control in matters such as patients’ medical records, financial matters, drugs, and protocols for consultants. It was argued that an adverse inference should be drawn from the non-production of the employment contract between D</w:t>
      </w:r>
      <w:r>
        <w:rPr>
          <w:color w:val="000000"/>
        </w:rPr>
        <w:t xml:space="preserve">r </w:t>
      </w:r>
      <w:proofErr w:type="spellStart"/>
      <w:r>
        <w:rPr>
          <w:color w:val="000000"/>
        </w:rPr>
        <w:t>Namazie</w:t>
      </w:r>
      <w:proofErr w:type="spellEnd"/>
      <w:r>
        <w:rPr>
          <w:color w:val="000000"/>
        </w:rPr>
        <w:t xml:space="preserve"> and the hospital.</w:t>
      </w:r>
    </w:p>
    <w:p w14:paraId="5239141C" w14:textId="77777777" w:rsidR="00550F46" w:rsidRDefault="00A74C2E">
      <w:pPr>
        <w:spacing w:line="260" w:lineRule="atLeast"/>
      </w:pPr>
      <w:r>
        <w:rPr>
          <w:color w:val="000000"/>
        </w:rPr>
        <w:t xml:space="preserve">  [*315] </w:t>
      </w:r>
    </w:p>
    <w:p w14:paraId="72C54B83" w14:textId="77777777" w:rsidR="00550F46" w:rsidRDefault="00A74C2E">
      <w:pPr>
        <w:spacing w:line="260" w:lineRule="atLeast"/>
      </w:pPr>
      <w:r>
        <w:rPr>
          <w:color w:val="000000"/>
        </w:rPr>
        <w:t xml:space="preserve"> </w:t>
      </w:r>
    </w:p>
    <w:p w14:paraId="15EEDC86" w14:textId="77777777" w:rsidR="00550F46" w:rsidRDefault="00A74C2E">
      <w:pPr>
        <w:spacing w:line="260" w:lineRule="atLeast"/>
        <w:jc w:val="both"/>
      </w:pPr>
      <w:r>
        <w:br/>
      </w:r>
      <w:r>
        <w:rPr>
          <w:b/>
          <w:color w:val="000000"/>
        </w:rPr>
        <w:t>[104]</w:t>
      </w:r>
      <w:r>
        <w:rPr>
          <w:color w:val="000000"/>
        </w:rPr>
        <w:t>In any event, counsel for the plaintiff further submitted that the question was academic in light of the non-delegable duty owed by the hospital to its patients such as the plaintiff. Hospitals, the argument go</w:t>
      </w:r>
      <w:r>
        <w:rPr>
          <w:color w:val="000000"/>
        </w:rPr>
        <w:t>es, are not merely concrete buildings renting out space for independent practice, but market themselves as comprehensive medical service providers and make profit from their business. Patients visit private hospitals for the hospital’s reputation, and expe</w:t>
      </w:r>
      <w:r>
        <w:rPr>
          <w:color w:val="000000"/>
        </w:rPr>
        <w:t>ct to receive proper medical care from the hospitals through doctors. It was asserted that hospitals cannot evade liability based on internal arrangements with doctors, of which patients are not aware.</w:t>
      </w:r>
    </w:p>
    <w:p w14:paraId="078EC4F1" w14:textId="77777777" w:rsidR="00550F46" w:rsidRDefault="00A74C2E">
      <w:pPr>
        <w:spacing w:line="260" w:lineRule="atLeast"/>
      </w:pPr>
      <w:r>
        <w:rPr>
          <w:color w:val="000000"/>
        </w:rPr>
        <w:t xml:space="preserve"> </w:t>
      </w:r>
    </w:p>
    <w:p w14:paraId="0B26173D" w14:textId="77777777" w:rsidR="00550F46" w:rsidRDefault="00A74C2E">
      <w:pPr>
        <w:spacing w:line="260" w:lineRule="atLeast"/>
        <w:jc w:val="both"/>
      </w:pPr>
      <w:r>
        <w:br/>
      </w:r>
      <w:r>
        <w:rPr>
          <w:b/>
          <w:color w:val="000000"/>
        </w:rPr>
        <w:t>[105]</w:t>
      </w:r>
      <w:r>
        <w:rPr>
          <w:color w:val="000000"/>
        </w:rPr>
        <w:t xml:space="preserve">On behalf of Dr Hari and Dr </w:t>
      </w:r>
      <w:proofErr w:type="spellStart"/>
      <w:r>
        <w:rPr>
          <w:color w:val="000000"/>
        </w:rPr>
        <w:t>Namazie</w:t>
      </w:r>
      <w:proofErr w:type="spellEnd"/>
      <w:r>
        <w:rPr>
          <w:color w:val="000000"/>
        </w:rPr>
        <w:t>, it was su</w:t>
      </w:r>
      <w:r>
        <w:rPr>
          <w:color w:val="000000"/>
        </w:rPr>
        <w:t xml:space="preserve">bmitted that the plaintiff had no pleaded case against the hospital for direct liability arising out of non-delegable duties. Since it was the position of Dr Hari and Dr </w:t>
      </w:r>
      <w:proofErr w:type="spellStart"/>
      <w:r>
        <w:rPr>
          <w:color w:val="000000"/>
        </w:rPr>
        <w:t>Namazie</w:t>
      </w:r>
      <w:proofErr w:type="spellEnd"/>
      <w:r>
        <w:rPr>
          <w:color w:val="000000"/>
        </w:rPr>
        <w:t xml:space="preserve"> that they were not negligent in the first place, the question of vicarious lia</w:t>
      </w:r>
      <w:r>
        <w:rPr>
          <w:color w:val="000000"/>
        </w:rPr>
        <w:t>bility does not arise.</w:t>
      </w:r>
    </w:p>
    <w:p w14:paraId="4F562FCA" w14:textId="77777777" w:rsidR="00550F46" w:rsidRDefault="00A74C2E">
      <w:pPr>
        <w:spacing w:line="260" w:lineRule="atLeast"/>
      </w:pPr>
      <w:r>
        <w:rPr>
          <w:color w:val="000000"/>
        </w:rPr>
        <w:t xml:space="preserve"> </w:t>
      </w:r>
    </w:p>
    <w:p w14:paraId="38742DCD" w14:textId="77777777" w:rsidR="00550F46" w:rsidRDefault="00A74C2E">
      <w:pPr>
        <w:spacing w:line="260" w:lineRule="atLeast"/>
        <w:jc w:val="both"/>
      </w:pPr>
      <w:r>
        <w:br/>
      </w:r>
      <w:r>
        <w:rPr>
          <w:b/>
          <w:color w:val="000000"/>
        </w:rPr>
        <w:t>[106]</w:t>
      </w:r>
      <w:r>
        <w:rPr>
          <w:color w:val="000000"/>
        </w:rPr>
        <w:t xml:space="preserve">We have received further assistance from counsel for the Association of Private Hospitals in Malaysia as amicus curiae. It was submitted that changes in the law in this regard should appropriately be done by the </w:t>
      </w:r>
      <w:r>
        <w:rPr>
          <w:color w:val="000000"/>
        </w:rPr>
        <w:lastRenderedPageBreak/>
        <w:t>legislature, given the policy implications and the need for consultation with relevant stakeholders. Counsel urged caution in adopting foreign law, noting that the extension of vicarious liability was in response to cases of sexual abuse by caregivers of v</w:t>
      </w:r>
      <w:r>
        <w:rPr>
          <w:color w:val="000000"/>
        </w:rPr>
        <w:t>ulnerable people.</w:t>
      </w:r>
    </w:p>
    <w:p w14:paraId="5C0DEE02" w14:textId="77777777" w:rsidR="00550F46" w:rsidRDefault="00A74C2E">
      <w:pPr>
        <w:spacing w:line="260" w:lineRule="atLeast"/>
      </w:pPr>
      <w:r>
        <w:rPr>
          <w:color w:val="000000"/>
        </w:rPr>
        <w:t xml:space="preserve"> </w:t>
      </w:r>
    </w:p>
    <w:p w14:paraId="1D70A915" w14:textId="77777777" w:rsidR="00550F46" w:rsidRDefault="00A74C2E">
      <w:pPr>
        <w:spacing w:line="260" w:lineRule="atLeast"/>
        <w:jc w:val="both"/>
      </w:pPr>
      <w:r>
        <w:br/>
      </w:r>
      <w:r>
        <w:rPr>
          <w:b/>
          <w:color w:val="000000"/>
        </w:rPr>
        <w:t>[107]</w:t>
      </w:r>
      <w:r>
        <w:rPr>
          <w:color w:val="000000"/>
        </w:rPr>
        <w:t>Underlining the differences between private hospitals in Malaysia and healthcare systems abroad, it was asserted that private hospitals are seldom more than just spaces for doctors to operate in, whereas doctors operate independen</w:t>
      </w:r>
      <w:r>
        <w:rPr>
          <w:color w:val="000000"/>
        </w:rPr>
        <w:t xml:space="preserve">tly in the treatment of patients. Reference was made to the </w:t>
      </w:r>
      <w:r>
        <w:rPr>
          <w:i/>
          <w:color w:val="000000"/>
        </w:rPr>
        <w:t>Medical Act 1971</w:t>
      </w:r>
      <w:r>
        <w:rPr>
          <w:color w:val="000000"/>
        </w:rPr>
        <w:t>, under which it was submitted that the provision of medical services was an entitlement accorded only to registered practitioners and cannot be undertaken by private hospitals. Th</w:t>
      </w:r>
      <w:r>
        <w:rPr>
          <w:color w:val="000000"/>
        </w:rPr>
        <w:t>e amicus curiae considered non-delegable duties as a subset of vicarious liability; since medical practitioners are adequately covered by insurance, the extension of strict liability to hospitals is rendered unnecessary.</w:t>
      </w:r>
    </w:p>
    <w:p w14:paraId="061342C1" w14:textId="77777777" w:rsidR="00550F46" w:rsidRDefault="00A74C2E">
      <w:pPr>
        <w:spacing w:line="260" w:lineRule="atLeast"/>
      </w:pPr>
      <w:r>
        <w:rPr>
          <w:color w:val="000000"/>
        </w:rPr>
        <w:t xml:space="preserve"> </w:t>
      </w:r>
      <w:r>
        <w:rPr>
          <w:i/>
          <w:color w:val="000000"/>
        </w:rPr>
        <w:t>Distinction between vicarious liab</w:t>
      </w:r>
      <w:r>
        <w:rPr>
          <w:i/>
          <w:color w:val="000000"/>
        </w:rPr>
        <w:t>ility and non-delegable duty</w:t>
      </w:r>
      <w:r>
        <w:rPr>
          <w:color w:val="000000"/>
        </w:rPr>
        <w:t xml:space="preserve"> </w:t>
      </w:r>
    </w:p>
    <w:p w14:paraId="2BF49B77" w14:textId="77777777" w:rsidR="00550F46" w:rsidRDefault="00A74C2E">
      <w:pPr>
        <w:spacing w:line="260" w:lineRule="atLeast"/>
        <w:jc w:val="both"/>
      </w:pPr>
      <w:r>
        <w:br/>
      </w:r>
      <w:r>
        <w:rPr>
          <w:b/>
          <w:color w:val="000000"/>
        </w:rPr>
        <w:t>[108]</w:t>
      </w:r>
      <w:r>
        <w:rPr>
          <w:color w:val="000000"/>
        </w:rPr>
        <w:t xml:space="preserve">A fundamental point needs to be addressed at the outset. It is apparent that counsel for the plaintiff and the courts below have </w:t>
      </w:r>
      <w:proofErr w:type="spellStart"/>
      <w:r>
        <w:rPr>
          <w:color w:val="000000"/>
        </w:rPr>
        <w:t>laboured</w:t>
      </w:r>
      <w:proofErr w:type="spellEnd"/>
      <w:r>
        <w:rPr>
          <w:color w:val="000000"/>
        </w:rPr>
        <w:t xml:space="preserve"> under the (mis)conception that liability for non-delegable duties is subsumed unde</w:t>
      </w:r>
      <w:r>
        <w:rPr>
          <w:color w:val="000000"/>
        </w:rPr>
        <w:t xml:space="preserve">r, or the same as, vicarious liability. The two forms of liability are in fact conceptually distinct. We have most recently elucidated the distinction between non-delegable duties and vicarious liability in the case of </w:t>
      </w:r>
      <w:r>
        <w:rPr>
          <w:i/>
          <w:color w:val="000000"/>
        </w:rPr>
        <w:t xml:space="preserve">Dr </w:t>
      </w:r>
      <w:proofErr w:type="spellStart"/>
      <w:r>
        <w:rPr>
          <w:i/>
          <w:color w:val="000000"/>
        </w:rPr>
        <w:t>Kok</w:t>
      </w:r>
      <w:proofErr w:type="spellEnd"/>
      <w:r>
        <w:rPr>
          <w:i/>
          <w:color w:val="000000"/>
        </w:rPr>
        <w:t xml:space="preserve"> Choong Seng &amp; Anor v Soo Cheng</w:t>
      </w:r>
      <w:r>
        <w:rPr>
          <w:i/>
          <w:color w:val="000000"/>
        </w:rPr>
        <w:t xml:space="preserve"> Lin and another appeal </w:t>
      </w:r>
      <w:r>
        <w:rPr>
          <w:color w:val="000000"/>
        </w:rPr>
        <w:t xml:space="preserve"> </w:t>
      </w:r>
      <w:hyperlink r:id="rId51" w:history="1">
        <w:r>
          <w:rPr>
            <w:i/>
            <w:color w:val="0077CC"/>
            <w:u w:val="single"/>
            <w:shd w:val="clear" w:color="auto" w:fill="FFFFFF"/>
          </w:rPr>
          <w:t>[2018] 1 MLJ 685</w:t>
        </w:r>
      </w:hyperlink>
      <w:r>
        <w:rPr>
          <w:color w:val="000000"/>
        </w:rPr>
        <w:t>:</w:t>
      </w:r>
    </w:p>
    <w:p w14:paraId="61FCE44B" w14:textId="77777777" w:rsidR="00550F46" w:rsidRDefault="00A74C2E">
      <w:pPr>
        <w:spacing w:line="240" w:lineRule="atLeast"/>
        <w:ind w:left="400"/>
        <w:jc w:val="both"/>
      </w:pPr>
      <w:r>
        <w:rPr>
          <w:color w:val="000000"/>
          <w:sz w:val="18"/>
        </w:rPr>
        <w:t xml:space="preserve">  [*316] </w:t>
      </w:r>
    </w:p>
    <w:p w14:paraId="3DCEF6B3" w14:textId="77777777" w:rsidR="00550F46" w:rsidRDefault="00A74C2E">
      <w:pPr>
        <w:spacing w:line="240" w:lineRule="atLeast"/>
        <w:ind w:left="400"/>
        <w:jc w:val="both"/>
      </w:pPr>
      <w:r>
        <w:rPr>
          <w:color w:val="000000"/>
          <w:sz w:val="18"/>
        </w:rPr>
        <w:t xml:space="preserve"> </w:t>
      </w:r>
    </w:p>
    <w:p w14:paraId="47DB089E" w14:textId="77777777" w:rsidR="00550F46" w:rsidRDefault="00A74C2E">
      <w:pPr>
        <w:spacing w:line="240" w:lineRule="atLeast"/>
        <w:ind w:left="400"/>
        <w:jc w:val="both"/>
      </w:pPr>
      <w:r>
        <w:br/>
      </w:r>
      <w:r>
        <w:rPr>
          <w:color w:val="000000"/>
          <w:sz w:val="18"/>
        </w:rPr>
        <w:t>Non-delegable duties have been erroneously considered as a ‘kind of vicarious liability’, and adopted as part of the test to determine vicarious liabili</w:t>
      </w:r>
      <w:r>
        <w:rPr>
          <w:color w:val="000000"/>
          <w:sz w:val="18"/>
        </w:rPr>
        <w:t>ty in some cases. This is a misconception. The two doctrines are similar in effect, in that they both result in liability being imposed on a party (the defendant) for the injury caused to a victim (the plaintiff) as a result of the negligence of another pa</w:t>
      </w:r>
      <w:r>
        <w:rPr>
          <w:color w:val="000000"/>
          <w:sz w:val="18"/>
        </w:rPr>
        <w:t>rty (the tortfeasor). However, it bears emphasis that non-delegable duties and vicarious liability are distinct in nature and basis. The former imposes personal liability on the defendant for the breach of his own duty towards the plaintiff, based on the r</w:t>
      </w:r>
      <w:r>
        <w:rPr>
          <w:color w:val="000000"/>
          <w:sz w:val="18"/>
        </w:rPr>
        <w:t>elationship between the defendant and the plaintiff, regardless of whom the defendant has engaged to perform the task. The latter imposes vicarious liability on the defendant for the tortfeasor’s breach of duty towards the plaintiff, based on the relations</w:t>
      </w:r>
      <w:r>
        <w:rPr>
          <w:color w:val="000000"/>
          <w:sz w:val="18"/>
        </w:rPr>
        <w:t>hip of employment between the defendant and the tortfeasor.</w:t>
      </w:r>
    </w:p>
    <w:p w14:paraId="38E67C33" w14:textId="77777777" w:rsidR="00550F46" w:rsidRDefault="00550F46"/>
    <w:p w14:paraId="7D379275" w14:textId="77777777" w:rsidR="00550F46" w:rsidRDefault="00A74C2E">
      <w:pPr>
        <w:spacing w:line="260" w:lineRule="atLeast"/>
      </w:pPr>
      <w:r>
        <w:rPr>
          <w:color w:val="000000"/>
        </w:rPr>
        <w:t xml:space="preserve"> </w:t>
      </w:r>
    </w:p>
    <w:p w14:paraId="57FA7BDA" w14:textId="77777777" w:rsidR="00550F46" w:rsidRDefault="00A74C2E">
      <w:pPr>
        <w:spacing w:line="260" w:lineRule="atLeast"/>
        <w:jc w:val="both"/>
      </w:pPr>
      <w:r>
        <w:br/>
      </w:r>
      <w:r>
        <w:rPr>
          <w:b/>
          <w:color w:val="000000"/>
        </w:rPr>
        <w:t>[109]</w:t>
      </w:r>
      <w:r>
        <w:rPr>
          <w:color w:val="000000"/>
        </w:rPr>
        <w:t>It was contended before us that the issue of non-delegable duties should not be allowed to be raised, since the plaintiff had not pleaded direct liability on the hospital’s part for negli</w:t>
      </w:r>
      <w:r>
        <w:rPr>
          <w:color w:val="000000"/>
        </w:rPr>
        <w:t xml:space="preserve">gence. From a careful reading of the pleadings, this is not the case. We note that the plaintiff had pleaded particulars of the hospital’s own negligence in the statement of claim; in his reply to the hospital’s </w:t>
      </w:r>
      <w:proofErr w:type="spellStart"/>
      <w:r>
        <w:rPr>
          <w:color w:val="000000"/>
        </w:rPr>
        <w:t>defence</w:t>
      </w:r>
      <w:proofErr w:type="spellEnd"/>
      <w:r>
        <w:rPr>
          <w:color w:val="000000"/>
        </w:rPr>
        <w:t>, the plaintiff had also alluded to t</w:t>
      </w:r>
      <w:r>
        <w:rPr>
          <w:color w:val="000000"/>
        </w:rPr>
        <w:t>he hospital’s duty of care to the plaintiff to ensure that a competent standard of practice is exercised during the operation. Since ‘the nature of a non-delegable duty is, in essence, a positive duty to ensure that reasonable care is taken’ (</w:t>
      </w:r>
      <w:r>
        <w:rPr>
          <w:i/>
          <w:color w:val="000000"/>
        </w:rPr>
        <w:t xml:space="preserve">Dr </w:t>
      </w:r>
      <w:proofErr w:type="spellStart"/>
      <w:r>
        <w:rPr>
          <w:i/>
          <w:color w:val="000000"/>
        </w:rPr>
        <w:t>Kok</w:t>
      </w:r>
      <w:proofErr w:type="spellEnd"/>
      <w:r>
        <w:rPr>
          <w:i/>
          <w:color w:val="000000"/>
        </w:rPr>
        <w:t xml:space="preserve"> Choong</w:t>
      </w:r>
      <w:r>
        <w:rPr>
          <w:i/>
          <w:color w:val="000000"/>
        </w:rPr>
        <w:t xml:space="preserve"> Seng</w:t>
      </w:r>
      <w:r>
        <w:rPr>
          <w:color w:val="000000"/>
        </w:rPr>
        <w:t>), we find that the essence of a non-delegable duty have been sufficiently pleaded.</w:t>
      </w:r>
    </w:p>
    <w:p w14:paraId="3F6E4305" w14:textId="77777777" w:rsidR="00550F46" w:rsidRDefault="00A74C2E">
      <w:pPr>
        <w:spacing w:line="260" w:lineRule="atLeast"/>
      </w:pPr>
      <w:r>
        <w:rPr>
          <w:color w:val="000000"/>
        </w:rPr>
        <w:t xml:space="preserve"> </w:t>
      </w:r>
    </w:p>
    <w:p w14:paraId="040DF515" w14:textId="77777777" w:rsidR="00550F46" w:rsidRDefault="00A74C2E">
      <w:pPr>
        <w:spacing w:line="260" w:lineRule="atLeast"/>
        <w:jc w:val="both"/>
      </w:pPr>
      <w:r>
        <w:br/>
      </w:r>
      <w:r>
        <w:rPr>
          <w:b/>
          <w:color w:val="000000"/>
        </w:rPr>
        <w:t>[110]</w:t>
      </w:r>
      <w:r>
        <w:rPr>
          <w:color w:val="000000"/>
        </w:rPr>
        <w:t xml:space="preserve">In this case, without the benefit of this court’s clarification in </w:t>
      </w:r>
      <w:r>
        <w:rPr>
          <w:i/>
          <w:color w:val="000000"/>
        </w:rPr>
        <w:t xml:space="preserve">Dr </w:t>
      </w:r>
      <w:proofErr w:type="spellStart"/>
      <w:r>
        <w:rPr>
          <w:i/>
          <w:color w:val="000000"/>
        </w:rPr>
        <w:t>Kok</w:t>
      </w:r>
      <w:proofErr w:type="spellEnd"/>
      <w:r>
        <w:rPr>
          <w:i/>
          <w:color w:val="000000"/>
        </w:rPr>
        <w:t xml:space="preserve"> Choong Seng</w:t>
      </w:r>
      <w:r>
        <w:rPr>
          <w:color w:val="000000"/>
        </w:rPr>
        <w:t>, the High Court and the Court of Appeal below appear, in their reasoning,</w:t>
      </w:r>
      <w:r>
        <w:rPr>
          <w:color w:val="000000"/>
        </w:rPr>
        <w:t xml:space="preserve"> to have erroneously determined the hospital’s vicarious liability on the basis that it is one and the same as liability for non-delegable duties. Leave was granted to appeal against the Court of Appeal’s decision on vicarious liability. In the circumstanc</w:t>
      </w:r>
      <w:r>
        <w:rPr>
          <w:color w:val="000000"/>
        </w:rPr>
        <w:t xml:space="preserve">es, we find that no injustice is caused to the parties by allowing the issue of non-delegable duties to be ventilated and considered at this juncture. In answering this question, we will </w:t>
      </w:r>
      <w:proofErr w:type="spellStart"/>
      <w:r>
        <w:rPr>
          <w:color w:val="000000"/>
        </w:rPr>
        <w:t>analyse</w:t>
      </w:r>
      <w:proofErr w:type="spellEnd"/>
      <w:r>
        <w:rPr>
          <w:color w:val="000000"/>
        </w:rPr>
        <w:t xml:space="preserve"> the alleged liability of the hospital in terms of vicarious l</w:t>
      </w:r>
      <w:r>
        <w:rPr>
          <w:color w:val="000000"/>
        </w:rPr>
        <w:t>iability and non-delegable duties separately.</w:t>
      </w:r>
    </w:p>
    <w:p w14:paraId="267FC713" w14:textId="77777777" w:rsidR="00550F46" w:rsidRDefault="00A74C2E">
      <w:pPr>
        <w:spacing w:line="260" w:lineRule="atLeast"/>
      </w:pPr>
      <w:r>
        <w:rPr>
          <w:color w:val="000000"/>
        </w:rPr>
        <w:t xml:space="preserve"> </w:t>
      </w:r>
      <w:r>
        <w:rPr>
          <w:i/>
          <w:color w:val="000000"/>
        </w:rPr>
        <w:t>Vicarious liability</w:t>
      </w:r>
      <w:r>
        <w:rPr>
          <w:color w:val="000000"/>
        </w:rPr>
        <w:t xml:space="preserve"> </w:t>
      </w:r>
    </w:p>
    <w:p w14:paraId="0F04F055" w14:textId="77777777" w:rsidR="00550F46" w:rsidRDefault="00A74C2E">
      <w:pPr>
        <w:spacing w:line="260" w:lineRule="atLeast"/>
        <w:jc w:val="both"/>
      </w:pPr>
      <w:r>
        <w:br/>
      </w:r>
      <w:r>
        <w:rPr>
          <w:b/>
          <w:color w:val="000000"/>
        </w:rPr>
        <w:t>[111]</w:t>
      </w:r>
      <w:r>
        <w:rPr>
          <w:color w:val="000000"/>
        </w:rPr>
        <w:t>We are invited to consider whether private hospitals, having contracted with doctors to work as independent contractors, can be held vicariously liable for the sole negligence of doc</w:t>
      </w:r>
      <w:r>
        <w:rPr>
          <w:color w:val="000000"/>
        </w:rPr>
        <w:t xml:space="preserve">tors. We have answered a similar question in the recent case of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wherein we considered the expansion of the scope of vicarious liability </w:t>
      </w:r>
      <w:r>
        <w:rPr>
          <w:color w:val="000000"/>
        </w:rPr>
        <w:lastRenderedPageBreak/>
        <w:t xml:space="preserve">in </w:t>
      </w:r>
      <w:r>
        <w:rPr>
          <w:i/>
          <w:color w:val="000000"/>
        </w:rPr>
        <w:t xml:space="preserve">Various Claimants v Catholic Child Welfare Society and others </w:t>
      </w:r>
      <w:r>
        <w:rPr>
          <w:color w:val="000000"/>
        </w:rPr>
        <w:t xml:space="preserve"> </w:t>
      </w:r>
      <w:hyperlink r:id="rId52" w:history="1">
        <w:r>
          <w:rPr>
            <w:i/>
            <w:color w:val="0077CC"/>
            <w:u w:val="single"/>
            <w:shd w:val="clear" w:color="auto" w:fill="FFFFFF"/>
          </w:rPr>
          <w:t>[2013] 2 AC 1</w:t>
        </w:r>
      </w:hyperlink>
      <w:r>
        <w:rPr>
          <w:color w:val="000000"/>
        </w:rPr>
        <w:t>. In summary, the test for imposing vicarious liability on a defendant (D2) for the tortious act of a tortfeasor (D1) comprises two stages: [*317] </w:t>
      </w:r>
    </w:p>
    <w:p w14:paraId="4B84AAD8" w14:textId="77777777" w:rsidR="00550F46" w:rsidRDefault="00A74C2E">
      <w:pPr>
        <w:numPr>
          <w:ilvl w:val="0"/>
          <w:numId w:val="10"/>
        </w:numPr>
        <w:spacing w:before="200" w:line="260" w:lineRule="atLeast"/>
        <w:jc w:val="both"/>
      </w:pPr>
      <w:r>
        <w:rPr>
          <w:color w:val="000000"/>
        </w:rPr>
        <w:t>the relationship betwee</w:t>
      </w:r>
      <w:r>
        <w:rPr>
          <w:color w:val="000000"/>
        </w:rPr>
        <w:t xml:space="preserve">n D1 and D2 must be one of employment or sufficiently akin to employment; and </w:t>
      </w:r>
    </w:p>
    <w:p w14:paraId="3B9B02A0" w14:textId="77777777" w:rsidR="00550F46" w:rsidRDefault="00A74C2E">
      <w:pPr>
        <w:numPr>
          <w:ilvl w:val="0"/>
          <w:numId w:val="10"/>
        </w:numPr>
        <w:spacing w:before="120" w:line="260" w:lineRule="atLeast"/>
        <w:jc w:val="both"/>
      </w:pPr>
      <w:r>
        <w:rPr>
          <w:color w:val="000000"/>
        </w:rPr>
        <w:t>there must be a sufficiently close connection between that relationship and D1’s tortious act.</w:t>
      </w:r>
    </w:p>
    <w:p w14:paraId="44C08C04" w14:textId="77777777" w:rsidR="00550F46" w:rsidRDefault="00550F46"/>
    <w:p w14:paraId="29C851C4" w14:textId="77777777" w:rsidR="00550F46" w:rsidRDefault="00A74C2E">
      <w:pPr>
        <w:spacing w:line="260" w:lineRule="atLeast"/>
      </w:pPr>
      <w:r>
        <w:rPr>
          <w:color w:val="000000"/>
        </w:rPr>
        <w:t xml:space="preserve"> </w:t>
      </w:r>
    </w:p>
    <w:p w14:paraId="04F59DA7" w14:textId="77777777" w:rsidR="00550F46" w:rsidRDefault="00A74C2E">
      <w:pPr>
        <w:spacing w:line="260" w:lineRule="atLeast"/>
        <w:jc w:val="both"/>
      </w:pPr>
      <w:r>
        <w:br/>
      </w:r>
      <w:r>
        <w:rPr>
          <w:b/>
          <w:color w:val="000000"/>
        </w:rPr>
        <w:t>[112]</w:t>
      </w:r>
      <w:r>
        <w:rPr>
          <w:color w:val="000000"/>
        </w:rPr>
        <w:t>The determination of a relationship of employment (or akin to employment)</w:t>
      </w:r>
      <w:r>
        <w:rPr>
          <w:color w:val="000000"/>
        </w:rPr>
        <w:t xml:space="preserve"> at stage 1 requires a consideration of multiple factors. In this exercise, the degree of control exercised by D1 over D2 is an important, albeit non-determinative, factor. Other factors include whether D2’s activity was part of D1’s business activity, and</w:t>
      </w:r>
      <w:r>
        <w:rPr>
          <w:color w:val="000000"/>
        </w:rPr>
        <w:t xml:space="preserve"> whether the tort was committed as a result of D2’s activity done on behalf of D1. In </w:t>
      </w:r>
      <w:r>
        <w:rPr>
          <w:i/>
          <w:color w:val="000000"/>
        </w:rPr>
        <w:t xml:space="preserve">Dr </w:t>
      </w:r>
      <w:proofErr w:type="spellStart"/>
      <w:r>
        <w:rPr>
          <w:i/>
          <w:color w:val="000000"/>
        </w:rPr>
        <w:t>Kok</w:t>
      </w:r>
      <w:proofErr w:type="spellEnd"/>
      <w:r>
        <w:rPr>
          <w:i/>
          <w:color w:val="000000"/>
        </w:rPr>
        <w:t xml:space="preserve"> Choong Seng</w:t>
      </w:r>
      <w:r>
        <w:rPr>
          <w:color w:val="000000"/>
        </w:rPr>
        <w:t>, this court explained that:</w:t>
      </w:r>
    </w:p>
    <w:p w14:paraId="5DADD427" w14:textId="77777777" w:rsidR="00550F46" w:rsidRDefault="00A74C2E">
      <w:pPr>
        <w:spacing w:line="240" w:lineRule="atLeast"/>
        <w:ind w:left="400"/>
        <w:jc w:val="both"/>
      </w:pPr>
      <w:r>
        <w:rPr>
          <w:color w:val="000000"/>
          <w:sz w:val="18"/>
        </w:rPr>
        <w:t xml:space="preserve"> </w:t>
      </w:r>
    </w:p>
    <w:p w14:paraId="70B0B6C1" w14:textId="77777777" w:rsidR="00550F46" w:rsidRDefault="00A74C2E">
      <w:pPr>
        <w:spacing w:line="240" w:lineRule="atLeast"/>
        <w:ind w:left="400"/>
        <w:jc w:val="both"/>
      </w:pPr>
      <w:r>
        <w:br/>
      </w:r>
      <w:r>
        <w:rPr>
          <w:color w:val="000000"/>
          <w:sz w:val="18"/>
        </w:rPr>
        <w:t>The determination is a question of fact, based on a consideration of multiple factors and calls for an evaluative judgme</w:t>
      </w:r>
      <w:r>
        <w:rPr>
          <w:color w:val="000000"/>
          <w:sz w:val="18"/>
        </w:rPr>
        <w:t>nt. The terms regulating the general relationship between a hospital and a practitioner, and the particular terms applicable in the circumstances of the alleged negligence, may vary from case to case. As such, the vicarious liability of the private hospita</w:t>
      </w:r>
      <w:r>
        <w:rPr>
          <w:color w:val="000000"/>
          <w:sz w:val="18"/>
        </w:rPr>
        <w:t>ls for the torts of medical practitioners cannot be determined with a broad brush in a factual vacuum.</w:t>
      </w:r>
    </w:p>
    <w:p w14:paraId="465FFB1B" w14:textId="77777777" w:rsidR="00550F46" w:rsidRDefault="00550F46"/>
    <w:p w14:paraId="6B311159" w14:textId="77777777" w:rsidR="00550F46" w:rsidRDefault="00A74C2E">
      <w:pPr>
        <w:spacing w:line="260" w:lineRule="atLeast"/>
      </w:pPr>
      <w:r>
        <w:rPr>
          <w:color w:val="000000"/>
        </w:rPr>
        <w:t xml:space="preserve"> </w:t>
      </w:r>
    </w:p>
    <w:p w14:paraId="54737BAA" w14:textId="77777777" w:rsidR="00550F46" w:rsidRDefault="00A74C2E">
      <w:pPr>
        <w:spacing w:line="260" w:lineRule="atLeast"/>
        <w:jc w:val="both"/>
      </w:pPr>
      <w:r>
        <w:br/>
      </w:r>
      <w:r>
        <w:rPr>
          <w:b/>
          <w:color w:val="000000"/>
        </w:rPr>
        <w:t>[113]</w:t>
      </w:r>
      <w:r>
        <w:rPr>
          <w:color w:val="000000"/>
        </w:rPr>
        <w:t xml:space="preserve">It was also highlighted in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that the expansion of vicarious liability to include relationships akin to employment in </w:t>
      </w:r>
      <w:r>
        <w:rPr>
          <w:i/>
          <w:color w:val="000000"/>
        </w:rPr>
        <w:t>Various Claimants</w:t>
      </w:r>
      <w:r>
        <w:rPr>
          <w:color w:val="000000"/>
        </w:rPr>
        <w:t xml:space="preserve"> was in the peculiar context of sexual abuse perpetrated by an association of Christian brothers. The expansion to include relationships akin to empl</w:t>
      </w:r>
      <w:r>
        <w:rPr>
          <w:color w:val="000000"/>
        </w:rPr>
        <w:t xml:space="preserve">oyment was not meant to cover ‘truly independent contractors’. It is worth reiterating the observation by Lord Sumption in </w:t>
      </w:r>
      <w:r>
        <w:rPr>
          <w:i/>
          <w:color w:val="000000"/>
        </w:rPr>
        <w:t xml:space="preserve">Woodland v Swimming Teachers Association and others </w:t>
      </w:r>
      <w:r>
        <w:rPr>
          <w:color w:val="000000"/>
        </w:rPr>
        <w:t xml:space="preserve"> </w:t>
      </w:r>
      <w:hyperlink r:id="rId53" w:history="1">
        <w:r>
          <w:rPr>
            <w:i/>
            <w:color w:val="0077CC"/>
            <w:u w:val="single"/>
            <w:shd w:val="clear" w:color="auto" w:fill="FFFFFF"/>
          </w:rPr>
          <w:t>[2014] AC 537</w:t>
        </w:r>
      </w:hyperlink>
      <w:r>
        <w:rPr>
          <w:color w:val="000000"/>
        </w:rPr>
        <w:t>:</w:t>
      </w:r>
    </w:p>
    <w:p w14:paraId="6D5C1E2B" w14:textId="77777777" w:rsidR="00550F46" w:rsidRDefault="00A74C2E">
      <w:pPr>
        <w:spacing w:line="240" w:lineRule="atLeast"/>
        <w:ind w:left="400"/>
        <w:jc w:val="both"/>
      </w:pPr>
      <w:r>
        <w:rPr>
          <w:color w:val="000000"/>
          <w:sz w:val="18"/>
        </w:rPr>
        <w:t xml:space="preserve"> </w:t>
      </w:r>
    </w:p>
    <w:p w14:paraId="01FE49AB" w14:textId="77777777" w:rsidR="00550F46" w:rsidRDefault="00A74C2E">
      <w:pPr>
        <w:spacing w:line="240" w:lineRule="atLeast"/>
        <w:ind w:left="400"/>
        <w:jc w:val="both"/>
      </w:pPr>
      <w:r>
        <w:br/>
      </w:r>
      <w:r>
        <w:rPr>
          <w:color w:val="000000"/>
          <w:sz w:val="18"/>
        </w:rPr>
        <w:t>The boundaries of vicarious liability have been expanded b</w:t>
      </w:r>
      <w:r>
        <w:rPr>
          <w:color w:val="000000"/>
          <w:sz w:val="18"/>
        </w:rPr>
        <w:t xml:space="preserve">y recent decisions of the courts to embrace tortfeasors who are not employees of the defendant, but stand in a relationship which is sufficiently analogous to employment: </w:t>
      </w:r>
      <w:r>
        <w:rPr>
          <w:i/>
          <w:color w:val="000000"/>
          <w:sz w:val="18"/>
        </w:rPr>
        <w:t xml:space="preserve">Various Claimants v Catholic Child Welfare Society </w:t>
      </w:r>
      <w:r>
        <w:rPr>
          <w:color w:val="000000"/>
          <w:sz w:val="18"/>
        </w:rPr>
        <w:t xml:space="preserve"> </w:t>
      </w:r>
      <w:hyperlink r:id="rId54" w:history="1">
        <w:r>
          <w:rPr>
            <w:i/>
            <w:color w:val="0077CC"/>
            <w:sz w:val="18"/>
            <w:u w:val="single"/>
            <w:shd w:val="clear" w:color="auto" w:fill="FFFFFF"/>
          </w:rPr>
          <w:t>[2012] UKSC 56</w:t>
        </w:r>
      </w:hyperlink>
      <w:r>
        <w:rPr>
          <w:color w:val="000000"/>
          <w:sz w:val="18"/>
        </w:rPr>
        <w:t xml:space="preserve">; </w:t>
      </w:r>
      <w:hyperlink r:id="rId55" w:history="1">
        <w:r>
          <w:rPr>
            <w:i/>
            <w:color w:val="0077CC"/>
            <w:sz w:val="18"/>
            <w:u w:val="single"/>
            <w:shd w:val="clear" w:color="auto" w:fill="FFFFFF"/>
          </w:rPr>
          <w:t>[2013] 1 All ER 670</w:t>
        </w:r>
      </w:hyperlink>
      <w:r>
        <w:rPr>
          <w:color w:val="000000"/>
          <w:sz w:val="18"/>
        </w:rPr>
        <w:t xml:space="preserve">; </w:t>
      </w:r>
      <w:hyperlink r:id="rId56" w:history="1">
        <w:r>
          <w:rPr>
            <w:i/>
            <w:color w:val="0077CC"/>
            <w:sz w:val="18"/>
            <w:u w:val="single"/>
            <w:shd w:val="clear" w:color="auto" w:fill="FFFFFF"/>
          </w:rPr>
          <w:t>[2013] 2 AC 1</w:t>
        </w:r>
      </w:hyperlink>
      <w:r>
        <w:rPr>
          <w:color w:val="000000"/>
          <w:sz w:val="18"/>
        </w:rPr>
        <w:t xml:space="preserve">. </w:t>
      </w:r>
      <w:r>
        <w:rPr>
          <w:i/>
          <w:color w:val="000000"/>
          <w:sz w:val="18"/>
        </w:rPr>
        <w:t xml:space="preserve">But it has </w:t>
      </w:r>
      <w:r>
        <w:rPr>
          <w:i/>
          <w:color w:val="000000"/>
          <w:sz w:val="18"/>
        </w:rPr>
        <w:t>never extended to the negligence of those who are truly independent contractors</w:t>
      </w:r>
      <w:r>
        <w:rPr>
          <w:color w:val="000000"/>
          <w:sz w:val="18"/>
        </w:rPr>
        <w:t xml:space="preserve">, such as </w:t>
      </w:r>
      <w:proofErr w:type="spellStart"/>
      <w:r>
        <w:rPr>
          <w:color w:val="000000"/>
          <w:sz w:val="18"/>
        </w:rPr>
        <w:t>Mrs</w:t>
      </w:r>
      <w:proofErr w:type="spellEnd"/>
      <w:r>
        <w:rPr>
          <w:color w:val="000000"/>
          <w:sz w:val="18"/>
        </w:rPr>
        <w:t xml:space="preserve"> Stopford appears to have been in this case. (Emphasis added.)</w:t>
      </w:r>
    </w:p>
    <w:p w14:paraId="135CC3EB" w14:textId="77777777" w:rsidR="00550F46" w:rsidRDefault="00550F46"/>
    <w:p w14:paraId="68D4DAF3" w14:textId="77777777" w:rsidR="00550F46" w:rsidRDefault="00A74C2E">
      <w:pPr>
        <w:spacing w:line="260" w:lineRule="atLeast"/>
      </w:pPr>
      <w:r>
        <w:rPr>
          <w:color w:val="000000"/>
        </w:rPr>
        <w:t xml:space="preserve"> </w:t>
      </w:r>
    </w:p>
    <w:p w14:paraId="48E07F2F" w14:textId="77777777" w:rsidR="00550F46" w:rsidRDefault="00A74C2E">
      <w:pPr>
        <w:spacing w:line="260" w:lineRule="atLeast"/>
        <w:jc w:val="both"/>
      </w:pPr>
      <w:r>
        <w:br/>
      </w:r>
      <w:r>
        <w:rPr>
          <w:b/>
          <w:color w:val="000000"/>
        </w:rPr>
        <w:t>[114]</w:t>
      </w:r>
      <w:r>
        <w:rPr>
          <w:color w:val="000000"/>
        </w:rPr>
        <w:t xml:space="preserve">Thus we would answer the question posed in the hospital’s appeal in the negative: where the </w:t>
      </w:r>
      <w:r>
        <w:rPr>
          <w:color w:val="000000"/>
        </w:rPr>
        <w:t xml:space="preserve">doctor is ascertained to be a truly independent contractor in the circumstances, the private hospital cannot be held vicariously liable for the sole negligence of that doctor. The true relationship between a private hospital and a doctor </w:t>
      </w:r>
      <w:proofErr w:type="spellStart"/>
      <w:r>
        <w:rPr>
          <w:color w:val="000000"/>
        </w:rPr>
        <w:t>practising</w:t>
      </w:r>
      <w:proofErr w:type="spellEnd"/>
      <w:r>
        <w:rPr>
          <w:color w:val="000000"/>
        </w:rPr>
        <w:t xml:space="preserve"> therein</w:t>
      </w:r>
      <w:r>
        <w:rPr>
          <w:color w:val="000000"/>
        </w:rPr>
        <w:t xml:space="preserve"> must be determined from the relevant contractual terms and the factual circumstances of the case.</w:t>
      </w:r>
    </w:p>
    <w:p w14:paraId="677BFEEB" w14:textId="77777777" w:rsidR="00550F46" w:rsidRDefault="00A74C2E">
      <w:pPr>
        <w:spacing w:line="260" w:lineRule="atLeast"/>
      </w:pPr>
      <w:r>
        <w:rPr>
          <w:color w:val="000000"/>
        </w:rPr>
        <w:t xml:space="preserve"> </w:t>
      </w:r>
    </w:p>
    <w:p w14:paraId="1AEF7D34" w14:textId="77777777" w:rsidR="00550F46" w:rsidRDefault="00A74C2E">
      <w:pPr>
        <w:spacing w:line="260" w:lineRule="atLeast"/>
        <w:jc w:val="both"/>
      </w:pPr>
      <w:r>
        <w:br/>
      </w:r>
      <w:r>
        <w:rPr>
          <w:b/>
          <w:color w:val="000000"/>
        </w:rPr>
        <w:t>[115]</w:t>
      </w:r>
      <w:r>
        <w:rPr>
          <w:color w:val="000000"/>
        </w:rPr>
        <w:t xml:space="preserve">In the instant case, it is not apparent that the courts below have made a finding on the employment status of Dr Hari and Dr </w:t>
      </w:r>
      <w:proofErr w:type="spellStart"/>
      <w:r>
        <w:rPr>
          <w:color w:val="000000"/>
        </w:rPr>
        <w:t>Namazie</w:t>
      </w:r>
      <w:proofErr w:type="spellEnd"/>
      <w:r>
        <w:rPr>
          <w:color w:val="000000"/>
        </w:rPr>
        <w:t>. The High  [*318</w:t>
      </w:r>
      <w:r>
        <w:rPr>
          <w:color w:val="000000"/>
        </w:rPr>
        <w:t>] </w:t>
      </w:r>
    </w:p>
    <w:p w14:paraId="70A2E2B8" w14:textId="77777777" w:rsidR="00550F46" w:rsidRDefault="00A74C2E">
      <w:pPr>
        <w:spacing w:line="260" w:lineRule="atLeast"/>
        <w:jc w:val="both"/>
      </w:pPr>
      <w:r>
        <w:rPr>
          <w:color w:val="000000"/>
        </w:rPr>
        <w:t xml:space="preserve"> Court held that the hospital allowed the two doctors to ‘hold themselves out as agents or servants/employees’ of the hospital, and stopped short of stating whether they were in fact employees. The Court of Appeal held: ‘We do not agree with the submiss</w:t>
      </w:r>
      <w:r>
        <w:rPr>
          <w:color w:val="000000"/>
        </w:rPr>
        <w:t>ion of the third defendant that the defendant doctors were independent contractors and not its employee and hence cannot be held vicariously liable’. The statement was then followed by references to literature and cases to the effect that the hospital owed</w:t>
      </w:r>
      <w:r>
        <w:rPr>
          <w:color w:val="000000"/>
        </w:rPr>
        <w:t xml:space="preserve"> a direct duty of care to its patients, and it was irrelevant whether the performance of that duty was delegated to an employee or an independent contractor. Thus, the Court of Appeal did not make a finding that Dr Hari and Dr </w:t>
      </w:r>
      <w:proofErr w:type="spellStart"/>
      <w:r>
        <w:rPr>
          <w:color w:val="000000"/>
        </w:rPr>
        <w:t>Namazie</w:t>
      </w:r>
      <w:proofErr w:type="spellEnd"/>
      <w:r>
        <w:rPr>
          <w:color w:val="000000"/>
        </w:rPr>
        <w:t xml:space="preserve"> were independent cont</w:t>
      </w:r>
      <w:r>
        <w:rPr>
          <w:color w:val="000000"/>
        </w:rPr>
        <w:t xml:space="preserve">ractors; on the contrary, it was held that the hospital was liable to the plaintiff </w:t>
      </w:r>
      <w:r>
        <w:rPr>
          <w:i/>
          <w:color w:val="000000"/>
        </w:rPr>
        <w:t>regardless</w:t>
      </w:r>
      <w:r>
        <w:rPr>
          <w:color w:val="000000"/>
        </w:rPr>
        <w:t xml:space="preserve"> of the employment status of the two doctors.</w:t>
      </w:r>
    </w:p>
    <w:p w14:paraId="33E09AD7" w14:textId="77777777" w:rsidR="00550F46" w:rsidRDefault="00A74C2E">
      <w:pPr>
        <w:spacing w:line="260" w:lineRule="atLeast"/>
      </w:pPr>
      <w:r>
        <w:rPr>
          <w:color w:val="000000"/>
        </w:rPr>
        <w:lastRenderedPageBreak/>
        <w:t xml:space="preserve"> </w:t>
      </w:r>
    </w:p>
    <w:p w14:paraId="4AA0F675" w14:textId="77777777" w:rsidR="00550F46" w:rsidRDefault="00A74C2E">
      <w:pPr>
        <w:spacing w:line="260" w:lineRule="atLeast"/>
        <w:jc w:val="both"/>
      </w:pPr>
      <w:r>
        <w:br/>
      </w:r>
      <w:r>
        <w:rPr>
          <w:b/>
          <w:color w:val="000000"/>
        </w:rPr>
        <w:t>[116]</w:t>
      </w:r>
      <w:r>
        <w:rPr>
          <w:color w:val="000000"/>
        </w:rPr>
        <w:t>In the absence of such a finding, we will proceed to consider the evidence to ascertain whether the relation</w:t>
      </w:r>
      <w:r>
        <w:rPr>
          <w:color w:val="000000"/>
        </w:rPr>
        <w:t xml:space="preserve">ship between the hospital and Dr Hari or Dr </w:t>
      </w:r>
      <w:proofErr w:type="spellStart"/>
      <w:r>
        <w:rPr>
          <w:color w:val="000000"/>
        </w:rPr>
        <w:t>Namazie</w:t>
      </w:r>
      <w:proofErr w:type="spellEnd"/>
      <w:r>
        <w:rPr>
          <w:color w:val="000000"/>
        </w:rPr>
        <w:t xml:space="preserve"> is one of employment or akin thereto, such as to give rise to vicarious liability.</w:t>
      </w:r>
    </w:p>
    <w:p w14:paraId="1C1BC3DE" w14:textId="77777777" w:rsidR="00550F46" w:rsidRDefault="00A74C2E">
      <w:pPr>
        <w:spacing w:line="260" w:lineRule="atLeast"/>
      </w:pPr>
      <w:r>
        <w:rPr>
          <w:color w:val="000000"/>
        </w:rPr>
        <w:t xml:space="preserve"> </w:t>
      </w:r>
      <w:r>
        <w:rPr>
          <w:i/>
          <w:color w:val="000000"/>
        </w:rPr>
        <w:t>Dr Hari</w:t>
      </w:r>
      <w:r>
        <w:rPr>
          <w:color w:val="000000"/>
        </w:rPr>
        <w:t xml:space="preserve"> </w:t>
      </w:r>
    </w:p>
    <w:p w14:paraId="7035DB8F" w14:textId="77777777" w:rsidR="00550F46" w:rsidRDefault="00A74C2E">
      <w:pPr>
        <w:spacing w:line="260" w:lineRule="atLeast"/>
        <w:jc w:val="both"/>
      </w:pPr>
      <w:r>
        <w:br/>
      </w:r>
      <w:r>
        <w:rPr>
          <w:b/>
          <w:color w:val="000000"/>
        </w:rPr>
        <w:t>[117]</w:t>
      </w:r>
      <w:r>
        <w:rPr>
          <w:color w:val="000000"/>
        </w:rPr>
        <w:t>We first consider the relationship between the hospital and Dr Hari. Dr Hari and the hospital have signed</w:t>
      </w:r>
      <w:r>
        <w:rPr>
          <w:color w:val="000000"/>
        </w:rPr>
        <w:t xml:space="preserve"> a ‘Consultant’s Agreement for Use of Hospital Facilities and Services’, the salient terms of which are as follows:</w:t>
      </w:r>
    </w:p>
    <w:p w14:paraId="5D34FAD4" w14:textId="77777777" w:rsidR="00550F46" w:rsidRDefault="00A74C2E">
      <w:pPr>
        <w:numPr>
          <w:ilvl w:val="0"/>
          <w:numId w:val="11"/>
        </w:numPr>
        <w:spacing w:before="200" w:line="260" w:lineRule="atLeast"/>
        <w:jc w:val="both"/>
      </w:pPr>
      <w:r>
        <w:rPr>
          <w:color w:val="000000"/>
        </w:rPr>
        <w:t xml:space="preserve">Dr Hari is deemed to be an independent contractor and not a servant or agent of the hospital; </w:t>
      </w:r>
    </w:p>
    <w:p w14:paraId="548776D9" w14:textId="77777777" w:rsidR="00550F46" w:rsidRDefault="00A74C2E">
      <w:pPr>
        <w:numPr>
          <w:ilvl w:val="0"/>
          <w:numId w:val="11"/>
        </w:numPr>
        <w:spacing w:before="200" w:line="260" w:lineRule="atLeast"/>
        <w:jc w:val="both"/>
      </w:pPr>
      <w:r>
        <w:rPr>
          <w:color w:val="000000"/>
        </w:rPr>
        <w:t>Dr Hari shall comply with the hospital’s dire</w:t>
      </w:r>
      <w:r>
        <w:rPr>
          <w:color w:val="000000"/>
        </w:rPr>
        <w:t xml:space="preserve">ctions and regulations, but such directions and regulations shall not impinge upon consultant’s exercise of professional judgment in the care of his patients; </w:t>
      </w:r>
    </w:p>
    <w:p w14:paraId="6BE748E2" w14:textId="77777777" w:rsidR="00550F46" w:rsidRDefault="00A74C2E">
      <w:pPr>
        <w:numPr>
          <w:ilvl w:val="0"/>
          <w:numId w:val="11"/>
        </w:numPr>
        <w:spacing w:before="200" w:line="260" w:lineRule="atLeast"/>
        <w:jc w:val="both"/>
      </w:pPr>
      <w:r>
        <w:rPr>
          <w:color w:val="000000"/>
        </w:rPr>
        <w:t>Dr Hari shall provide professional services for outpatients on a sessional basis in the hospital</w:t>
      </w:r>
      <w:r>
        <w:rPr>
          <w:color w:val="000000"/>
        </w:rPr>
        <w:t xml:space="preserve">, during such periods as may be determined by the hospital; </w:t>
      </w:r>
    </w:p>
    <w:p w14:paraId="22E3EF14" w14:textId="77777777" w:rsidR="00550F46" w:rsidRDefault="00A74C2E">
      <w:pPr>
        <w:numPr>
          <w:ilvl w:val="0"/>
          <w:numId w:val="11"/>
        </w:numPr>
        <w:spacing w:before="200" w:line="260" w:lineRule="atLeast"/>
        <w:jc w:val="both"/>
      </w:pPr>
      <w:r>
        <w:rPr>
          <w:color w:val="000000"/>
        </w:rPr>
        <w:t xml:space="preserve">Dr Hari may book operating sessions in the hospital for inpatients; </w:t>
      </w:r>
    </w:p>
    <w:p w14:paraId="1D57982D" w14:textId="77777777" w:rsidR="00550F46" w:rsidRDefault="00A74C2E">
      <w:pPr>
        <w:numPr>
          <w:ilvl w:val="0"/>
          <w:numId w:val="11"/>
        </w:numPr>
        <w:spacing w:before="200" w:line="260" w:lineRule="atLeast"/>
        <w:jc w:val="both"/>
      </w:pPr>
      <w:r>
        <w:rPr>
          <w:color w:val="000000"/>
        </w:rPr>
        <w:t xml:space="preserve">Dr Hari shall charge fees to his patients, which would be collected by the hospital and remitted to him monthly; </w:t>
      </w:r>
    </w:p>
    <w:p w14:paraId="4475BBE2" w14:textId="77777777" w:rsidR="00550F46" w:rsidRDefault="00A74C2E">
      <w:pPr>
        <w:numPr>
          <w:ilvl w:val="0"/>
          <w:numId w:val="11"/>
        </w:numPr>
        <w:spacing w:before="200" w:line="260" w:lineRule="atLeast"/>
        <w:jc w:val="both"/>
      </w:pPr>
      <w:r>
        <w:rPr>
          <w:color w:val="000000"/>
        </w:rPr>
        <w:t xml:space="preserve">the </w:t>
      </w:r>
      <w:r>
        <w:rPr>
          <w:color w:val="000000"/>
        </w:rPr>
        <w:t xml:space="preserve">hospital shall charge Dr Hari fees for facilities and services; and </w:t>
      </w:r>
    </w:p>
    <w:p w14:paraId="73B59627" w14:textId="77777777" w:rsidR="00550F46" w:rsidRDefault="00A74C2E">
      <w:pPr>
        <w:numPr>
          <w:ilvl w:val="0"/>
          <w:numId w:val="11"/>
        </w:numPr>
        <w:spacing w:before="120" w:line="260" w:lineRule="atLeast"/>
        <w:jc w:val="both"/>
      </w:pPr>
      <w:r>
        <w:rPr>
          <w:color w:val="000000"/>
        </w:rPr>
        <w:t>Dr Hari shall ensure that he is covered by insurance, and shall indemnify the hospital against all liability resulting from his neglect or default.</w:t>
      </w:r>
    </w:p>
    <w:p w14:paraId="184E5A32" w14:textId="77777777" w:rsidR="00550F46" w:rsidRDefault="00550F46"/>
    <w:p w14:paraId="10E6E5BE" w14:textId="77777777" w:rsidR="00550F46" w:rsidRDefault="00A74C2E">
      <w:pPr>
        <w:spacing w:line="260" w:lineRule="atLeast"/>
      </w:pPr>
      <w:r>
        <w:rPr>
          <w:color w:val="000000"/>
        </w:rPr>
        <w:t xml:space="preserve"> </w:t>
      </w:r>
    </w:p>
    <w:p w14:paraId="050858A2" w14:textId="77777777" w:rsidR="00550F46" w:rsidRDefault="00A74C2E">
      <w:pPr>
        <w:spacing w:line="260" w:lineRule="atLeast"/>
        <w:jc w:val="both"/>
      </w:pPr>
      <w:r>
        <w:br/>
      </w:r>
      <w:r>
        <w:rPr>
          <w:b/>
          <w:color w:val="000000"/>
        </w:rPr>
        <w:t>[118]</w:t>
      </w:r>
      <w:r>
        <w:rPr>
          <w:color w:val="000000"/>
        </w:rPr>
        <w:t>It is recalled that the finding of negligence was against Dr Hari for his diagnosis, advice and treatment of the plaintiff: specifically, the negligent acts were advising the plaintiff to undergo the unnecessary second operation, failing  [*319] </w:t>
      </w:r>
    </w:p>
    <w:p w14:paraId="2C3CF194" w14:textId="77777777" w:rsidR="00550F46" w:rsidRDefault="00A74C2E">
      <w:pPr>
        <w:spacing w:line="260" w:lineRule="atLeast"/>
        <w:jc w:val="both"/>
      </w:pPr>
      <w:r>
        <w:rPr>
          <w:color w:val="000000"/>
        </w:rPr>
        <w:t xml:space="preserve"> to advis</w:t>
      </w:r>
      <w:r>
        <w:rPr>
          <w:color w:val="000000"/>
        </w:rPr>
        <w:t>e the plaintiff of the risk of bucking and blindness, and using the wrong procedure during the second operation. There was no finding of negligence relating to the provision of drugs, facilities or medical records by the hospital. As such, the relevant fac</w:t>
      </w:r>
      <w:r>
        <w:rPr>
          <w:color w:val="000000"/>
        </w:rPr>
        <w:t xml:space="preserve">tors in the present case concern Dr Hari’s </w:t>
      </w:r>
      <w:r>
        <w:rPr>
          <w:i/>
          <w:color w:val="000000"/>
        </w:rPr>
        <w:t>advice and conduct</w:t>
      </w:r>
      <w:r>
        <w:rPr>
          <w:color w:val="000000"/>
        </w:rPr>
        <w:t xml:space="preserve"> of the second operation: these include whether such advice and conduct were subject to the hospital’s control, done on behalf of the hospital, or a part of the hospital’s business activity.</w:t>
      </w:r>
    </w:p>
    <w:p w14:paraId="390C937B" w14:textId="77777777" w:rsidR="00550F46" w:rsidRDefault="00A74C2E">
      <w:pPr>
        <w:spacing w:line="260" w:lineRule="atLeast"/>
      </w:pPr>
      <w:r>
        <w:rPr>
          <w:color w:val="000000"/>
        </w:rPr>
        <w:t xml:space="preserve"> </w:t>
      </w:r>
    </w:p>
    <w:p w14:paraId="3282B1EC" w14:textId="77777777" w:rsidR="00550F46" w:rsidRDefault="00A74C2E">
      <w:pPr>
        <w:spacing w:line="260" w:lineRule="atLeast"/>
        <w:jc w:val="both"/>
      </w:pPr>
      <w:r>
        <w:br/>
      </w:r>
      <w:r>
        <w:rPr>
          <w:b/>
          <w:color w:val="000000"/>
        </w:rPr>
        <w:t>[</w:t>
      </w:r>
      <w:r>
        <w:rPr>
          <w:b/>
          <w:color w:val="000000"/>
        </w:rPr>
        <w:t>119]</w:t>
      </w:r>
      <w:r>
        <w:rPr>
          <w:color w:val="000000"/>
        </w:rPr>
        <w:t>The plaintiff was referred to, and first consulted, Dr Hari at his private clinic, where Dr Hari then diagnosed the plaintiff’s condition and advised him to undergo the first operation. Based on Dr Hari’s own testimony, the appointment with the plainti</w:t>
      </w:r>
      <w:r>
        <w:rPr>
          <w:color w:val="000000"/>
        </w:rPr>
        <w:t xml:space="preserve">ff on 21 September 1999 was a follow-up appointment after the first operation, and the second operation was only decided on that date. Dr Hari then referred the plaintiff to the hospital for admission and conducted the second operation in the hospital. It </w:t>
      </w:r>
      <w:r>
        <w:rPr>
          <w:color w:val="000000"/>
        </w:rPr>
        <w:t>is clear from the entire sequence of events that Dr Hari’s diagnosis of the plaintiff’s condition, advice to undergo the second operation and conduct of the second operation were done in the course of Dr Hari’s private practice. We find no evidence that th</w:t>
      </w:r>
      <w:r>
        <w:rPr>
          <w:color w:val="000000"/>
        </w:rPr>
        <w:t xml:space="preserve">e hospital exerted any control over Dr Hari’s advice and conduct of the second operation, whether over </w:t>
      </w:r>
      <w:r>
        <w:rPr>
          <w:i/>
          <w:color w:val="000000"/>
        </w:rPr>
        <w:t>what</w:t>
      </w:r>
      <w:r>
        <w:rPr>
          <w:color w:val="000000"/>
        </w:rPr>
        <w:t xml:space="preserve"> Dr Hari did or </w:t>
      </w:r>
      <w:r>
        <w:rPr>
          <w:i/>
          <w:color w:val="000000"/>
        </w:rPr>
        <w:t>how</w:t>
      </w:r>
      <w:r>
        <w:rPr>
          <w:color w:val="000000"/>
        </w:rPr>
        <w:t xml:space="preserve"> he did it. ‘The absence of even that vestigial degree of control would be liable to negative the imposition of vicarious liabilit</w:t>
      </w:r>
      <w:r>
        <w:rPr>
          <w:color w:val="000000"/>
        </w:rPr>
        <w:t xml:space="preserve">y’ (per Lord Reed in </w:t>
      </w:r>
      <w:r>
        <w:rPr>
          <w:i/>
          <w:color w:val="000000"/>
        </w:rPr>
        <w:t xml:space="preserve">Cox v Ministry of Justice </w:t>
      </w:r>
      <w:r>
        <w:rPr>
          <w:color w:val="000000"/>
        </w:rPr>
        <w:t xml:space="preserve"> </w:t>
      </w:r>
      <w:hyperlink r:id="rId57" w:history="1">
        <w:r>
          <w:rPr>
            <w:i/>
            <w:color w:val="0077CC"/>
            <w:u w:val="single"/>
            <w:shd w:val="clear" w:color="auto" w:fill="FFFFFF"/>
          </w:rPr>
          <w:t>[2016] AC 660</w:t>
        </w:r>
      </w:hyperlink>
      <w:r>
        <w:rPr>
          <w:color w:val="000000"/>
        </w:rPr>
        <w:t>).</w:t>
      </w:r>
    </w:p>
    <w:p w14:paraId="5AF07536" w14:textId="77777777" w:rsidR="00550F46" w:rsidRDefault="00A74C2E">
      <w:pPr>
        <w:spacing w:line="260" w:lineRule="atLeast"/>
      </w:pPr>
      <w:r>
        <w:rPr>
          <w:color w:val="000000"/>
        </w:rPr>
        <w:t xml:space="preserve"> </w:t>
      </w:r>
    </w:p>
    <w:p w14:paraId="55CD8796" w14:textId="77777777" w:rsidR="00550F46" w:rsidRDefault="00A74C2E">
      <w:pPr>
        <w:spacing w:line="260" w:lineRule="atLeast"/>
        <w:jc w:val="both"/>
      </w:pPr>
      <w:r>
        <w:br/>
      </w:r>
      <w:r>
        <w:rPr>
          <w:b/>
          <w:color w:val="000000"/>
        </w:rPr>
        <w:t>[120]</w:t>
      </w:r>
      <w:r>
        <w:rPr>
          <w:color w:val="000000"/>
        </w:rPr>
        <w:t xml:space="preserve">We consider that Dr Hari’s advice and conduct of the second operation were attributable to his own </w:t>
      </w:r>
      <w:proofErr w:type="spellStart"/>
      <w:r>
        <w:rPr>
          <w:color w:val="000000"/>
        </w:rPr>
        <w:t>recognisabl</w:t>
      </w:r>
      <w:r>
        <w:rPr>
          <w:color w:val="000000"/>
        </w:rPr>
        <w:t>y</w:t>
      </w:r>
      <w:proofErr w:type="spellEnd"/>
      <w:r>
        <w:rPr>
          <w:color w:val="000000"/>
        </w:rPr>
        <w:t xml:space="preserve"> independent business. The mere change in location to the hospital for the follow-up appointments on 14 September 1999 and 21 September 1999, and the use of the hospital’s facilities in conducting the second </w:t>
      </w:r>
      <w:r>
        <w:rPr>
          <w:color w:val="000000"/>
        </w:rPr>
        <w:lastRenderedPageBreak/>
        <w:t>operation, did not change the independent natur</w:t>
      </w:r>
      <w:r>
        <w:rPr>
          <w:color w:val="000000"/>
        </w:rPr>
        <w:t>e of Dr Hari’s business in his treatment of the plaintiff. Further, the structure of fees is also not indicative of a contract of service between employers and employees: Dr Hari charges his own fees to his patients, and is required to pay fees for using t</w:t>
      </w:r>
      <w:r>
        <w:rPr>
          <w:color w:val="000000"/>
        </w:rPr>
        <w:t>he hospital’s facilities and services. The hospital’s role in collecting the patient’s fees and remitting them to Dr Hari is administrative in nature. It can be inferred from these circumstances that Dr Hari’s advice and conduct of the second operation wer</w:t>
      </w:r>
      <w:r>
        <w:rPr>
          <w:color w:val="000000"/>
        </w:rPr>
        <w:t>e not done on behalf of the hospital, and was not a part of the hospital’s business activity.</w:t>
      </w:r>
    </w:p>
    <w:p w14:paraId="48D75FB5" w14:textId="77777777" w:rsidR="00550F46" w:rsidRDefault="00A74C2E">
      <w:pPr>
        <w:spacing w:line="260" w:lineRule="atLeast"/>
      </w:pPr>
      <w:r>
        <w:rPr>
          <w:color w:val="000000"/>
        </w:rPr>
        <w:t xml:space="preserve"> </w:t>
      </w:r>
    </w:p>
    <w:p w14:paraId="097F70E8" w14:textId="77777777" w:rsidR="00550F46" w:rsidRDefault="00A74C2E">
      <w:pPr>
        <w:spacing w:line="260" w:lineRule="atLeast"/>
        <w:jc w:val="both"/>
      </w:pPr>
      <w:r>
        <w:br/>
      </w:r>
      <w:r>
        <w:rPr>
          <w:b/>
          <w:color w:val="000000"/>
        </w:rPr>
        <w:t>[121]</w:t>
      </w:r>
      <w:r>
        <w:rPr>
          <w:color w:val="000000"/>
        </w:rPr>
        <w:t xml:space="preserve">Striking parallels may be drawn with the facts in </w:t>
      </w:r>
      <w:r>
        <w:rPr>
          <w:i/>
          <w:color w:val="000000"/>
        </w:rPr>
        <w:t xml:space="preserve">Dr </w:t>
      </w:r>
      <w:proofErr w:type="spellStart"/>
      <w:r>
        <w:rPr>
          <w:i/>
          <w:color w:val="000000"/>
        </w:rPr>
        <w:t>Kok</w:t>
      </w:r>
      <w:proofErr w:type="spellEnd"/>
      <w:r>
        <w:rPr>
          <w:i/>
          <w:color w:val="000000"/>
        </w:rPr>
        <w:t xml:space="preserve"> Choong Seng</w:t>
      </w:r>
      <w:r>
        <w:rPr>
          <w:color w:val="000000"/>
        </w:rPr>
        <w:t>. As in the present case, the patient had first consulted the surgeon at his private c</w:t>
      </w:r>
      <w:r>
        <w:rPr>
          <w:color w:val="000000"/>
        </w:rPr>
        <w:t>linic, and it was only upon the advice and referral of the surgeon that the patient was admitted to the hospital for an operation. At the hospital, the surgeon negligently conducted the operation and the patient suffered injuries. The operation was not don</w:t>
      </w:r>
      <w:r>
        <w:rPr>
          <w:color w:val="000000"/>
        </w:rPr>
        <w:t>e in the course of any clinical session required by the  [*320] </w:t>
      </w:r>
    </w:p>
    <w:p w14:paraId="791B3910" w14:textId="77777777" w:rsidR="00550F46" w:rsidRDefault="00A74C2E">
      <w:pPr>
        <w:spacing w:line="260" w:lineRule="atLeast"/>
        <w:jc w:val="both"/>
      </w:pPr>
      <w:r>
        <w:rPr>
          <w:color w:val="000000"/>
        </w:rPr>
        <w:t xml:space="preserve"> hospital. The consultancy and operation fees were charged on the patient by the surgeon, who received no salary from the hospital. In all the circumstances, it was held that the surgeon and </w:t>
      </w:r>
      <w:r>
        <w:rPr>
          <w:color w:val="000000"/>
        </w:rPr>
        <w:t>the hospital were not in a relationship of, or akin to, employment so as to give rise to vicarious liability on the hospital’s part.</w:t>
      </w:r>
    </w:p>
    <w:p w14:paraId="24691147" w14:textId="77777777" w:rsidR="00550F46" w:rsidRDefault="00A74C2E">
      <w:pPr>
        <w:spacing w:line="260" w:lineRule="atLeast"/>
      </w:pPr>
      <w:r>
        <w:rPr>
          <w:color w:val="000000"/>
        </w:rPr>
        <w:t xml:space="preserve"> </w:t>
      </w:r>
    </w:p>
    <w:p w14:paraId="6DC88B03" w14:textId="77777777" w:rsidR="00550F46" w:rsidRDefault="00A74C2E">
      <w:pPr>
        <w:spacing w:line="260" w:lineRule="atLeast"/>
        <w:jc w:val="both"/>
      </w:pPr>
      <w:r>
        <w:br/>
      </w:r>
      <w:r>
        <w:rPr>
          <w:b/>
          <w:color w:val="000000"/>
        </w:rPr>
        <w:t>[122]</w:t>
      </w:r>
      <w:r>
        <w:rPr>
          <w:color w:val="000000"/>
        </w:rPr>
        <w:t xml:space="preserve">Following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we find that in advising the plaintiff on and conducting the second </w:t>
      </w:r>
      <w:r>
        <w:rPr>
          <w:color w:val="000000"/>
        </w:rPr>
        <w:t>operation, Dr Hari was indeed acting in the capacity of an independent contractor and not an employee of the hospital. As such, no vicarious liability can be imposed on the hospital for Dr Hari’s negligence.</w:t>
      </w:r>
    </w:p>
    <w:p w14:paraId="4189D119" w14:textId="77777777" w:rsidR="00550F46" w:rsidRDefault="00A74C2E">
      <w:pPr>
        <w:spacing w:line="260" w:lineRule="atLeast"/>
      </w:pPr>
      <w:r>
        <w:rPr>
          <w:color w:val="000000"/>
        </w:rPr>
        <w:t xml:space="preserve"> </w:t>
      </w:r>
      <w:r>
        <w:rPr>
          <w:i/>
          <w:color w:val="000000"/>
        </w:rPr>
        <w:t xml:space="preserve">Dr </w:t>
      </w:r>
      <w:proofErr w:type="spellStart"/>
      <w:r>
        <w:rPr>
          <w:i/>
          <w:color w:val="000000"/>
        </w:rPr>
        <w:t>Namazie</w:t>
      </w:r>
      <w:proofErr w:type="spellEnd"/>
      <w:r>
        <w:rPr>
          <w:color w:val="000000"/>
        </w:rPr>
        <w:t xml:space="preserve"> </w:t>
      </w:r>
    </w:p>
    <w:p w14:paraId="5F279235" w14:textId="77777777" w:rsidR="00550F46" w:rsidRDefault="00A74C2E">
      <w:pPr>
        <w:spacing w:line="260" w:lineRule="atLeast"/>
        <w:jc w:val="both"/>
      </w:pPr>
      <w:r>
        <w:br/>
      </w:r>
      <w:r>
        <w:rPr>
          <w:b/>
          <w:color w:val="000000"/>
        </w:rPr>
        <w:t>[123]</w:t>
      </w:r>
      <w:r>
        <w:rPr>
          <w:color w:val="000000"/>
        </w:rPr>
        <w:t>We turn to consider the relat</w:t>
      </w:r>
      <w:r>
        <w:rPr>
          <w:color w:val="000000"/>
        </w:rPr>
        <w:t xml:space="preserve">ionship between the hospital and Dr </w:t>
      </w:r>
      <w:proofErr w:type="spellStart"/>
      <w:r>
        <w:rPr>
          <w:color w:val="000000"/>
        </w:rPr>
        <w:t>Namazie</w:t>
      </w:r>
      <w:proofErr w:type="spellEnd"/>
      <w:r>
        <w:rPr>
          <w:color w:val="000000"/>
        </w:rPr>
        <w:t xml:space="preserve">. In this regard, we note that several aspects of Dr </w:t>
      </w:r>
      <w:proofErr w:type="spellStart"/>
      <w:r>
        <w:rPr>
          <w:color w:val="000000"/>
        </w:rPr>
        <w:t>Namazie’s</w:t>
      </w:r>
      <w:proofErr w:type="spellEnd"/>
      <w:r>
        <w:rPr>
          <w:color w:val="000000"/>
        </w:rPr>
        <w:t xml:space="preserve"> evidence during cross-examination were unchallenged. Dr </w:t>
      </w:r>
      <w:proofErr w:type="spellStart"/>
      <w:r>
        <w:rPr>
          <w:color w:val="000000"/>
        </w:rPr>
        <w:t>Namazie</w:t>
      </w:r>
      <w:proofErr w:type="spellEnd"/>
      <w:r>
        <w:rPr>
          <w:color w:val="000000"/>
        </w:rPr>
        <w:t xml:space="preserve"> testified, among others, that he was requested to provide his services to the hospital</w:t>
      </w:r>
      <w:r>
        <w:rPr>
          <w:color w:val="000000"/>
        </w:rPr>
        <w:t xml:space="preserve"> by the latter’s medical director on a temporary basis while the resident </w:t>
      </w:r>
      <w:proofErr w:type="spellStart"/>
      <w:r>
        <w:rPr>
          <w:color w:val="000000"/>
        </w:rPr>
        <w:t>anaesthetist</w:t>
      </w:r>
      <w:proofErr w:type="spellEnd"/>
      <w:r>
        <w:rPr>
          <w:color w:val="000000"/>
        </w:rPr>
        <w:t xml:space="preserve"> was on maternity leave, and accordingly he was on duty for all operations requiring general </w:t>
      </w:r>
      <w:proofErr w:type="spellStart"/>
      <w:r>
        <w:rPr>
          <w:color w:val="000000"/>
        </w:rPr>
        <w:t>anaesthetics</w:t>
      </w:r>
      <w:proofErr w:type="spellEnd"/>
      <w:r>
        <w:rPr>
          <w:color w:val="000000"/>
        </w:rPr>
        <w:t xml:space="preserve"> on the day of the second operation.</w:t>
      </w:r>
    </w:p>
    <w:p w14:paraId="0C20EB33" w14:textId="77777777" w:rsidR="00550F46" w:rsidRDefault="00A74C2E">
      <w:pPr>
        <w:spacing w:line="260" w:lineRule="atLeast"/>
      </w:pPr>
      <w:r>
        <w:rPr>
          <w:color w:val="000000"/>
        </w:rPr>
        <w:t xml:space="preserve"> </w:t>
      </w:r>
    </w:p>
    <w:p w14:paraId="65EBC53D" w14:textId="77777777" w:rsidR="00550F46" w:rsidRDefault="00A74C2E">
      <w:pPr>
        <w:spacing w:line="260" w:lineRule="atLeast"/>
        <w:jc w:val="both"/>
      </w:pPr>
      <w:r>
        <w:br/>
      </w:r>
      <w:r>
        <w:rPr>
          <w:b/>
          <w:color w:val="000000"/>
        </w:rPr>
        <w:t>[124]</w:t>
      </w:r>
      <w:r>
        <w:rPr>
          <w:color w:val="000000"/>
        </w:rPr>
        <w:t>It was also the evid</w:t>
      </w:r>
      <w:r>
        <w:rPr>
          <w:color w:val="000000"/>
        </w:rPr>
        <w:t xml:space="preserve">ence of Dr </w:t>
      </w:r>
      <w:proofErr w:type="spellStart"/>
      <w:r>
        <w:rPr>
          <w:color w:val="000000"/>
        </w:rPr>
        <w:t>Namazie</w:t>
      </w:r>
      <w:proofErr w:type="spellEnd"/>
      <w:r>
        <w:rPr>
          <w:color w:val="000000"/>
        </w:rPr>
        <w:t xml:space="preserve"> that while he was a visiting consultant to the hospital, he had no clinic in the hospital. The management of the hospital could not interfere with Dr </w:t>
      </w:r>
      <w:proofErr w:type="spellStart"/>
      <w:r>
        <w:rPr>
          <w:color w:val="000000"/>
        </w:rPr>
        <w:t>Namazie’s</w:t>
      </w:r>
      <w:proofErr w:type="spellEnd"/>
      <w:r>
        <w:rPr>
          <w:color w:val="000000"/>
        </w:rPr>
        <w:t xml:space="preserve"> work: they could not prescribe the type or amount of gases to be administered</w:t>
      </w:r>
      <w:r>
        <w:rPr>
          <w:color w:val="000000"/>
        </w:rPr>
        <w:t xml:space="preserve"> to the patient, nor dictate Dr </w:t>
      </w:r>
      <w:proofErr w:type="spellStart"/>
      <w:r>
        <w:rPr>
          <w:color w:val="000000"/>
        </w:rPr>
        <w:t>Namazie’s</w:t>
      </w:r>
      <w:proofErr w:type="spellEnd"/>
      <w:r>
        <w:rPr>
          <w:color w:val="000000"/>
        </w:rPr>
        <w:t xml:space="preserve"> hours of work. In addition, he was not paid by the hospital for the services he rendered. The fees for his services were paid by the patient to Dr </w:t>
      </w:r>
      <w:proofErr w:type="spellStart"/>
      <w:r>
        <w:rPr>
          <w:color w:val="000000"/>
        </w:rPr>
        <w:t>Namazie</w:t>
      </w:r>
      <w:proofErr w:type="spellEnd"/>
      <w:r>
        <w:rPr>
          <w:color w:val="000000"/>
        </w:rPr>
        <w:t xml:space="preserve"> through the hospital, and the hospital’s role in collecting</w:t>
      </w:r>
      <w:r>
        <w:rPr>
          <w:color w:val="000000"/>
        </w:rPr>
        <w:t xml:space="preserve"> the fees was purely a matter of administrative convenience. These factors are characteristic of a contract for services with independent contractors, rather than a relationship of employment.</w:t>
      </w:r>
    </w:p>
    <w:p w14:paraId="20FA9A77" w14:textId="77777777" w:rsidR="00550F46" w:rsidRDefault="00A74C2E">
      <w:pPr>
        <w:spacing w:line="260" w:lineRule="atLeast"/>
      </w:pPr>
      <w:r>
        <w:rPr>
          <w:color w:val="000000"/>
        </w:rPr>
        <w:t xml:space="preserve"> </w:t>
      </w:r>
    </w:p>
    <w:p w14:paraId="490490E2" w14:textId="77777777" w:rsidR="00550F46" w:rsidRDefault="00A74C2E">
      <w:pPr>
        <w:spacing w:line="260" w:lineRule="atLeast"/>
        <w:jc w:val="both"/>
      </w:pPr>
      <w:r>
        <w:br/>
      </w:r>
      <w:r>
        <w:rPr>
          <w:b/>
          <w:color w:val="000000"/>
        </w:rPr>
        <w:t>[125]</w:t>
      </w:r>
      <w:r>
        <w:rPr>
          <w:color w:val="000000"/>
        </w:rPr>
        <w:t>We were invited by counsel for the plaintiff to draw an</w:t>
      </w:r>
      <w:r>
        <w:rPr>
          <w:color w:val="000000"/>
        </w:rPr>
        <w:t xml:space="preserve"> adverse inference from the hospital’s failure to produce the contract signed with Dr </w:t>
      </w:r>
      <w:proofErr w:type="spellStart"/>
      <w:r>
        <w:rPr>
          <w:color w:val="000000"/>
        </w:rPr>
        <w:t>Namazie</w:t>
      </w:r>
      <w:proofErr w:type="spellEnd"/>
      <w:r>
        <w:rPr>
          <w:color w:val="000000"/>
        </w:rPr>
        <w:t xml:space="preserve">. However, since Dr </w:t>
      </w:r>
      <w:proofErr w:type="spellStart"/>
      <w:r>
        <w:rPr>
          <w:color w:val="000000"/>
        </w:rPr>
        <w:t>Namazie’s</w:t>
      </w:r>
      <w:proofErr w:type="spellEnd"/>
      <w:r>
        <w:rPr>
          <w:color w:val="000000"/>
        </w:rPr>
        <w:t xml:space="preserve"> testimony in the above respects were unchallenged and no evidence was adduced to the contrary, we do not consider such a finding to b</w:t>
      </w:r>
      <w:r>
        <w:rPr>
          <w:color w:val="000000"/>
        </w:rPr>
        <w:t>e of any significant weight in our determination.</w:t>
      </w:r>
    </w:p>
    <w:p w14:paraId="4F371D25" w14:textId="77777777" w:rsidR="00550F46" w:rsidRDefault="00A74C2E">
      <w:pPr>
        <w:spacing w:line="260" w:lineRule="atLeast"/>
      </w:pPr>
      <w:r>
        <w:rPr>
          <w:color w:val="000000"/>
        </w:rPr>
        <w:t xml:space="preserve"> </w:t>
      </w:r>
    </w:p>
    <w:p w14:paraId="1065F5A0" w14:textId="77777777" w:rsidR="00550F46" w:rsidRDefault="00A74C2E">
      <w:pPr>
        <w:spacing w:line="260" w:lineRule="atLeast"/>
        <w:jc w:val="both"/>
      </w:pPr>
      <w:r>
        <w:br/>
      </w:r>
      <w:r>
        <w:rPr>
          <w:b/>
          <w:color w:val="000000"/>
        </w:rPr>
        <w:t>[126]</w:t>
      </w:r>
      <w:r>
        <w:rPr>
          <w:color w:val="000000"/>
        </w:rPr>
        <w:t xml:space="preserve">Weighing the evidence as a whole, we consider that Dr </w:t>
      </w:r>
      <w:proofErr w:type="spellStart"/>
      <w:r>
        <w:rPr>
          <w:color w:val="000000"/>
        </w:rPr>
        <w:t>Namazie</w:t>
      </w:r>
      <w:proofErr w:type="spellEnd"/>
      <w:r>
        <w:rPr>
          <w:color w:val="000000"/>
        </w:rPr>
        <w:t xml:space="preserve"> was also an independent contractor of the hospital, and accordingly we find that the hospital is not vicariously liable for the negligen</w:t>
      </w:r>
      <w:r>
        <w:rPr>
          <w:color w:val="000000"/>
        </w:rPr>
        <w:t xml:space="preserve">ce of Dr </w:t>
      </w:r>
      <w:proofErr w:type="spellStart"/>
      <w:r>
        <w:rPr>
          <w:color w:val="000000"/>
        </w:rPr>
        <w:t>Namazie</w:t>
      </w:r>
      <w:proofErr w:type="spellEnd"/>
      <w:r>
        <w:rPr>
          <w:color w:val="000000"/>
        </w:rPr>
        <w:t xml:space="preserve"> in the second operation.</w:t>
      </w:r>
    </w:p>
    <w:p w14:paraId="328CC528" w14:textId="77777777" w:rsidR="00550F46" w:rsidRDefault="00A74C2E">
      <w:pPr>
        <w:spacing w:line="260" w:lineRule="atLeast"/>
      </w:pPr>
      <w:r>
        <w:rPr>
          <w:color w:val="000000"/>
        </w:rPr>
        <w:t xml:space="preserve">  [*321] </w:t>
      </w:r>
    </w:p>
    <w:p w14:paraId="5D7454B0" w14:textId="77777777" w:rsidR="00550F46" w:rsidRDefault="00A74C2E">
      <w:pPr>
        <w:spacing w:line="260" w:lineRule="atLeast"/>
      </w:pPr>
      <w:r>
        <w:rPr>
          <w:color w:val="000000"/>
        </w:rPr>
        <w:t xml:space="preserve"> </w:t>
      </w:r>
      <w:r>
        <w:rPr>
          <w:i/>
          <w:color w:val="000000"/>
        </w:rPr>
        <w:t>Non-delegable duty</w:t>
      </w:r>
      <w:r>
        <w:rPr>
          <w:color w:val="000000"/>
        </w:rPr>
        <w:t xml:space="preserve"> </w:t>
      </w:r>
    </w:p>
    <w:p w14:paraId="52E1D6E0" w14:textId="77777777" w:rsidR="00550F46" w:rsidRDefault="00A74C2E">
      <w:pPr>
        <w:spacing w:line="260" w:lineRule="atLeast"/>
        <w:jc w:val="both"/>
      </w:pPr>
      <w:r>
        <w:br/>
      </w:r>
      <w:r>
        <w:rPr>
          <w:b/>
          <w:color w:val="000000"/>
        </w:rPr>
        <w:t>[127]</w:t>
      </w:r>
      <w:r>
        <w:rPr>
          <w:color w:val="000000"/>
        </w:rPr>
        <w:t>We now focus on the relationship between the hospital and the plaintiff. Where a hospital is held to owe a non-delegable duty to its patient to ensure that reasonable care is ta</w:t>
      </w:r>
      <w:r>
        <w:rPr>
          <w:color w:val="000000"/>
        </w:rPr>
        <w:t xml:space="preserve">ken in his treatment, the hospital may be held liable </w:t>
      </w:r>
      <w:r>
        <w:rPr>
          <w:color w:val="000000"/>
        </w:rPr>
        <w:lastRenderedPageBreak/>
        <w:t xml:space="preserve">to the patient if the duty is breached, regardless to whom performance of that duty is delegated. A classic formulation of such a duty was expressed by Denning LJ in </w:t>
      </w:r>
      <w:r>
        <w:rPr>
          <w:i/>
          <w:color w:val="000000"/>
        </w:rPr>
        <w:t xml:space="preserve">Cassidy v Ministry of Health </w:t>
      </w:r>
      <w:r>
        <w:rPr>
          <w:color w:val="000000"/>
        </w:rPr>
        <w:t xml:space="preserve"> </w:t>
      </w:r>
      <w:hyperlink r:id="rId58" w:history="1">
        <w:r>
          <w:rPr>
            <w:i/>
            <w:color w:val="0077CC"/>
            <w:u w:val="single"/>
            <w:shd w:val="clear" w:color="auto" w:fill="FFFFFF"/>
          </w:rPr>
          <w:t>[1951] 2 KB 343</w:t>
        </w:r>
      </w:hyperlink>
      <w:r>
        <w:rPr>
          <w:color w:val="000000"/>
        </w:rPr>
        <w:t>:</w:t>
      </w:r>
    </w:p>
    <w:p w14:paraId="3CFD41A4" w14:textId="77777777" w:rsidR="00550F46" w:rsidRDefault="00A74C2E">
      <w:pPr>
        <w:spacing w:line="240" w:lineRule="atLeast"/>
        <w:ind w:left="400"/>
        <w:jc w:val="both"/>
      </w:pPr>
      <w:r>
        <w:rPr>
          <w:color w:val="000000"/>
          <w:sz w:val="18"/>
        </w:rPr>
        <w:t xml:space="preserve"> </w:t>
      </w:r>
    </w:p>
    <w:p w14:paraId="5ACC0A7E" w14:textId="77777777" w:rsidR="00550F46" w:rsidRDefault="00A74C2E">
      <w:pPr>
        <w:spacing w:line="240" w:lineRule="atLeast"/>
        <w:ind w:left="400"/>
        <w:jc w:val="both"/>
      </w:pPr>
      <w:r>
        <w:br/>
      </w:r>
      <w:r>
        <w:rPr>
          <w:color w:val="000000"/>
          <w:sz w:val="18"/>
        </w:rPr>
        <w:t xml:space="preserve">I take it to be clear law, as well as good sense, that, where a person is himself under a duty to use care, he cannot get rid of his responsibility by </w:t>
      </w:r>
      <w:r>
        <w:rPr>
          <w:color w:val="000000"/>
          <w:sz w:val="18"/>
        </w:rPr>
        <w:t>delegating the performance of it to someone else, no matter whether the delegation be to a servant under a contract of service or to an independent contractor under a contract for services.</w:t>
      </w:r>
    </w:p>
    <w:p w14:paraId="60BB5C69" w14:textId="77777777" w:rsidR="00550F46" w:rsidRDefault="00550F46"/>
    <w:p w14:paraId="0ED523C8" w14:textId="77777777" w:rsidR="00550F46" w:rsidRDefault="00A74C2E">
      <w:pPr>
        <w:spacing w:line="260" w:lineRule="atLeast"/>
      </w:pPr>
      <w:r>
        <w:rPr>
          <w:color w:val="000000"/>
        </w:rPr>
        <w:t xml:space="preserve"> </w:t>
      </w:r>
    </w:p>
    <w:p w14:paraId="21CA57E5" w14:textId="77777777" w:rsidR="00550F46" w:rsidRDefault="00A74C2E">
      <w:pPr>
        <w:spacing w:line="260" w:lineRule="atLeast"/>
        <w:jc w:val="both"/>
      </w:pPr>
      <w:r>
        <w:br/>
      </w:r>
      <w:r>
        <w:rPr>
          <w:b/>
          <w:color w:val="000000"/>
        </w:rPr>
        <w:t>[128]</w:t>
      </w:r>
      <w:r>
        <w:rPr>
          <w:color w:val="000000"/>
        </w:rPr>
        <w:t xml:space="preserve">The concept of non-delegable duties was affirmed in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in which this court </w:t>
      </w:r>
      <w:proofErr w:type="spellStart"/>
      <w:r>
        <w:rPr>
          <w:color w:val="000000"/>
        </w:rPr>
        <w:t>analysed</w:t>
      </w:r>
      <w:proofErr w:type="spellEnd"/>
      <w:r>
        <w:rPr>
          <w:color w:val="000000"/>
        </w:rPr>
        <w:t xml:space="preserve"> the nature of non-delegable duties as a ‘positive duty to ensure that reasonable care is taken’. The defining features of non-delegable duties arising out </w:t>
      </w:r>
      <w:r>
        <w:rPr>
          <w:color w:val="000000"/>
        </w:rPr>
        <w:t xml:space="preserve">of a special relationship as set out in </w:t>
      </w:r>
      <w:r>
        <w:rPr>
          <w:i/>
          <w:color w:val="000000"/>
        </w:rPr>
        <w:t>Woodland</w:t>
      </w:r>
      <w:r>
        <w:rPr>
          <w:color w:val="000000"/>
        </w:rPr>
        <w:t xml:space="preserve"> were adopted in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and these features may be broadly </w:t>
      </w:r>
      <w:proofErr w:type="spellStart"/>
      <w:r>
        <w:rPr>
          <w:color w:val="000000"/>
        </w:rPr>
        <w:t>summarised</w:t>
      </w:r>
      <w:proofErr w:type="spellEnd"/>
      <w:r>
        <w:rPr>
          <w:color w:val="000000"/>
        </w:rPr>
        <w:t xml:space="preserve"> as follows:</w:t>
      </w:r>
    </w:p>
    <w:p w14:paraId="6A9AB46C" w14:textId="77777777" w:rsidR="00550F46" w:rsidRDefault="00A74C2E">
      <w:pPr>
        <w:numPr>
          <w:ilvl w:val="0"/>
          <w:numId w:val="12"/>
        </w:numPr>
        <w:spacing w:before="200" w:line="260" w:lineRule="atLeast"/>
        <w:jc w:val="both"/>
      </w:pPr>
      <w:r>
        <w:rPr>
          <w:color w:val="000000"/>
        </w:rPr>
        <w:t>the claimant is especially vulnerable and dependent on the defendant’s protection from the risk of injury. Such cl</w:t>
      </w:r>
      <w:r>
        <w:rPr>
          <w:color w:val="000000"/>
        </w:rPr>
        <w:t xml:space="preserve">aimants include, but are not limited to, patients and children; </w:t>
      </w:r>
    </w:p>
    <w:p w14:paraId="4C0870F8" w14:textId="77777777" w:rsidR="00550F46" w:rsidRDefault="00A74C2E">
      <w:pPr>
        <w:numPr>
          <w:ilvl w:val="0"/>
          <w:numId w:val="12"/>
        </w:numPr>
        <w:spacing w:before="200" w:line="260" w:lineRule="atLeast"/>
        <w:jc w:val="both"/>
      </w:pPr>
      <w:r>
        <w:rPr>
          <w:color w:val="000000"/>
        </w:rPr>
        <w:t>there is an antecedent relationship between the claimant and the defendant, from which to impute an assumption of responsibility on the defendant to protect the claimant from harm. The relati</w:t>
      </w:r>
      <w:r>
        <w:rPr>
          <w:color w:val="000000"/>
        </w:rPr>
        <w:t xml:space="preserve">onship places the claimant in the defendant’s actual custody or care; </w:t>
      </w:r>
    </w:p>
    <w:p w14:paraId="7AE2BCD9" w14:textId="77777777" w:rsidR="00550F46" w:rsidRDefault="00A74C2E">
      <w:pPr>
        <w:numPr>
          <w:ilvl w:val="0"/>
          <w:numId w:val="12"/>
        </w:numPr>
        <w:spacing w:before="200" w:line="260" w:lineRule="atLeast"/>
        <w:jc w:val="both"/>
      </w:pPr>
      <w:r>
        <w:rPr>
          <w:color w:val="000000"/>
        </w:rPr>
        <w:t xml:space="preserve">the claimant has no control over how the defendant chooses to perform the duty assumed, whether personally or otherwise; </w:t>
      </w:r>
    </w:p>
    <w:p w14:paraId="6773BA1B" w14:textId="77777777" w:rsidR="00550F46" w:rsidRDefault="00A74C2E">
      <w:pPr>
        <w:numPr>
          <w:ilvl w:val="0"/>
          <w:numId w:val="12"/>
        </w:numPr>
        <w:spacing w:before="200" w:line="260" w:lineRule="atLeast"/>
        <w:jc w:val="both"/>
      </w:pPr>
      <w:r>
        <w:rPr>
          <w:color w:val="000000"/>
        </w:rPr>
        <w:t>the defendant has delegated to a third party a function which i</w:t>
      </w:r>
      <w:r>
        <w:rPr>
          <w:color w:val="000000"/>
        </w:rPr>
        <w:t xml:space="preserve">s an integral part of its positive duty towards the claimant, and also the custody and control incidental to that function; and </w:t>
      </w:r>
    </w:p>
    <w:p w14:paraId="5DB77F97" w14:textId="77777777" w:rsidR="00550F46" w:rsidRDefault="00A74C2E">
      <w:pPr>
        <w:numPr>
          <w:ilvl w:val="0"/>
          <w:numId w:val="12"/>
        </w:numPr>
        <w:spacing w:before="120" w:line="260" w:lineRule="atLeast"/>
        <w:jc w:val="both"/>
      </w:pPr>
      <w:r>
        <w:rPr>
          <w:color w:val="000000"/>
        </w:rPr>
        <w:t>the third party was negligent in the performance of the very function assumed by the defendant and delegated to him.</w:t>
      </w:r>
    </w:p>
    <w:p w14:paraId="63A69F44" w14:textId="77777777" w:rsidR="00550F46" w:rsidRDefault="00550F46"/>
    <w:p w14:paraId="0A38E4A0" w14:textId="77777777" w:rsidR="00550F46" w:rsidRDefault="00A74C2E">
      <w:pPr>
        <w:spacing w:line="260" w:lineRule="atLeast"/>
      </w:pPr>
      <w:r>
        <w:rPr>
          <w:color w:val="000000"/>
        </w:rPr>
        <w:t xml:space="preserve"> </w:t>
      </w:r>
    </w:p>
    <w:p w14:paraId="43A77756" w14:textId="77777777" w:rsidR="00550F46" w:rsidRDefault="00A74C2E">
      <w:pPr>
        <w:spacing w:line="260" w:lineRule="atLeast"/>
        <w:jc w:val="both"/>
      </w:pPr>
      <w:r>
        <w:br/>
      </w:r>
      <w:r>
        <w:rPr>
          <w:b/>
          <w:color w:val="000000"/>
        </w:rPr>
        <w:t>[129]</w:t>
      </w:r>
      <w:r>
        <w:rPr>
          <w:color w:val="000000"/>
        </w:rPr>
        <w:t>I</w:t>
      </w:r>
      <w:r>
        <w:rPr>
          <w:color w:val="000000"/>
        </w:rPr>
        <w:t>t is convenient at this juncture to deal with the argument raised by counsel for the hospital that private hospitals in Malaysia, being different from the National Health Service hospitals in the UK, are by nature invariably immune from liability for non-d</w:t>
      </w:r>
      <w:r>
        <w:rPr>
          <w:color w:val="000000"/>
        </w:rPr>
        <w:t xml:space="preserve">elegable duties to patients. This contention has been rejected in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In respect of the legislative scheme under the </w:t>
      </w:r>
      <w:r>
        <w:rPr>
          <w:i/>
          <w:color w:val="000000"/>
        </w:rPr>
        <w:t>Private Healthcare Facilities And Services Act 1998</w:t>
      </w:r>
      <w:r>
        <w:rPr>
          <w:color w:val="000000"/>
        </w:rPr>
        <w:t xml:space="preserve"> and the relevant  [*322] </w:t>
      </w:r>
    </w:p>
    <w:p w14:paraId="0A99F457" w14:textId="77777777" w:rsidR="00550F46" w:rsidRDefault="00A74C2E">
      <w:pPr>
        <w:spacing w:line="260" w:lineRule="atLeast"/>
        <w:jc w:val="both"/>
      </w:pPr>
      <w:r>
        <w:rPr>
          <w:color w:val="000000"/>
        </w:rPr>
        <w:t xml:space="preserve"> regulations, this court has held that:</w:t>
      </w:r>
    </w:p>
    <w:p w14:paraId="4F3F55C4" w14:textId="77777777" w:rsidR="00550F46" w:rsidRDefault="00A74C2E">
      <w:pPr>
        <w:spacing w:line="240" w:lineRule="atLeast"/>
        <w:ind w:left="400"/>
        <w:jc w:val="both"/>
      </w:pPr>
      <w:r>
        <w:rPr>
          <w:color w:val="000000"/>
          <w:sz w:val="18"/>
        </w:rPr>
        <w:t xml:space="preserve"> </w:t>
      </w:r>
    </w:p>
    <w:p w14:paraId="4BCA27D4" w14:textId="77777777" w:rsidR="00550F46" w:rsidRDefault="00A74C2E">
      <w:pPr>
        <w:spacing w:line="240" w:lineRule="atLeast"/>
        <w:ind w:left="400"/>
        <w:jc w:val="both"/>
      </w:pPr>
      <w:r>
        <w:br/>
      </w:r>
      <w:r>
        <w:rPr>
          <w:color w:val="000000"/>
          <w:sz w:val="18"/>
        </w:rPr>
        <w:t>Re</w:t>
      </w:r>
      <w:r>
        <w:rPr>
          <w:color w:val="000000"/>
          <w:sz w:val="18"/>
        </w:rPr>
        <w:t>ad in their entirety, we do not consider that the relevant legislation warrants the interpretation that private hospitals are mere providers of facilities and not medical treatment. On the contrary, the legislative scheme clearly envisages that the functio</w:t>
      </w:r>
      <w:r>
        <w:rPr>
          <w:color w:val="000000"/>
          <w:sz w:val="18"/>
        </w:rPr>
        <w:t xml:space="preserve">n of private hospitals includes generally the ‘treatment and care of persons who require medical treatment or suffer from any disease’, and considers the services of medical practitioners as part of that function. The notion that the duty of a hospital is </w:t>
      </w:r>
      <w:r>
        <w:rPr>
          <w:color w:val="000000"/>
          <w:sz w:val="18"/>
        </w:rPr>
        <w:t>confined only to its facilities and staff selection has long been rejected in the common law. Such a notion is also incongruent with societal expectations of private hospitals as healthcare service providers; most patients do not perceive hospitals as prov</w:t>
      </w:r>
      <w:r>
        <w:rPr>
          <w:color w:val="000000"/>
          <w:sz w:val="18"/>
        </w:rPr>
        <w:t>iders of all the utilities and backup services except medical treatment.</w:t>
      </w:r>
    </w:p>
    <w:p w14:paraId="2566D1E0" w14:textId="77777777" w:rsidR="00550F46" w:rsidRDefault="00550F46"/>
    <w:p w14:paraId="748E3A64" w14:textId="77777777" w:rsidR="00550F46" w:rsidRDefault="00A74C2E">
      <w:pPr>
        <w:spacing w:line="260" w:lineRule="atLeast"/>
      </w:pPr>
      <w:r>
        <w:rPr>
          <w:color w:val="000000"/>
        </w:rPr>
        <w:t xml:space="preserve"> </w:t>
      </w:r>
    </w:p>
    <w:p w14:paraId="0F62FB21" w14:textId="77777777" w:rsidR="00550F46" w:rsidRDefault="00A74C2E">
      <w:pPr>
        <w:spacing w:line="260" w:lineRule="atLeast"/>
        <w:jc w:val="both"/>
      </w:pPr>
      <w:r>
        <w:br/>
      </w:r>
      <w:r>
        <w:rPr>
          <w:b/>
          <w:color w:val="000000"/>
        </w:rPr>
        <w:t>[130]</w:t>
      </w:r>
      <w:r>
        <w:rPr>
          <w:color w:val="000000"/>
        </w:rPr>
        <w:t>We also note the amicus curiae’s contention that private hospitals cannot undertake the provision of medical services, which is the sole privilege of registered doctors under</w:t>
      </w:r>
      <w:r>
        <w:rPr>
          <w:color w:val="000000"/>
        </w:rPr>
        <w:t xml:space="preserve"> the Medical Act 1971. However, we do not consider that such an interpretation can be read into the provisions in the Medical Act 1971, which merely enumerates the requirements for the registration of medical practitioners. The idea that private hospitals </w:t>
      </w:r>
      <w:r>
        <w:rPr>
          <w:color w:val="000000"/>
        </w:rPr>
        <w:t xml:space="preserve">are invariably nothing more </w:t>
      </w:r>
      <w:r>
        <w:rPr>
          <w:color w:val="000000"/>
        </w:rPr>
        <w:lastRenderedPageBreak/>
        <w:t xml:space="preserve">than just spaces for doctors to operate in is neither warranted by the legislative scheme as a whole, nor congruent with societal expectations. As this court has held in </w:t>
      </w:r>
      <w:r>
        <w:rPr>
          <w:i/>
          <w:color w:val="000000"/>
        </w:rPr>
        <w:t xml:space="preserve">Dr </w:t>
      </w:r>
      <w:proofErr w:type="spellStart"/>
      <w:r>
        <w:rPr>
          <w:i/>
          <w:color w:val="000000"/>
        </w:rPr>
        <w:t>Kok</w:t>
      </w:r>
      <w:proofErr w:type="spellEnd"/>
      <w:r>
        <w:rPr>
          <w:i/>
          <w:color w:val="000000"/>
        </w:rPr>
        <w:t xml:space="preserve"> Choong Seng</w:t>
      </w:r>
      <w:r>
        <w:rPr>
          <w:color w:val="000000"/>
        </w:rPr>
        <w:t>:</w:t>
      </w:r>
    </w:p>
    <w:p w14:paraId="6348CA92" w14:textId="77777777" w:rsidR="00550F46" w:rsidRDefault="00A74C2E">
      <w:pPr>
        <w:spacing w:line="240" w:lineRule="atLeast"/>
        <w:ind w:left="400"/>
        <w:jc w:val="both"/>
      </w:pPr>
      <w:r>
        <w:rPr>
          <w:color w:val="000000"/>
          <w:sz w:val="18"/>
        </w:rPr>
        <w:t xml:space="preserve"> </w:t>
      </w:r>
    </w:p>
    <w:p w14:paraId="7A903BF8" w14:textId="77777777" w:rsidR="00550F46" w:rsidRDefault="00A74C2E">
      <w:pPr>
        <w:spacing w:line="240" w:lineRule="atLeast"/>
        <w:ind w:left="400"/>
        <w:jc w:val="both"/>
      </w:pPr>
      <w:r>
        <w:br/>
      </w:r>
      <w:r>
        <w:rPr>
          <w:color w:val="000000"/>
          <w:sz w:val="18"/>
        </w:rPr>
        <w:t>Given that the role of the hospital</w:t>
      </w:r>
      <w:r>
        <w:rPr>
          <w:color w:val="000000"/>
          <w:sz w:val="18"/>
        </w:rPr>
        <w:t xml:space="preserve"> may vary from patient to patient, the extent and scope of the hospital’s duty towards the patient must be ascertained from the facts and circumstances of the case.</w:t>
      </w:r>
    </w:p>
    <w:p w14:paraId="0A599FBE" w14:textId="77777777" w:rsidR="00550F46" w:rsidRDefault="00550F46"/>
    <w:p w14:paraId="2B51FF3C" w14:textId="77777777" w:rsidR="00550F46" w:rsidRDefault="00A74C2E">
      <w:pPr>
        <w:spacing w:line="260" w:lineRule="atLeast"/>
      </w:pPr>
      <w:r>
        <w:rPr>
          <w:color w:val="000000"/>
        </w:rPr>
        <w:t xml:space="preserve"> </w:t>
      </w:r>
    </w:p>
    <w:p w14:paraId="03B97804" w14:textId="77777777" w:rsidR="00550F46" w:rsidRDefault="00A74C2E">
      <w:pPr>
        <w:spacing w:line="260" w:lineRule="atLeast"/>
        <w:jc w:val="both"/>
      </w:pPr>
      <w:r>
        <w:br/>
      </w:r>
      <w:r>
        <w:rPr>
          <w:b/>
          <w:color w:val="000000"/>
        </w:rPr>
        <w:t>[131]</w:t>
      </w:r>
      <w:r>
        <w:rPr>
          <w:color w:val="000000"/>
        </w:rPr>
        <w:t xml:space="preserve">We now return to the </w:t>
      </w:r>
      <w:r>
        <w:rPr>
          <w:i/>
          <w:color w:val="000000"/>
        </w:rPr>
        <w:t>Woodland</w:t>
      </w:r>
      <w:r>
        <w:rPr>
          <w:color w:val="000000"/>
        </w:rPr>
        <w:t xml:space="preserve"> test as set out above. Applying the </w:t>
      </w:r>
      <w:r>
        <w:rPr>
          <w:i/>
          <w:color w:val="000000"/>
        </w:rPr>
        <w:t>Woodland</w:t>
      </w:r>
      <w:r>
        <w:rPr>
          <w:color w:val="000000"/>
        </w:rPr>
        <w:t xml:space="preserve"> features to the present facts, we have no difficulty in establishing the first feature: it is indubitable that the plaintiff, as a patient admitted in the hospital for the second operation, fell into the catego</w:t>
      </w:r>
      <w:r>
        <w:rPr>
          <w:color w:val="000000"/>
        </w:rPr>
        <w:t>ry of especially vulnerable persons and was dependent on the hospital for protection.</w:t>
      </w:r>
    </w:p>
    <w:p w14:paraId="7D3DF569" w14:textId="77777777" w:rsidR="00550F46" w:rsidRDefault="00A74C2E">
      <w:pPr>
        <w:spacing w:line="260" w:lineRule="atLeast"/>
      </w:pPr>
      <w:r>
        <w:rPr>
          <w:color w:val="000000"/>
        </w:rPr>
        <w:t xml:space="preserve"> </w:t>
      </w:r>
    </w:p>
    <w:p w14:paraId="4CFCB3AE" w14:textId="77777777" w:rsidR="00550F46" w:rsidRDefault="00A74C2E">
      <w:pPr>
        <w:spacing w:line="260" w:lineRule="atLeast"/>
        <w:jc w:val="both"/>
      </w:pPr>
      <w:r>
        <w:br/>
      </w:r>
      <w:r>
        <w:rPr>
          <w:b/>
          <w:color w:val="000000"/>
        </w:rPr>
        <w:t>[132]</w:t>
      </w:r>
      <w:r>
        <w:rPr>
          <w:color w:val="000000"/>
        </w:rPr>
        <w:t xml:space="preserve">In respect of the second feature, the plaintiff was undoubtedly placed in the hospital’s custody or care upon admission for the purposes of the second operation. </w:t>
      </w:r>
      <w:r>
        <w:rPr>
          <w:color w:val="000000"/>
        </w:rPr>
        <w:t xml:space="preserve">The scope of the positive duty assumed by the hospital, if any, must be determined by a careful examination of the circumstances. It is significant that the plaintiff was referred to Dr Hari at his private clinic by another doctor, and initially consulted </w:t>
      </w:r>
      <w:r>
        <w:rPr>
          <w:color w:val="000000"/>
        </w:rPr>
        <w:t>Dr Hari there for diagnosis and advice in relation to his right eye. It was only upon Dr Hari’s advice and referral that the plaintiff was admitted to the hospital for both the first and second operations. Given these circumstances, it was irrelevant to th</w:t>
      </w:r>
      <w:r>
        <w:rPr>
          <w:color w:val="000000"/>
        </w:rPr>
        <w:t>e relationship between the plaintiff and the hospital whether Dr Hari was held out as an agent or employee by the hospital.</w:t>
      </w:r>
    </w:p>
    <w:p w14:paraId="158601D7" w14:textId="77777777" w:rsidR="00550F46" w:rsidRDefault="00A74C2E">
      <w:pPr>
        <w:spacing w:line="260" w:lineRule="atLeast"/>
      </w:pPr>
      <w:r>
        <w:rPr>
          <w:color w:val="000000"/>
        </w:rPr>
        <w:t xml:space="preserve">  [*323] </w:t>
      </w:r>
    </w:p>
    <w:p w14:paraId="51015099" w14:textId="77777777" w:rsidR="00550F46" w:rsidRDefault="00A74C2E">
      <w:pPr>
        <w:spacing w:line="260" w:lineRule="atLeast"/>
      </w:pPr>
      <w:r>
        <w:rPr>
          <w:color w:val="000000"/>
        </w:rPr>
        <w:t xml:space="preserve"> </w:t>
      </w:r>
    </w:p>
    <w:p w14:paraId="3A7DDFF7" w14:textId="77777777" w:rsidR="00550F46" w:rsidRDefault="00A74C2E">
      <w:pPr>
        <w:spacing w:line="260" w:lineRule="atLeast"/>
        <w:jc w:val="both"/>
      </w:pPr>
      <w:r>
        <w:br/>
      </w:r>
      <w:r>
        <w:rPr>
          <w:b/>
          <w:color w:val="000000"/>
        </w:rPr>
        <w:t>[133]</w:t>
      </w:r>
      <w:r>
        <w:rPr>
          <w:color w:val="000000"/>
        </w:rPr>
        <w:t xml:space="preserve">Further, the plaintiff’s expectation was that the second operation was to be conducted by Dr Hari. The role of </w:t>
      </w:r>
      <w:r>
        <w:rPr>
          <w:color w:val="000000"/>
        </w:rPr>
        <w:t>the hospital was confined to providing the necessary facilities and services for the second operation. While Dr Hari’s advice to conduct the second operation was given to the plaintiff in the hospital’s premises, the appointment was a follow-up to the prev</w:t>
      </w:r>
      <w:r>
        <w:rPr>
          <w:color w:val="000000"/>
        </w:rPr>
        <w:t>ious consultations between Dr Hari and the plaintiff. Taking the sequence of events as a whole, we consider that the hospital had not assumed responsibility to the plaintiff for the advice and conduct of the second operation. On the contrary, the diagnosis</w:t>
      </w:r>
      <w:r>
        <w:rPr>
          <w:color w:val="000000"/>
        </w:rPr>
        <w:t xml:space="preserve"> and treatment of the plaintiff’s right eye, including the second operation, was arranged between the plaintiff and Dr Hari as part of the latter’s private practice.</w:t>
      </w:r>
    </w:p>
    <w:p w14:paraId="0A05CD2B" w14:textId="77777777" w:rsidR="00550F46" w:rsidRDefault="00A74C2E">
      <w:pPr>
        <w:spacing w:line="260" w:lineRule="atLeast"/>
      </w:pPr>
      <w:r>
        <w:rPr>
          <w:color w:val="000000"/>
        </w:rPr>
        <w:t xml:space="preserve"> </w:t>
      </w:r>
    </w:p>
    <w:p w14:paraId="1B9C9435" w14:textId="77777777" w:rsidR="00550F46" w:rsidRDefault="00A74C2E">
      <w:pPr>
        <w:spacing w:line="260" w:lineRule="atLeast"/>
        <w:jc w:val="both"/>
      </w:pPr>
      <w:r>
        <w:br/>
      </w:r>
      <w:r>
        <w:rPr>
          <w:b/>
          <w:color w:val="000000"/>
        </w:rPr>
        <w:t>[134]</w:t>
      </w:r>
      <w:r>
        <w:rPr>
          <w:color w:val="000000"/>
        </w:rPr>
        <w:t xml:space="preserve">These facts are materially similar to the facts in </w:t>
      </w:r>
      <w:r>
        <w:rPr>
          <w:i/>
          <w:color w:val="000000"/>
        </w:rPr>
        <w:t xml:space="preserve">Dr </w:t>
      </w:r>
      <w:proofErr w:type="spellStart"/>
      <w:r>
        <w:rPr>
          <w:i/>
          <w:color w:val="000000"/>
        </w:rPr>
        <w:t>Kok</w:t>
      </w:r>
      <w:proofErr w:type="spellEnd"/>
      <w:r>
        <w:rPr>
          <w:i/>
          <w:color w:val="000000"/>
        </w:rPr>
        <w:t xml:space="preserve"> Choong Seng</w:t>
      </w:r>
      <w:r>
        <w:rPr>
          <w:color w:val="000000"/>
        </w:rPr>
        <w:t>, wherein the</w:t>
      </w:r>
      <w:r>
        <w:rPr>
          <w:color w:val="000000"/>
        </w:rPr>
        <w:t xml:space="preserve"> hospital was held not to owe a non-delegable duty to the patient in respect of the operation arranged in a similar manner by the surgeon. The patient’s personal choice of the surgeon at his private clinic was held to be a relevant consideration in negatin</w:t>
      </w:r>
      <w:r>
        <w:rPr>
          <w:color w:val="000000"/>
        </w:rPr>
        <w:t>g an assumption of responsibility by the hospital for the conduct of the operation.</w:t>
      </w:r>
    </w:p>
    <w:p w14:paraId="60EE87D3" w14:textId="77777777" w:rsidR="00550F46" w:rsidRDefault="00A74C2E">
      <w:pPr>
        <w:spacing w:line="260" w:lineRule="atLeast"/>
      </w:pPr>
      <w:r>
        <w:rPr>
          <w:color w:val="000000"/>
        </w:rPr>
        <w:t xml:space="preserve"> </w:t>
      </w:r>
    </w:p>
    <w:p w14:paraId="39DD89F0" w14:textId="77777777" w:rsidR="00550F46" w:rsidRDefault="00A74C2E">
      <w:pPr>
        <w:spacing w:line="260" w:lineRule="atLeast"/>
        <w:jc w:val="both"/>
      </w:pPr>
      <w:r>
        <w:br/>
      </w:r>
      <w:r>
        <w:rPr>
          <w:b/>
          <w:color w:val="000000"/>
        </w:rPr>
        <w:t>[135]</w:t>
      </w:r>
      <w:r>
        <w:rPr>
          <w:color w:val="000000"/>
        </w:rPr>
        <w:t>However, it is at this juncture that the similarities end. As far as the plaintiff was concerned, the plaintiff was dependent on the hospital for the facilities and</w:t>
      </w:r>
      <w:r>
        <w:rPr>
          <w:color w:val="000000"/>
        </w:rPr>
        <w:t xml:space="preserve"> services indispensable for the second operation, including </w:t>
      </w:r>
      <w:proofErr w:type="spellStart"/>
      <w:r>
        <w:rPr>
          <w:color w:val="000000"/>
        </w:rPr>
        <w:t>anaesthetic</w:t>
      </w:r>
      <w:proofErr w:type="spellEnd"/>
      <w:r>
        <w:rPr>
          <w:color w:val="000000"/>
        </w:rPr>
        <w:t xml:space="preserve"> services. It was unchallenged that Dr </w:t>
      </w:r>
      <w:proofErr w:type="spellStart"/>
      <w:r>
        <w:rPr>
          <w:color w:val="000000"/>
        </w:rPr>
        <w:t>Namazie</w:t>
      </w:r>
      <w:proofErr w:type="spellEnd"/>
      <w:r>
        <w:rPr>
          <w:color w:val="000000"/>
        </w:rPr>
        <w:t xml:space="preserve"> was requested by the hospital to provide his </w:t>
      </w:r>
      <w:proofErr w:type="spellStart"/>
      <w:r>
        <w:rPr>
          <w:color w:val="000000"/>
        </w:rPr>
        <w:t>anaesthetic</w:t>
      </w:r>
      <w:proofErr w:type="spellEnd"/>
      <w:r>
        <w:rPr>
          <w:color w:val="000000"/>
        </w:rPr>
        <w:t xml:space="preserve"> services at the material time, while the resident consultant </w:t>
      </w:r>
      <w:proofErr w:type="spellStart"/>
      <w:r>
        <w:rPr>
          <w:color w:val="000000"/>
        </w:rPr>
        <w:t>anaesthetist</w:t>
      </w:r>
      <w:proofErr w:type="spellEnd"/>
      <w:r>
        <w:rPr>
          <w:color w:val="000000"/>
        </w:rPr>
        <w:t xml:space="preserve"> was on </w:t>
      </w:r>
      <w:r>
        <w:rPr>
          <w:color w:val="000000"/>
        </w:rPr>
        <w:t xml:space="preserve">maternity leave. The plaintiff was left with no choice of </w:t>
      </w:r>
      <w:proofErr w:type="spellStart"/>
      <w:r>
        <w:rPr>
          <w:color w:val="000000"/>
        </w:rPr>
        <w:t>anaesthetist</w:t>
      </w:r>
      <w:proofErr w:type="spellEnd"/>
      <w:r>
        <w:rPr>
          <w:color w:val="000000"/>
        </w:rPr>
        <w:t xml:space="preserve"> for the second operation; in fact, the plaintiff had initially requested for another </w:t>
      </w:r>
      <w:proofErr w:type="spellStart"/>
      <w:r>
        <w:rPr>
          <w:color w:val="000000"/>
        </w:rPr>
        <w:t>anaesthetist</w:t>
      </w:r>
      <w:proofErr w:type="spellEnd"/>
      <w:r>
        <w:rPr>
          <w:color w:val="000000"/>
        </w:rPr>
        <w:t xml:space="preserve"> — one Dr </w:t>
      </w:r>
      <w:proofErr w:type="spellStart"/>
      <w:r>
        <w:rPr>
          <w:color w:val="000000"/>
        </w:rPr>
        <w:t>Manavalan</w:t>
      </w:r>
      <w:proofErr w:type="spellEnd"/>
      <w:r>
        <w:rPr>
          <w:color w:val="000000"/>
        </w:rPr>
        <w:t xml:space="preserve"> who attended to him in the first operation — but was informed that D</w:t>
      </w:r>
      <w:r>
        <w:rPr>
          <w:color w:val="000000"/>
        </w:rPr>
        <w:t xml:space="preserve">r </w:t>
      </w:r>
      <w:proofErr w:type="spellStart"/>
      <w:r>
        <w:rPr>
          <w:color w:val="000000"/>
        </w:rPr>
        <w:t>Manavalan</w:t>
      </w:r>
      <w:proofErr w:type="spellEnd"/>
      <w:r>
        <w:rPr>
          <w:color w:val="000000"/>
        </w:rPr>
        <w:t xml:space="preserve"> was not available at that time. Dr </w:t>
      </w:r>
      <w:proofErr w:type="spellStart"/>
      <w:r>
        <w:rPr>
          <w:color w:val="000000"/>
        </w:rPr>
        <w:t>Namazie</w:t>
      </w:r>
      <w:proofErr w:type="spellEnd"/>
      <w:r>
        <w:rPr>
          <w:color w:val="000000"/>
        </w:rPr>
        <w:t xml:space="preserve"> was the only </w:t>
      </w:r>
      <w:proofErr w:type="spellStart"/>
      <w:r>
        <w:rPr>
          <w:color w:val="000000"/>
        </w:rPr>
        <w:t>anaesthetist</w:t>
      </w:r>
      <w:proofErr w:type="spellEnd"/>
      <w:r>
        <w:rPr>
          <w:color w:val="000000"/>
        </w:rPr>
        <w:t xml:space="preserve"> on duty on the day of the second operation, and he was involved in all operations at the hospital which required general </w:t>
      </w:r>
      <w:proofErr w:type="spellStart"/>
      <w:r>
        <w:rPr>
          <w:color w:val="000000"/>
        </w:rPr>
        <w:t>anaesthetics</w:t>
      </w:r>
      <w:proofErr w:type="spellEnd"/>
      <w:r>
        <w:rPr>
          <w:color w:val="000000"/>
        </w:rPr>
        <w:t xml:space="preserve"> on that day.</w:t>
      </w:r>
    </w:p>
    <w:p w14:paraId="03017F54" w14:textId="77777777" w:rsidR="00550F46" w:rsidRDefault="00A74C2E">
      <w:pPr>
        <w:spacing w:line="260" w:lineRule="atLeast"/>
      </w:pPr>
      <w:r>
        <w:rPr>
          <w:color w:val="000000"/>
        </w:rPr>
        <w:t xml:space="preserve"> </w:t>
      </w:r>
    </w:p>
    <w:p w14:paraId="6B7E6366" w14:textId="77777777" w:rsidR="00550F46" w:rsidRDefault="00A74C2E">
      <w:pPr>
        <w:spacing w:line="260" w:lineRule="atLeast"/>
        <w:jc w:val="both"/>
      </w:pPr>
      <w:r>
        <w:br/>
      </w:r>
      <w:r>
        <w:rPr>
          <w:b/>
          <w:color w:val="000000"/>
        </w:rPr>
        <w:t>[136]</w:t>
      </w:r>
      <w:r>
        <w:rPr>
          <w:color w:val="000000"/>
        </w:rPr>
        <w:t>It can be inferred f</w:t>
      </w:r>
      <w:r>
        <w:rPr>
          <w:color w:val="000000"/>
        </w:rPr>
        <w:t xml:space="preserve">rom these facts that the hospital, being the provider of </w:t>
      </w:r>
      <w:proofErr w:type="spellStart"/>
      <w:r>
        <w:rPr>
          <w:color w:val="000000"/>
        </w:rPr>
        <w:t>anaesthetic</w:t>
      </w:r>
      <w:proofErr w:type="spellEnd"/>
      <w:r>
        <w:rPr>
          <w:color w:val="000000"/>
        </w:rPr>
        <w:t xml:space="preserve"> services through Dr </w:t>
      </w:r>
      <w:proofErr w:type="spellStart"/>
      <w:r>
        <w:rPr>
          <w:color w:val="000000"/>
        </w:rPr>
        <w:t>Namazie</w:t>
      </w:r>
      <w:proofErr w:type="spellEnd"/>
      <w:r>
        <w:rPr>
          <w:color w:val="000000"/>
        </w:rPr>
        <w:t>, had assumed a positive duty to the plaintiff to ensure that reasonable care was taken in the provision of such services by whomever the hospital engaged to do</w:t>
      </w:r>
      <w:r>
        <w:rPr>
          <w:color w:val="000000"/>
        </w:rPr>
        <w:t xml:space="preserve"> so. As such, we find that the second feature is satisfied.</w:t>
      </w:r>
    </w:p>
    <w:p w14:paraId="6AB82E80" w14:textId="77777777" w:rsidR="00550F46" w:rsidRDefault="00A74C2E">
      <w:pPr>
        <w:spacing w:line="260" w:lineRule="atLeast"/>
      </w:pPr>
      <w:r>
        <w:rPr>
          <w:color w:val="000000"/>
        </w:rPr>
        <w:lastRenderedPageBreak/>
        <w:t xml:space="preserve"> </w:t>
      </w:r>
    </w:p>
    <w:p w14:paraId="36DCCB61" w14:textId="77777777" w:rsidR="00550F46" w:rsidRDefault="00A74C2E">
      <w:pPr>
        <w:spacing w:line="260" w:lineRule="atLeast"/>
        <w:jc w:val="both"/>
      </w:pPr>
      <w:r>
        <w:br/>
      </w:r>
      <w:r>
        <w:rPr>
          <w:b/>
          <w:color w:val="000000"/>
        </w:rPr>
        <w:t>[137]</w:t>
      </w:r>
      <w:r>
        <w:rPr>
          <w:color w:val="000000"/>
        </w:rPr>
        <w:t>We find that the third, fourth and fifth features of non-delegable duties are also satisfied. In respect of the third feature, as alluded, the plaintiff had no control over how the hospita</w:t>
      </w:r>
      <w:r>
        <w:rPr>
          <w:color w:val="000000"/>
        </w:rPr>
        <w:t xml:space="preserve">l chose to provide </w:t>
      </w:r>
      <w:proofErr w:type="spellStart"/>
      <w:r>
        <w:rPr>
          <w:color w:val="000000"/>
        </w:rPr>
        <w:t>anaesthetic</w:t>
      </w:r>
      <w:proofErr w:type="spellEnd"/>
      <w:r>
        <w:rPr>
          <w:color w:val="000000"/>
        </w:rPr>
        <w:t xml:space="preserve"> services for operations conducted therein, whether by delegation to employees or otherwise. In any event, the plaintiff could not have been reasonably expected to know the internal arrangements between the hospital and the </w:t>
      </w:r>
      <w:proofErr w:type="spellStart"/>
      <w:r>
        <w:rPr>
          <w:color w:val="000000"/>
        </w:rPr>
        <w:t>an</w:t>
      </w:r>
      <w:r>
        <w:rPr>
          <w:color w:val="000000"/>
        </w:rPr>
        <w:t>aesthetist</w:t>
      </w:r>
      <w:proofErr w:type="spellEnd"/>
      <w:r>
        <w:rPr>
          <w:color w:val="000000"/>
        </w:rPr>
        <w:t xml:space="preserve"> on  [*324] </w:t>
      </w:r>
    </w:p>
    <w:p w14:paraId="4F730AC6" w14:textId="77777777" w:rsidR="00550F46" w:rsidRDefault="00A74C2E">
      <w:pPr>
        <w:spacing w:line="260" w:lineRule="atLeast"/>
        <w:jc w:val="both"/>
      </w:pPr>
      <w:r>
        <w:rPr>
          <w:color w:val="000000"/>
        </w:rPr>
        <w:t xml:space="preserve"> duty on the day of his operation. This is further supported by the evidence that the </w:t>
      </w:r>
      <w:proofErr w:type="spellStart"/>
      <w:r>
        <w:rPr>
          <w:color w:val="000000"/>
        </w:rPr>
        <w:t>anaesthetist’s</w:t>
      </w:r>
      <w:proofErr w:type="spellEnd"/>
      <w:r>
        <w:rPr>
          <w:color w:val="000000"/>
        </w:rPr>
        <w:t xml:space="preserve"> name was not displayed as a visiting consultant on the signboard at the hospital’s reception area at the material time.</w:t>
      </w:r>
    </w:p>
    <w:p w14:paraId="0B713329" w14:textId="77777777" w:rsidR="00550F46" w:rsidRDefault="00A74C2E">
      <w:pPr>
        <w:spacing w:line="260" w:lineRule="atLeast"/>
      </w:pPr>
      <w:r>
        <w:rPr>
          <w:color w:val="000000"/>
        </w:rPr>
        <w:t xml:space="preserve"> </w:t>
      </w:r>
    </w:p>
    <w:p w14:paraId="10C46E95" w14:textId="77777777" w:rsidR="00550F46" w:rsidRDefault="00A74C2E">
      <w:pPr>
        <w:spacing w:line="260" w:lineRule="atLeast"/>
        <w:jc w:val="both"/>
      </w:pPr>
      <w:r>
        <w:br/>
      </w:r>
      <w:r>
        <w:rPr>
          <w:b/>
          <w:color w:val="000000"/>
        </w:rPr>
        <w:t>[138]</w:t>
      </w:r>
      <w:r>
        <w:rPr>
          <w:color w:val="000000"/>
        </w:rPr>
        <w:t>In r</w:t>
      </w:r>
      <w:r>
        <w:rPr>
          <w:color w:val="000000"/>
        </w:rPr>
        <w:t xml:space="preserve">espect of the fourth feature, the hospital had delegated to Dr </w:t>
      </w:r>
      <w:proofErr w:type="spellStart"/>
      <w:r>
        <w:rPr>
          <w:color w:val="000000"/>
        </w:rPr>
        <w:t>Namazie</w:t>
      </w:r>
      <w:proofErr w:type="spellEnd"/>
      <w:r>
        <w:rPr>
          <w:color w:val="000000"/>
        </w:rPr>
        <w:t xml:space="preserve"> the responsibility to administer doses properly so as to keep the plaintiff </w:t>
      </w:r>
      <w:proofErr w:type="spellStart"/>
      <w:r>
        <w:rPr>
          <w:color w:val="000000"/>
        </w:rPr>
        <w:t>anaesthetised</w:t>
      </w:r>
      <w:proofErr w:type="spellEnd"/>
      <w:r>
        <w:rPr>
          <w:color w:val="000000"/>
        </w:rPr>
        <w:t xml:space="preserve"> throughout the second operation. This is an integral part of the positive duty assumed by the h</w:t>
      </w:r>
      <w:r>
        <w:rPr>
          <w:color w:val="000000"/>
        </w:rPr>
        <w:t xml:space="preserve">ospital to the plaintiff, to ensure that care is taken in the provision of </w:t>
      </w:r>
      <w:proofErr w:type="spellStart"/>
      <w:r>
        <w:rPr>
          <w:color w:val="000000"/>
        </w:rPr>
        <w:t>anaesthetic</w:t>
      </w:r>
      <w:proofErr w:type="spellEnd"/>
      <w:r>
        <w:rPr>
          <w:color w:val="000000"/>
        </w:rPr>
        <w:t xml:space="preserve"> services.</w:t>
      </w:r>
    </w:p>
    <w:p w14:paraId="5AD316EE" w14:textId="77777777" w:rsidR="00550F46" w:rsidRDefault="00A74C2E">
      <w:pPr>
        <w:spacing w:line="260" w:lineRule="atLeast"/>
      </w:pPr>
      <w:r>
        <w:rPr>
          <w:color w:val="000000"/>
        </w:rPr>
        <w:t xml:space="preserve"> </w:t>
      </w:r>
    </w:p>
    <w:p w14:paraId="6F238944" w14:textId="77777777" w:rsidR="00550F46" w:rsidRDefault="00A74C2E">
      <w:pPr>
        <w:spacing w:line="260" w:lineRule="atLeast"/>
        <w:jc w:val="both"/>
      </w:pPr>
      <w:r>
        <w:br/>
      </w:r>
      <w:r>
        <w:rPr>
          <w:b/>
          <w:color w:val="000000"/>
        </w:rPr>
        <w:t>[139]</w:t>
      </w:r>
      <w:r>
        <w:rPr>
          <w:color w:val="000000"/>
        </w:rPr>
        <w:t xml:space="preserve">In respect of the fifth and final feature, Dr </w:t>
      </w:r>
      <w:proofErr w:type="spellStart"/>
      <w:r>
        <w:rPr>
          <w:color w:val="000000"/>
        </w:rPr>
        <w:t>Namazie</w:t>
      </w:r>
      <w:proofErr w:type="spellEnd"/>
      <w:r>
        <w:rPr>
          <w:color w:val="000000"/>
        </w:rPr>
        <w:t xml:space="preserve"> was negligent in the performance of the duty delegated by the hospital to him, in mistiming the t</w:t>
      </w:r>
      <w:r>
        <w:rPr>
          <w:color w:val="000000"/>
        </w:rPr>
        <w:t>op-up dose and thereby causing the plaintiff to regain consciousness and buck during the second operation.</w:t>
      </w:r>
    </w:p>
    <w:p w14:paraId="4155E99E" w14:textId="77777777" w:rsidR="00550F46" w:rsidRDefault="00A74C2E">
      <w:pPr>
        <w:spacing w:line="260" w:lineRule="atLeast"/>
      </w:pPr>
      <w:r>
        <w:rPr>
          <w:color w:val="000000"/>
        </w:rPr>
        <w:t xml:space="preserve"> </w:t>
      </w:r>
    </w:p>
    <w:p w14:paraId="17F02C3D" w14:textId="77777777" w:rsidR="00550F46" w:rsidRDefault="00A74C2E">
      <w:pPr>
        <w:spacing w:line="260" w:lineRule="atLeast"/>
        <w:jc w:val="both"/>
      </w:pPr>
      <w:r>
        <w:br/>
      </w:r>
      <w:r>
        <w:rPr>
          <w:b/>
          <w:color w:val="000000"/>
        </w:rPr>
        <w:t>[140]</w:t>
      </w:r>
      <w:r>
        <w:rPr>
          <w:color w:val="000000"/>
        </w:rPr>
        <w:t xml:space="preserve">Therefore, applying the principles in </w:t>
      </w:r>
      <w:r>
        <w:rPr>
          <w:i/>
          <w:color w:val="000000"/>
        </w:rPr>
        <w:t>Woodland</w:t>
      </w:r>
      <w:r>
        <w:rPr>
          <w:color w:val="000000"/>
        </w:rPr>
        <w:t xml:space="preserve">, we conclude that the hospital owed a non-delegable duty to the plaintiff to ensure that </w:t>
      </w:r>
      <w:r>
        <w:rPr>
          <w:color w:val="000000"/>
        </w:rPr>
        <w:t xml:space="preserve">reasonable care was taken in the </w:t>
      </w:r>
      <w:proofErr w:type="spellStart"/>
      <w:r>
        <w:rPr>
          <w:color w:val="000000"/>
        </w:rPr>
        <w:t>anaesthetic</w:t>
      </w:r>
      <w:proofErr w:type="spellEnd"/>
      <w:r>
        <w:rPr>
          <w:color w:val="000000"/>
        </w:rPr>
        <w:t xml:space="preserve"> services provided, and we hold the hospital liable for the breach of this duty.</w:t>
      </w:r>
    </w:p>
    <w:p w14:paraId="73DDF1D4" w14:textId="77777777" w:rsidR="00550F46" w:rsidRDefault="00A74C2E">
      <w:pPr>
        <w:spacing w:line="260" w:lineRule="atLeast"/>
      </w:pPr>
      <w:r>
        <w:rPr>
          <w:color w:val="000000"/>
        </w:rPr>
        <w:t xml:space="preserve"> </w:t>
      </w:r>
      <w:r>
        <w:rPr>
          <w:i/>
          <w:color w:val="000000"/>
        </w:rPr>
        <w:t>Policy</w:t>
      </w:r>
      <w:r>
        <w:rPr>
          <w:color w:val="000000"/>
        </w:rPr>
        <w:t xml:space="preserve"> </w:t>
      </w:r>
    </w:p>
    <w:p w14:paraId="249351C5" w14:textId="77777777" w:rsidR="00550F46" w:rsidRDefault="00A74C2E">
      <w:pPr>
        <w:spacing w:line="260" w:lineRule="atLeast"/>
        <w:jc w:val="both"/>
      </w:pPr>
      <w:r>
        <w:br/>
      </w:r>
      <w:r>
        <w:rPr>
          <w:b/>
          <w:color w:val="000000"/>
        </w:rPr>
        <w:t>[141]</w:t>
      </w:r>
      <w:r>
        <w:rPr>
          <w:color w:val="000000"/>
        </w:rPr>
        <w:t xml:space="preserve">We need to address a final point on this issue. Policy considerations have been advanced by both parties in arguing </w:t>
      </w:r>
      <w:r>
        <w:rPr>
          <w:color w:val="000000"/>
        </w:rPr>
        <w:t xml:space="preserve">whether private hospitals should or should not </w:t>
      </w:r>
      <w:r>
        <w:rPr>
          <w:i/>
          <w:color w:val="000000"/>
        </w:rPr>
        <w:t>generally</w:t>
      </w:r>
      <w:r>
        <w:rPr>
          <w:color w:val="000000"/>
        </w:rPr>
        <w:t xml:space="preserve"> be held liable for the negligence of its doctors. For the hospital, it was contended that the establishment of private hospitals is in accordance with the government’s call to alleviate the burdens f</w:t>
      </w:r>
      <w:r>
        <w:rPr>
          <w:color w:val="000000"/>
        </w:rPr>
        <w:t>aced by public hospitals, and imposing vicarious liability on private hospitals would lead to higher costs being passed on to patients. For the plaintiff, it was argued that that as profit-making enterprises private hospitals should be under a liability eq</w:t>
      </w:r>
      <w:r>
        <w:rPr>
          <w:color w:val="000000"/>
        </w:rPr>
        <w:t>ual to that of public hospitals, and that the imposition of liability would hold private hospitals to higher standards.</w:t>
      </w:r>
    </w:p>
    <w:p w14:paraId="42B4C0DE" w14:textId="77777777" w:rsidR="00550F46" w:rsidRDefault="00A74C2E">
      <w:pPr>
        <w:spacing w:line="260" w:lineRule="atLeast"/>
      </w:pPr>
      <w:r>
        <w:rPr>
          <w:color w:val="000000"/>
        </w:rPr>
        <w:t xml:space="preserve"> </w:t>
      </w:r>
    </w:p>
    <w:p w14:paraId="2B57D75F" w14:textId="77777777" w:rsidR="00550F46" w:rsidRDefault="00A74C2E">
      <w:pPr>
        <w:spacing w:line="260" w:lineRule="atLeast"/>
        <w:jc w:val="both"/>
      </w:pPr>
      <w:r>
        <w:br/>
      </w:r>
      <w:r>
        <w:rPr>
          <w:b/>
          <w:color w:val="000000"/>
        </w:rPr>
        <w:t>[142]</w:t>
      </w:r>
      <w:r>
        <w:rPr>
          <w:color w:val="000000"/>
        </w:rPr>
        <w:t xml:space="preserve">While the clarification in </w:t>
      </w:r>
      <w:r>
        <w:rPr>
          <w:i/>
          <w:color w:val="000000"/>
        </w:rPr>
        <w:t xml:space="preserve">Dr </w:t>
      </w:r>
      <w:proofErr w:type="spellStart"/>
      <w:r>
        <w:rPr>
          <w:i/>
          <w:color w:val="000000"/>
        </w:rPr>
        <w:t>Kok</w:t>
      </w:r>
      <w:proofErr w:type="spellEnd"/>
      <w:r>
        <w:rPr>
          <w:i/>
          <w:color w:val="000000"/>
        </w:rPr>
        <w:t xml:space="preserve"> Choong Seng</w:t>
      </w:r>
      <w:r>
        <w:rPr>
          <w:color w:val="000000"/>
        </w:rPr>
        <w:t xml:space="preserve"> is a useful starting point in providing a framework for </w:t>
      </w:r>
      <w:proofErr w:type="spellStart"/>
      <w:r>
        <w:rPr>
          <w:color w:val="000000"/>
        </w:rPr>
        <w:t>analysing</w:t>
      </w:r>
      <w:proofErr w:type="spellEnd"/>
      <w:r>
        <w:rPr>
          <w:color w:val="000000"/>
        </w:rPr>
        <w:t xml:space="preserve"> liability for in</w:t>
      </w:r>
      <w:r>
        <w:rPr>
          <w:color w:val="000000"/>
        </w:rPr>
        <w:t xml:space="preserve">juries caused by employers or independent contractors, we are mindful that the law on vicarious liability and non-delegable duty is in ongoing development. We would take heed of the proviso in </w:t>
      </w:r>
      <w:r>
        <w:rPr>
          <w:i/>
          <w:color w:val="000000"/>
        </w:rPr>
        <w:t>Woodland</w:t>
      </w:r>
      <w:r>
        <w:rPr>
          <w:color w:val="000000"/>
        </w:rPr>
        <w:t xml:space="preserve"> to ‘proceed with caution, incrementally by analogy wit</w:t>
      </w:r>
      <w:r>
        <w:rPr>
          <w:color w:val="000000"/>
        </w:rPr>
        <w:t xml:space="preserve">h existing categories, and consistently with some underlying principle’, and to impose liability ‘only in so far as it would be fair, just and reasonable’. To make a broad pronouncement on the liability of </w:t>
      </w:r>
      <w:r>
        <w:rPr>
          <w:i/>
          <w:color w:val="000000"/>
        </w:rPr>
        <w:t>all</w:t>
      </w:r>
      <w:r>
        <w:rPr>
          <w:color w:val="000000"/>
        </w:rPr>
        <w:t xml:space="preserve"> private hospitals in medical negligence cases </w:t>
      </w:r>
      <w:r>
        <w:rPr>
          <w:color w:val="000000"/>
        </w:rPr>
        <w:t>on the basis of policy alone would risk over-</w:t>
      </w:r>
      <w:proofErr w:type="spellStart"/>
      <w:r>
        <w:rPr>
          <w:color w:val="000000"/>
        </w:rPr>
        <w:t>generalising</w:t>
      </w:r>
      <w:proofErr w:type="spellEnd"/>
      <w:r>
        <w:rPr>
          <w:color w:val="000000"/>
        </w:rPr>
        <w:t xml:space="preserve"> the nuances of modern business relationships, and result in an unprincipled approach to liability.</w:t>
      </w:r>
    </w:p>
    <w:p w14:paraId="63EE1F5E" w14:textId="77777777" w:rsidR="00550F46" w:rsidRDefault="00A74C2E">
      <w:pPr>
        <w:spacing w:line="260" w:lineRule="atLeast"/>
      </w:pPr>
      <w:r>
        <w:rPr>
          <w:color w:val="000000"/>
        </w:rPr>
        <w:t xml:space="preserve">  [*325] </w:t>
      </w:r>
    </w:p>
    <w:p w14:paraId="41363A68" w14:textId="77777777" w:rsidR="00550F46" w:rsidRDefault="00A74C2E">
      <w:pPr>
        <w:spacing w:line="260" w:lineRule="atLeast"/>
      </w:pPr>
      <w:r>
        <w:rPr>
          <w:color w:val="000000"/>
        </w:rPr>
        <w:t xml:space="preserve"> </w:t>
      </w:r>
    </w:p>
    <w:p w14:paraId="586B78C7" w14:textId="77777777" w:rsidR="00550F46" w:rsidRDefault="00A74C2E">
      <w:pPr>
        <w:spacing w:line="260" w:lineRule="atLeast"/>
        <w:jc w:val="both"/>
      </w:pPr>
      <w:r>
        <w:br/>
      </w:r>
      <w:r>
        <w:rPr>
          <w:b/>
          <w:color w:val="000000"/>
        </w:rPr>
        <w:t>[143]</w:t>
      </w:r>
      <w:r>
        <w:rPr>
          <w:color w:val="000000"/>
        </w:rPr>
        <w:t>For the above reasons, we dismiss the hospital’s appeal and hold the hospital lia</w:t>
      </w:r>
      <w:r>
        <w:rPr>
          <w:color w:val="000000"/>
        </w:rPr>
        <w:t>ble for breach of a non-delegable duty to the plaintiff.</w:t>
      </w:r>
    </w:p>
    <w:p w14:paraId="2E0551B2" w14:textId="77777777" w:rsidR="00550F46" w:rsidRDefault="00A74C2E">
      <w:pPr>
        <w:spacing w:line="260" w:lineRule="atLeast"/>
      </w:pPr>
      <w:r>
        <w:rPr>
          <w:color w:val="000000"/>
        </w:rPr>
        <w:t xml:space="preserve"> CONCLUSION </w:t>
      </w:r>
    </w:p>
    <w:p w14:paraId="1D1BE69E" w14:textId="77777777" w:rsidR="00550F46" w:rsidRDefault="00A74C2E">
      <w:pPr>
        <w:spacing w:line="260" w:lineRule="atLeast"/>
        <w:jc w:val="both"/>
      </w:pPr>
      <w:r>
        <w:br/>
      </w:r>
      <w:r>
        <w:rPr>
          <w:b/>
          <w:color w:val="000000"/>
        </w:rPr>
        <w:t>[144]</w:t>
      </w:r>
      <w:r>
        <w:rPr>
          <w:color w:val="000000"/>
        </w:rPr>
        <w:t xml:space="preserve">In view of the foregoing, we dismiss the doctors’ appeal and the hospital’s appeal with costs. We hold Dr Hari and Dr </w:t>
      </w:r>
      <w:proofErr w:type="spellStart"/>
      <w:r>
        <w:rPr>
          <w:color w:val="000000"/>
        </w:rPr>
        <w:t>Namazie</w:t>
      </w:r>
      <w:proofErr w:type="spellEnd"/>
      <w:r>
        <w:rPr>
          <w:color w:val="000000"/>
        </w:rPr>
        <w:t xml:space="preserve"> liable in negligence in their advice, diagnosis and tr</w:t>
      </w:r>
      <w:r>
        <w:rPr>
          <w:color w:val="000000"/>
        </w:rPr>
        <w:t xml:space="preserve">eatment of the plaintiff, and we hold the </w:t>
      </w:r>
      <w:r>
        <w:rPr>
          <w:color w:val="000000"/>
        </w:rPr>
        <w:lastRenderedPageBreak/>
        <w:t>hospital liable for breach of its non-delegable duty to the plaintiff. The award of damages by the High Court is affirmed.</w:t>
      </w:r>
    </w:p>
    <w:p w14:paraId="526B03C7" w14:textId="77777777" w:rsidR="00550F46" w:rsidRDefault="00A74C2E">
      <w:pPr>
        <w:spacing w:line="260" w:lineRule="atLeast"/>
      </w:pPr>
      <w:r>
        <w:rPr>
          <w:color w:val="000000"/>
        </w:rPr>
        <w:t xml:space="preserve"> </w:t>
      </w:r>
    </w:p>
    <w:p w14:paraId="6E7CD4F6" w14:textId="77777777" w:rsidR="00550F46" w:rsidRDefault="00A74C2E">
      <w:pPr>
        <w:spacing w:line="260" w:lineRule="atLeast"/>
        <w:jc w:val="right"/>
      </w:pPr>
      <w:r>
        <w:br/>
      </w:r>
      <w:r>
        <w:rPr>
          <w:i/>
          <w:color w:val="000000"/>
        </w:rPr>
        <w:t>Appeals dismissed with costs.</w:t>
      </w:r>
    </w:p>
    <w:p w14:paraId="4602E23E" w14:textId="77777777" w:rsidR="00550F46" w:rsidRDefault="00A74C2E">
      <w:pPr>
        <w:spacing w:line="260" w:lineRule="atLeast"/>
        <w:jc w:val="right"/>
      </w:pPr>
      <w:bookmarkStart w:id="2" w:name="Reporter"/>
      <w:bookmarkEnd w:id="2"/>
      <w:r>
        <w:rPr>
          <w:color w:val="000000"/>
        </w:rPr>
        <w:t xml:space="preserve">Reported by </w:t>
      </w:r>
      <w:proofErr w:type="spellStart"/>
      <w:r>
        <w:rPr>
          <w:color w:val="000000"/>
        </w:rPr>
        <w:t>Afiq</w:t>
      </w:r>
      <w:proofErr w:type="spellEnd"/>
      <w:r>
        <w:rPr>
          <w:color w:val="000000"/>
        </w:rPr>
        <w:t xml:space="preserve"> Mohamad Noor</w:t>
      </w:r>
    </w:p>
    <w:p w14:paraId="77AE4E8B" w14:textId="77777777" w:rsidR="00550F46" w:rsidRDefault="00550F46"/>
    <w:p w14:paraId="75082B85" w14:textId="1A5EBAEF" w:rsidR="00550F46" w:rsidRDefault="00A74C2E">
      <w:pPr>
        <w:ind w:left="200"/>
      </w:pPr>
      <w:r>
        <w:br/>
      </w:r>
      <w:r>
        <w:pict w14:anchorId="17120EFB">
          <v:line id="_x0000_s1027" style="position:absolute;left:0;text-align:left;z-index:251660288;mso-position-horizontal-relative:text;mso-position-vertical-relative:text" from="0,10pt" to="512pt,10pt" strokeweight="1pt"/>
        </w:pict>
      </w:r>
    </w:p>
    <w:sectPr w:rsidR="00550F46">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ED213" w14:textId="77777777" w:rsidR="00A74C2E" w:rsidRDefault="00A74C2E">
      <w:r>
        <w:separator/>
      </w:r>
    </w:p>
  </w:endnote>
  <w:endnote w:type="continuationSeparator" w:id="0">
    <w:p w14:paraId="6CE368CC" w14:textId="77777777" w:rsidR="00A74C2E" w:rsidRDefault="00A74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550F46" w14:paraId="79F6FFC1" w14:textId="77777777">
      <w:trPr>
        <w:jc w:val="center"/>
      </w:trPr>
      <w:tc>
        <w:tcPr>
          <w:tcW w:w="2600" w:type="dxa"/>
          <w:tcMar>
            <w:top w:w="200" w:type="dxa"/>
          </w:tcMar>
          <w:vAlign w:val="center"/>
        </w:tcPr>
        <w:p w14:paraId="0C9AF138" w14:textId="77777777" w:rsidR="00550F46" w:rsidRDefault="00550F46"/>
      </w:tc>
      <w:tc>
        <w:tcPr>
          <w:tcW w:w="4880" w:type="dxa"/>
          <w:tcMar>
            <w:top w:w="200" w:type="dxa"/>
          </w:tcMar>
          <w:vAlign w:val="center"/>
        </w:tcPr>
        <w:p w14:paraId="2F24A4D2" w14:textId="77777777" w:rsidR="00550F46" w:rsidRDefault="00550F46">
          <w:pPr>
            <w:jc w:val="center"/>
          </w:pPr>
        </w:p>
      </w:tc>
      <w:tc>
        <w:tcPr>
          <w:tcW w:w="2600" w:type="dxa"/>
          <w:tcMar>
            <w:top w:w="200" w:type="dxa"/>
          </w:tcMar>
          <w:vAlign w:val="center"/>
        </w:tcPr>
        <w:p w14:paraId="2BD3DDF6" w14:textId="77777777" w:rsidR="00550F46" w:rsidRDefault="00550F46"/>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5C25" w14:textId="77777777" w:rsidR="00550F46" w:rsidRDefault="00550F46">
    <w:pPr>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5003" w14:textId="77777777" w:rsidR="00A74C2E" w:rsidRDefault="00A74C2E">
      <w:r>
        <w:separator/>
      </w:r>
    </w:p>
  </w:footnote>
  <w:footnote w:type="continuationSeparator" w:id="0">
    <w:p w14:paraId="2ED90309" w14:textId="77777777" w:rsidR="00A74C2E" w:rsidRDefault="00A74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550F46" w14:paraId="4EF704A4" w14:textId="77777777">
      <w:trPr>
        <w:jc w:val="center"/>
      </w:trPr>
      <w:tc>
        <w:tcPr>
          <w:tcW w:w="10080" w:type="dxa"/>
          <w:vAlign w:val="center"/>
        </w:tcPr>
        <w:p w14:paraId="389BE042" w14:textId="77777777" w:rsidR="00550F46" w:rsidRDefault="00A74C2E">
          <w:pPr>
            <w:jc w:val="right"/>
          </w:pPr>
          <w:r>
            <w:t xml:space="preserve">Page </w:t>
          </w:r>
          <w:r>
            <w:fldChar w:fldCharType="begin"/>
          </w:r>
          <w:r>
            <w:instrText xml:space="preserve"> PAGE </w:instrText>
          </w:r>
          <w:r>
            <w:fldChar w:fldCharType="separate"/>
          </w:r>
          <w:r w:rsidR="001261F5">
            <w:rPr>
              <w:noProof/>
            </w:rPr>
            <w:t>2</w:t>
          </w:r>
          <w:r>
            <w:fldChar w:fldCharType="end"/>
          </w:r>
          <w:r>
            <w:t xml:space="preserve"> of </w:t>
          </w:r>
          <w:r>
            <w:fldChar w:fldCharType="begin"/>
          </w:r>
          <w:r>
            <w:instrText xml:space="preserve"> NUMPAGES </w:instrText>
          </w:r>
          <w:r>
            <w:fldChar w:fldCharType="separate"/>
          </w:r>
          <w:r w:rsidR="001261F5">
            <w:rPr>
              <w:noProof/>
            </w:rPr>
            <w:t>3</w:t>
          </w:r>
          <w:r>
            <w:fldChar w:fldCharType="end"/>
          </w:r>
        </w:p>
      </w:tc>
    </w:tr>
    <w:tr w:rsidR="00550F46" w14:paraId="5E6247B5" w14:textId="77777777">
      <w:trPr>
        <w:jc w:val="center"/>
      </w:trPr>
      <w:tc>
        <w:tcPr>
          <w:tcW w:w="10080" w:type="dxa"/>
        </w:tcPr>
        <w:p w14:paraId="7579D80C" w14:textId="77777777" w:rsidR="00550F46" w:rsidRDefault="00A74C2E">
          <w:pPr>
            <w:spacing w:before="60" w:after="200"/>
            <w:jc w:val="center"/>
          </w:pPr>
          <w:r>
            <w:t xml:space="preserve">Dr Hari Krishnan &amp; Anor v </w:t>
          </w:r>
          <w:proofErr w:type="spellStart"/>
          <w:r>
            <w:t>Megat</w:t>
          </w:r>
          <w:proofErr w:type="spellEnd"/>
          <w:r>
            <w:t xml:space="preserve"> Noor Ishak bin </w:t>
          </w:r>
          <w:proofErr w:type="spellStart"/>
          <w:r>
            <w:t>Megat</w:t>
          </w:r>
          <w:proofErr w:type="spellEnd"/>
          <w:r>
            <w:t xml:space="preserve"> Ibrahim &amp; Anor and another appeal</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lowerRoman"/>
      <w:lvlText w:val="(%1)"/>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ii)"/>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1)"/>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1"/>
      <w:numFmt w:val="decimal"/>
      <w:lvlText w:val="(%1)"/>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C"/>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41202859">
    <w:abstractNumId w:val="0"/>
  </w:num>
  <w:num w:numId="2" w16cid:durableId="562258091">
    <w:abstractNumId w:val="1"/>
  </w:num>
  <w:num w:numId="3" w16cid:durableId="589119777">
    <w:abstractNumId w:val="2"/>
  </w:num>
  <w:num w:numId="4" w16cid:durableId="182138324">
    <w:abstractNumId w:val="3"/>
  </w:num>
  <w:num w:numId="5" w16cid:durableId="1065223031">
    <w:abstractNumId w:val="4"/>
  </w:num>
  <w:num w:numId="6" w16cid:durableId="642469608">
    <w:abstractNumId w:val="5"/>
  </w:num>
  <w:num w:numId="7" w16cid:durableId="1288201947">
    <w:abstractNumId w:val="6"/>
  </w:num>
  <w:num w:numId="8" w16cid:durableId="492843555">
    <w:abstractNumId w:val="7"/>
  </w:num>
  <w:num w:numId="9" w16cid:durableId="2082408900">
    <w:abstractNumId w:val="8"/>
  </w:num>
  <w:num w:numId="10" w16cid:durableId="1839923557">
    <w:abstractNumId w:val="9"/>
  </w:num>
  <w:num w:numId="11" w16cid:durableId="201327934">
    <w:abstractNumId w:val="10"/>
  </w:num>
  <w:num w:numId="12" w16cid:durableId="16475847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261F5"/>
    <w:rsid w:val="00550F46"/>
    <w:rsid w:val="00A74C2E"/>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3A299C7F"/>
  <w15:docId w15:val="{B740EE16-F619-4394-B05F-1856657D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dvance.lexis.com/api/document?collection=legislation-my&amp;id=urn:contentItem:5RC3-NHW1-JW5H-X2C1-00000-00&amp;context=1522468" TargetMode="External"/><Relationship Id="rId18" Type="http://schemas.openxmlformats.org/officeDocument/2006/relationships/hyperlink" Target="https://advance.lexis.com/api/document?collection=legislation-my&amp;id=urn:contentItem:5RC3-NHW1-JW5H-X2C1-00000-00&amp;context=1522468" TargetMode="External"/><Relationship Id="rId26" Type="http://schemas.openxmlformats.org/officeDocument/2006/relationships/hyperlink" Target="https://advance.lexis.com/api/document?collection=cases-my&amp;id=urn:contentItem:5RC3-MNB1-F2F4-G500-00000-00&amp;context=1522468" TargetMode="External"/><Relationship Id="rId39" Type="http://schemas.openxmlformats.org/officeDocument/2006/relationships/hyperlink" Target="https://advance.lexis.com/api/document?collection=cases-uk&amp;id=urn:contentItem:59MP-VFV1-DYBP-P30K-00000-00&amp;context=1522468" TargetMode="External"/><Relationship Id="rId21" Type="http://schemas.openxmlformats.org/officeDocument/2006/relationships/hyperlink" Target="https://advance.lexis.com/api/document?collection=legislation-my&amp;id=urn:contentItem:5RC3-NHW1-JW5H-X2C1-00000-00&amp;context=1522468" TargetMode="External"/><Relationship Id="rId34" Type="http://schemas.openxmlformats.org/officeDocument/2006/relationships/hyperlink" Target="https://advance.lexis.com/api/document?collection=legislation-my&amp;id=urn:contentItem:5RC3-NHW1-JNY7-X41W-00000-00&amp;context=1522468" TargetMode="External"/><Relationship Id="rId42" Type="http://schemas.openxmlformats.org/officeDocument/2006/relationships/hyperlink" Target="https://advance.lexis.com/api/document?collection=cases-uk&amp;id=urn:contentItem:59MP-VFV1-DYBP-P30K-00000-00&amp;context=1522468" TargetMode="External"/><Relationship Id="rId47" Type="http://schemas.openxmlformats.org/officeDocument/2006/relationships/hyperlink" Target="https://advance.lexis.com/api/document?collection=cases-uk&amp;id=urn:contentItem:5F05-68J1-F00Y-N06Y-00000-00&amp;context=1522468" TargetMode="External"/><Relationship Id="rId50" Type="http://schemas.openxmlformats.org/officeDocument/2006/relationships/hyperlink" Target="https://advance.lexis.com/api/document?collection=cases-uk&amp;id=urn:contentItem:4CSP-49G0-TWP1-60BY-00000-00&amp;context=1522468" TargetMode="External"/><Relationship Id="rId55" Type="http://schemas.openxmlformats.org/officeDocument/2006/relationships/hyperlink" Target="https://advance.lexis.com/api/document?collection=cases-uk&amp;id=urn:contentItem:57PB-TNK1-DYBP-M425-00000-00&amp;context=1522468"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dvance.lexis.com/api/document?collection=cases-my&amp;id=urn:contentItem:5RC8-RCG1-DXWW-220P-00000-00&amp;context=1522468" TargetMode="External"/><Relationship Id="rId29" Type="http://schemas.openxmlformats.org/officeDocument/2006/relationships/hyperlink" Target="https://advance.lexis.com/api/document?collection=legislation-my&amp;id=urn:contentItem:5RC3-NHW1-JW5H-X2DB-00000-00&amp;context=1522468" TargetMode="External"/><Relationship Id="rId11" Type="http://schemas.openxmlformats.org/officeDocument/2006/relationships/hyperlink" Target="https://advance.lexis.com/api/document?collection=cases-my&amp;id=urn:contentItem:5RC3-MV51-FCSB-S117-00000-00&amp;context=1522468" TargetMode="External"/><Relationship Id="rId24" Type="http://schemas.openxmlformats.org/officeDocument/2006/relationships/hyperlink" Target="https://advance.lexis.com/api/document?collection=legislation-my&amp;id=urn:contentItem:5RC3-NHW1-JW5H-X2DB-00000-00&amp;context=1522468" TargetMode="External"/><Relationship Id="rId32" Type="http://schemas.openxmlformats.org/officeDocument/2006/relationships/hyperlink" Target="https://advance.lexis.com/api/document?collection=legislation-my&amp;id=urn:contentItem:5RC3-NHW1-JNY7-X41Y-00000-00&amp;context=1522468" TargetMode="External"/><Relationship Id="rId37" Type="http://schemas.openxmlformats.org/officeDocument/2006/relationships/hyperlink" Target="https://advance.lexis.com/api/document?collection=cases-my&amp;id=urn:contentItem:5RC3-MV51-FCSB-S117-00000-00&amp;context=1522468" TargetMode="External"/><Relationship Id="rId40" Type="http://schemas.openxmlformats.org/officeDocument/2006/relationships/hyperlink" Target="https://advance.lexis.com/api/document?collection=cases-my&amp;id=urn:contentItem:5RC2-M5F1-JP4G-64TK-00000-00&amp;context=1522468" TargetMode="External"/><Relationship Id="rId45" Type="http://schemas.openxmlformats.org/officeDocument/2006/relationships/hyperlink" Target="https://advance.lexis.com/api/document?collection=cases-uk&amp;id=urn:contentItem:5F16-7DT1-F00Y-N177-00000-00&amp;context=1522468" TargetMode="External"/><Relationship Id="rId53" Type="http://schemas.openxmlformats.org/officeDocument/2006/relationships/hyperlink" Target="https://advance.lexis.com/api/document?collection=cases-uk&amp;id=urn:contentItem:5CHV-00B1-F02Y-M0JX-00000-00&amp;context=1522468" TargetMode="External"/><Relationship Id="rId58" Type="http://schemas.openxmlformats.org/officeDocument/2006/relationships/hyperlink" Target="https://advance.lexis.com/api/document?collection=cases-uk&amp;id=urn:contentItem:4K4F-RWR0-TXD5-X0BS-00000-00&amp;context=1522468" TargetMode="External"/><Relationship Id="rId5" Type="http://schemas.openxmlformats.org/officeDocument/2006/relationships/footnotes" Target="footnotes.xml"/><Relationship Id="rId19" Type="http://schemas.openxmlformats.org/officeDocument/2006/relationships/hyperlink" Target="https://advance.lexis.com/api/document?collection=legislation-my&amp;id=urn:contentItem:5RC3-NHW1-JW5H-X2DB-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dvance.lexis.com/api/document?collection=legislation-my&amp;id=urn:contentItem:5RC3-NHW1-JW5H-X2DB-00000-00&amp;context=1522468" TargetMode="External"/><Relationship Id="rId22" Type="http://schemas.openxmlformats.org/officeDocument/2006/relationships/hyperlink" Target="https://advance.lexis.com/api/document?collection=legislation-my&amp;id=urn:contentItem:5RC3-NHW1-JW5H-X2DB-00000-00&amp;context=1522468" TargetMode="External"/><Relationship Id="rId27" Type="http://schemas.openxmlformats.org/officeDocument/2006/relationships/hyperlink" Target="https://advance.lexis.com/api/document?collection=cases-my&amp;id=urn:contentItem:5RC3-MV51-FCSB-S159-00000-00&amp;context=1522468" TargetMode="External"/><Relationship Id="rId30" Type="http://schemas.openxmlformats.org/officeDocument/2006/relationships/hyperlink" Target="https://advance.lexis.com/api/document?collection=legislation-my&amp;id=urn:contentItem:5RC3-NHW1-JW5H-X24B-00000-00&amp;context=1522468" TargetMode="External"/><Relationship Id="rId35" Type="http://schemas.openxmlformats.org/officeDocument/2006/relationships/hyperlink" Target="https://advance.lexis.com/api/document?collection=cases-my&amp;id=urn:contentItem:5RC8-RCF1-FJTD-G4MM-00000-00&amp;context=1522468" TargetMode="External"/><Relationship Id="rId43" Type="http://schemas.openxmlformats.org/officeDocument/2006/relationships/hyperlink" Target="https://advance.lexis.com/api/document?collection=cases-uk&amp;id=urn:contentItem:59MP-VG51-DYBP-P0VB-00000-00&amp;context=1522468" TargetMode="External"/><Relationship Id="rId48" Type="http://schemas.openxmlformats.org/officeDocument/2006/relationships/hyperlink" Target="https://advance.lexis.com/api/document?collection=cases-my&amp;id=urn:contentItem:5RC8-X801-FGRY-B4F3-00000-00&amp;context=1522468" TargetMode="External"/><Relationship Id="rId56" Type="http://schemas.openxmlformats.org/officeDocument/2006/relationships/hyperlink" Target="https://advance.lexis.com/api/document?collection=cases-uk&amp;id=urn:contentItem:598G-4241-F02Y-M051-00000-00&amp;context=1522468" TargetMode="External"/><Relationship Id="rId8" Type="http://schemas.openxmlformats.org/officeDocument/2006/relationships/footer" Target="footer1.xml"/><Relationship Id="rId51" Type="http://schemas.openxmlformats.org/officeDocument/2006/relationships/hyperlink" Target="https://advance.lexis.com/api/document?collection=cases-my&amp;id=urn:contentItem:5WT7-20P1-JP9P-G01M-00000-00&amp;context=1522468" TargetMode="External"/><Relationship Id="rId3" Type="http://schemas.openxmlformats.org/officeDocument/2006/relationships/settings" Target="settings.xml"/><Relationship Id="rId12" Type="http://schemas.openxmlformats.org/officeDocument/2006/relationships/hyperlink" Target="https://advance.lexis.com/api/document?collection=cases-uk&amp;id=urn:contentItem:59MP-VFV1-DYBP-P30K-00000-00&amp;context=1522468" TargetMode="External"/><Relationship Id="rId17" Type="http://schemas.openxmlformats.org/officeDocument/2006/relationships/hyperlink" Target="https://advance.lexis.com/api/document?collection=cases-my&amp;id=urn:contentItem:5RC3-MDJ1-JTGH-B1VR-00000-00&amp;context=1522468" TargetMode="External"/><Relationship Id="rId25" Type="http://schemas.openxmlformats.org/officeDocument/2006/relationships/hyperlink" Target="https://advance.lexis.com/api/document?collection=legislation-my&amp;id=urn:contentItem:5RC3-NHW1-JW5H-X2DB-00000-00&amp;context=1522468" TargetMode="External"/><Relationship Id="rId33" Type="http://schemas.openxmlformats.org/officeDocument/2006/relationships/hyperlink" Target="https://advance.lexis.com/api/document?collection=legislation-my&amp;id=urn:contentItem:5RC3-NHW1-JNY7-X41Y-00000-00&amp;context=1522468" TargetMode="External"/><Relationship Id="rId38" Type="http://schemas.openxmlformats.org/officeDocument/2006/relationships/hyperlink" Target="https://advance.lexis.com/api/document?collection=cases-my&amp;id=urn:contentItem:5RC3-P881-FC1F-M41S-00000-00&amp;context=1522468" TargetMode="External"/><Relationship Id="rId46" Type="http://schemas.openxmlformats.org/officeDocument/2006/relationships/hyperlink" Target="https://advance.lexis.com/api/document?collection=cases-uk&amp;id=urn:contentItem:59MP-VG51-DYBP-P0VB-00000-00&amp;context=1522468" TargetMode="External"/><Relationship Id="rId59" Type="http://schemas.openxmlformats.org/officeDocument/2006/relationships/fontTable" Target="fontTable.xml"/><Relationship Id="rId20" Type="http://schemas.openxmlformats.org/officeDocument/2006/relationships/hyperlink" Target="https://advance.lexis.com/api/document?collection=legislation-my&amp;id=urn:contentItem:5RC3-NHS1-FFFC-B1WP-00000-00&amp;context=1522468" TargetMode="External"/><Relationship Id="rId41" Type="http://schemas.openxmlformats.org/officeDocument/2006/relationships/hyperlink" Target="https://advance.lexis.com/api/document?collection=cases-uk&amp;id=urn:contentItem:59MP-VFV1-DYBP-P3SM-00000-00&amp;context=1522468" TargetMode="External"/><Relationship Id="rId54" Type="http://schemas.openxmlformats.org/officeDocument/2006/relationships/hyperlink" Target="https://advance.lexis.com/api/document?collection=cases-uk&amp;id=urn:contentItem:573G-RKT1-F0JY-C18M-00000-00&amp;context=152246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advance.lexis.com/api/document?collection=cases-my&amp;id=urn:contentItem:5RC8-RCH1-FGCG-S4CS-00000-00&amp;context=1522468" TargetMode="External"/><Relationship Id="rId23" Type="http://schemas.openxmlformats.org/officeDocument/2006/relationships/hyperlink" Target="https://advance.lexis.com/api/document?collection=cases-my&amp;id=urn:contentItem:5RC3-MXM1-FFMK-M3DG-00000-00&amp;context=1522468" TargetMode="External"/><Relationship Id="rId28" Type="http://schemas.openxmlformats.org/officeDocument/2006/relationships/hyperlink" Target="https://advance.lexis.com/api/document?collection=legislation-my&amp;id=urn:contentItem:5RC3-NHW1-JW5H-X24B-00000-00&amp;context=1522468" TargetMode="External"/><Relationship Id="rId36" Type="http://schemas.openxmlformats.org/officeDocument/2006/relationships/hyperlink" Target="https://advance.lexis.com/api/document?collection=cases-my&amp;id=urn:contentItem:5RC3-MV51-FD4T-B0Y8-00000-00&amp;context=1522468" TargetMode="External"/><Relationship Id="rId49" Type="http://schemas.openxmlformats.org/officeDocument/2006/relationships/hyperlink" Target="https://advance.lexis.com/api/document?collection=cases-uk&amp;id=urn:contentItem:4K4W-PD40-TXD8-615M-00000-00&amp;context=1522468" TargetMode="External"/><Relationship Id="rId57" Type="http://schemas.openxmlformats.org/officeDocument/2006/relationships/hyperlink" Target="https://advance.lexis.com/api/document?collection=cases-uk&amp;id=urn:contentItem:5K44-7DW1-F02Y-M0T7-00000-00&amp;context=1522468" TargetMode="External"/><Relationship Id="rId10" Type="http://schemas.openxmlformats.org/officeDocument/2006/relationships/hyperlink" Target="https://advance.lexis.com/api/document?collection=cases-my&amp;id=urn:contentItem:5WT7-20N1-FC6N-X3TH-00000-00&amp;context=1522468" TargetMode="External"/><Relationship Id="rId31" Type="http://schemas.openxmlformats.org/officeDocument/2006/relationships/hyperlink" Target="https://advance.lexis.com/api/document?collection=legislation-my&amp;id=urn:contentItem:5RC3-NHW1-JW5H-X24B-00000-00&amp;context=1522468" TargetMode="External"/><Relationship Id="rId44" Type="http://schemas.openxmlformats.org/officeDocument/2006/relationships/hyperlink" Target="https://advance.lexis.com/api/document?collection=cases-uk&amp;id=urn:contentItem:59MP-VFV1-DYBP-P3SM-00000-00&amp;context=1522468" TargetMode="External"/><Relationship Id="rId52" Type="http://schemas.openxmlformats.org/officeDocument/2006/relationships/hyperlink" Target="https://advance.lexis.com/api/document?collection=cases-uk&amp;id=urn:contentItem:598G-4241-F02Y-M051-00000-00&amp;context=1522468"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16370</Words>
  <Characters>93309</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Hari Krishnan &amp; Anor v Megat Noor Ishak bin Megat Ibrahim &amp; Anor and another appeal</dc:title>
  <cp:lastModifiedBy>Kuek Chee Ying</cp:lastModifiedBy>
  <cp:revision>2</cp:revision>
  <dcterms:created xsi:type="dcterms:W3CDTF">2022-06-26T17:23:00Z</dcterms:created>
  <dcterms:modified xsi:type="dcterms:W3CDTF">2022-06-26T17:23:00Z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174010138</vt:lpwstr>
  </property>
  <property fmtid="{D5CDD505-2E9C-101B-9397-08002B2CF9AE}" pid="3" name="LADocCount">
    <vt:lpwstr>1</vt:lpwstr>
  </property>
  <property fmtid="{D5CDD505-2E9C-101B-9397-08002B2CF9AE}" pid="4" name="UserPermID">
    <vt:lpwstr>urn:user:PA187420174</vt:lpwstr>
  </property>
</Properties>
</file>