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C86" w:rsidRPr="008A4998" w:rsidRDefault="00695C86" w:rsidP="00695C86">
      <w:pPr>
        <w:spacing w:after="0" w:line="240" w:lineRule="auto"/>
        <w:ind w:firstLine="0"/>
        <w:contextualSpacing/>
      </w:pPr>
      <w:r w:rsidRPr="008A4998">
        <w:rPr>
          <w:b/>
        </w:rPr>
        <w:t>Table S</w:t>
      </w:r>
      <w:r>
        <w:rPr>
          <w:b/>
        </w:rPr>
        <w:t>1</w:t>
      </w:r>
      <w:r w:rsidRPr="008A4998">
        <w:rPr>
          <w:b/>
        </w:rPr>
        <w:t>:  Plasmids</w:t>
      </w:r>
    </w:p>
    <w:p w:rsidR="00695C86" w:rsidRPr="006B3FF6" w:rsidRDefault="00695C86" w:rsidP="00695C86">
      <w:pPr>
        <w:spacing w:after="0" w:line="240" w:lineRule="auto"/>
        <w:ind w:firstLine="0"/>
        <w:contextualSpacing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7200"/>
      </w:tblGrid>
      <w:tr w:rsidR="00695C86" w:rsidRPr="006B3FF6" w:rsidTr="00AC059B">
        <w:tc>
          <w:tcPr>
            <w:tcW w:w="1440" w:type="dxa"/>
            <w:tcBorders>
              <w:bottom w:val="single" w:sz="4" w:space="0" w:color="auto"/>
            </w:tcBorders>
          </w:tcPr>
          <w:p w:rsidR="00695C86" w:rsidRPr="006B3FF6" w:rsidRDefault="00695C86" w:rsidP="00AC059B">
            <w:pPr>
              <w:spacing w:after="0" w:line="240" w:lineRule="auto"/>
              <w:ind w:firstLine="0"/>
              <w:contextualSpacing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Plasmid</w:t>
            </w:r>
          </w:p>
        </w:tc>
        <w:tc>
          <w:tcPr>
            <w:tcW w:w="7200" w:type="dxa"/>
            <w:tcBorders>
              <w:bottom w:val="single" w:sz="4" w:space="0" w:color="auto"/>
            </w:tcBorders>
          </w:tcPr>
          <w:p w:rsidR="00695C86" w:rsidRPr="006B3FF6" w:rsidRDefault="00695C86" w:rsidP="00AC059B">
            <w:pPr>
              <w:spacing w:after="0" w:line="240" w:lineRule="auto"/>
              <w:ind w:hanging="90"/>
              <w:contextualSpacing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Genotype</w:t>
            </w:r>
          </w:p>
        </w:tc>
      </w:tr>
      <w:tr w:rsidR="00695C86" w:rsidRPr="006B3FF6" w:rsidTr="00AC059B">
        <w:tc>
          <w:tcPr>
            <w:tcW w:w="144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95C86" w:rsidRPr="006B3FF6" w:rsidRDefault="00695C86" w:rsidP="00AC059B">
            <w:pPr>
              <w:spacing w:after="0" w:line="240" w:lineRule="auto"/>
              <w:ind w:firstLine="0"/>
              <w:contextualSpacing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pAH25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695C86" w:rsidRPr="006B3FF6" w:rsidRDefault="00695C86" w:rsidP="00AC059B">
            <w:pPr>
              <w:spacing w:after="0" w:line="240" w:lineRule="auto"/>
              <w:ind w:hanging="90"/>
              <w:contextualSpacing/>
              <w:rPr>
                <w:sz w:val="20"/>
                <w:szCs w:val="20"/>
              </w:rPr>
            </w:pPr>
            <w:proofErr w:type="spellStart"/>
            <w:r w:rsidRPr="006B3FF6">
              <w:rPr>
                <w:i/>
                <w:sz w:val="20"/>
                <w:szCs w:val="20"/>
              </w:rPr>
              <w:t>amyE</w:t>
            </w:r>
            <w:proofErr w:type="spellEnd"/>
            <w:r w:rsidRPr="006B3FF6">
              <w:rPr>
                <w:i/>
                <w:sz w:val="20"/>
                <w:szCs w:val="20"/>
              </w:rPr>
              <w:t>::spec (</w:t>
            </w:r>
            <w:proofErr w:type="spellStart"/>
            <w:r w:rsidRPr="006B3FF6">
              <w:rPr>
                <w:i/>
                <w:sz w:val="20"/>
                <w:szCs w:val="20"/>
              </w:rPr>
              <w:t>erm</w:t>
            </w:r>
            <w:proofErr w:type="spellEnd"/>
            <w:r w:rsidRPr="006B3FF6">
              <w:rPr>
                <w:i/>
                <w:sz w:val="20"/>
                <w:szCs w:val="20"/>
              </w:rPr>
              <w:t xml:space="preserve">) amp                                                              </w:t>
            </w:r>
            <w:r w:rsidRPr="006B3FF6">
              <w:rPr>
                <w:sz w:val="20"/>
                <w:szCs w:val="20"/>
              </w:rPr>
              <w:t>(Blair et al., 2008)</w:t>
            </w:r>
          </w:p>
        </w:tc>
      </w:tr>
      <w:tr w:rsidR="00695C86" w:rsidRPr="006B3FF6" w:rsidTr="00AC059B">
        <w:tc>
          <w:tcPr>
            <w:tcW w:w="1440" w:type="dxa"/>
            <w:tcBorders>
              <w:top w:val="nil"/>
              <w:bottom w:val="nil"/>
              <w:right w:val="single" w:sz="4" w:space="0" w:color="auto"/>
            </w:tcBorders>
          </w:tcPr>
          <w:p w:rsidR="00695C86" w:rsidRPr="006B3FF6" w:rsidRDefault="00695C86" w:rsidP="00AC059B">
            <w:pPr>
              <w:spacing w:after="0" w:line="240" w:lineRule="auto"/>
              <w:ind w:firstLine="0"/>
              <w:contextualSpacing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pAP44</w:t>
            </w:r>
          </w:p>
        </w:tc>
        <w:tc>
          <w:tcPr>
            <w:tcW w:w="7200" w:type="dxa"/>
            <w:tcBorders>
              <w:top w:val="nil"/>
              <w:left w:val="single" w:sz="4" w:space="0" w:color="auto"/>
              <w:bottom w:val="nil"/>
            </w:tcBorders>
          </w:tcPr>
          <w:p w:rsidR="00695C86" w:rsidRPr="006B3FF6" w:rsidRDefault="00695C86" w:rsidP="00AC059B">
            <w:pPr>
              <w:spacing w:after="0" w:line="240" w:lineRule="auto"/>
              <w:ind w:hanging="90"/>
              <w:contextualSpacing/>
              <w:rPr>
                <w:i/>
                <w:sz w:val="20"/>
                <w:szCs w:val="20"/>
              </w:rPr>
            </w:pPr>
            <w:r w:rsidRPr="006B3FF6">
              <w:rPr>
                <w:i/>
                <w:sz w:val="20"/>
                <w:szCs w:val="20"/>
              </w:rPr>
              <w:t>P</w:t>
            </w:r>
            <w:r w:rsidRPr="006B3FF6">
              <w:rPr>
                <w:i/>
                <w:sz w:val="20"/>
                <w:szCs w:val="20"/>
                <w:vertAlign w:val="subscript"/>
              </w:rPr>
              <w:t>flache</w:t>
            </w:r>
            <w:r w:rsidRPr="006B3FF6">
              <w:rPr>
                <w:i/>
                <w:sz w:val="20"/>
                <w:szCs w:val="20"/>
                <w:vertAlign w:val="superscript"/>
              </w:rPr>
              <w:t>sob21</w:t>
            </w:r>
            <w:r w:rsidRPr="006B3FF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6B3FF6">
              <w:rPr>
                <w:i/>
                <w:sz w:val="20"/>
                <w:szCs w:val="20"/>
              </w:rPr>
              <w:t>mls</w:t>
            </w:r>
            <w:proofErr w:type="spellEnd"/>
            <w:r w:rsidRPr="006B3FF6">
              <w:rPr>
                <w:i/>
                <w:sz w:val="20"/>
                <w:szCs w:val="20"/>
              </w:rPr>
              <w:t xml:space="preserve"> amp</w:t>
            </w:r>
          </w:p>
        </w:tc>
      </w:tr>
      <w:tr w:rsidR="00695C86" w:rsidRPr="006B3FF6" w:rsidTr="00AC059B">
        <w:tc>
          <w:tcPr>
            <w:tcW w:w="1440" w:type="dxa"/>
            <w:tcBorders>
              <w:top w:val="nil"/>
              <w:bottom w:val="nil"/>
              <w:right w:val="single" w:sz="4" w:space="0" w:color="auto"/>
            </w:tcBorders>
          </w:tcPr>
          <w:p w:rsidR="00695C86" w:rsidRPr="006B3FF6" w:rsidRDefault="00695C86" w:rsidP="00AC059B">
            <w:pPr>
              <w:spacing w:after="0" w:line="240" w:lineRule="auto"/>
              <w:ind w:firstLine="0"/>
              <w:contextualSpacing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pAP46</w:t>
            </w:r>
          </w:p>
        </w:tc>
        <w:tc>
          <w:tcPr>
            <w:tcW w:w="7200" w:type="dxa"/>
            <w:tcBorders>
              <w:top w:val="nil"/>
              <w:left w:val="single" w:sz="4" w:space="0" w:color="auto"/>
              <w:bottom w:val="nil"/>
            </w:tcBorders>
          </w:tcPr>
          <w:p w:rsidR="00695C86" w:rsidRPr="006B3FF6" w:rsidRDefault="00695C86" w:rsidP="00AC059B">
            <w:pPr>
              <w:spacing w:after="0" w:line="240" w:lineRule="auto"/>
              <w:ind w:hanging="90"/>
              <w:contextualSpacing/>
              <w:rPr>
                <w:i/>
                <w:sz w:val="20"/>
                <w:szCs w:val="20"/>
              </w:rPr>
            </w:pPr>
            <w:r w:rsidRPr="006B3FF6">
              <w:rPr>
                <w:i/>
                <w:sz w:val="20"/>
                <w:szCs w:val="20"/>
              </w:rPr>
              <w:t>P</w:t>
            </w:r>
            <w:r w:rsidRPr="006B3FF6">
              <w:rPr>
                <w:i/>
                <w:sz w:val="20"/>
                <w:szCs w:val="20"/>
                <w:vertAlign w:val="subscript"/>
              </w:rPr>
              <w:t>flache</w:t>
            </w:r>
            <w:r w:rsidRPr="006B3FF6">
              <w:rPr>
                <w:i/>
                <w:sz w:val="20"/>
                <w:szCs w:val="20"/>
                <w:vertAlign w:val="superscript"/>
              </w:rPr>
              <w:t>sob6</w:t>
            </w:r>
            <w:r w:rsidRPr="006B3FF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6B3FF6">
              <w:rPr>
                <w:i/>
                <w:sz w:val="20"/>
                <w:szCs w:val="20"/>
              </w:rPr>
              <w:t>mls</w:t>
            </w:r>
            <w:proofErr w:type="spellEnd"/>
            <w:r w:rsidRPr="006B3FF6">
              <w:rPr>
                <w:i/>
                <w:sz w:val="20"/>
                <w:szCs w:val="20"/>
              </w:rPr>
              <w:t xml:space="preserve"> amp</w:t>
            </w:r>
          </w:p>
        </w:tc>
      </w:tr>
      <w:tr w:rsidR="00695C86" w:rsidRPr="006B3FF6" w:rsidTr="00AC059B">
        <w:tc>
          <w:tcPr>
            <w:tcW w:w="1440" w:type="dxa"/>
            <w:tcBorders>
              <w:top w:val="nil"/>
              <w:bottom w:val="nil"/>
              <w:right w:val="single" w:sz="4" w:space="0" w:color="auto"/>
            </w:tcBorders>
          </w:tcPr>
          <w:p w:rsidR="00695C86" w:rsidRPr="006B3FF6" w:rsidRDefault="00695C86" w:rsidP="00AC059B">
            <w:pPr>
              <w:spacing w:after="0" w:line="240" w:lineRule="auto"/>
              <w:ind w:firstLine="0"/>
              <w:contextualSpacing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pAP50</w:t>
            </w:r>
          </w:p>
        </w:tc>
        <w:tc>
          <w:tcPr>
            <w:tcW w:w="7200" w:type="dxa"/>
            <w:tcBorders>
              <w:top w:val="nil"/>
              <w:left w:val="single" w:sz="4" w:space="0" w:color="auto"/>
              <w:bottom w:val="nil"/>
            </w:tcBorders>
          </w:tcPr>
          <w:p w:rsidR="00695C86" w:rsidRPr="006B3FF6" w:rsidRDefault="00695C86" w:rsidP="00AC059B">
            <w:pPr>
              <w:spacing w:after="0" w:line="240" w:lineRule="auto"/>
              <w:ind w:hanging="90"/>
              <w:contextualSpacing/>
              <w:rPr>
                <w:sz w:val="20"/>
                <w:szCs w:val="20"/>
              </w:rPr>
            </w:pPr>
            <w:proofErr w:type="spellStart"/>
            <w:r w:rsidRPr="006B3FF6">
              <w:rPr>
                <w:i/>
                <w:sz w:val="20"/>
                <w:szCs w:val="20"/>
              </w:rPr>
              <w:t>amyE</w:t>
            </w:r>
            <w:proofErr w:type="spellEnd"/>
            <w:r w:rsidRPr="006B3FF6">
              <w:rPr>
                <w:i/>
                <w:sz w:val="20"/>
                <w:szCs w:val="20"/>
              </w:rPr>
              <w:t>::P</w:t>
            </w:r>
            <w:r w:rsidRPr="006B3FF6">
              <w:rPr>
                <w:i/>
                <w:sz w:val="20"/>
                <w:szCs w:val="20"/>
                <w:vertAlign w:val="subscript"/>
              </w:rPr>
              <w:t>flache</w:t>
            </w:r>
            <w:r w:rsidRPr="006B3FF6">
              <w:rPr>
                <w:i/>
                <w:sz w:val="20"/>
                <w:szCs w:val="20"/>
                <w:vertAlign w:val="superscript"/>
              </w:rPr>
              <w:t>sob6</w:t>
            </w:r>
            <w:r w:rsidRPr="006B3FF6">
              <w:rPr>
                <w:i/>
                <w:sz w:val="20"/>
                <w:szCs w:val="20"/>
              </w:rPr>
              <w:t>-lacZ spec</w:t>
            </w:r>
          </w:p>
        </w:tc>
      </w:tr>
      <w:tr w:rsidR="00695C86" w:rsidRPr="006B3FF6" w:rsidTr="00AC059B">
        <w:tc>
          <w:tcPr>
            <w:tcW w:w="1440" w:type="dxa"/>
            <w:tcBorders>
              <w:top w:val="nil"/>
              <w:bottom w:val="nil"/>
              <w:right w:val="single" w:sz="4" w:space="0" w:color="auto"/>
            </w:tcBorders>
          </w:tcPr>
          <w:p w:rsidR="00695C86" w:rsidRPr="006B3FF6" w:rsidRDefault="00695C86" w:rsidP="00AC059B">
            <w:pPr>
              <w:spacing w:after="0" w:line="240" w:lineRule="auto"/>
              <w:ind w:firstLine="0"/>
              <w:contextualSpacing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pAP60</w:t>
            </w:r>
          </w:p>
        </w:tc>
        <w:tc>
          <w:tcPr>
            <w:tcW w:w="7200" w:type="dxa"/>
            <w:tcBorders>
              <w:top w:val="nil"/>
              <w:left w:val="single" w:sz="4" w:space="0" w:color="auto"/>
              <w:bottom w:val="nil"/>
            </w:tcBorders>
          </w:tcPr>
          <w:p w:rsidR="00695C86" w:rsidRPr="006B3FF6" w:rsidRDefault="00695C86" w:rsidP="00AC059B">
            <w:pPr>
              <w:spacing w:after="0" w:line="240" w:lineRule="auto"/>
              <w:ind w:hanging="90"/>
              <w:contextualSpacing/>
              <w:rPr>
                <w:i/>
                <w:sz w:val="20"/>
                <w:szCs w:val="20"/>
              </w:rPr>
            </w:pPr>
            <w:proofErr w:type="spellStart"/>
            <w:r w:rsidRPr="006B3FF6">
              <w:rPr>
                <w:i/>
                <w:sz w:val="20"/>
                <w:szCs w:val="20"/>
              </w:rPr>
              <w:t>amyE</w:t>
            </w:r>
            <w:proofErr w:type="spellEnd"/>
            <w:r w:rsidRPr="006B3FF6">
              <w:rPr>
                <w:i/>
                <w:sz w:val="20"/>
                <w:szCs w:val="20"/>
              </w:rPr>
              <w:t>::</w:t>
            </w:r>
            <w:proofErr w:type="spellStart"/>
            <w:r w:rsidRPr="006B3FF6">
              <w:rPr>
                <w:i/>
                <w:sz w:val="20"/>
                <w:szCs w:val="20"/>
              </w:rPr>
              <w:t>P</w:t>
            </w:r>
            <w:r w:rsidRPr="006B3FF6">
              <w:rPr>
                <w:i/>
                <w:sz w:val="20"/>
                <w:szCs w:val="20"/>
                <w:vertAlign w:val="subscript"/>
              </w:rPr>
              <w:t>flache</w:t>
            </w:r>
            <w:r w:rsidRPr="006B3FF6">
              <w:rPr>
                <w:i/>
                <w:sz w:val="20"/>
                <w:szCs w:val="20"/>
              </w:rPr>
              <w:t>-fliO</w:t>
            </w:r>
            <w:proofErr w:type="spellEnd"/>
            <w:r w:rsidRPr="006B3FF6">
              <w:rPr>
                <w:i/>
                <w:sz w:val="20"/>
                <w:szCs w:val="20"/>
              </w:rPr>
              <w:t xml:space="preserve"> spec amp</w:t>
            </w:r>
          </w:p>
        </w:tc>
      </w:tr>
      <w:tr w:rsidR="00695C86" w:rsidRPr="006B3FF6" w:rsidTr="00AC059B">
        <w:tc>
          <w:tcPr>
            <w:tcW w:w="1440" w:type="dxa"/>
            <w:tcBorders>
              <w:top w:val="nil"/>
              <w:bottom w:val="nil"/>
              <w:right w:val="single" w:sz="4" w:space="0" w:color="auto"/>
            </w:tcBorders>
          </w:tcPr>
          <w:p w:rsidR="00695C86" w:rsidRPr="006B3FF6" w:rsidRDefault="00695C86" w:rsidP="00AC059B">
            <w:pPr>
              <w:spacing w:after="0" w:line="240" w:lineRule="auto"/>
              <w:ind w:firstLine="0"/>
              <w:contextualSpacing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pAP61</w:t>
            </w:r>
          </w:p>
        </w:tc>
        <w:tc>
          <w:tcPr>
            <w:tcW w:w="7200" w:type="dxa"/>
            <w:tcBorders>
              <w:top w:val="nil"/>
              <w:left w:val="single" w:sz="4" w:space="0" w:color="auto"/>
              <w:bottom w:val="nil"/>
            </w:tcBorders>
          </w:tcPr>
          <w:p w:rsidR="00695C86" w:rsidRPr="006B3FF6" w:rsidRDefault="00695C86" w:rsidP="00AC059B">
            <w:pPr>
              <w:spacing w:after="0" w:line="240" w:lineRule="auto"/>
              <w:ind w:hanging="90"/>
              <w:contextualSpacing/>
              <w:rPr>
                <w:sz w:val="20"/>
                <w:szCs w:val="20"/>
              </w:rPr>
            </w:pPr>
            <w:proofErr w:type="spellStart"/>
            <w:r w:rsidRPr="006B3FF6">
              <w:rPr>
                <w:i/>
                <w:sz w:val="20"/>
                <w:szCs w:val="20"/>
              </w:rPr>
              <w:t>amyE</w:t>
            </w:r>
            <w:proofErr w:type="spellEnd"/>
            <w:r w:rsidRPr="006B3FF6">
              <w:rPr>
                <w:i/>
                <w:sz w:val="20"/>
                <w:szCs w:val="20"/>
              </w:rPr>
              <w:t>::P</w:t>
            </w:r>
            <w:r w:rsidRPr="006B3FF6">
              <w:rPr>
                <w:i/>
                <w:sz w:val="20"/>
                <w:szCs w:val="20"/>
                <w:vertAlign w:val="subscript"/>
              </w:rPr>
              <w:t>flache</w:t>
            </w:r>
            <w:r w:rsidRPr="006B3FF6">
              <w:rPr>
                <w:i/>
                <w:sz w:val="20"/>
                <w:szCs w:val="20"/>
              </w:rPr>
              <w:t>-fliO</w:t>
            </w:r>
            <w:r w:rsidRPr="006B3FF6">
              <w:rPr>
                <w:i/>
                <w:sz w:val="20"/>
                <w:szCs w:val="20"/>
                <w:vertAlign w:val="superscript"/>
              </w:rPr>
              <w:t>sob22</w:t>
            </w:r>
            <w:r w:rsidRPr="006B3FF6">
              <w:rPr>
                <w:i/>
                <w:sz w:val="20"/>
                <w:szCs w:val="20"/>
              </w:rPr>
              <w:t xml:space="preserve"> spec amp</w:t>
            </w:r>
          </w:p>
        </w:tc>
      </w:tr>
      <w:tr w:rsidR="00695C86" w:rsidRPr="006B3FF6" w:rsidTr="00AC059B">
        <w:tc>
          <w:tcPr>
            <w:tcW w:w="1440" w:type="dxa"/>
            <w:tcBorders>
              <w:top w:val="nil"/>
              <w:bottom w:val="nil"/>
              <w:right w:val="single" w:sz="4" w:space="0" w:color="auto"/>
            </w:tcBorders>
          </w:tcPr>
          <w:p w:rsidR="00695C86" w:rsidRPr="006B3FF6" w:rsidRDefault="00695C86" w:rsidP="00AC059B">
            <w:pPr>
              <w:spacing w:after="0" w:line="240" w:lineRule="auto"/>
              <w:ind w:firstLine="0"/>
              <w:contextualSpacing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pAP69</w:t>
            </w:r>
          </w:p>
        </w:tc>
        <w:tc>
          <w:tcPr>
            <w:tcW w:w="7200" w:type="dxa"/>
            <w:tcBorders>
              <w:top w:val="nil"/>
              <w:left w:val="single" w:sz="4" w:space="0" w:color="auto"/>
              <w:bottom w:val="nil"/>
            </w:tcBorders>
          </w:tcPr>
          <w:p w:rsidR="00695C86" w:rsidRPr="006B3FF6" w:rsidRDefault="00695C86" w:rsidP="00AC059B">
            <w:pPr>
              <w:spacing w:after="0" w:line="240" w:lineRule="auto"/>
              <w:ind w:hanging="90"/>
              <w:contextualSpacing/>
              <w:rPr>
                <w:i/>
                <w:sz w:val="20"/>
                <w:szCs w:val="20"/>
              </w:rPr>
            </w:pPr>
            <w:proofErr w:type="spellStart"/>
            <w:r w:rsidRPr="006B3FF6">
              <w:rPr>
                <w:i/>
                <w:sz w:val="20"/>
                <w:szCs w:val="20"/>
              </w:rPr>
              <w:t>amyE</w:t>
            </w:r>
            <w:proofErr w:type="spellEnd"/>
            <w:r w:rsidRPr="006B3FF6">
              <w:rPr>
                <w:i/>
                <w:sz w:val="20"/>
                <w:szCs w:val="20"/>
              </w:rPr>
              <w:t>::</w:t>
            </w:r>
            <w:proofErr w:type="spellStart"/>
            <w:r w:rsidRPr="006B3FF6">
              <w:rPr>
                <w:i/>
                <w:sz w:val="20"/>
                <w:szCs w:val="20"/>
              </w:rPr>
              <w:t>P</w:t>
            </w:r>
            <w:r w:rsidRPr="006B3FF6">
              <w:rPr>
                <w:i/>
                <w:sz w:val="20"/>
                <w:szCs w:val="20"/>
                <w:vertAlign w:val="subscript"/>
              </w:rPr>
              <w:t>flache</w:t>
            </w:r>
            <w:r w:rsidRPr="006B3FF6">
              <w:rPr>
                <w:i/>
                <w:sz w:val="20"/>
                <w:szCs w:val="20"/>
              </w:rPr>
              <w:t>-fliP</w:t>
            </w:r>
            <w:proofErr w:type="spellEnd"/>
            <w:r w:rsidRPr="006B3FF6">
              <w:rPr>
                <w:i/>
                <w:sz w:val="20"/>
                <w:szCs w:val="20"/>
              </w:rPr>
              <w:t xml:space="preserve"> spec amp</w:t>
            </w:r>
          </w:p>
        </w:tc>
      </w:tr>
      <w:tr w:rsidR="00695C86" w:rsidRPr="006B3FF6" w:rsidTr="00AC059B">
        <w:tc>
          <w:tcPr>
            <w:tcW w:w="1440" w:type="dxa"/>
            <w:tcBorders>
              <w:top w:val="nil"/>
              <w:bottom w:val="nil"/>
              <w:right w:val="single" w:sz="4" w:space="0" w:color="auto"/>
            </w:tcBorders>
          </w:tcPr>
          <w:p w:rsidR="00695C86" w:rsidRPr="006B3FF6" w:rsidRDefault="00695C86" w:rsidP="00AC059B">
            <w:pPr>
              <w:spacing w:after="0" w:line="240" w:lineRule="auto"/>
              <w:ind w:firstLine="0"/>
              <w:contextualSpacing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pAP70</w:t>
            </w:r>
          </w:p>
        </w:tc>
        <w:tc>
          <w:tcPr>
            <w:tcW w:w="7200" w:type="dxa"/>
            <w:tcBorders>
              <w:top w:val="nil"/>
              <w:left w:val="single" w:sz="4" w:space="0" w:color="auto"/>
              <w:bottom w:val="nil"/>
            </w:tcBorders>
          </w:tcPr>
          <w:p w:rsidR="00695C86" w:rsidRPr="006B3FF6" w:rsidRDefault="00695C86" w:rsidP="00AC059B">
            <w:pPr>
              <w:spacing w:after="0" w:line="240" w:lineRule="auto"/>
              <w:ind w:hanging="90"/>
              <w:contextualSpacing/>
              <w:rPr>
                <w:sz w:val="20"/>
                <w:szCs w:val="20"/>
              </w:rPr>
            </w:pPr>
            <w:proofErr w:type="spellStart"/>
            <w:r w:rsidRPr="006B3FF6">
              <w:rPr>
                <w:i/>
                <w:sz w:val="20"/>
                <w:szCs w:val="20"/>
              </w:rPr>
              <w:t>amyE</w:t>
            </w:r>
            <w:proofErr w:type="spellEnd"/>
            <w:r w:rsidRPr="006B3FF6">
              <w:rPr>
                <w:i/>
                <w:sz w:val="20"/>
                <w:szCs w:val="20"/>
              </w:rPr>
              <w:t>::</w:t>
            </w:r>
            <w:proofErr w:type="spellStart"/>
            <w:r w:rsidRPr="006B3FF6">
              <w:rPr>
                <w:i/>
                <w:sz w:val="20"/>
                <w:szCs w:val="20"/>
              </w:rPr>
              <w:t>P</w:t>
            </w:r>
            <w:r w:rsidRPr="006B3FF6">
              <w:rPr>
                <w:i/>
                <w:sz w:val="20"/>
                <w:szCs w:val="20"/>
                <w:vertAlign w:val="subscript"/>
              </w:rPr>
              <w:t>hyspank</w:t>
            </w:r>
            <w:r w:rsidRPr="006B3FF6">
              <w:rPr>
                <w:i/>
                <w:sz w:val="20"/>
                <w:szCs w:val="20"/>
              </w:rPr>
              <w:t>-fliP</w:t>
            </w:r>
            <w:proofErr w:type="spellEnd"/>
            <w:r w:rsidRPr="006B3FF6">
              <w:rPr>
                <w:i/>
                <w:sz w:val="20"/>
                <w:szCs w:val="20"/>
              </w:rPr>
              <w:t xml:space="preserve"> spec</w:t>
            </w:r>
            <w:r w:rsidRPr="006B3FF6">
              <w:rPr>
                <w:sz w:val="20"/>
                <w:szCs w:val="20"/>
              </w:rPr>
              <w:t xml:space="preserve"> </w:t>
            </w:r>
            <w:r w:rsidRPr="006B3FF6">
              <w:rPr>
                <w:i/>
                <w:sz w:val="20"/>
                <w:szCs w:val="20"/>
              </w:rPr>
              <w:t>amp</w:t>
            </w:r>
          </w:p>
        </w:tc>
      </w:tr>
      <w:tr w:rsidR="00695C86" w:rsidRPr="006B3FF6" w:rsidTr="00AC059B">
        <w:tc>
          <w:tcPr>
            <w:tcW w:w="1440" w:type="dxa"/>
            <w:tcBorders>
              <w:top w:val="nil"/>
              <w:bottom w:val="nil"/>
              <w:right w:val="single" w:sz="4" w:space="0" w:color="auto"/>
            </w:tcBorders>
          </w:tcPr>
          <w:p w:rsidR="00695C86" w:rsidRPr="006B3FF6" w:rsidRDefault="00695C86" w:rsidP="00AC059B">
            <w:pPr>
              <w:spacing w:after="0" w:line="240" w:lineRule="auto"/>
              <w:ind w:firstLine="0"/>
              <w:contextualSpacing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pAP71</w:t>
            </w:r>
          </w:p>
        </w:tc>
        <w:tc>
          <w:tcPr>
            <w:tcW w:w="7200" w:type="dxa"/>
            <w:tcBorders>
              <w:top w:val="nil"/>
              <w:left w:val="single" w:sz="4" w:space="0" w:color="auto"/>
              <w:bottom w:val="nil"/>
            </w:tcBorders>
          </w:tcPr>
          <w:p w:rsidR="00695C86" w:rsidRPr="006B3FF6" w:rsidRDefault="00695C86" w:rsidP="00AC059B">
            <w:pPr>
              <w:spacing w:after="0" w:line="240" w:lineRule="auto"/>
              <w:ind w:hanging="90"/>
              <w:contextualSpacing/>
              <w:rPr>
                <w:i/>
                <w:sz w:val="20"/>
                <w:szCs w:val="20"/>
              </w:rPr>
            </w:pPr>
            <w:proofErr w:type="spellStart"/>
            <w:r w:rsidRPr="006B3FF6">
              <w:rPr>
                <w:i/>
                <w:sz w:val="20"/>
                <w:szCs w:val="20"/>
              </w:rPr>
              <w:t>amyE</w:t>
            </w:r>
            <w:proofErr w:type="spellEnd"/>
            <w:r w:rsidRPr="006B3FF6">
              <w:rPr>
                <w:i/>
                <w:sz w:val="20"/>
                <w:szCs w:val="20"/>
              </w:rPr>
              <w:t>::P</w:t>
            </w:r>
            <w:r w:rsidRPr="006B3FF6">
              <w:rPr>
                <w:i/>
                <w:sz w:val="20"/>
                <w:szCs w:val="20"/>
                <w:vertAlign w:val="subscript"/>
              </w:rPr>
              <w:t>flache</w:t>
            </w:r>
            <w:r w:rsidRPr="006B3FF6">
              <w:rPr>
                <w:i/>
                <w:sz w:val="20"/>
                <w:szCs w:val="20"/>
              </w:rPr>
              <w:t>-fliP</w:t>
            </w:r>
            <w:r w:rsidRPr="006B3FF6">
              <w:rPr>
                <w:i/>
                <w:sz w:val="20"/>
                <w:szCs w:val="20"/>
                <w:vertAlign w:val="superscript"/>
              </w:rPr>
              <w:t>sob22</w:t>
            </w:r>
            <w:r w:rsidRPr="006B3FF6">
              <w:rPr>
                <w:i/>
                <w:sz w:val="20"/>
                <w:szCs w:val="20"/>
              </w:rPr>
              <w:t xml:space="preserve"> spec amp</w:t>
            </w:r>
          </w:p>
        </w:tc>
      </w:tr>
      <w:tr w:rsidR="00695C86" w:rsidRPr="006B3FF6" w:rsidTr="00AC059B">
        <w:tc>
          <w:tcPr>
            <w:tcW w:w="1440" w:type="dxa"/>
            <w:tcBorders>
              <w:top w:val="nil"/>
              <w:bottom w:val="nil"/>
              <w:right w:val="single" w:sz="4" w:space="0" w:color="auto"/>
            </w:tcBorders>
          </w:tcPr>
          <w:p w:rsidR="00695C86" w:rsidRPr="006B3FF6" w:rsidRDefault="00695C86" w:rsidP="00AC059B">
            <w:pPr>
              <w:spacing w:after="0" w:line="240" w:lineRule="auto"/>
              <w:ind w:firstLine="0"/>
              <w:contextualSpacing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pAP80</w:t>
            </w:r>
          </w:p>
        </w:tc>
        <w:tc>
          <w:tcPr>
            <w:tcW w:w="7200" w:type="dxa"/>
            <w:tcBorders>
              <w:top w:val="nil"/>
              <w:left w:val="single" w:sz="4" w:space="0" w:color="auto"/>
              <w:bottom w:val="nil"/>
            </w:tcBorders>
          </w:tcPr>
          <w:p w:rsidR="00695C86" w:rsidRPr="006B3FF6" w:rsidRDefault="00695C86" w:rsidP="00AC059B">
            <w:pPr>
              <w:spacing w:after="0" w:line="240" w:lineRule="auto"/>
              <w:ind w:hanging="90"/>
              <w:contextualSpacing/>
              <w:rPr>
                <w:i/>
                <w:sz w:val="20"/>
                <w:szCs w:val="20"/>
                <w:shd w:val="clear" w:color="auto" w:fill="FFFFFF"/>
              </w:rPr>
            </w:pPr>
            <w:r w:rsidRPr="006B3FF6">
              <w:rPr>
                <w:i/>
                <w:sz w:val="20"/>
                <w:szCs w:val="20"/>
                <w:shd w:val="clear" w:color="auto" w:fill="FFFFFF"/>
              </w:rPr>
              <w:t>fliG</w:t>
            </w:r>
            <w:r w:rsidRPr="006B3FF6">
              <w:rPr>
                <w:i/>
                <w:sz w:val="20"/>
                <w:szCs w:val="20"/>
                <w:shd w:val="clear" w:color="auto" w:fill="FFFFFF"/>
                <w:vertAlign w:val="superscript"/>
              </w:rPr>
              <w:t>sob28</w:t>
            </w:r>
            <w:r w:rsidRPr="006B3FF6">
              <w:rPr>
                <w:i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B3FF6">
              <w:rPr>
                <w:i/>
                <w:sz w:val="20"/>
                <w:szCs w:val="20"/>
                <w:shd w:val="clear" w:color="auto" w:fill="FFFFFF"/>
              </w:rPr>
              <w:t>mls</w:t>
            </w:r>
            <w:proofErr w:type="spellEnd"/>
            <w:r w:rsidRPr="006B3FF6">
              <w:rPr>
                <w:i/>
                <w:sz w:val="20"/>
                <w:szCs w:val="20"/>
                <w:shd w:val="clear" w:color="auto" w:fill="FFFFFF"/>
              </w:rPr>
              <w:t xml:space="preserve"> amp</w:t>
            </w:r>
          </w:p>
        </w:tc>
      </w:tr>
      <w:tr w:rsidR="00695C86" w:rsidRPr="006B3FF6" w:rsidTr="00AC059B">
        <w:tc>
          <w:tcPr>
            <w:tcW w:w="1440" w:type="dxa"/>
            <w:tcBorders>
              <w:top w:val="nil"/>
              <w:bottom w:val="nil"/>
              <w:right w:val="single" w:sz="4" w:space="0" w:color="auto"/>
            </w:tcBorders>
          </w:tcPr>
          <w:p w:rsidR="00695C86" w:rsidRPr="006B3FF6" w:rsidRDefault="00695C86" w:rsidP="00AC059B">
            <w:pPr>
              <w:spacing w:after="0" w:line="240" w:lineRule="auto"/>
              <w:ind w:firstLine="0"/>
              <w:contextualSpacing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pAP85</w:t>
            </w:r>
          </w:p>
        </w:tc>
        <w:tc>
          <w:tcPr>
            <w:tcW w:w="7200" w:type="dxa"/>
            <w:tcBorders>
              <w:top w:val="nil"/>
              <w:left w:val="single" w:sz="4" w:space="0" w:color="auto"/>
              <w:bottom w:val="nil"/>
            </w:tcBorders>
          </w:tcPr>
          <w:p w:rsidR="00695C86" w:rsidRPr="006B3FF6" w:rsidRDefault="00695C86" w:rsidP="00AC059B">
            <w:pPr>
              <w:spacing w:after="0" w:line="240" w:lineRule="auto"/>
              <w:ind w:hanging="90"/>
              <w:contextualSpacing/>
              <w:rPr>
                <w:i/>
                <w:sz w:val="20"/>
                <w:szCs w:val="20"/>
              </w:rPr>
            </w:pPr>
            <w:proofErr w:type="spellStart"/>
            <w:r w:rsidRPr="006B3FF6">
              <w:rPr>
                <w:i/>
                <w:sz w:val="20"/>
                <w:szCs w:val="20"/>
              </w:rPr>
              <w:t>amyE</w:t>
            </w:r>
            <w:proofErr w:type="spellEnd"/>
            <w:r w:rsidRPr="006B3FF6">
              <w:rPr>
                <w:i/>
                <w:sz w:val="20"/>
                <w:szCs w:val="20"/>
              </w:rPr>
              <w:t>::</w:t>
            </w:r>
            <w:proofErr w:type="spellStart"/>
            <w:r w:rsidRPr="006B3FF6">
              <w:rPr>
                <w:i/>
                <w:sz w:val="20"/>
                <w:szCs w:val="20"/>
              </w:rPr>
              <w:t>P</w:t>
            </w:r>
            <w:r w:rsidRPr="006B3FF6">
              <w:rPr>
                <w:i/>
                <w:sz w:val="20"/>
                <w:szCs w:val="20"/>
                <w:vertAlign w:val="subscript"/>
              </w:rPr>
              <w:t>hyspank</w:t>
            </w:r>
            <w:r w:rsidRPr="006B3FF6">
              <w:rPr>
                <w:i/>
                <w:sz w:val="20"/>
                <w:szCs w:val="20"/>
              </w:rPr>
              <w:t>-fliO</w:t>
            </w:r>
            <w:proofErr w:type="spellEnd"/>
            <w:r w:rsidRPr="006B3FF6">
              <w:rPr>
                <w:i/>
                <w:sz w:val="20"/>
                <w:szCs w:val="20"/>
              </w:rPr>
              <w:t xml:space="preserve"> spec</w:t>
            </w:r>
            <w:r w:rsidRPr="006B3FF6">
              <w:rPr>
                <w:sz w:val="20"/>
                <w:szCs w:val="20"/>
              </w:rPr>
              <w:t xml:space="preserve"> </w:t>
            </w:r>
            <w:r w:rsidRPr="006B3FF6">
              <w:rPr>
                <w:i/>
                <w:sz w:val="20"/>
                <w:szCs w:val="20"/>
              </w:rPr>
              <w:t>amp</w:t>
            </w:r>
          </w:p>
        </w:tc>
      </w:tr>
      <w:tr w:rsidR="00695C86" w:rsidRPr="006B3FF6" w:rsidTr="00AC059B">
        <w:tc>
          <w:tcPr>
            <w:tcW w:w="1440" w:type="dxa"/>
            <w:tcBorders>
              <w:top w:val="nil"/>
              <w:bottom w:val="nil"/>
              <w:right w:val="single" w:sz="4" w:space="0" w:color="auto"/>
            </w:tcBorders>
          </w:tcPr>
          <w:p w:rsidR="00695C86" w:rsidRPr="006B3FF6" w:rsidRDefault="00695C86" w:rsidP="00AC059B">
            <w:pPr>
              <w:spacing w:after="0" w:line="240" w:lineRule="auto"/>
              <w:ind w:firstLine="0"/>
              <w:contextualSpacing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pAP94</w:t>
            </w:r>
          </w:p>
        </w:tc>
        <w:tc>
          <w:tcPr>
            <w:tcW w:w="7200" w:type="dxa"/>
            <w:tcBorders>
              <w:top w:val="nil"/>
              <w:left w:val="single" w:sz="4" w:space="0" w:color="auto"/>
              <w:bottom w:val="nil"/>
            </w:tcBorders>
          </w:tcPr>
          <w:p w:rsidR="00695C86" w:rsidRPr="006B3FF6" w:rsidRDefault="00695C86" w:rsidP="00AC059B">
            <w:pPr>
              <w:spacing w:after="0" w:line="240" w:lineRule="auto"/>
              <w:ind w:hanging="90"/>
              <w:contextualSpacing/>
              <w:rPr>
                <w:i/>
                <w:sz w:val="20"/>
                <w:szCs w:val="20"/>
                <w:shd w:val="clear" w:color="auto" w:fill="FFFFFF"/>
              </w:rPr>
            </w:pPr>
            <w:proofErr w:type="spellStart"/>
            <w:r w:rsidRPr="006B3FF6">
              <w:rPr>
                <w:i/>
                <w:sz w:val="20"/>
                <w:szCs w:val="20"/>
                <w:shd w:val="clear" w:color="auto" w:fill="FFFFFF"/>
              </w:rPr>
              <w:t>ΔcspB</w:t>
            </w:r>
            <w:proofErr w:type="spellEnd"/>
            <w:r w:rsidRPr="006B3FF6">
              <w:rPr>
                <w:i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B3FF6">
              <w:rPr>
                <w:i/>
                <w:sz w:val="20"/>
                <w:szCs w:val="20"/>
                <w:shd w:val="clear" w:color="auto" w:fill="FFFFFF"/>
              </w:rPr>
              <w:t>mls</w:t>
            </w:r>
            <w:proofErr w:type="spellEnd"/>
            <w:r w:rsidRPr="006B3FF6">
              <w:rPr>
                <w:i/>
                <w:sz w:val="20"/>
                <w:szCs w:val="20"/>
                <w:shd w:val="clear" w:color="auto" w:fill="FFFFFF"/>
              </w:rPr>
              <w:t xml:space="preserve"> amp</w:t>
            </w:r>
          </w:p>
        </w:tc>
      </w:tr>
      <w:tr w:rsidR="00695C86" w:rsidRPr="006B3FF6" w:rsidTr="00AC059B">
        <w:tc>
          <w:tcPr>
            <w:tcW w:w="1440" w:type="dxa"/>
            <w:tcBorders>
              <w:top w:val="nil"/>
              <w:bottom w:val="nil"/>
              <w:right w:val="single" w:sz="4" w:space="0" w:color="auto"/>
            </w:tcBorders>
          </w:tcPr>
          <w:p w:rsidR="00695C86" w:rsidRPr="006B3FF6" w:rsidRDefault="00695C86" w:rsidP="00AC059B">
            <w:pPr>
              <w:spacing w:after="0" w:line="240" w:lineRule="auto"/>
              <w:ind w:firstLine="0"/>
              <w:contextualSpacing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pDG1728</w:t>
            </w:r>
          </w:p>
        </w:tc>
        <w:tc>
          <w:tcPr>
            <w:tcW w:w="7200" w:type="dxa"/>
            <w:tcBorders>
              <w:top w:val="nil"/>
              <w:left w:val="single" w:sz="4" w:space="0" w:color="auto"/>
              <w:bottom w:val="nil"/>
            </w:tcBorders>
          </w:tcPr>
          <w:p w:rsidR="00695C86" w:rsidRPr="006B3FF6" w:rsidRDefault="00695C86" w:rsidP="00AC059B">
            <w:pPr>
              <w:spacing w:after="0" w:line="240" w:lineRule="auto"/>
              <w:ind w:hanging="90"/>
              <w:contextualSpacing/>
              <w:rPr>
                <w:i/>
                <w:sz w:val="20"/>
                <w:szCs w:val="20"/>
              </w:rPr>
            </w:pPr>
            <w:proofErr w:type="spellStart"/>
            <w:r w:rsidRPr="006B3FF6">
              <w:rPr>
                <w:i/>
                <w:sz w:val="20"/>
                <w:szCs w:val="20"/>
              </w:rPr>
              <w:t>amyE</w:t>
            </w:r>
            <w:proofErr w:type="spellEnd"/>
            <w:r w:rsidRPr="006B3FF6">
              <w:rPr>
                <w:i/>
                <w:sz w:val="20"/>
                <w:szCs w:val="20"/>
              </w:rPr>
              <w:t>::</w:t>
            </w:r>
            <w:proofErr w:type="spellStart"/>
            <w:r w:rsidRPr="006B3FF6">
              <w:rPr>
                <w:i/>
                <w:sz w:val="20"/>
                <w:szCs w:val="20"/>
              </w:rPr>
              <w:t>lacZ</w:t>
            </w:r>
            <w:proofErr w:type="spellEnd"/>
            <w:r w:rsidRPr="006B3FF6">
              <w:rPr>
                <w:i/>
                <w:sz w:val="20"/>
                <w:szCs w:val="20"/>
              </w:rPr>
              <w:t xml:space="preserve"> spec amp                                              </w:t>
            </w:r>
            <w:r w:rsidRPr="006B3FF6">
              <w:rPr>
                <w:sz w:val="20"/>
                <w:szCs w:val="20"/>
              </w:rPr>
              <w:t>(</w:t>
            </w:r>
            <w:proofErr w:type="spellStart"/>
            <w:r w:rsidRPr="006B3FF6">
              <w:rPr>
                <w:sz w:val="20"/>
                <w:szCs w:val="20"/>
              </w:rPr>
              <w:t>Guérout</w:t>
            </w:r>
            <w:proofErr w:type="spellEnd"/>
            <w:r w:rsidRPr="006B3FF6">
              <w:rPr>
                <w:sz w:val="20"/>
                <w:szCs w:val="20"/>
              </w:rPr>
              <w:t>-Fleury et al., 1996)</w:t>
            </w:r>
          </w:p>
        </w:tc>
      </w:tr>
      <w:tr w:rsidR="00695C86" w:rsidRPr="006B3FF6" w:rsidTr="00AC059B">
        <w:tc>
          <w:tcPr>
            <w:tcW w:w="1440" w:type="dxa"/>
            <w:tcBorders>
              <w:top w:val="nil"/>
              <w:bottom w:val="nil"/>
              <w:right w:val="single" w:sz="4" w:space="0" w:color="auto"/>
            </w:tcBorders>
          </w:tcPr>
          <w:p w:rsidR="00695C86" w:rsidRPr="006B3FF6" w:rsidRDefault="00695C86" w:rsidP="00AC059B">
            <w:pPr>
              <w:spacing w:after="0" w:line="240" w:lineRule="auto"/>
              <w:ind w:firstLine="0"/>
              <w:contextualSpacing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pDP332</w:t>
            </w:r>
          </w:p>
        </w:tc>
        <w:tc>
          <w:tcPr>
            <w:tcW w:w="7200" w:type="dxa"/>
            <w:tcBorders>
              <w:top w:val="nil"/>
              <w:left w:val="single" w:sz="4" w:space="0" w:color="auto"/>
              <w:bottom w:val="nil"/>
            </w:tcBorders>
          </w:tcPr>
          <w:p w:rsidR="00695C86" w:rsidRPr="006B3FF6" w:rsidRDefault="00695C86" w:rsidP="00AC059B">
            <w:pPr>
              <w:spacing w:after="0" w:line="240" w:lineRule="auto"/>
              <w:ind w:hanging="90"/>
              <w:contextualSpacing/>
              <w:rPr>
                <w:i/>
                <w:sz w:val="20"/>
                <w:szCs w:val="20"/>
              </w:rPr>
            </w:pPr>
            <w:proofErr w:type="spellStart"/>
            <w:r w:rsidRPr="006B3FF6">
              <w:rPr>
                <w:i/>
                <w:sz w:val="20"/>
                <w:szCs w:val="20"/>
                <w:shd w:val="clear" w:color="auto" w:fill="FFFFFF"/>
              </w:rPr>
              <w:t>ΔfliO</w:t>
            </w:r>
            <w:proofErr w:type="spellEnd"/>
            <w:r w:rsidRPr="006B3FF6">
              <w:rPr>
                <w:i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B3FF6">
              <w:rPr>
                <w:i/>
                <w:sz w:val="20"/>
                <w:szCs w:val="20"/>
                <w:shd w:val="clear" w:color="auto" w:fill="FFFFFF"/>
              </w:rPr>
              <w:t>mls</w:t>
            </w:r>
            <w:proofErr w:type="spellEnd"/>
            <w:r w:rsidRPr="006B3FF6">
              <w:rPr>
                <w:i/>
                <w:sz w:val="20"/>
                <w:szCs w:val="20"/>
                <w:shd w:val="clear" w:color="auto" w:fill="FFFFFF"/>
              </w:rPr>
              <w:t xml:space="preserve"> amp</w:t>
            </w:r>
          </w:p>
        </w:tc>
      </w:tr>
      <w:tr w:rsidR="00695C86" w:rsidRPr="006B3FF6" w:rsidTr="00AC059B">
        <w:tc>
          <w:tcPr>
            <w:tcW w:w="1440" w:type="dxa"/>
            <w:tcBorders>
              <w:top w:val="nil"/>
              <w:bottom w:val="nil"/>
              <w:right w:val="single" w:sz="4" w:space="0" w:color="auto"/>
            </w:tcBorders>
          </w:tcPr>
          <w:p w:rsidR="00695C86" w:rsidRPr="006B3FF6" w:rsidRDefault="00695C86" w:rsidP="00AC059B">
            <w:pPr>
              <w:spacing w:after="0" w:line="240" w:lineRule="auto"/>
              <w:ind w:firstLine="0"/>
              <w:contextualSpacing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pDP346</w:t>
            </w:r>
          </w:p>
        </w:tc>
        <w:tc>
          <w:tcPr>
            <w:tcW w:w="7200" w:type="dxa"/>
            <w:tcBorders>
              <w:top w:val="nil"/>
              <w:left w:val="single" w:sz="4" w:space="0" w:color="auto"/>
              <w:bottom w:val="nil"/>
            </w:tcBorders>
          </w:tcPr>
          <w:p w:rsidR="00695C86" w:rsidRPr="006B3FF6" w:rsidRDefault="00695C86" w:rsidP="00AC059B">
            <w:pPr>
              <w:spacing w:after="0" w:line="240" w:lineRule="auto"/>
              <w:ind w:hanging="90"/>
              <w:contextualSpacing/>
              <w:rPr>
                <w:i/>
                <w:sz w:val="20"/>
                <w:szCs w:val="20"/>
              </w:rPr>
            </w:pPr>
            <w:proofErr w:type="spellStart"/>
            <w:r w:rsidRPr="006B3FF6">
              <w:rPr>
                <w:i/>
                <w:sz w:val="20"/>
                <w:szCs w:val="20"/>
                <w:shd w:val="clear" w:color="auto" w:fill="FFFFFF"/>
              </w:rPr>
              <w:t>ΔfliP</w:t>
            </w:r>
            <w:proofErr w:type="spellEnd"/>
            <w:r w:rsidRPr="006B3FF6">
              <w:rPr>
                <w:i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6B3FF6">
              <w:rPr>
                <w:i/>
                <w:sz w:val="20"/>
                <w:szCs w:val="20"/>
                <w:shd w:val="clear" w:color="auto" w:fill="FFFFFF"/>
              </w:rPr>
              <w:t>mls</w:t>
            </w:r>
            <w:proofErr w:type="spellEnd"/>
            <w:r w:rsidRPr="006B3FF6">
              <w:rPr>
                <w:i/>
                <w:sz w:val="20"/>
                <w:szCs w:val="20"/>
                <w:shd w:val="clear" w:color="auto" w:fill="FFFFFF"/>
              </w:rPr>
              <w:t xml:space="preserve"> amp</w:t>
            </w:r>
          </w:p>
        </w:tc>
      </w:tr>
      <w:tr w:rsidR="00695C86" w:rsidRPr="006B3FF6" w:rsidTr="00AC059B">
        <w:tc>
          <w:tcPr>
            <w:tcW w:w="1440" w:type="dxa"/>
            <w:tcBorders>
              <w:top w:val="nil"/>
              <w:bottom w:val="nil"/>
              <w:right w:val="single" w:sz="4" w:space="0" w:color="auto"/>
            </w:tcBorders>
          </w:tcPr>
          <w:p w:rsidR="00695C86" w:rsidRPr="006B3FF6" w:rsidRDefault="00695C86" w:rsidP="00AC059B">
            <w:pPr>
              <w:spacing w:after="0" w:line="240" w:lineRule="auto"/>
              <w:ind w:firstLine="0"/>
              <w:contextualSpacing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pDR111</w:t>
            </w:r>
          </w:p>
        </w:tc>
        <w:tc>
          <w:tcPr>
            <w:tcW w:w="7200" w:type="dxa"/>
            <w:tcBorders>
              <w:top w:val="nil"/>
              <w:left w:val="single" w:sz="4" w:space="0" w:color="auto"/>
              <w:bottom w:val="nil"/>
            </w:tcBorders>
          </w:tcPr>
          <w:p w:rsidR="00695C86" w:rsidRPr="006B3FF6" w:rsidRDefault="00695C86" w:rsidP="00AC059B">
            <w:pPr>
              <w:spacing w:after="0" w:line="240" w:lineRule="auto"/>
              <w:ind w:hanging="90"/>
              <w:contextualSpacing/>
              <w:rPr>
                <w:sz w:val="20"/>
                <w:szCs w:val="20"/>
              </w:rPr>
            </w:pPr>
            <w:proofErr w:type="spellStart"/>
            <w:r w:rsidRPr="006B3FF6">
              <w:rPr>
                <w:i/>
                <w:sz w:val="20"/>
                <w:szCs w:val="20"/>
              </w:rPr>
              <w:t>amyE</w:t>
            </w:r>
            <w:proofErr w:type="spellEnd"/>
            <w:r w:rsidRPr="006B3FF6">
              <w:rPr>
                <w:i/>
                <w:sz w:val="20"/>
                <w:szCs w:val="20"/>
              </w:rPr>
              <w:t>::</w:t>
            </w:r>
            <w:proofErr w:type="spellStart"/>
            <w:r w:rsidRPr="006B3FF6">
              <w:rPr>
                <w:i/>
                <w:sz w:val="20"/>
                <w:szCs w:val="20"/>
              </w:rPr>
              <w:t>P</w:t>
            </w:r>
            <w:r w:rsidRPr="006B3FF6">
              <w:rPr>
                <w:i/>
                <w:sz w:val="20"/>
                <w:szCs w:val="20"/>
                <w:vertAlign w:val="subscript"/>
              </w:rPr>
              <w:t>hyspank</w:t>
            </w:r>
            <w:proofErr w:type="spellEnd"/>
            <w:r w:rsidRPr="006B3FF6">
              <w:rPr>
                <w:i/>
                <w:sz w:val="20"/>
                <w:szCs w:val="20"/>
              </w:rPr>
              <w:t xml:space="preserve"> spec amp                                               </w:t>
            </w:r>
            <w:r w:rsidRPr="006B3FF6">
              <w:rPr>
                <w:sz w:val="20"/>
                <w:szCs w:val="20"/>
              </w:rPr>
              <w:t>(Ben-Yehuda et al., 2003)</w:t>
            </w:r>
          </w:p>
        </w:tc>
      </w:tr>
      <w:tr w:rsidR="00695C86" w:rsidRPr="006B3FF6" w:rsidTr="00AC059B">
        <w:tc>
          <w:tcPr>
            <w:tcW w:w="1440" w:type="dxa"/>
            <w:tcBorders>
              <w:top w:val="nil"/>
              <w:bottom w:val="nil"/>
              <w:right w:val="single" w:sz="4" w:space="0" w:color="auto"/>
            </w:tcBorders>
          </w:tcPr>
          <w:p w:rsidR="00695C86" w:rsidRPr="006B3FF6" w:rsidRDefault="00695C86" w:rsidP="00AC059B">
            <w:pPr>
              <w:spacing w:after="0" w:line="240" w:lineRule="auto"/>
              <w:ind w:firstLine="0"/>
              <w:contextualSpacing/>
              <w:rPr>
                <w:sz w:val="20"/>
                <w:szCs w:val="20"/>
              </w:rPr>
            </w:pPr>
            <w:proofErr w:type="spellStart"/>
            <w:r w:rsidRPr="006B3FF6">
              <w:rPr>
                <w:sz w:val="20"/>
                <w:szCs w:val="20"/>
              </w:rPr>
              <w:t>PMiniMAD</w:t>
            </w:r>
            <w:proofErr w:type="spellEnd"/>
          </w:p>
        </w:tc>
        <w:tc>
          <w:tcPr>
            <w:tcW w:w="7200" w:type="dxa"/>
            <w:tcBorders>
              <w:top w:val="nil"/>
              <w:left w:val="single" w:sz="4" w:space="0" w:color="auto"/>
              <w:bottom w:val="nil"/>
            </w:tcBorders>
          </w:tcPr>
          <w:p w:rsidR="00695C86" w:rsidRPr="006B3FF6" w:rsidRDefault="00695C86" w:rsidP="00AC059B">
            <w:pPr>
              <w:spacing w:after="0" w:line="240" w:lineRule="auto"/>
              <w:ind w:hanging="90"/>
              <w:contextualSpacing/>
              <w:rPr>
                <w:sz w:val="20"/>
                <w:szCs w:val="20"/>
              </w:rPr>
            </w:pPr>
            <w:proofErr w:type="spellStart"/>
            <w:r w:rsidRPr="006B3FF6">
              <w:rPr>
                <w:i/>
                <w:sz w:val="20"/>
                <w:szCs w:val="20"/>
              </w:rPr>
              <w:t>ori</w:t>
            </w:r>
            <w:r w:rsidRPr="006B3FF6">
              <w:rPr>
                <w:i/>
                <w:sz w:val="20"/>
                <w:szCs w:val="20"/>
                <w:vertAlign w:val="superscript"/>
              </w:rPr>
              <w:t>BsTs</w:t>
            </w:r>
            <w:proofErr w:type="spellEnd"/>
            <w:r w:rsidRPr="006B3FF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6B3FF6">
              <w:rPr>
                <w:i/>
                <w:sz w:val="20"/>
                <w:szCs w:val="20"/>
              </w:rPr>
              <w:t>mls</w:t>
            </w:r>
            <w:proofErr w:type="spellEnd"/>
            <w:r w:rsidRPr="006B3FF6">
              <w:rPr>
                <w:i/>
                <w:sz w:val="20"/>
                <w:szCs w:val="20"/>
              </w:rPr>
              <w:t xml:space="preserve"> amp                                                            </w:t>
            </w:r>
            <w:r w:rsidRPr="006B3FF6">
              <w:rPr>
                <w:sz w:val="20"/>
                <w:szCs w:val="20"/>
              </w:rPr>
              <w:t>(Patrick and Kearns, 2008)</w:t>
            </w:r>
          </w:p>
        </w:tc>
      </w:tr>
      <w:tr w:rsidR="00695C86" w:rsidRPr="006B3FF6" w:rsidTr="00AC059B">
        <w:tc>
          <w:tcPr>
            <w:tcW w:w="144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95C86" w:rsidRPr="006B3FF6" w:rsidRDefault="00695C86" w:rsidP="00AC059B">
            <w:pPr>
              <w:spacing w:after="0" w:line="240" w:lineRule="auto"/>
              <w:ind w:firstLine="0"/>
              <w:contextualSpacing/>
              <w:rPr>
                <w:sz w:val="20"/>
                <w:szCs w:val="20"/>
              </w:rPr>
            </w:pPr>
            <w:r w:rsidRPr="006B3FF6">
              <w:rPr>
                <w:sz w:val="20"/>
                <w:szCs w:val="20"/>
              </w:rPr>
              <w:t>pSG32</w:t>
            </w:r>
          </w:p>
        </w:tc>
        <w:tc>
          <w:tcPr>
            <w:tcW w:w="720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95C86" w:rsidRPr="006B3FF6" w:rsidRDefault="00695C86" w:rsidP="00AC059B">
            <w:pPr>
              <w:spacing w:after="0" w:line="240" w:lineRule="auto"/>
              <w:ind w:hanging="90"/>
              <w:contextualSpacing/>
              <w:rPr>
                <w:i/>
                <w:sz w:val="20"/>
                <w:szCs w:val="20"/>
              </w:rPr>
            </w:pPr>
            <w:proofErr w:type="spellStart"/>
            <w:r w:rsidRPr="006B3FF6">
              <w:rPr>
                <w:i/>
                <w:sz w:val="20"/>
                <w:szCs w:val="20"/>
                <w:shd w:val="clear" w:color="auto" w:fill="FFFFFF"/>
              </w:rPr>
              <w:t>Δ</w:t>
            </w:r>
            <w:r w:rsidRPr="006B3FF6">
              <w:rPr>
                <w:i/>
                <w:sz w:val="20"/>
                <w:szCs w:val="20"/>
              </w:rPr>
              <w:t>fliM</w:t>
            </w:r>
            <w:proofErr w:type="spellEnd"/>
            <w:r w:rsidRPr="006B3FF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6B3FF6">
              <w:rPr>
                <w:i/>
                <w:sz w:val="20"/>
                <w:szCs w:val="20"/>
              </w:rPr>
              <w:t>mls</w:t>
            </w:r>
            <w:proofErr w:type="spellEnd"/>
            <w:r w:rsidRPr="006B3FF6">
              <w:rPr>
                <w:i/>
                <w:sz w:val="20"/>
                <w:szCs w:val="20"/>
              </w:rPr>
              <w:t xml:space="preserve"> amp                                                    </w:t>
            </w:r>
            <w:r w:rsidRPr="006B3FF6">
              <w:rPr>
                <w:sz w:val="20"/>
                <w:szCs w:val="20"/>
              </w:rPr>
              <w:t>(</w:t>
            </w:r>
            <w:proofErr w:type="spellStart"/>
            <w:r w:rsidRPr="006B3FF6">
              <w:rPr>
                <w:sz w:val="20"/>
                <w:szCs w:val="20"/>
              </w:rPr>
              <w:t>Guttenplan</w:t>
            </w:r>
            <w:proofErr w:type="spellEnd"/>
            <w:r w:rsidRPr="006B3FF6">
              <w:rPr>
                <w:sz w:val="20"/>
                <w:szCs w:val="20"/>
              </w:rPr>
              <w:t xml:space="preserve"> and Kearns, 2013)</w:t>
            </w:r>
          </w:p>
        </w:tc>
      </w:tr>
    </w:tbl>
    <w:p w:rsidR="00695C86" w:rsidRPr="00695C86" w:rsidRDefault="00695C86" w:rsidP="00695C86">
      <w:pPr>
        <w:spacing w:after="0" w:line="240" w:lineRule="auto"/>
        <w:ind w:firstLine="0"/>
        <w:rPr>
          <w:sz w:val="20"/>
          <w:szCs w:val="20"/>
        </w:rPr>
      </w:pPr>
      <w:bookmarkStart w:id="0" w:name="_GoBack"/>
      <w:bookmarkEnd w:id="0"/>
    </w:p>
    <w:sectPr w:rsidR="00695C86" w:rsidRPr="00695C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C86"/>
    <w:rsid w:val="002161B2"/>
    <w:rsid w:val="00695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C86"/>
    <w:pPr>
      <w:spacing w:after="200"/>
      <w:ind w:firstLine="72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C86"/>
    <w:pPr>
      <w:spacing w:after="200"/>
      <w:ind w:firstLine="72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Indiana University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Kearns</dc:creator>
  <cp:lastModifiedBy>Dan Kearns</cp:lastModifiedBy>
  <cp:revision>1</cp:revision>
  <dcterms:created xsi:type="dcterms:W3CDTF">2015-07-16T16:34:00Z</dcterms:created>
  <dcterms:modified xsi:type="dcterms:W3CDTF">2015-07-16T16:34:00Z</dcterms:modified>
</cp:coreProperties>
</file>