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F5EEA" w14:textId="77777777" w:rsidR="00401EE4" w:rsidRPr="00401EE4" w:rsidRDefault="00401EE4" w:rsidP="00401EE4">
      <w:r w:rsidRPr="00401EE4">
        <w:t xml:space="preserve">Table 1.  Clarification of the pupils' </w:t>
      </w:r>
      <w:proofErr w:type="spellStart"/>
      <w:r w:rsidRPr="00401EE4">
        <w:t>FtFPI</w:t>
      </w:r>
      <w:proofErr w:type="spellEnd"/>
    </w:p>
    <w:tbl>
      <w:tblPr>
        <w:tblStyle w:val="TableGrid"/>
        <w:tblW w:w="14737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7229"/>
        <w:gridCol w:w="3969"/>
      </w:tblGrid>
      <w:tr w:rsidR="00401EE4" w:rsidRPr="00401EE4" w14:paraId="6167CAD7" w14:textId="77777777" w:rsidTr="00401EE4">
        <w:tc>
          <w:tcPr>
            <w:tcW w:w="1696" w:type="dxa"/>
          </w:tcPr>
          <w:p w14:paraId="37C93C15" w14:textId="77777777" w:rsidR="00401EE4" w:rsidRPr="00401EE4" w:rsidRDefault="00401EE4" w:rsidP="00401EE4">
            <w:pPr>
              <w:spacing w:line="259" w:lineRule="auto"/>
              <w:rPr>
                <w:b/>
              </w:rPr>
            </w:pPr>
            <w:bookmarkStart w:id="0" w:name="_Hlk67009080"/>
            <w:proofErr w:type="spellStart"/>
            <w:r w:rsidRPr="00401EE4">
              <w:rPr>
                <w:b/>
              </w:rPr>
              <w:t>FtFPI</w:t>
            </w:r>
            <w:proofErr w:type="spellEnd"/>
          </w:p>
        </w:tc>
        <w:tc>
          <w:tcPr>
            <w:tcW w:w="1843" w:type="dxa"/>
          </w:tcPr>
          <w:p w14:paraId="3E12BBE2" w14:textId="77777777" w:rsidR="00401EE4" w:rsidRPr="00401EE4" w:rsidRDefault="00401EE4" w:rsidP="00401EE4">
            <w:pPr>
              <w:spacing w:line="259" w:lineRule="auto"/>
              <w:rPr>
                <w:b/>
              </w:rPr>
            </w:pPr>
          </w:p>
        </w:tc>
        <w:tc>
          <w:tcPr>
            <w:tcW w:w="11198" w:type="dxa"/>
            <w:gridSpan w:val="2"/>
          </w:tcPr>
          <w:p w14:paraId="6FBEA72A" w14:textId="77777777" w:rsidR="00401EE4" w:rsidRPr="00401EE4" w:rsidRDefault="00401EE4" w:rsidP="00401EE4">
            <w:pPr>
              <w:spacing w:line="259" w:lineRule="auto"/>
              <w:rPr>
                <w:b/>
              </w:rPr>
            </w:pPr>
            <w:r w:rsidRPr="00401EE4">
              <w:rPr>
                <w:b/>
              </w:rPr>
              <w:t>Definitions</w:t>
            </w:r>
          </w:p>
          <w:p w14:paraId="001FDCD7" w14:textId="77777777" w:rsidR="00401EE4" w:rsidRPr="00401EE4" w:rsidRDefault="00401EE4" w:rsidP="00401EE4">
            <w:pPr>
              <w:spacing w:line="259" w:lineRule="auto"/>
            </w:pPr>
            <w:r w:rsidRPr="00401EE4">
              <w:rPr>
                <w:b/>
              </w:rPr>
              <w:t xml:space="preserve">                                                    </w:t>
            </w:r>
          </w:p>
        </w:tc>
      </w:tr>
      <w:tr w:rsidR="00401EE4" w:rsidRPr="00401EE4" w14:paraId="091ADEAD" w14:textId="77777777" w:rsidTr="00401EE4">
        <w:tc>
          <w:tcPr>
            <w:tcW w:w="1696" w:type="dxa"/>
          </w:tcPr>
          <w:p w14:paraId="65DD96C9" w14:textId="77777777" w:rsidR="00401EE4" w:rsidRPr="00401EE4" w:rsidRDefault="00401EE4" w:rsidP="00401EE4">
            <w:pPr>
              <w:spacing w:line="259" w:lineRule="auto"/>
            </w:pPr>
            <w:r w:rsidRPr="00401EE4">
              <w:t>Main categories</w:t>
            </w:r>
          </w:p>
        </w:tc>
        <w:tc>
          <w:tcPr>
            <w:tcW w:w="1843" w:type="dxa"/>
          </w:tcPr>
          <w:p w14:paraId="00EE8ED7" w14:textId="77777777" w:rsidR="00401EE4" w:rsidRPr="00401EE4" w:rsidRDefault="00401EE4" w:rsidP="00401EE4">
            <w:pPr>
              <w:spacing w:line="259" w:lineRule="auto"/>
            </w:pPr>
            <w:r w:rsidRPr="00401EE4">
              <w:t>Sub-categories</w:t>
            </w:r>
          </w:p>
        </w:tc>
        <w:tc>
          <w:tcPr>
            <w:tcW w:w="7229" w:type="dxa"/>
          </w:tcPr>
          <w:p w14:paraId="5AEA7E35" w14:textId="77777777" w:rsidR="00401EE4" w:rsidRPr="00401EE4" w:rsidRDefault="00401EE4" w:rsidP="00401EE4">
            <w:pPr>
              <w:spacing w:line="259" w:lineRule="auto"/>
            </w:pPr>
            <w:r w:rsidRPr="00401EE4">
              <w:t>Researchers’ perspective</w:t>
            </w:r>
          </w:p>
          <w:p w14:paraId="70F8A89E" w14:textId="77777777" w:rsidR="00401EE4" w:rsidRPr="00401EE4" w:rsidRDefault="00401EE4" w:rsidP="00401EE4">
            <w:pPr>
              <w:spacing w:line="259" w:lineRule="auto"/>
            </w:pPr>
          </w:p>
        </w:tc>
        <w:tc>
          <w:tcPr>
            <w:tcW w:w="3969" w:type="dxa"/>
          </w:tcPr>
          <w:p w14:paraId="0E69BA40" w14:textId="1E319FD5" w:rsidR="00401EE4" w:rsidRPr="00401EE4" w:rsidRDefault="00401EE4" w:rsidP="00401EE4">
            <w:pPr>
              <w:spacing w:line="259" w:lineRule="auto"/>
            </w:pPr>
            <w:r w:rsidRPr="00401EE4">
              <w:t>Pupils’ perspective (</w:t>
            </w:r>
            <w:r>
              <w:t>Dzemidzic- Kristiansen</w:t>
            </w:r>
            <w:r w:rsidRPr="00401EE4">
              <w:t>, 2020)</w:t>
            </w:r>
          </w:p>
        </w:tc>
      </w:tr>
      <w:tr w:rsidR="00401EE4" w:rsidRPr="00401EE4" w14:paraId="3D955F03" w14:textId="77777777" w:rsidTr="00401EE4">
        <w:trPr>
          <w:trHeight w:val="1557"/>
        </w:trPr>
        <w:tc>
          <w:tcPr>
            <w:tcW w:w="1696" w:type="dxa"/>
          </w:tcPr>
          <w:p w14:paraId="66DD59E1" w14:textId="77777777" w:rsidR="00401EE4" w:rsidRPr="00401EE4" w:rsidRDefault="00401EE4" w:rsidP="00401EE4">
            <w:pPr>
              <w:spacing w:line="259" w:lineRule="auto"/>
            </w:pPr>
          </w:p>
          <w:p w14:paraId="54CDEE12" w14:textId="77777777" w:rsidR="00401EE4" w:rsidRPr="00401EE4" w:rsidRDefault="00401EE4" w:rsidP="00401EE4">
            <w:pPr>
              <w:spacing w:line="259" w:lineRule="auto"/>
            </w:pPr>
            <w:r w:rsidRPr="00401EE4">
              <w:t>Interpersonal behaviour</w:t>
            </w:r>
          </w:p>
        </w:tc>
        <w:tc>
          <w:tcPr>
            <w:tcW w:w="1843" w:type="dxa"/>
          </w:tcPr>
          <w:p w14:paraId="7B330080" w14:textId="77777777" w:rsidR="00401EE4" w:rsidRPr="00401EE4" w:rsidRDefault="00401EE4" w:rsidP="00401EE4">
            <w:pPr>
              <w:spacing w:line="259" w:lineRule="auto"/>
            </w:pPr>
            <w:r w:rsidRPr="00401EE4">
              <w:t>Recognising the need for help</w:t>
            </w:r>
          </w:p>
        </w:tc>
        <w:tc>
          <w:tcPr>
            <w:tcW w:w="7229" w:type="dxa"/>
          </w:tcPr>
          <w:p w14:paraId="6EA73824" w14:textId="1C1B7D61" w:rsidR="00401EE4" w:rsidRPr="00401EE4" w:rsidRDefault="00401EE4" w:rsidP="00401EE4">
            <w:pPr>
              <w:spacing w:line="259" w:lineRule="auto"/>
            </w:pPr>
            <w:r w:rsidRPr="00401EE4">
              <w:t xml:space="preserve">Pupils use verbal and nonverbal cues that help them to recognise pupils’ signals of confusion                                          </w:t>
            </w:r>
            <w:proofErr w:type="gramStart"/>
            <w:r w:rsidRPr="00401EE4">
              <w:t xml:space="preserve">   (</w:t>
            </w:r>
            <w:proofErr w:type="gramEnd"/>
            <w:r w:rsidRPr="00401EE4">
              <w:t>Webb, 1982)</w:t>
            </w:r>
          </w:p>
          <w:p w14:paraId="2021B0D8" w14:textId="77777777" w:rsidR="00401EE4" w:rsidRPr="00401EE4" w:rsidRDefault="00401EE4" w:rsidP="00401EE4">
            <w:pPr>
              <w:spacing w:line="259" w:lineRule="auto"/>
            </w:pPr>
          </w:p>
          <w:p w14:paraId="478A1A5F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Pupils explicitly state about asking for help, Help-seekers persist in asking for help                        </w:t>
            </w:r>
          </w:p>
          <w:p w14:paraId="1822886E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                                                       (Webb and </w:t>
            </w:r>
            <w:proofErr w:type="spellStart"/>
            <w:r w:rsidRPr="00401EE4">
              <w:t>Mastergeorge</w:t>
            </w:r>
            <w:proofErr w:type="spellEnd"/>
            <w:r w:rsidRPr="00401EE4">
              <w:t>, 2003)</w:t>
            </w:r>
          </w:p>
        </w:tc>
        <w:tc>
          <w:tcPr>
            <w:tcW w:w="3969" w:type="dxa"/>
          </w:tcPr>
          <w:p w14:paraId="7FD8963C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“Pupils’ facial expressions show their confusion” </w:t>
            </w:r>
          </w:p>
          <w:p w14:paraId="3308776E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“They ask questions or look around”  </w:t>
            </w:r>
          </w:p>
          <w:p w14:paraId="66DA85B5" w14:textId="77777777" w:rsidR="00401EE4" w:rsidRPr="00401EE4" w:rsidRDefault="00401EE4" w:rsidP="00401EE4">
            <w:pPr>
              <w:spacing w:line="259" w:lineRule="auto"/>
            </w:pPr>
            <w:r w:rsidRPr="00401EE4">
              <w:t>“He would just keep silent”</w:t>
            </w:r>
          </w:p>
          <w:p w14:paraId="68486D48" w14:textId="77777777" w:rsidR="00401EE4" w:rsidRPr="00401EE4" w:rsidRDefault="00401EE4" w:rsidP="00401EE4">
            <w:pPr>
              <w:spacing w:line="259" w:lineRule="auto"/>
            </w:pPr>
            <w:r w:rsidRPr="00401EE4">
              <w:t>“They are unable to do the task”</w:t>
            </w:r>
          </w:p>
        </w:tc>
      </w:tr>
      <w:tr w:rsidR="00401EE4" w:rsidRPr="00401EE4" w14:paraId="22C96A5E" w14:textId="77777777" w:rsidTr="00401EE4">
        <w:trPr>
          <w:trHeight w:val="1847"/>
        </w:trPr>
        <w:tc>
          <w:tcPr>
            <w:tcW w:w="1696" w:type="dxa"/>
          </w:tcPr>
          <w:p w14:paraId="266AD999" w14:textId="77777777" w:rsidR="00401EE4" w:rsidRPr="00401EE4" w:rsidRDefault="00401EE4" w:rsidP="00401EE4">
            <w:pPr>
              <w:spacing w:line="259" w:lineRule="auto"/>
            </w:pPr>
          </w:p>
        </w:tc>
        <w:tc>
          <w:tcPr>
            <w:tcW w:w="1843" w:type="dxa"/>
          </w:tcPr>
          <w:p w14:paraId="6C2A7E73" w14:textId="77777777" w:rsidR="00401EE4" w:rsidRPr="00401EE4" w:rsidRDefault="00401EE4" w:rsidP="00401EE4">
            <w:pPr>
              <w:spacing w:line="259" w:lineRule="auto"/>
            </w:pPr>
            <w:r w:rsidRPr="00401EE4">
              <w:t>Willingness to help</w:t>
            </w:r>
          </w:p>
        </w:tc>
        <w:tc>
          <w:tcPr>
            <w:tcW w:w="7229" w:type="dxa"/>
          </w:tcPr>
          <w:p w14:paraId="3541E0A3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Pupils show their motivation to help one another and facilitate one another’s performance with whatever means they have            </w:t>
            </w:r>
          </w:p>
          <w:p w14:paraId="3B53A58E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                                                  (</w:t>
            </w:r>
            <w:proofErr w:type="spellStart"/>
            <w:r w:rsidRPr="00401EE4">
              <w:t>Slavin</w:t>
            </w:r>
            <w:proofErr w:type="spellEnd"/>
            <w:r w:rsidRPr="00401EE4">
              <w:t>, 2015)</w:t>
            </w:r>
          </w:p>
          <w:p w14:paraId="13031859" w14:textId="77777777" w:rsidR="00401EE4" w:rsidRPr="00401EE4" w:rsidRDefault="00401EE4" w:rsidP="00401EE4">
            <w:pPr>
              <w:spacing w:line="259" w:lineRule="auto"/>
            </w:pPr>
            <w:r w:rsidRPr="00401EE4">
              <w:t>The help givers expand their efforts to provide relevant help, more elaborated help that is both solicited and unsolicited</w:t>
            </w:r>
          </w:p>
          <w:p w14:paraId="78C9C70D" w14:textId="0B7848B6" w:rsidR="00401EE4" w:rsidRPr="00401EE4" w:rsidRDefault="00401EE4" w:rsidP="00401EE4">
            <w:pPr>
              <w:spacing w:line="259" w:lineRule="auto"/>
            </w:pPr>
            <w:r w:rsidRPr="00401EE4">
              <w:t xml:space="preserve">                                                  (Gillies, 2003)</w:t>
            </w:r>
          </w:p>
        </w:tc>
        <w:tc>
          <w:tcPr>
            <w:tcW w:w="3969" w:type="dxa"/>
          </w:tcPr>
          <w:p w14:paraId="6FE62AD1" w14:textId="77777777" w:rsidR="00401EE4" w:rsidRPr="00401EE4" w:rsidRDefault="00401EE4" w:rsidP="00401EE4">
            <w:pPr>
              <w:spacing w:line="259" w:lineRule="auto"/>
            </w:pPr>
            <w:r w:rsidRPr="00401EE4">
              <w:t>“I first ask her where she is not quite certain”</w:t>
            </w:r>
          </w:p>
          <w:p w14:paraId="2A02AAEA" w14:textId="65482ECB" w:rsidR="00401EE4" w:rsidRPr="00401EE4" w:rsidRDefault="00401EE4" w:rsidP="00401EE4">
            <w:pPr>
              <w:spacing w:line="259" w:lineRule="auto"/>
            </w:pPr>
            <w:r w:rsidRPr="00401EE4">
              <w:t>“I ask them whether they need any assistance and if they say yes, I give them an explanation”</w:t>
            </w:r>
          </w:p>
          <w:p w14:paraId="5E69FADA" w14:textId="208A20C5" w:rsidR="00401EE4" w:rsidRPr="00401EE4" w:rsidRDefault="00401EE4" w:rsidP="00401EE4">
            <w:pPr>
              <w:spacing w:line="259" w:lineRule="auto"/>
            </w:pPr>
            <w:r w:rsidRPr="00401EE4">
              <w:t xml:space="preserve"> </w:t>
            </w:r>
          </w:p>
        </w:tc>
      </w:tr>
      <w:tr w:rsidR="00401EE4" w:rsidRPr="00401EE4" w14:paraId="10E9A819" w14:textId="77777777" w:rsidTr="00401EE4">
        <w:trPr>
          <w:trHeight w:val="1396"/>
        </w:trPr>
        <w:tc>
          <w:tcPr>
            <w:tcW w:w="1696" w:type="dxa"/>
          </w:tcPr>
          <w:p w14:paraId="24026494" w14:textId="77777777" w:rsidR="00401EE4" w:rsidRPr="00401EE4" w:rsidRDefault="00401EE4" w:rsidP="00401EE4">
            <w:pPr>
              <w:spacing w:line="259" w:lineRule="auto"/>
            </w:pPr>
          </w:p>
          <w:p w14:paraId="0AD93FBC" w14:textId="77777777" w:rsidR="00401EE4" w:rsidRPr="00401EE4" w:rsidRDefault="00401EE4" w:rsidP="00401EE4">
            <w:pPr>
              <w:spacing w:line="259" w:lineRule="auto"/>
            </w:pPr>
            <w:r w:rsidRPr="00401EE4">
              <w:t>Supportive communication</w:t>
            </w:r>
          </w:p>
        </w:tc>
        <w:tc>
          <w:tcPr>
            <w:tcW w:w="1843" w:type="dxa"/>
          </w:tcPr>
          <w:p w14:paraId="4B6ECB17" w14:textId="77777777" w:rsidR="00401EE4" w:rsidRPr="00401EE4" w:rsidRDefault="00401EE4" w:rsidP="00401EE4">
            <w:pPr>
              <w:spacing w:line="259" w:lineRule="auto"/>
            </w:pPr>
            <w:r w:rsidRPr="00401EE4">
              <w:t>Paying attention</w:t>
            </w:r>
          </w:p>
          <w:p w14:paraId="7472093E" w14:textId="77777777" w:rsidR="00401EE4" w:rsidRPr="00401EE4" w:rsidRDefault="00401EE4" w:rsidP="00401EE4">
            <w:pPr>
              <w:spacing w:line="259" w:lineRule="auto"/>
            </w:pPr>
          </w:p>
          <w:p w14:paraId="55D99233" w14:textId="77777777" w:rsidR="00401EE4" w:rsidRPr="00401EE4" w:rsidRDefault="00401EE4" w:rsidP="00401EE4">
            <w:pPr>
              <w:spacing w:line="259" w:lineRule="auto"/>
            </w:pPr>
          </w:p>
          <w:p w14:paraId="16CA7FFA" w14:textId="77777777" w:rsidR="00401EE4" w:rsidRPr="00401EE4" w:rsidRDefault="00401EE4" w:rsidP="00401EE4">
            <w:pPr>
              <w:spacing w:line="259" w:lineRule="auto"/>
            </w:pPr>
          </w:p>
          <w:p w14:paraId="719C5E4D" w14:textId="77777777" w:rsidR="00401EE4" w:rsidRPr="00401EE4" w:rsidRDefault="00401EE4" w:rsidP="00401EE4">
            <w:pPr>
              <w:spacing w:line="259" w:lineRule="auto"/>
            </w:pPr>
          </w:p>
        </w:tc>
        <w:tc>
          <w:tcPr>
            <w:tcW w:w="7229" w:type="dxa"/>
          </w:tcPr>
          <w:p w14:paraId="16DAB0ED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Pupils establish eye contact with the speaker and listen actively, </w:t>
            </w:r>
            <w:proofErr w:type="gramStart"/>
            <w:r w:rsidRPr="00401EE4">
              <w:t>e.g.</w:t>
            </w:r>
            <w:proofErr w:type="gramEnd"/>
            <w:r w:rsidRPr="00401EE4">
              <w:t xml:space="preserve"> nod, acknowledge the speaker, affirm another pupil’s response, make statements that hold the attention of others pupils </w:t>
            </w:r>
          </w:p>
          <w:p w14:paraId="5EC23ECD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                                              (Gillies &amp; Ashman,1995)</w:t>
            </w:r>
          </w:p>
        </w:tc>
        <w:tc>
          <w:tcPr>
            <w:tcW w:w="3969" w:type="dxa"/>
          </w:tcPr>
          <w:p w14:paraId="026E6067" w14:textId="0F1F317E" w:rsidR="00401EE4" w:rsidRPr="00401EE4" w:rsidRDefault="00401EE4" w:rsidP="00401EE4">
            <w:r w:rsidRPr="00401EE4">
              <w:t xml:space="preserve">“Peers look at me and listen, and when I </w:t>
            </w:r>
            <w:proofErr w:type="gramStart"/>
            <w:r w:rsidRPr="00401EE4">
              <w:t>finish</w:t>
            </w:r>
            <w:proofErr w:type="gramEnd"/>
            <w:r w:rsidRPr="00401EE4">
              <w:t xml:space="preserve"> they ask me something about what I have been talking about”</w:t>
            </w:r>
          </w:p>
          <w:p w14:paraId="25678F1A" w14:textId="6E17F750" w:rsidR="00401EE4" w:rsidRPr="00401EE4" w:rsidRDefault="00401EE4" w:rsidP="00401EE4">
            <w:r w:rsidRPr="00401EE4">
              <w:t xml:space="preserve"> “They don’t interrupt me when I speak”</w:t>
            </w:r>
          </w:p>
        </w:tc>
      </w:tr>
      <w:tr w:rsidR="00401EE4" w:rsidRPr="00401EE4" w14:paraId="5D62D8FC" w14:textId="77777777" w:rsidTr="00401EE4">
        <w:tc>
          <w:tcPr>
            <w:tcW w:w="1696" w:type="dxa"/>
          </w:tcPr>
          <w:p w14:paraId="6EE27DC7" w14:textId="77777777" w:rsidR="00401EE4" w:rsidRPr="00401EE4" w:rsidRDefault="00401EE4" w:rsidP="00401EE4">
            <w:pPr>
              <w:spacing w:line="259" w:lineRule="auto"/>
            </w:pPr>
          </w:p>
        </w:tc>
        <w:tc>
          <w:tcPr>
            <w:tcW w:w="1843" w:type="dxa"/>
          </w:tcPr>
          <w:p w14:paraId="02002C10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Encouragement </w:t>
            </w:r>
          </w:p>
        </w:tc>
        <w:tc>
          <w:tcPr>
            <w:tcW w:w="7229" w:type="dxa"/>
          </w:tcPr>
          <w:p w14:paraId="5BA72386" w14:textId="77777777" w:rsidR="00401EE4" w:rsidRPr="00401EE4" w:rsidRDefault="00401EE4" w:rsidP="00401EE4">
            <w:pPr>
              <w:spacing w:line="259" w:lineRule="auto"/>
            </w:pPr>
            <w:r w:rsidRPr="00401EE4">
              <w:t>Making explicit efforts to involve others through verbal and nonverbal gestures; speech or gestures that may encourage the interaction of the group that draws others in</w:t>
            </w:r>
          </w:p>
          <w:p w14:paraId="360AB0FC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                                             (Baines et al, 2009). </w:t>
            </w:r>
          </w:p>
        </w:tc>
        <w:tc>
          <w:tcPr>
            <w:tcW w:w="3969" w:type="dxa"/>
          </w:tcPr>
          <w:p w14:paraId="53349434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“They say something that makes me happy”</w:t>
            </w:r>
          </w:p>
          <w:p w14:paraId="232674DF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“I see their smile”</w:t>
            </w:r>
          </w:p>
          <w:p w14:paraId="155E4AA8" w14:textId="77777777" w:rsidR="00401EE4" w:rsidRPr="00401EE4" w:rsidRDefault="00401EE4" w:rsidP="00401EE4">
            <w:pPr>
              <w:spacing w:line="259" w:lineRule="auto"/>
            </w:pPr>
          </w:p>
        </w:tc>
      </w:tr>
      <w:tr w:rsidR="00401EE4" w:rsidRPr="00401EE4" w14:paraId="67541387" w14:textId="77777777" w:rsidTr="00401EE4">
        <w:tc>
          <w:tcPr>
            <w:tcW w:w="1696" w:type="dxa"/>
          </w:tcPr>
          <w:p w14:paraId="342B201A" w14:textId="77777777" w:rsidR="00401EE4" w:rsidRPr="00401EE4" w:rsidRDefault="00401EE4" w:rsidP="00401EE4">
            <w:pPr>
              <w:spacing w:line="259" w:lineRule="auto"/>
            </w:pPr>
          </w:p>
        </w:tc>
        <w:tc>
          <w:tcPr>
            <w:tcW w:w="1843" w:type="dxa"/>
          </w:tcPr>
          <w:p w14:paraId="757B5624" w14:textId="77777777" w:rsidR="00401EE4" w:rsidRPr="00401EE4" w:rsidRDefault="00401EE4" w:rsidP="00401EE4">
            <w:pPr>
              <w:spacing w:line="259" w:lineRule="auto"/>
            </w:pPr>
            <w:r w:rsidRPr="00401EE4">
              <w:t>Praising</w:t>
            </w:r>
          </w:p>
        </w:tc>
        <w:tc>
          <w:tcPr>
            <w:tcW w:w="7229" w:type="dxa"/>
          </w:tcPr>
          <w:p w14:paraId="17A494F9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Promote one another’s success that may include eye contact, name use, appropriate statements, pupils’ suggestions respected, celebrate success  </w:t>
            </w:r>
          </w:p>
          <w:p w14:paraId="1FF3CB88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                                               (adapted from Baron, 2003)</w:t>
            </w:r>
          </w:p>
          <w:p w14:paraId="66D3E749" w14:textId="77777777" w:rsidR="00401EE4" w:rsidRPr="00401EE4" w:rsidRDefault="00401EE4" w:rsidP="00401EE4">
            <w:pPr>
              <w:spacing w:line="259" w:lineRule="auto"/>
            </w:pPr>
          </w:p>
        </w:tc>
        <w:tc>
          <w:tcPr>
            <w:tcW w:w="3969" w:type="dxa"/>
          </w:tcPr>
          <w:p w14:paraId="6A5CD547" w14:textId="1D381776" w:rsidR="00401EE4" w:rsidRPr="00401EE4" w:rsidRDefault="00401EE4" w:rsidP="00401EE4">
            <w:pPr>
              <w:spacing w:line="259" w:lineRule="auto"/>
            </w:pPr>
            <w:r w:rsidRPr="00401EE4">
              <w:t xml:space="preserve"> “I say super, bravo or you’ve done this well”</w:t>
            </w:r>
          </w:p>
          <w:p w14:paraId="066EE501" w14:textId="77777777" w:rsidR="00401EE4" w:rsidRPr="00401EE4" w:rsidRDefault="00401EE4" w:rsidP="00401EE4">
            <w:pPr>
              <w:spacing w:line="259" w:lineRule="auto"/>
            </w:pPr>
            <w:r w:rsidRPr="00401EE4">
              <w:t xml:space="preserve"> “They give me a big hand”</w:t>
            </w:r>
          </w:p>
        </w:tc>
      </w:tr>
      <w:bookmarkEnd w:id="0"/>
    </w:tbl>
    <w:p w14:paraId="1F7E1CC7" w14:textId="77777777" w:rsidR="00401EE4" w:rsidRPr="00401EE4" w:rsidRDefault="00401EE4" w:rsidP="00401EE4">
      <w:pPr>
        <w:sectPr w:rsidR="00401EE4" w:rsidRPr="00401EE4" w:rsidSect="006323B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F92A023" w14:textId="77777777" w:rsidR="00340573" w:rsidRDefault="00340573" w:rsidP="00401EE4"/>
    <w:sectPr w:rsidR="00340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EE4"/>
    <w:rsid w:val="00340573"/>
    <w:rsid w:val="0040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A3F5"/>
  <w15:chartTrackingRefBased/>
  <w15:docId w15:val="{D72D4164-4D73-4810-BED4-E17AA4E5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2039</Characters>
  <Application>Microsoft Office Word</Application>
  <DocSecurity>0</DocSecurity>
  <Lines>16</Lines>
  <Paragraphs>4</Paragraphs>
  <ScaleCrop>false</ScaleCrop>
  <Company>USN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1</cp:revision>
  <dcterms:created xsi:type="dcterms:W3CDTF">2021-04-20T16:09:00Z</dcterms:created>
  <dcterms:modified xsi:type="dcterms:W3CDTF">2021-04-20T16:13:00Z</dcterms:modified>
</cp:coreProperties>
</file>