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BF5E3" w14:textId="3F4D7F13" w:rsidR="00D523FD" w:rsidRPr="00757D2B" w:rsidRDefault="00D523FD" w:rsidP="00EC43A8">
      <w:pPr>
        <w:widowControl/>
        <w:jc w:val="left"/>
        <w:rPr>
          <w:rFonts w:ascii="Arial" w:hAnsi="Arial" w:cs="Arial"/>
          <w:color w:val="000000" w:themeColor="text1"/>
        </w:rPr>
      </w:pPr>
      <w:r w:rsidRPr="00757D2B">
        <w:rPr>
          <w:rFonts w:ascii="Arial" w:hAnsi="Arial" w:cs="Arial"/>
          <w:color w:val="000000" w:themeColor="text1"/>
        </w:rPr>
        <w:t xml:space="preserve">Supplemental </w:t>
      </w:r>
      <w:r w:rsidR="00BB5095" w:rsidRPr="00757D2B">
        <w:rPr>
          <w:rFonts w:ascii="Arial" w:hAnsi="Arial" w:cs="Arial"/>
          <w:color w:val="000000" w:themeColor="text1"/>
        </w:rPr>
        <w:t>T</w:t>
      </w:r>
      <w:r w:rsidRPr="00757D2B">
        <w:rPr>
          <w:rFonts w:ascii="Arial" w:hAnsi="Arial" w:cs="Arial"/>
          <w:color w:val="000000" w:themeColor="text1"/>
        </w:rPr>
        <w:t>able I</w:t>
      </w:r>
      <w:r w:rsidR="00323DB0" w:rsidRPr="00757D2B">
        <w:rPr>
          <w:rFonts w:ascii="Arial" w:hAnsi="Arial" w:cs="Arial"/>
          <w:color w:val="000000" w:themeColor="text1"/>
        </w:rPr>
        <w:t>I</w:t>
      </w:r>
      <w:r w:rsidRPr="00757D2B">
        <w:rPr>
          <w:rFonts w:ascii="Arial" w:hAnsi="Arial" w:cs="Arial"/>
          <w:color w:val="000000" w:themeColor="text1"/>
        </w:rPr>
        <w:t xml:space="preserve">. Association between </w:t>
      </w:r>
      <w:r w:rsidR="00D01350" w:rsidRPr="00757D2B">
        <w:rPr>
          <w:rFonts w:ascii="Arial" w:hAnsi="Arial" w:cs="Arial"/>
          <w:color w:val="000000" w:themeColor="text1"/>
        </w:rPr>
        <w:t>in</w:t>
      </w:r>
      <w:r w:rsidRPr="00757D2B">
        <w:rPr>
          <w:rFonts w:ascii="Arial" w:hAnsi="Arial" w:cs="Arial"/>
          <w:color w:val="000000" w:themeColor="text1"/>
        </w:rPr>
        <w:t>-</w:t>
      </w:r>
      <w:r w:rsidR="00D01350" w:rsidRPr="00757D2B">
        <w:rPr>
          <w:rFonts w:ascii="Arial" w:hAnsi="Arial" w:cs="Arial"/>
          <w:color w:val="000000" w:themeColor="text1"/>
        </w:rPr>
        <w:t>hospital</w:t>
      </w:r>
      <w:r w:rsidRPr="00757D2B">
        <w:rPr>
          <w:rFonts w:ascii="Arial" w:hAnsi="Arial" w:cs="Arial"/>
          <w:color w:val="000000" w:themeColor="text1"/>
        </w:rPr>
        <w:t xml:space="preserve"> </w:t>
      </w:r>
      <w:r w:rsidRPr="00757D2B">
        <w:rPr>
          <w:rFonts w:ascii="Arial" w:hAnsi="Arial" w:cs="Arial"/>
          <w:color w:val="000000" w:themeColor="text1"/>
          <w:kern w:val="0"/>
        </w:rPr>
        <w:t>cholinesterase inhibitor</w:t>
      </w:r>
      <w:r w:rsidRPr="00757D2B">
        <w:rPr>
          <w:rFonts w:ascii="Arial" w:hAnsi="Arial" w:cs="Arial"/>
          <w:color w:val="000000" w:themeColor="text1"/>
        </w:rPr>
        <w:t xml:space="preserve"> treatment and</w:t>
      </w:r>
      <w:r w:rsidR="00D01350" w:rsidRPr="00757D2B">
        <w:rPr>
          <w:rFonts w:ascii="Arial" w:hAnsi="Arial" w:cs="Arial"/>
          <w:color w:val="000000" w:themeColor="text1"/>
        </w:rPr>
        <w:t xml:space="preserve"> </w:t>
      </w:r>
      <w:r w:rsidR="00601E98" w:rsidRPr="00757D2B">
        <w:rPr>
          <w:rFonts w:ascii="Arial" w:hAnsi="Arial" w:cs="Arial"/>
          <w:color w:val="000000" w:themeColor="text1"/>
        </w:rPr>
        <w:t xml:space="preserve">poor </w:t>
      </w:r>
      <w:r w:rsidR="00D01350" w:rsidRPr="00757D2B">
        <w:rPr>
          <w:rFonts w:ascii="Arial" w:hAnsi="Arial" w:cs="Arial"/>
          <w:color w:val="000000" w:themeColor="text1"/>
        </w:rPr>
        <w:t>functional</w:t>
      </w:r>
      <w:r w:rsidRPr="00757D2B">
        <w:rPr>
          <w:rFonts w:ascii="Arial" w:hAnsi="Arial" w:cs="Arial"/>
          <w:color w:val="000000" w:themeColor="text1"/>
        </w:rPr>
        <w:t xml:space="preserve"> outcomes </w:t>
      </w:r>
      <w:r w:rsidR="00E916FE" w:rsidRPr="00757D2B">
        <w:rPr>
          <w:rFonts w:ascii="Arial" w:hAnsi="Arial" w:cs="Arial"/>
          <w:color w:val="000000" w:themeColor="text1"/>
        </w:rPr>
        <w:t>at 3 months</w:t>
      </w:r>
    </w:p>
    <w:tbl>
      <w:tblPr>
        <w:tblStyle w:val="a8"/>
        <w:tblpPr w:leftFromText="142" w:rightFromText="142" w:vertAnchor="text" w:tblpX="216" w:tblpY="1"/>
        <w:tblOverlap w:val="never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283"/>
        <w:gridCol w:w="1701"/>
        <w:gridCol w:w="284"/>
        <w:gridCol w:w="708"/>
        <w:gridCol w:w="1276"/>
        <w:gridCol w:w="851"/>
        <w:gridCol w:w="283"/>
        <w:gridCol w:w="708"/>
        <w:gridCol w:w="1276"/>
        <w:gridCol w:w="709"/>
      </w:tblGrid>
      <w:tr w:rsidR="00757D2B" w:rsidRPr="00757D2B" w14:paraId="7E43B769" w14:textId="77777777" w:rsidTr="0032292F">
        <w:tc>
          <w:tcPr>
            <w:tcW w:w="280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4CC6C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32599" w14:textId="77777777" w:rsidR="0032292F" w:rsidRPr="00757D2B" w:rsidRDefault="0032292F" w:rsidP="00EC43A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1DF63AAC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</w:tcPr>
          <w:p w14:paraId="0A359508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A2FE64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 xml:space="preserve">Age- and </w:t>
            </w:r>
            <w:r w:rsidRPr="00757D2B">
              <w:rPr>
                <w:rFonts w:ascii="Times New Roman" w:hAnsi="Times New Roman" w:cs="Times New Roman"/>
                <w:color w:val="000000" w:themeColor="text1"/>
              </w:rPr>
              <w:t>sex</w:t>
            </w:r>
            <w:r w:rsidRPr="00757D2B">
              <w:rPr>
                <w:rFonts w:ascii="Times New Roman" w:hAnsi="Times New Roman"/>
                <w:color w:val="000000" w:themeColor="text1"/>
              </w:rPr>
              <w:t>-adjusted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61BCB" w14:textId="77777777" w:rsidR="0032292F" w:rsidRPr="00757D2B" w:rsidRDefault="0032292F" w:rsidP="00EC43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EE4E6F" w14:textId="69902E56" w:rsidR="0032292F" w:rsidRPr="00757D2B" w:rsidRDefault="0032292F" w:rsidP="0032292F">
            <w:pPr>
              <w:jc w:val="center"/>
              <w:rPr>
                <w:rFonts w:ascii="Times New Roman" w:hAnsi="Times New Roman" w:hint="eastAsia"/>
                <w:color w:val="000000" w:themeColor="text1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>Multivariable-adjusted</w:t>
            </w:r>
          </w:p>
        </w:tc>
      </w:tr>
      <w:tr w:rsidR="00757D2B" w:rsidRPr="00757D2B" w14:paraId="2FC69B15" w14:textId="77777777" w:rsidTr="0032292F">
        <w:trPr>
          <w:trHeight w:val="455"/>
        </w:trPr>
        <w:tc>
          <w:tcPr>
            <w:tcW w:w="2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E0351A" w14:textId="77777777" w:rsidR="0032292F" w:rsidRPr="00757D2B" w:rsidRDefault="0032292F" w:rsidP="00EC43A8">
            <w:pPr>
              <w:widowControl/>
              <w:jc w:val="left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6261E6F5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60E62DE7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Events/n (%)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14:paraId="797BDC25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B9607E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>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78EBA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>95% CI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EB3DF4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>P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14B47EF4" w14:textId="77777777" w:rsidR="0032292F" w:rsidRPr="00757D2B" w:rsidRDefault="0032292F" w:rsidP="00EC43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439F68" w14:textId="77777777" w:rsidR="0032292F" w:rsidRPr="00757D2B" w:rsidRDefault="0032292F" w:rsidP="00EC43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>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470523" w14:textId="77777777" w:rsidR="0032292F" w:rsidRPr="00757D2B" w:rsidRDefault="0032292F" w:rsidP="00EC43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>95% CI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9CFDEF" w14:textId="77777777" w:rsidR="0032292F" w:rsidRPr="00757D2B" w:rsidRDefault="0032292F" w:rsidP="00EC43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7D2B">
              <w:rPr>
                <w:rFonts w:ascii="Times New Roman" w:hAnsi="Times New Roman"/>
                <w:color w:val="000000" w:themeColor="text1"/>
              </w:rPr>
              <w:t>P</w:t>
            </w:r>
          </w:p>
        </w:tc>
      </w:tr>
      <w:tr w:rsidR="00757D2B" w:rsidRPr="00757D2B" w14:paraId="5DFB297F" w14:textId="77777777" w:rsidTr="0032292F">
        <w:trPr>
          <w:trHeight w:val="424"/>
        </w:trPr>
        <w:tc>
          <w:tcPr>
            <w:tcW w:w="2802" w:type="dxa"/>
          </w:tcPr>
          <w:p w14:paraId="713845A0" w14:textId="3F649FC8" w:rsidR="0032292F" w:rsidRPr="00757D2B" w:rsidRDefault="0032292F" w:rsidP="00EC43A8">
            <w:pPr>
              <w:jc w:val="left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Patients with pre-stroke ChEI treatment</w:t>
            </w:r>
          </w:p>
        </w:tc>
        <w:tc>
          <w:tcPr>
            <w:tcW w:w="283" w:type="dxa"/>
            <w:vAlign w:val="bottom"/>
          </w:tcPr>
          <w:p w14:paraId="16D3F287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701" w:type="dxa"/>
            <w:vAlign w:val="bottom"/>
          </w:tcPr>
          <w:p w14:paraId="5C0BF1FE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14:paraId="514F8C04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bottom"/>
          </w:tcPr>
          <w:p w14:paraId="73BB611F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bottom"/>
          </w:tcPr>
          <w:p w14:paraId="7689E323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851" w:type="dxa"/>
            <w:vAlign w:val="bottom"/>
          </w:tcPr>
          <w:p w14:paraId="22DB9FBE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3" w:type="dxa"/>
          </w:tcPr>
          <w:p w14:paraId="5E8BF066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</w:tcPr>
          <w:p w14:paraId="5695D162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14:paraId="4C8E6D99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0F0F6DFD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</w:tr>
      <w:tr w:rsidR="00757D2B" w:rsidRPr="00757D2B" w14:paraId="5317C3A6" w14:textId="77777777" w:rsidTr="0032292F">
        <w:trPr>
          <w:trHeight w:val="424"/>
        </w:trPr>
        <w:tc>
          <w:tcPr>
            <w:tcW w:w="2802" w:type="dxa"/>
          </w:tcPr>
          <w:p w14:paraId="0773DBE2" w14:textId="45DFD446" w:rsidR="0032292F" w:rsidRPr="00757D2B" w:rsidRDefault="0032292F" w:rsidP="00EC43A8">
            <w:pPr>
              <w:ind w:firstLineChars="200" w:firstLine="480"/>
              <w:jc w:val="left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ChEI withdrawal (–)</w:t>
            </w:r>
          </w:p>
        </w:tc>
        <w:tc>
          <w:tcPr>
            <w:tcW w:w="283" w:type="dxa"/>
            <w:vAlign w:val="bottom"/>
          </w:tcPr>
          <w:p w14:paraId="02C7326A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701" w:type="dxa"/>
            <w:vAlign w:val="bottom"/>
          </w:tcPr>
          <w:p w14:paraId="2EE5C0A9" w14:textId="4445BF12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 xml:space="preserve"> 91/166 (54.8)</w:t>
            </w:r>
          </w:p>
        </w:tc>
        <w:tc>
          <w:tcPr>
            <w:tcW w:w="284" w:type="dxa"/>
            <w:vAlign w:val="bottom"/>
          </w:tcPr>
          <w:p w14:paraId="3F1CD70F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bottom"/>
          </w:tcPr>
          <w:p w14:paraId="507325C0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1.00</w:t>
            </w:r>
          </w:p>
        </w:tc>
        <w:tc>
          <w:tcPr>
            <w:tcW w:w="1276" w:type="dxa"/>
            <w:vAlign w:val="bottom"/>
          </w:tcPr>
          <w:p w14:paraId="6C7C25A4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reference</w:t>
            </w:r>
          </w:p>
        </w:tc>
        <w:tc>
          <w:tcPr>
            <w:tcW w:w="851" w:type="dxa"/>
            <w:vAlign w:val="bottom"/>
          </w:tcPr>
          <w:p w14:paraId="71BCFE2F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3" w:type="dxa"/>
          </w:tcPr>
          <w:p w14:paraId="7A7049C8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bottom"/>
          </w:tcPr>
          <w:p w14:paraId="3A445CBD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1.00</w:t>
            </w:r>
          </w:p>
        </w:tc>
        <w:tc>
          <w:tcPr>
            <w:tcW w:w="1276" w:type="dxa"/>
            <w:vAlign w:val="bottom"/>
          </w:tcPr>
          <w:p w14:paraId="6BA692E1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reference</w:t>
            </w:r>
          </w:p>
        </w:tc>
        <w:tc>
          <w:tcPr>
            <w:tcW w:w="709" w:type="dxa"/>
          </w:tcPr>
          <w:p w14:paraId="705DA1DE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</w:tr>
      <w:tr w:rsidR="00757D2B" w:rsidRPr="00757D2B" w14:paraId="6B433F4F" w14:textId="77777777" w:rsidTr="0032292F">
        <w:trPr>
          <w:trHeight w:val="424"/>
        </w:trPr>
        <w:tc>
          <w:tcPr>
            <w:tcW w:w="2802" w:type="dxa"/>
          </w:tcPr>
          <w:p w14:paraId="51B996D6" w14:textId="6290FC17" w:rsidR="0032292F" w:rsidRPr="00757D2B" w:rsidRDefault="0032292F" w:rsidP="00EC43A8">
            <w:pPr>
              <w:jc w:val="left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 xml:space="preserve">    ChEI withdrawal (+)</w:t>
            </w:r>
            <w:bookmarkStart w:id="0" w:name="_GoBack"/>
            <w:bookmarkEnd w:id="0"/>
          </w:p>
        </w:tc>
        <w:tc>
          <w:tcPr>
            <w:tcW w:w="283" w:type="dxa"/>
            <w:vAlign w:val="bottom"/>
          </w:tcPr>
          <w:p w14:paraId="57DC8049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701" w:type="dxa"/>
            <w:vAlign w:val="bottom"/>
          </w:tcPr>
          <w:p w14:paraId="4132439E" w14:textId="4173C728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 xml:space="preserve"> 36/ 46 (78.3)</w:t>
            </w:r>
          </w:p>
        </w:tc>
        <w:tc>
          <w:tcPr>
            <w:tcW w:w="284" w:type="dxa"/>
            <w:vAlign w:val="bottom"/>
          </w:tcPr>
          <w:p w14:paraId="4058C8BC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bottom"/>
          </w:tcPr>
          <w:p w14:paraId="2919A0F3" w14:textId="09E6A194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3.01</w:t>
            </w:r>
          </w:p>
        </w:tc>
        <w:tc>
          <w:tcPr>
            <w:tcW w:w="1276" w:type="dxa"/>
            <w:vAlign w:val="bottom"/>
          </w:tcPr>
          <w:p w14:paraId="57405D26" w14:textId="2A7B9354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1.42–6.91</w:t>
            </w:r>
          </w:p>
        </w:tc>
        <w:tc>
          <w:tcPr>
            <w:tcW w:w="851" w:type="dxa"/>
            <w:vAlign w:val="bottom"/>
          </w:tcPr>
          <w:p w14:paraId="5B425099" w14:textId="6E738ED9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&lt;0.01</w:t>
            </w:r>
          </w:p>
        </w:tc>
        <w:tc>
          <w:tcPr>
            <w:tcW w:w="283" w:type="dxa"/>
          </w:tcPr>
          <w:p w14:paraId="1A1AD699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796BD404" w14:textId="7FAF1448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>2.23</w:t>
            </w:r>
          </w:p>
        </w:tc>
        <w:tc>
          <w:tcPr>
            <w:tcW w:w="1276" w:type="dxa"/>
            <w:vAlign w:val="center"/>
          </w:tcPr>
          <w:p w14:paraId="38B19018" w14:textId="036AF18C" w:rsidR="0032292F" w:rsidRPr="00757D2B" w:rsidRDefault="0032292F" w:rsidP="00D06A49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>0.85–5.34</w:t>
            </w:r>
          </w:p>
        </w:tc>
        <w:tc>
          <w:tcPr>
            <w:tcW w:w="709" w:type="dxa"/>
            <w:vAlign w:val="center"/>
          </w:tcPr>
          <w:p w14:paraId="0EF1BF44" w14:textId="6802A46E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 w:cs="Times New Roman" w:hint="eastAsia"/>
                <w:color w:val="000000" w:themeColor="text1"/>
              </w:rPr>
              <w:t>0</w:t>
            </w: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>.11</w:t>
            </w:r>
          </w:p>
        </w:tc>
      </w:tr>
      <w:tr w:rsidR="00757D2B" w:rsidRPr="00757D2B" w14:paraId="2570B8C9" w14:textId="77777777" w:rsidTr="0032292F">
        <w:trPr>
          <w:trHeight w:val="424"/>
        </w:trPr>
        <w:tc>
          <w:tcPr>
            <w:tcW w:w="2802" w:type="dxa"/>
          </w:tcPr>
          <w:p w14:paraId="2DFFC093" w14:textId="7D8DD278" w:rsidR="0032292F" w:rsidRPr="00757D2B" w:rsidRDefault="0032292F" w:rsidP="00EC43A8">
            <w:pPr>
              <w:jc w:val="left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Patients without pre-stroke ChEI treatment</w:t>
            </w:r>
          </w:p>
        </w:tc>
        <w:tc>
          <w:tcPr>
            <w:tcW w:w="283" w:type="dxa"/>
            <w:vAlign w:val="bottom"/>
          </w:tcPr>
          <w:p w14:paraId="478B904F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701" w:type="dxa"/>
            <w:vAlign w:val="bottom"/>
          </w:tcPr>
          <w:p w14:paraId="502C01EC" w14:textId="20650331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14:paraId="4352AD60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bottom"/>
          </w:tcPr>
          <w:p w14:paraId="55D21244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bottom"/>
          </w:tcPr>
          <w:p w14:paraId="7713A519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851" w:type="dxa"/>
            <w:vAlign w:val="bottom"/>
          </w:tcPr>
          <w:p w14:paraId="47B1AD96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3" w:type="dxa"/>
          </w:tcPr>
          <w:p w14:paraId="065D36ED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</w:tcPr>
          <w:p w14:paraId="46D0CCB8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14:paraId="534A9977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14:paraId="6FEE5646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</w:tr>
      <w:tr w:rsidR="00757D2B" w:rsidRPr="00757D2B" w14:paraId="57C20269" w14:textId="77777777" w:rsidTr="0032292F">
        <w:trPr>
          <w:trHeight w:val="424"/>
        </w:trPr>
        <w:tc>
          <w:tcPr>
            <w:tcW w:w="2802" w:type="dxa"/>
          </w:tcPr>
          <w:p w14:paraId="1E71B04A" w14:textId="4B4748D7" w:rsidR="0032292F" w:rsidRPr="00757D2B" w:rsidRDefault="0032292F" w:rsidP="00EC43A8">
            <w:pPr>
              <w:ind w:firstLineChars="200" w:firstLine="480"/>
              <w:jc w:val="left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ChEI initiation (–)</w:t>
            </w:r>
          </w:p>
        </w:tc>
        <w:tc>
          <w:tcPr>
            <w:tcW w:w="283" w:type="dxa"/>
            <w:vAlign w:val="bottom"/>
          </w:tcPr>
          <w:p w14:paraId="0A84CBD2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701" w:type="dxa"/>
            <w:vAlign w:val="bottom"/>
          </w:tcPr>
          <w:p w14:paraId="238BEEF6" w14:textId="7C97E739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352/554 (63.5)</w:t>
            </w:r>
          </w:p>
        </w:tc>
        <w:tc>
          <w:tcPr>
            <w:tcW w:w="284" w:type="dxa"/>
            <w:vAlign w:val="bottom"/>
          </w:tcPr>
          <w:p w14:paraId="4A5B2BA2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bottom"/>
          </w:tcPr>
          <w:p w14:paraId="26A5BEA5" w14:textId="09213B20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1.00</w:t>
            </w:r>
          </w:p>
        </w:tc>
        <w:tc>
          <w:tcPr>
            <w:tcW w:w="1276" w:type="dxa"/>
            <w:vAlign w:val="bottom"/>
          </w:tcPr>
          <w:p w14:paraId="3F8F7CC9" w14:textId="5AE5E183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reference</w:t>
            </w:r>
          </w:p>
        </w:tc>
        <w:tc>
          <w:tcPr>
            <w:tcW w:w="851" w:type="dxa"/>
            <w:vAlign w:val="bottom"/>
          </w:tcPr>
          <w:p w14:paraId="7EB2F160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283" w:type="dxa"/>
          </w:tcPr>
          <w:p w14:paraId="31E2DF38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vAlign w:val="bottom"/>
          </w:tcPr>
          <w:p w14:paraId="61BBC84F" w14:textId="0C08900C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1.00</w:t>
            </w:r>
          </w:p>
        </w:tc>
        <w:tc>
          <w:tcPr>
            <w:tcW w:w="1276" w:type="dxa"/>
            <w:vAlign w:val="bottom"/>
          </w:tcPr>
          <w:p w14:paraId="7C005D41" w14:textId="3F8AD1EF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reference</w:t>
            </w:r>
          </w:p>
        </w:tc>
        <w:tc>
          <w:tcPr>
            <w:tcW w:w="709" w:type="dxa"/>
          </w:tcPr>
          <w:p w14:paraId="35068FA8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</w:p>
        </w:tc>
      </w:tr>
      <w:tr w:rsidR="00757D2B" w:rsidRPr="00757D2B" w14:paraId="384BA729" w14:textId="77777777" w:rsidTr="0032292F">
        <w:trPr>
          <w:trHeight w:val="424"/>
        </w:trPr>
        <w:tc>
          <w:tcPr>
            <w:tcW w:w="2802" w:type="dxa"/>
            <w:tcBorders>
              <w:bottom w:val="single" w:sz="4" w:space="0" w:color="auto"/>
            </w:tcBorders>
          </w:tcPr>
          <w:p w14:paraId="1D5B2F1E" w14:textId="28F167AD" w:rsidR="0032292F" w:rsidRPr="00757D2B" w:rsidRDefault="0032292F" w:rsidP="00EC43A8">
            <w:pPr>
              <w:jc w:val="left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 xml:space="preserve">    ChEI initiation (+)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14:paraId="4E2B5BC7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06CBEE0" w14:textId="49E48EB8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 xml:space="preserve"> 21/ 39 (53.9)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bottom"/>
          </w:tcPr>
          <w:p w14:paraId="16E3928F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14:paraId="337A431A" w14:textId="2D52B7CC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0.76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46D1D66" w14:textId="39FB9D92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0.38–1.51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190DD3E8" w14:textId="5DF0B1A6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  <w:r w:rsidRPr="00757D2B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0.43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873CE1" w14:textId="7777777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/>
                <w:color w:val="000000" w:themeColor="text1"/>
                <w:kern w:val="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7AF700" w14:textId="4AFF5378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 w:cs="Times New Roman" w:hint="eastAsia"/>
                <w:color w:val="000000" w:themeColor="text1"/>
              </w:rPr>
              <w:t>1</w:t>
            </w: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>.06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D626748" w14:textId="21CE6169" w:rsidR="0032292F" w:rsidRPr="00757D2B" w:rsidRDefault="0032292F" w:rsidP="00D06A49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>0.50–2.25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211C68" w14:textId="764C2DE7" w:rsidR="0032292F" w:rsidRPr="00757D2B" w:rsidRDefault="0032292F" w:rsidP="00EC43A8">
            <w:pPr>
              <w:jc w:val="center"/>
              <w:rPr>
                <w:rFonts w:ascii="Times New Roman" w:eastAsia="ＭＳ Ｐゴシック" w:hAnsi="Times New Roman" w:cs="Times New Roman"/>
                <w:color w:val="000000" w:themeColor="text1"/>
              </w:rPr>
            </w:pPr>
            <w:r w:rsidRPr="00757D2B">
              <w:rPr>
                <w:rFonts w:ascii="Times New Roman" w:eastAsia="ＭＳ Ｐゴシック" w:hAnsi="Times New Roman" w:cs="Times New Roman" w:hint="eastAsia"/>
                <w:color w:val="000000" w:themeColor="text1"/>
              </w:rPr>
              <w:t>0</w:t>
            </w:r>
            <w:r w:rsidRPr="00757D2B">
              <w:rPr>
                <w:rFonts w:ascii="Times New Roman" w:eastAsia="ＭＳ Ｐゴシック" w:hAnsi="Times New Roman" w:cs="Times New Roman"/>
                <w:color w:val="000000" w:themeColor="text1"/>
              </w:rPr>
              <w:t>.87</w:t>
            </w:r>
          </w:p>
        </w:tc>
      </w:tr>
    </w:tbl>
    <w:p w14:paraId="1DD1D908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3DF6A841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6751E115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46989AEE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2E09ABAE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19B08901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12F04030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65C4986A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30EB139E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06DE21C0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20A27A9C" w14:textId="77777777" w:rsidR="0032292F" w:rsidRPr="00757D2B" w:rsidRDefault="0032292F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238FB3C1" w14:textId="6E81322D" w:rsidR="008F607B" w:rsidRPr="00757D2B" w:rsidRDefault="001938EE" w:rsidP="00EC43A8">
      <w:pPr>
        <w:jc w:val="left"/>
        <w:rPr>
          <w:rFonts w:ascii="Times New Roman" w:hAnsi="Times New Roman"/>
          <w:color w:val="000000" w:themeColor="text1"/>
          <w:kern w:val="0"/>
        </w:rPr>
      </w:pPr>
      <w:r w:rsidRPr="00757D2B">
        <w:rPr>
          <w:rFonts w:ascii="Times New Roman" w:hAnsi="Times New Roman"/>
          <w:color w:val="000000" w:themeColor="text1"/>
          <w:kern w:val="0"/>
        </w:rPr>
        <w:t xml:space="preserve">Patients with pre-stroke ChEI treatment were divided into </w:t>
      </w:r>
      <w:r w:rsidR="007A5DC5" w:rsidRPr="00757D2B">
        <w:rPr>
          <w:rFonts w:ascii="Times New Roman" w:hAnsi="Times New Roman"/>
          <w:color w:val="000000" w:themeColor="text1"/>
          <w:kern w:val="0"/>
        </w:rPr>
        <w:t>two</w:t>
      </w:r>
      <w:r w:rsidRPr="00757D2B">
        <w:rPr>
          <w:rFonts w:ascii="Times New Roman" w:hAnsi="Times New Roman"/>
          <w:color w:val="000000" w:themeColor="text1"/>
          <w:kern w:val="0"/>
        </w:rPr>
        <w:t xml:space="preserve"> groups by the presence of </w:t>
      </w:r>
      <w:r w:rsidR="00BB5095" w:rsidRPr="00757D2B">
        <w:rPr>
          <w:rFonts w:ascii="Times New Roman" w:hAnsi="Times New Roman"/>
          <w:color w:val="000000" w:themeColor="text1"/>
          <w:kern w:val="0"/>
        </w:rPr>
        <w:t xml:space="preserve">with or without </w:t>
      </w:r>
      <w:r w:rsidRPr="00757D2B">
        <w:rPr>
          <w:rFonts w:ascii="Times New Roman" w:hAnsi="Times New Roman"/>
          <w:color w:val="000000" w:themeColor="text1"/>
          <w:kern w:val="0"/>
        </w:rPr>
        <w:t xml:space="preserve">withdrawal of ChEI treatment during hospitalization. Patients without pre-stroke ChEI treatment were divided into </w:t>
      </w:r>
      <w:r w:rsidR="007A5DC5" w:rsidRPr="00757D2B">
        <w:rPr>
          <w:rFonts w:ascii="Times New Roman" w:hAnsi="Times New Roman"/>
          <w:color w:val="000000" w:themeColor="text1"/>
          <w:kern w:val="0"/>
        </w:rPr>
        <w:t>two</w:t>
      </w:r>
      <w:r w:rsidRPr="00757D2B">
        <w:rPr>
          <w:rFonts w:ascii="Times New Roman" w:hAnsi="Times New Roman"/>
          <w:color w:val="000000" w:themeColor="text1"/>
          <w:kern w:val="0"/>
        </w:rPr>
        <w:t xml:space="preserve"> groups by the presence of </w:t>
      </w:r>
      <w:r w:rsidR="00BB5095" w:rsidRPr="00757D2B">
        <w:rPr>
          <w:rFonts w:ascii="Times New Roman" w:hAnsi="Times New Roman"/>
          <w:color w:val="000000" w:themeColor="text1"/>
          <w:kern w:val="0"/>
        </w:rPr>
        <w:t xml:space="preserve">with or without </w:t>
      </w:r>
      <w:r w:rsidRPr="00757D2B">
        <w:rPr>
          <w:rFonts w:ascii="Times New Roman" w:hAnsi="Times New Roman"/>
          <w:color w:val="000000" w:themeColor="text1"/>
          <w:kern w:val="0"/>
        </w:rPr>
        <w:t xml:space="preserve">initiation of ChEI treatment during hospitalization. </w:t>
      </w:r>
      <w:r w:rsidR="00D523FD" w:rsidRPr="00757D2B">
        <w:rPr>
          <w:rFonts w:ascii="Times New Roman" w:hAnsi="Times New Roman" w:cs="Times New Roman"/>
          <w:color w:val="000000" w:themeColor="text1"/>
          <w:kern w:val="0"/>
        </w:rPr>
        <w:t xml:space="preserve">ChEI: cholinesterase inhibitor, </w:t>
      </w:r>
      <w:r w:rsidR="00D523FD" w:rsidRPr="00757D2B">
        <w:rPr>
          <w:rFonts w:ascii="Times New Roman" w:hAnsi="Times New Roman"/>
          <w:color w:val="000000" w:themeColor="text1"/>
          <w:kern w:val="0"/>
        </w:rPr>
        <w:t xml:space="preserve">OR: odds ratio, CI: confidence interval. </w:t>
      </w:r>
      <w:r w:rsidR="006921C8" w:rsidRPr="00757D2B">
        <w:rPr>
          <w:rFonts w:ascii="Times New Roman" w:hAnsi="Times New Roman"/>
          <w:color w:val="000000" w:themeColor="text1"/>
          <w:kern w:val="0"/>
        </w:rPr>
        <w:t xml:space="preserve">Multivariable-adjusted model </w:t>
      </w:r>
      <w:r w:rsidR="00D523FD" w:rsidRPr="00757D2B">
        <w:rPr>
          <w:rFonts w:ascii="Times New Roman" w:hAnsi="Times New Roman"/>
          <w:color w:val="000000" w:themeColor="text1"/>
          <w:kern w:val="0"/>
        </w:rPr>
        <w:t xml:space="preserve">included age, sex, chronic kidney disease, </w:t>
      </w:r>
      <w:r w:rsidR="0081552B" w:rsidRPr="00757D2B">
        <w:rPr>
          <w:rFonts w:ascii="Times New Roman" w:hAnsi="Times New Roman"/>
          <w:color w:val="000000" w:themeColor="text1"/>
          <w:kern w:val="0"/>
        </w:rPr>
        <w:t xml:space="preserve">smoking, </w:t>
      </w:r>
      <w:r w:rsidR="00D523FD" w:rsidRPr="00757D2B">
        <w:rPr>
          <w:rFonts w:ascii="Times New Roman" w:hAnsi="Times New Roman"/>
          <w:color w:val="000000" w:themeColor="text1"/>
          <w:kern w:val="0"/>
        </w:rPr>
        <w:t xml:space="preserve">pre-stroke anti-hypertensive medication, NIHSS on admission, and acute revascularization. </w:t>
      </w:r>
    </w:p>
    <w:p w14:paraId="2FAA54F3" w14:textId="77777777" w:rsidR="00E77357" w:rsidRPr="00757D2B" w:rsidRDefault="00E77357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p w14:paraId="503D6C3B" w14:textId="039A551F" w:rsidR="00D318C7" w:rsidRPr="00757D2B" w:rsidRDefault="00D318C7" w:rsidP="00EC43A8">
      <w:pPr>
        <w:jc w:val="left"/>
        <w:rPr>
          <w:rFonts w:ascii="Times New Roman" w:hAnsi="Times New Roman"/>
          <w:color w:val="000000" w:themeColor="text1"/>
          <w:kern w:val="0"/>
        </w:rPr>
      </w:pPr>
    </w:p>
    <w:sectPr w:rsidR="00D318C7" w:rsidRPr="00757D2B" w:rsidSect="00E77275">
      <w:headerReference w:type="default" r:id="rId6"/>
      <w:footerReference w:type="even" r:id="rId7"/>
      <w:pgSz w:w="16840" w:h="11900" w:orient="landscape"/>
      <w:pgMar w:top="1440" w:right="1440" w:bottom="1440" w:left="144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4999E" w14:textId="77777777" w:rsidR="00C67E8C" w:rsidRDefault="00C67E8C">
      <w:r>
        <w:separator/>
      </w:r>
    </w:p>
  </w:endnote>
  <w:endnote w:type="continuationSeparator" w:id="0">
    <w:p w14:paraId="1BB4F16A" w14:textId="77777777" w:rsidR="00C67E8C" w:rsidRDefault="00C6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826C" w14:textId="77777777" w:rsidR="00FC54C5" w:rsidRDefault="00FC54C5" w:rsidP="004B12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18A85B" w14:textId="77777777" w:rsidR="00FC54C5" w:rsidRDefault="00FC54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7B24E" w14:textId="77777777" w:rsidR="00C67E8C" w:rsidRDefault="00C67E8C">
      <w:r>
        <w:separator/>
      </w:r>
    </w:p>
  </w:footnote>
  <w:footnote w:type="continuationSeparator" w:id="0">
    <w:p w14:paraId="6AE32632" w14:textId="77777777" w:rsidR="00C67E8C" w:rsidRDefault="00C67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F99A2" w14:textId="3E3EC831" w:rsidR="008C1BE3" w:rsidRDefault="008C1BE3" w:rsidP="008C1BE3">
    <w:pPr>
      <w:pStyle w:val="a3"/>
      <w:wordWrap w:val="0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 w:hint="eastAsia"/>
        <w:sz w:val="18"/>
        <w:szCs w:val="18"/>
      </w:rPr>
      <w:t>W</w:t>
    </w:r>
    <w:r>
      <w:rPr>
        <w:rFonts w:ascii="Times New Roman" w:hAnsi="Times New Roman" w:cs="Times New Roman"/>
        <w:sz w:val="18"/>
        <w:szCs w:val="18"/>
      </w:rPr>
      <w:t>akisaka Y, et al</w:t>
    </w:r>
  </w:p>
  <w:p w14:paraId="6807081A" w14:textId="76534C49" w:rsidR="007D7C32" w:rsidRPr="007D7C32" w:rsidRDefault="00C67E8C" w:rsidP="007D7C32">
    <w:pPr>
      <w:pStyle w:val="a3"/>
      <w:jc w:val="righ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B5760"/>
    <w:rsid w:val="00000419"/>
    <w:rsid w:val="0000723D"/>
    <w:rsid w:val="0001130D"/>
    <w:rsid w:val="00022731"/>
    <w:rsid w:val="000421CF"/>
    <w:rsid w:val="00045801"/>
    <w:rsid w:val="000B1C18"/>
    <w:rsid w:val="000C5C22"/>
    <w:rsid w:val="000F17FC"/>
    <w:rsid w:val="00100F56"/>
    <w:rsid w:val="00167276"/>
    <w:rsid w:val="00167AC5"/>
    <w:rsid w:val="001938EE"/>
    <w:rsid w:val="001A595F"/>
    <w:rsid w:val="00214282"/>
    <w:rsid w:val="002318D5"/>
    <w:rsid w:val="002359CF"/>
    <w:rsid w:val="002507A1"/>
    <w:rsid w:val="00285E12"/>
    <w:rsid w:val="002B5760"/>
    <w:rsid w:val="002C3177"/>
    <w:rsid w:val="002D6FD6"/>
    <w:rsid w:val="0030327E"/>
    <w:rsid w:val="0032292F"/>
    <w:rsid w:val="00323DB0"/>
    <w:rsid w:val="00327993"/>
    <w:rsid w:val="003349D5"/>
    <w:rsid w:val="00353270"/>
    <w:rsid w:val="00365541"/>
    <w:rsid w:val="00366F7B"/>
    <w:rsid w:val="00377AE0"/>
    <w:rsid w:val="00383729"/>
    <w:rsid w:val="00390228"/>
    <w:rsid w:val="00392291"/>
    <w:rsid w:val="00397389"/>
    <w:rsid w:val="003A0029"/>
    <w:rsid w:val="003A5A49"/>
    <w:rsid w:val="003C0CB1"/>
    <w:rsid w:val="003C4770"/>
    <w:rsid w:val="003C715D"/>
    <w:rsid w:val="003D173A"/>
    <w:rsid w:val="003F2166"/>
    <w:rsid w:val="0041009A"/>
    <w:rsid w:val="004227F5"/>
    <w:rsid w:val="004306BF"/>
    <w:rsid w:val="00453A8C"/>
    <w:rsid w:val="00484713"/>
    <w:rsid w:val="004F1A77"/>
    <w:rsid w:val="00530AF7"/>
    <w:rsid w:val="0055749E"/>
    <w:rsid w:val="00595E24"/>
    <w:rsid w:val="00601E98"/>
    <w:rsid w:val="00633933"/>
    <w:rsid w:val="00634E3E"/>
    <w:rsid w:val="006353AE"/>
    <w:rsid w:val="00641B45"/>
    <w:rsid w:val="0064676E"/>
    <w:rsid w:val="0066010E"/>
    <w:rsid w:val="00684887"/>
    <w:rsid w:val="006921C8"/>
    <w:rsid w:val="006A0E14"/>
    <w:rsid w:val="006C2658"/>
    <w:rsid w:val="00757D2B"/>
    <w:rsid w:val="00780C4C"/>
    <w:rsid w:val="0078106C"/>
    <w:rsid w:val="007A5DC5"/>
    <w:rsid w:val="007D598B"/>
    <w:rsid w:val="00803C2E"/>
    <w:rsid w:val="008064AE"/>
    <w:rsid w:val="008069C4"/>
    <w:rsid w:val="0081552B"/>
    <w:rsid w:val="00842DAC"/>
    <w:rsid w:val="0085754B"/>
    <w:rsid w:val="00864452"/>
    <w:rsid w:val="008662B2"/>
    <w:rsid w:val="0088217D"/>
    <w:rsid w:val="00882A07"/>
    <w:rsid w:val="008A59DB"/>
    <w:rsid w:val="008C1BE3"/>
    <w:rsid w:val="008F607B"/>
    <w:rsid w:val="00903D7E"/>
    <w:rsid w:val="00910FD6"/>
    <w:rsid w:val="00941F58"/>
    <w:rsid w:val="00944690"/>
    <w:rsid w:val="009810C0"/>
    <w:rsid w:val="009938C9"/>
    <w:rsid w:val="009A4A0A"/>
    <w:rsid w:val="009E0F4E"/>
    <w:rsid w:val="009F241D"/>
    <w:rsid w:val="00A121FB"/>
    <w:rsid w:val="00A53128"/>
    <w:rsid w:val="00A90570"/>
    <w:rsid w:val="00A90AF7"/>
    <w:rsid w:val="00A90EEB"/>
    <w:rsid w:val="00A93CCB"/>
    <w:rsid w:val="00AB26A4"/>
    <w:rsid w:val="00AC34F7"/>
    <w:rsid w:val="00AE4C13"/>
    <w:rsid w:val="00B46D7B"/>
    <w:rsid w:val="00B833BC"/>
    <w:rsid w:val="00B9293B"/>
    <w:rsid w:val="00BB5095"/>
    <w:rsid w:val="00BC652B"/>
    <w:rsid w:val="00C214F2"/>
    <w:rsid w:val="00C36B51"/>
    <w:rsid w:val="00C672DE"/>
    <w:rsid w:val="00C67E8C"/>
    <w:rsid w:val="00C73B19"/>
    <w:rsid w:val="00C84157"/>
    <w:rsid w:val="00CE16B5"/>
    <w:rsid w:val="00CF1C17"/>
    <w:rsid w:val="00D00D6F"/>
    <w:rsid w:val="00D01350"/>
    <w:rsid w:val="00D05243"/>
    <w:rsid w:val="00D06A49"/>
    <w:rsid w:val="00D136C9"/>
    <w:rsid w:val="00D25166"/>
    <w:rsid w:val="00D318B2"/>
    <w:rsid w:val="00D318C7"/>
    <w:rsid w:val="00D355F4"/>
    <w:rsid w:val="00D36BC8"/>
    <w:rsid w:val="00D422AC"/>
    <w:rsid w:val="00D523FD"/>
    <w:rsid w:val="00D87D85"/>
    <w:rsid w:val="00DB72E3"/>
    <w:rsid w:val="00DC0643"/>
    <w:rsid w:val="00E126A4"/>
    <w:rsid w:val="00E25FF2"/>
    <w:rsid w:val="00E32579"/>
    <w:rsid w:val="00E33E02"/>
    <w:rsid w:val="00E74A85"/>
    <w:rsid w:val="00E77275"/>
    <w:rsid w:val="00E77357"/>
    <w:rsid w:val="00E77F0A"/>
    <w:rsid w:val="00E916FE"/>
    <w:rsid w:val="00EC43A8"/>
    <w:rsid w:val="00EF3CB1"/>
    <w:rsid w:val="00F00A8B"/>
    <w:rsid w:val="00F14FE9"/>
    <w:rsid w:val="00F55725"/>
    <w:rsid w:val="00F630E5"/>
    <w:rsid w:val="00F97C81"/>
    <w:rsid w:val="00FA0FF0"/>
    <w:rsid w:val="00FA307B"/>
    <w:rsid w:val="00FA6997"/>
    <w:rsid w:val="00FB267C"/>
    <w:rsid w:val="00FC54C5"/>
    <w:rsid w:val="00FE4E7F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A6862"/>
  <w14:defaultImageDpi w14:val="32767"/>
  <w15:docId w15:val="{24F6FAD4-8C20-46EA-BC66-2ABC99CC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Ｐゴシック" w:hAnsi="Times New Roman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5760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2B5760"/>
    <w:pPr>
      <w:jc w:val="center"/>
    </w:pPr>
    <w:rPr>
      <w:rFonts w:ascii="Century" w:hAnsi="Century"/>
    </w:rPr>
  </w:style>
  <w:style w:type="paragraph" w:customStyle="1" w:styleId="EndNoteBibliography">
    <w:name w:val="EndNote Bibliography"/>
    <w:basedOn w:val="a"/>
    <w:rsid w:val="002B5760"/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2B57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5760"/>
    <w:rPr>
      <w:rFonts w:asciiTheme="minorHAnsi" w:eastAsiaTheme="minorEastAsia" w:hAnsiTheme="minorHAnsi"/>
    </w:rPr>
  </w:style>
  <w:style w:type="paragraph" w:styleId="a5">
    <w:name w:val="footer"/>
    <w:basedOn w:val="a"/>
    <w:link w:val="a6"/>
    <w:uiPriority w:val="99"/>
    <w:unhideWhenUsed/>
    <w:rsid w:val="002B57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5760"/>
    <w:rPr>
      <w:rFonts w:asciiTheme="minorHAnsi" w:eastAsiaTheme="minorEastAsia" w:hAnsiTheme="minorHAnsi"/>
    </w:rPr>
  </w:style>
  <w:style w:type="character" w:styleId="a7">
    <w:name w:val="page number"/>
    <w:basedOn w:val="a0"/>
    <w:uiPriority w:val="99"/>
    <w:semiHidden/>
    <w:unhideWhenUsed/>
    <w:rsid w:val="00FC54C5"/>
  </w:style>
  <w:style w:type="table" w:styleId="a8">
    <w:name w:val="Table Grid"/>
    <w:basedOn w:val="a1"/>
    <w:uiPriority w:val="59"/>
    <w:rsid w:val="00D523FD"/>
    <w:rPr>
      <w:rFonts w:asciiTheme="minorHAnsi" w:eastAsia="Times New Roman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31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9">
    <w:name w:val="Balloon Text"/>
    <w:basedOn w:val="a"/>
    <w:link w:val="aa"/>
    <w:uiPriority w:val="99"/>
    <w:semiHidden/>
    <w:unhideWhenUsed/>
    <w:rsid w:val="00BB5095"/>
    <w:rPr>
      <w:rFonts w:ascii="Tahoma" w:hAnsi="Tahoma" w:cs="Tahoma"/>
      <w:sz w:val="16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BB5095"/>
    <w:rPr>
      <w:rFonts w:ascii="Tahoma" w:eastAsiaTheme="minorEastAsi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50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5095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BB5095"/>
    <w:rPr>
      <w:rFonts w:asciiTheme="minorHAnsi" w:eastAsiaTheme="minorEastAsia" w:hAnsiTheme="minorHAns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509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5095"/>
    <w:rPr>
      <w:rFonts w:asciiTheme="minorHAnsi" w:eastAsiaTheme="minorEastAsia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7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ＭＳ 明朝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w-yoshi@intmed2.med.kyushu-u.ac.jp</dc:creator>
  <cp:lastModifiedBy>Microsoft Office User</cp:lastModifiedBy>
  <cp:revision>26</cp:revision>
  <cp:lastPrinted>2020-09-07T11:13:00Z</cp:lastPrinted>
  <dcterms:created xsi:type="dcterms:W3CDTF">2020-10-07T02:43:00Z</dcterms:created>
  <dcterms:modified xsi:type="dcterms:W3CDTF">2020-12-10T04:33:00Z</dcterms:modified>
</cp:coreProperties>
</file>